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30"/>
          <w:szCs w:val="30"/>
          <w:shd w:val="clear" w:fill="ADD8E6"/>
        </w:rPr>
      </w:pP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r>
        <w:rPr>
          <w:rFonts w:ascii="微软雅黑" w:hAnsi="微软雅黑" w:eastAsia="微软雅黑" w:cs="微软雅黑"/>
          <w:i w:val="0"/>
          <w:iCs w:val="0"/>
          <w:caps w:val="0"/>
          <w:color w:val="333333"/>
          <w:spacing w:val="0"/>
          <w:sz w:val="30"/>
          <w:szCs w:val="30"/>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30"/>
          <w:szCs w:val="30"/>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自2023年1月1日至2023年12月31日，对月销售额未超过10万元（以1个季度为1个纳税期的，季度销售额未超过30万元）的增值税小规模纳税人，免征增值税。</w:t>
      </w:r>
    </w:p>
    <w:p>
      <w:pPr>
        <w:ind w:firstLine="420" w:firstLineChars="0"/>
        <w:jc w:val="left"/>
        <w:rPr>
          <w:rFonts w:ascii="微软雅黑" w:hAnsi="微软雅黑" w:eastAsia="微软雅黑" w:cs="微软雅黑"/>
          <w:i w:val="0"/>
          <w:iCs w:val="0"/>
          <w:caps w:val="0"/>
          <w:color w:val="333333"/>
          <w:spacing w:val="0"/>
          <w:sz w:val="30"/>
          <w:szCs w:val="30"/>
          <w:shd w:val="clear" w:fill="FFFFFF"/>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零税率：代表有纳税义务，只不过由于税率是“0</w:t>
      </w:r>
      <w:r>
        <w:rPr>
          <w:rFonts w:ascii="微软雅黑" w:hAnsi="微软雅黑" w:eastAsia="微软雅黑" w:cs="微软雅黑"/>
          <w:i w:val="0"/>
          <w:iCs w:val="0"/>
          <w:caps w:val="0"/>
          <w:color w:val="333333"/>
          <w:spacing w:val="0"/>
          <w:sz w:val="30"/>
          <w:szCs w:val="30"/>
          <w:shd w:val="clear" w:fill="FFFFFF"/>
        </w:rPr>
        <w:t>”，计算出的因纳税额是0。</w:t>
      </w:r>
    </w:p>
    <w:p>
      <w:pPr>
        <w:jc w:val="left"/>
        <w:rPr>
          <w:rFonts w:ascii="微软雅黑" w:hAnsi="微软雅黑" w:eastAsia="微软雅黑" w:cs="微软雅黑"/>
          <w:i w:val="0"/>
          <w:iCs w:val="0"/>
          <w:caps w:val="0"/>
          <w:color w:val="333333"/>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ict>
          <v:shape id="_x0000_i1025" o:spt="201" type="#_x0000_t201" style="height:0pt;width:0.05pt;" filled="f" coordsize="21600,21600">
            <v:path/>
            <v:fill on="f" focussize="0,0"/>
            <v:stroke/>
            <v:imagedata o:title=""/>
            <o:lock v:ext="edit" aspectratio="t"/>
            <w10:wrap type="none"/>
            <w10:anchorlock/>
          </v:shape>
        </w:pic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。没上学的清包工提供各个服务。</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代理进口货物以海关开具的完税凭证上的纳税人为增值税纳税人。</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进口货物的增值税除另有规定外由海关代征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纳税人应自海关填发海关进口增值税专用缴款书之日起15日内缴纳税款。</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进口环节增值税的纳税义务发生时间为报关进口的当天</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出口货物取得销售额折合人民币200万元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不得免征和抵扣税额=出口货物离岸价×外汇人民币折合率×（出口货物适用税率-出口货物退税率）=200×（13%-10%）=6（万元）。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当月耗用进料加工免税进口料件的组成计税价格150万元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本月出口货物销售额折合人民币260万元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免抵退税不得免征和抵扣税额抵减额= 150×(13%-10%)=4.5（万元)；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 260×(13%-10%)-4.5=3.3（万元)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免抵退税额抵减额=150×10%=15（万元) ；</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出口货物“免、抵、退”税额=260×10%-15=11（万元) ；</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外购棉布一批，取得的增值税专用发票注明价款200万元，增值税26万元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当月进口料件一批，海关核定的完税价格25万美元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当月出口服装的离岸价格75万美元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，内销服装不含税销售额80万元。该服装厂上期期末留抵税额5万元。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那么按退税率直接算，</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当期免抵退税额抵减额= 25×6.4×10%=16（万元）；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 75×6.4×10%－16=32（万元），完全根据进口，出口算的。</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当期不得免征和抵扣税额抵减额=25×6.4×（13%－10%）=4.8（万元）；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当期免抵退税不得免征和抵扣税额=75×6.4×（13%－10%）－4.8=9.6（万元）；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当期应纳税额= 80×13%－（26－9.6）－5=－11（万元）；把所有要素都叠加进来算。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外贸企业出口货物退还增值税应依据购进出口货物的增值税专用发票上所注明的金额和出口货物所适用的退税率计算。应退增值税=(500×150+200×148)×13%=13598（元)。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软件开发企业为增值税一般纳税人，2021年2月销售自行开发的软件产品，取得不含税销售额68000元，从国外进口软件进行本地化改造后对外销售，取得不含税销售额200000元。本月从一般纳税人处购进一批电脑用于软件设计，取得的增值税专用发票注明金额100000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增值税一般纳税人销售其自行开发的软件产品，按13%税率征收增值税后，对其增值税实际税负超过3%的部分实行即征即退政策。将进口软件产品进行本地化改造后对外销售，其销售的软件产品可享受即征即退政策。 当期软件产品增值税应纳税额＝68000×13%＋200000×13%－100000×13%＝21840（元）； 实际税负＝21840÷（68000＋200000）×100%＝8.15%； 即征即退税额＝21840－（68000＋200000）×3%＝13800（元）。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个人转让金融商品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个人转让著作权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婚姻介绍服务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个人销售自建自用住房</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免征增值税。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纳税人可以自行决定是否放弃免税权，不需要经过税务机关批准，只需报税务机关备案</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对自主就业退役士兵从事个体经营的，自办理个体工商户登记当月起，在3年内按每户每年12000元为限额依次扣减其当年实际应缴纳的增值税、城市维护建设税、教育费附加、地方教育附加和个人所得税。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北上广深地区的个人将购买2年以上（含2年）的非普通住房对外销售的，以销售收入减去购买住房价款后的差额按照5%的征收率缴纳增值税。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其他个人自己使用过的物品可以享受法定免税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固定业户应当向其机构所在地主管税务机关申报纳税。非固定业户销售货物或者提供劳务，应当向销售地或者劳务发生地的主管税务机关申报纳税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扣缴义务人应当向其机构所在地或者居住地的主管税务机关申报缴纳其扣缴的税款。</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以1个季度为纳税期限的规定适用于银行、财务公司、信托投资公司、信用社，以及财政部和国家税务总局规定的其他纳税人。保险公司一般以1个月为纳税期。</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 </w:t>
      </w:r>
      <w:r>
        <w:rPr>
          <w:rFonts w:hint="eastAsia" w:ascii="微软雅黑" w:hAnsi="微软雅黑" w:eastAsia="微软雅黑" w:cs="微软雅黑"/>
          <w:i w:val="0"/>
          <w:iCs w:val="0"/>
          <w:caps w:val="0"/>
          <w:color w:val="444444"/>
          <w:spacing w:val="0"/>
          <w:sz w:val="30"/>
          <w:szCs w:val="30"/>
          <w:shd w:val="clear" w:fill="ADD8E6"/>
        </w:rPr>
        <w:t>按固定期限纳税的小规模纳税人可以选择以1个月或1个季度为纳税期限，一经选择，1个会计年度内不得变更;</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纳税人以1个月或者1个季度为1个纳税期的，自期满之日起15日内申报纳税；以1日、3日、5日、10日或者15日为1个纳税期的，自期满之日起5日内预缴税款，于次月1日起15日内申报纳税并结清上月应纳税款。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采取直接收款方式销售货物，不论货物是否发出，均为收到销售款或取得索取销售款凭据的当天</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固定业户到外县（市)销售货物或者提供应税劳务，应当向其机构所在地的主管税务机关报告外出经营事项，并向其机构所在地的主管税务机关申报纳税；未报告的，应当向销售地或者劳务发生地的主管税务机关申报纳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444444"/>
          <w:spacing w:val="0"/>
          <w:sz w:val="30"/>
          <w:szCs w:val="30"/>
          <w:shd w:val="clear" w:fill="ADD8E6"/>
        </w:rPr>
        <w:t>记账联是销售方的记账凭证；选项C，发票联是购买方的记账凭证；</w:t>
      </w:r>
      <w:r>
        <w:rPr>
          <w:rFonts w:ascii="微软雅黑" w:hAnsi="微软雅黑" w:eastAsia="微软雅黑" w:cs="微软雅黑"/>
          <w:i w:val="0"/>
          <w:iCs w:val="0"/>
          <w:caps w:val="0"/>
          <w:color w:val="66CDAA"/>
          <w:spacing w:val="0"/>
          <w:sz w:val="30"/>
          <w:szCs w:val="30"/>
          <w:shd w:val="clear" w:fill="DDEBF6"/>
        </w:rPr>
        <w:t>抵扣联是购买方认证和留存备查的凭证</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外购的固定资产用于企业的生产经营活动</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属于正常的生产经营，其进项税额可以抵扣</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融资性售后回租业务按照“贷款服务”缴纳增值税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2022年3月销售自行开发的软件产品，取得不含税销售额36000元，从国外进口软件进行本地化改造后对外销售，取得不含税销售额200000元。本月购进一批主机用于软件设计，取得的增值税专用发票注明金额100000元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当期软件产品增值税应纳税额=36000×13%+200000×13%-100000×13%=30680-13000=17680（元），实际税负=17680÷（36000+200000）×100%=7.49%</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一般纳税人跨县（市、区）提供建筑服务，适用简易计税方法计税的，以取得的全部价款和价外费用扣除支付的分包款后的余额，按照3%的预征率计算应预缴税款。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Arial" w:hAnsi="Arial" w:eastAsia="宋体" w:cs="Arial"/>
          <w:i w:val="0"/>
          <w:iCs w:val="0"/>
          <w:caps w:val="0"/>
          <w:color w:val="000000"/>
          <w:spacing w:val="0"/>
          <w:sz w:val="30"/>
          <w:szCs w:val="30"/>
          <w:shd w:val="clear" w:fill="DDEBF6"/>
        </w:rPr>
        <w:t>B</w:t>
      </w:r>
      <w:r>
        <w:rPr>
          <w:rFonts w:hint="default" w:ascii="Arial" w:hAnsi="Arial" w:eastAsia="宋体" w:cs="Arial"/>
          <w:i w:val="0"/>
          <w:iCs w:val="0"/>
          <w:caps w:val="0"/>
          <w:color w:val="000000"/>
          <w:spacing w:val="0"/>
          <w:sz w:val="30"/>
          <w:szCs w:val="30"/>
          <w:shd w:val="clear" w:fill="DDEBF6"/>
        </w:rPr>
        <w:t>市甲建筑企业承包一项工程，将项目中的基地打造承包给乙企业，支付的分包款为30万元并取得了规定的合法有效凭证，2021年6月在A市取得含税建筑收入200万元，选择一般计税方法计算纳税</w:t>
      </w:r>
      <w:r>
        <w:rPr>
          <w:rFonts w:hint="eastAsia" w:ascii="Arial" w:hAnsi="Arial" w:eastAsia="宋体" w:cs="Arial"/>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一般纳税人跨县（市、区）提供建筑服务适用一般计税方法计税的，以取得的全部价款和价外费用扣除支付的分包款后的余额，按照2%的预征率计算应预缴税款，甲企业应在A市预缴税款=（200-30）÷（1+9%）×2%=3.12（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小规模纳税人转让其取得的不动产，不能自行开具增值税发票的，</w:t>
      </w:r>
      <w:r>
        <w:rPr>
          <w:rFonts w:hint="eastAsia" w:ascii="微软雅黑" w:hAnsi="微软雅黑" w:eastAsia="微软雅黑" w:cs="微软雅黑"/>
          <w:i w:val="0"/>
          <w:iCs w:val="0"/>
          <w:caps w:val="0"/>
          <w:color w:val="444444"/>
          <w:spacing w:val="0"/>
          <w:sz w:val="30"/>
          <w:szCs w:val="30"/>
          <w:shd w:val="clear" w:fill="ADD8E6"/>
          <w:lang w:val="en-US" w:eastAsia="zh-CN"/>
        </w:rPr>
        <w:t>不能</w:t>
      </w:r>
      <w:r>
        <w:rPr>
          <w:rFonts w:ascii="微软雅黑" w:hAnsi="微软雅黑" w:eastAsia="微软雅黑" w:cs="微软雅黑"/>
          <w:i w:val="0"/>
          <w:iCs w:val="0"/>
          <w:caps w:val="0"/>
          <w:color w:val="444444"/>
          <w:spacing w:val="0"/>
          <w:sz w:val="30"/>
          <w:szCs w:val="30"/>
          <w:shd w:val="clear" w:fill="ADD8E6"/>
        </w:rPr>
        <w:t>向不动产所在地主管税务机关申请代开</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某物流企业（增值税一般纳税人）位于A市，2021年5月将其位于B市的一座仓库出租，取得含税租金收入100000元，该仓库的取得时间为2021年1月，则其应在B市预缴增值税</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100000÷（1+9%）×3%=2752.29（元）。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000000"/>
          <w:spacing w:val="0"/>
          <w:sz w:val="30"/>
          <w:szCs w:val="30"/>
          <w:shd w:val="clear" w:fill="DDEBF6"/>
          <w:lang w:eastAsia="zh-CN"/>
        </w:rPr>
      </w:pPr>
      <w:r>
        <w:rPr>
          <w:rFonts w:ascii="微软雅黑" w:hAnsi="微软雅黑" w:eastAsia="微软雅黑" w:cs="微软雅黑"/>
          <w:i w:val="0"/>
          <w:iCs w:val="0"/>
          <w:caps w:val="0"/>
          <w:color w:val="000000"/>
          <w:spacing w:val="0"/>
          <w:sz w:val="30"/>
          <w:szCs w:val="30"/>
          <w:shd w:val="clear" w:fill="DDEBF6"/>
        </w:rPr>
        <w:t>某超市（增值税小规模纳税人）为个体工商户，2021年6月以405万元的含税价转让一间商铺，无法提供取得不动产时的发票，该商铺为2016年1月购得并缴纳契税9万元，当地契税税率3%</w:t>
      </w:r>
      <w:r>
        <w:rPr>
          <w:rFonts w:hint="eastAsia" w:ascii="微软雅黑" w:hAnsi="微软雅黑" w:eastAsia="微软雅黑" w:cs="微软雅黑"/>
          <w:i w:val="0"/>
          <w:iCs w:val="0"/>
          <w:caps w:val="0"/>
          <w:color w:val="000000"/>
          <w:spacing w:val="0"/>
          <w:sz w:val="30"/>
          <w:szCs w:val="30"/>
          <w:shd w:val="clear" w:fill="DDEBF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小规模纳税人转让外购的商铺，应差额计征增值税。由于应纳契税=契税的计税金额×契税税率，因此契税的计税金额=9÷3%=300（万元）；2016年4月30日及以前缴纳契税的，增值税应纳税额=[全部交易价格（含增值税）-契税计税金额（含营业税）]÷（1+5%）×5%=（405-300）÷（1+5%）×5%=5（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其他个人采取预收款形式出租不动产，取得的预收租金收入，可在预收款对应的租赁期内平均分摊，分摊后的月租金收入不超过15万元的，免征增值税。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当月出口产品的离岸价格为40万美元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000000"/>
          <w:spacing w:val="0"/>
          <w:sz w:val="30"/>
          <w:szCs w:val="30"/>
          <w:shd w:val="clear" w:fill="DDEBF6"/>
        </w:rPr>
        <w:t>计划分配率为30%</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当期不得免征和抵扣税额=（40-40×30%）×6.7×（13%-10%）=5.63（万元）</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境外旅客申请退税，应当同时符合以下条件：同一境外旅客同一日在同一退税商店购买的退税物品金额达到500元人民币；退税物品尚未启用或消费；离境日距退税物品购买日不超过90天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某服装厂为增值税一般纳税人，2021年5月2日销售给甲企业10000件服装，每件不含税价格100元。由于部分服装存在瑕疵，该服装厂给予甲企业15%的销售折让</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销售折让是指货物销售后由于质量等原因购货方未予退货，但销货方需给予购货方的一种价格折让，销售折让可以从销售额中减除。销售折扣是为了鼓励购货方及时偿还货款而给予的折扣优待，销售折扣不得从销售额中减除。销项税额=10000×100×（1-15%）×13%=110500（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采取预收款方式销售货物，增值税纳税义务发生时间一般为货物发出的当天。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纳税人自一般纳税人生效之日起，按照增值税一般计税方法计算缴纳增值税。该生效之日指的是纳税人办理登记的当月1日或次月1日。</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纳税人在年应税销售额超过规定标准的月份（或季度）的所属申报期结束后15日内按照规定办理相关手续；未按规定时限办理的，主管税务机关应当在规定时限结束后5日内制作《税务事项通知书》，告知纳税人应当在5日内向主管税务机关办理相关手续</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hint="eastAsia" w:ascii="微软雅黑" w:hAnsi="微软雅黑" w:eastAsia="微软雅黑" w:cs="微软雅黑"/>
          <w:i w:val="0"/>
          <w:iCs w:val="0"/>
          <w:caps w:val="0"/>
          <w:color w:val="444444"/>
          <w:spacing w:val="0"/>
          <w:sz w:val="30"/>
          <w:szCs w:val="30"/>
          <w:shd w:val="clear" w:fill="ADD8E6"/>
          <w:lang w:val="en-US" w:eastAsia="zh-CN"/>
        </w:rPr>
        <w:t>视同销售，要交增值税，可以扣进项税。</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F08080"/>
          <w:spacing w:val="0"/>
          <w:sz w:val="30"/>
          <w:szCs w:val="30"/>
          <w:shd w:val="clear" w:fill="DDEBF6"/>
        </w:rPr>
        <w:t>转让商标权</w:t>
      </w:r>
      <w:r>
        <w:rPr>
          <w:rFonts w:hint="eastAsia" w:ascii="微软雅黑" w:hAnsi="微软雅黑" w:eastAsia="微软雅黑" w:cs="微软雅黑"/>
          <w:i w:val="0"/>
          <w:iCs w:val="0"/>
          <w:caps w:val="0"/>
          <w:color w:val="F0808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适用6%的增值税税率。</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互换运输工具舱位的双方均以各自换出运输工具舱位确认的全部价款和价外费用为销售额，按照“交通运输服务”缴纳增值税。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会议展览服务</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广告服务属于文化创意服务</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r>
        <w:rPr>
          <w:rFonts w:ascii="微软雅黑" w:hAnsi="微软雅黑" w:eastAsia="微软雅黑" w:cs="微软雅黑"/>
          <w:i w:val="0"/>
          <w:iCs w:val="0"/>
          <w:caps w:val="0"/>
          <w:color w:val="66CDAA"/>
          <w:spacing w:val="0"/>
          <w:sz w:val="30"/>
          <w:szCs w:val="30"/>
          <w:shd w:val="clear" w:fill="DDEBF6"/>
        </w:rPr>
        <w:t>中国钢铁业协会收取的单位会费免征增值税</w:t>
      </w:r>
      <w:r>
        <w:rPr>
          <w:rFonts w:hint="eastAsia" w:ascii="微软雅黑" w:hAnsi="微软雅黑" w:eastAsia="微软雅黑" w:cs="微软雅黑"/>
          <w:i w:val="0"/>
          <w:iCs w:val="0"/>
          <w:caps w:val="0"/>
          <w:color w:val="66CDAA"/>
          <w:spacing w:val="0"/>
          <w:sz w:val="30"/>
          <w:szCs w:val="30"/>
          <w:shd w:val="clear" w:fill="DDEBF6"/>
          <w:lang w:eastAsia="zh-CN"/>
        </w:rPr>
        <w:t>，</w:t>
      </w:r>
      <w:r>
        <w:rPr>
          <w:rFonts w:hint="eastAsia" w:ascii="微软雅黑" w:hAnsi="微软雅黑" w:eastAsia="微软雅黑" w:cs="微软雅黑"/>
          <w:i w:val="0"/>
          <w:iCs w:val="0"/>
          <w:caps w:val="0"/>
          <w:color w:val="66CDAA"/>
          <w:spacing w:val="0"/>
          <w:sz w:val="30"/>
          <w:szCs w:val="30"/>
          <w:shd w:val="clear" w:fill="DDEBF6"/>
          <w:lang w:val="en-US" w:eastAsia="zh-CN"/>
        </w:rPr>
        <w:t>自己和自己玩。</w:t>
      </w: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66CDAA"/>
          <w:spacing w:val="0"/>
          <w:sz w:val="30"/>
          <w:szCs w:val="30"/>
          <w:shd w:val="clear" w:fill="DDEBF6"/>
        </w:rPr>
        <w:t>纳税人将国有农用地出租给农业生产者用于农业生产免征增值税</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纳税人销售自产的综合利用产品和提供资源综合利用劳务，可享受增值税即征即退政策。</w:t>
      </w:r>
      <w:r>
        <w:rPr>
          <w:rFonts w:hint="eastAsia" w:ascii="微软雅黑" w:hAnsi="微软雅黑" w:eastAsia="微软雅黑" w:cs="微软雅黑"/>
          <w:i w:val="0"/>
          <w:iCs w:val="0"/>
          <w:caps w:val="0"/>
          <w:color w:val="444444"/>
          <w:spacing w:val="0"/>
          <w:sz w:val="30"/>
          <w:szCs w:val="30"/>
          <w:shd w:val="clear" w:fill="ADD8E6"/>
          <w:lang w:val="en-US" w:eastAsia="zh-CN"/>
        </w:rPr>
        <w:t>就是垃圾利用，退掉。</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增值税一般纳税人生产销售和批发、零售抗癌药品或罕见病药品，可选择按照简易办法依照3%征收率计算缴纳增值税。</w:t>
      </w:r>
      <w:r>
        <w:rPr>
          <w:rFonts w:hint="eastAsia" w:ascii="微软雅黑" w:hAnsi="微软雅黑" w:eastAsia="微软雅黑" w:cs="微软雅黑"/>
          <w:i w:val="0"/>
          <w:iCs w:val="0"/>
          <w:caps w:val="0"/>
          <w:color w:val="444444"/>
          <w:spacing w:val="0"/>
          <w:sz w:val="30"/>
          <w:szCs w:val="30"/>
          <w:shd w:val="clear" w:fill="ADD8E6"/>
          <w:lang w:val="en-US" w:eastAsia="zh-CN"/>
        </w:rPr>
        <w:t>三颗药。</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一项销售行为如果既涉及服务又涉及货物，为混合销售。</w:t>
      </w:r>
    </w:p>
    <w:p>
      <w:pPr>
        <w:jc w:val="left"/>
        <w:rPr>
          <w:rFonts w:ascii="微软雅黑" w:hAnsi="微软雅黑" w:eastAsia="微软雅黑" w:cs="微软雅黑"/>
          <w:i w:val="0"/>
          <w:iCs w:val="0"/>
          <w:caps w:val="0"/>
          <w:color w:val="444444"/>
          <w:spacing w:val="0"/>
          <w:sz w:val="30"/>
          <w:szCs w:val="30"/>
          <w:shd w:val="clear" w:fill="ADD8E6"/>
        </w:rPr>
      </w:pP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r>
        <w:rPr>
          <w:rFonts w:ascii="微软雅黑" w:hAnsi="微软雅黑" w:eastAsia="微软雅黑" w:cs="微软雅黑"/>
          <w:i w:val="0"/>
          <w:iCs w:val="0"/>
          <w:caps w:val="0"/>
          <w:color w:val="111111"/>
          <w:spacing w:val="0"/>
          <w:sz w:val="30"/>
          <w:szCs w:val="30"/>
          <w:shd w:val="clear" w:fill="FFFFFF"/>
        </w:rPr>
        <w:t>融资性售后回租，是指承租方以融资为目的，将资产出售给从事融资性售后回租业务的企业后，从事融资性售后回租业务的企业将该资产出租给承租方的业务活动。. 综上，你公司在融资性售后回租业务中出售资产的行为</w:t>
      </w:r>
      <w:r>
        <w:rPr>
          <w:rStyle w:val="6"/>
          <w:rFonts w:hint="eastAsia" w:ascii="微软雅黑" w:hAnsi="微软雅黑" w:eastAsia="微软雅黑" w:cs="微软雅黑"/>
          <w:b/>
          <w:bCs/>
          <w:i w:val="0"/>
          <w:iCs w:val="0"/>
          <w:caps w:val="0"/>
          <w:color w:val="111111"/>
          <w:spacing w:val="0"/>
          <w:sz w:val="30"/>
          <w:szCs w:val="30"/>
          <w:shd w:val="clear" w:fill="FFFFFF"/>
        </w:rPr>
        <w:t>不征收增值税</w:t>
      </w:r>
      <w:r>
        <w:rPr>
          <w:rStyle w:val="6"/>
          <w:rFonts w:hint="eastAsia" w:ascii="微软雅黑" w:hAnsi="微软雅黑" w:eastAsia="微软雅黑" w:cs="微软雅黑"/>
          <w:b/>
          <w:bCs/>
          <w:i w:val="0"/>
          <w:iCs w:val="0"/>
          <w:caps w:val="0"/>
          <w:color w:val="111111"/>
          <w:spacing w:val="0"/>
          <w:sz w:val="30"/>
          <w:szCs w:val="30"/>
          <w:shd w:val="clear" w:fill="FFFFFF"/>
          <w:lang w:eastAsia="zh-CN"/>
        </w:rPr>
        <w:t>。</w:t>
      </w: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以货币资金投资收取的固定利润或者保底利润，按照“贷款服务”缴纳增值税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000000"/>
          <w:spacing w:val="0"/>
          <w:sz w:val="30"/>
          <w:szCs w:val="30"/>
          <w:shd w:val="clear" w:fill="DDEBF6"/>
        </w:rPr>
      </w:pPr>
      <w:r>
        <w:rPr>
          <w:rFonts w:ascii="Arial" w:hAnsi="Arial" w:eastAsia="宋体" w:cs="Arial"/>
          <w:i w:val="0"/>
          <w:iCs w:val="0"/>
          <w:caps w:val="0"/>
          <w:color w:val="000000"/>
          <w:spacing w:val="0"/>
          <w:sz w:val="30"/>
          <w:szCs w:val="30"/>
          <w:bdr w:val="none" w:color="auto" w:sz="0" w:space="0"/>
          <w:shd w:val="clear" w:fill="DDEBF6"/>
        </w:rPr>
        <w:t>外购原材料取得增值税专用发票，注明价款400万元、增值税税额52万元；</w:t>
      </w:r>
      <w:r>
        <w:rPr>
          <w:rFonts w:hint="default" w:ascii="Arial" w:hAnsi="Arial" w:eastAsia="宋体" w:cs="Arial"/>
          <w:i w:val="0"/>
          <w:iCs w:val="0"/>
          <w:caps w:val="0"/>
          <w:color w:val="000000"/>
          <w:spacing w:val="0"/>
          <w:sz w:val="30"/>
          <w:szCs w:val="30"/>
          <w:bdr w:val="none" w:color="auto" w:sz="0" w:space="0"/>
          <w:shd w:val="clear" w:fill="DDEBF6"/>
        </w:rPr>
        <w:t>当月免税进口料件一批，进料加工计划分配率为40%，</w:t>
      </w:r>
      <w:r>
        <w:rPr>
          <w:rFonts w:ascii="微软雅黑" w:hAnsi="微软雅黑" w:eastAsia="微软雅黑" w:cs="微软雅黑"/>
          <w:i w:val="0"/>
          <w:iCs w:val="0"/>
          <w:caps w:val="0"/>
          <w:color w:val="000000"/>
          <w:spacing w:val="0"/>
          <w:sz w:val="30"/>
          <w:szCs w:val="30"/>
          <w:shd w:val="clear" w:fill="DDEBF6"/>
        </w:rPr>
        <w:t>当月出口电脑的离岸价格100万美元。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30"/>
          <w:szCs w:val="30"/>
        </w:rPr>
      </w:pPr>
      <w:r>
        <w:rPr>
          <w:rFonts w:ascii="Arial" w:hAnsi="Arial" w:eastAsia="微软雅黑" w:cs="Arial"/>
          <w:i w:val="0"/>
          <w:iCs w:val="0"/>
          <w:caps w:val="0"/>
          <w:color w:val="444444"/>
          <w:spacing w:val="0"/>
          <w:sz w:val="30"/>
          <w:szCs w:val="30"/>
          <w:bdr w:val="none" w:color="auto" w:sz="0" w:space="0"/>
          <w:shd w:val="clear" w:fill="ADD8E6"/>
        </w:rPr>
        <w:t>进料加工出口货物耗用的保税进口料件金额=100×6.3×40%=252（万元）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30"/>
          <w:szCs w:val="30"/>
          <w:bdr w:val="none" w:color="auto" w:sz="0" w:space="0"/>
          <w:shd w:val="clear" w:fill="ADD8E6"/>
        </w:rPr>
      </w:pPr>
      <w:r>
        <w:rPr>
          <w:rFonts w:hint="default" w:ascii="Arial" w:hAnsi="Arial" w:eastAsia="微软雅黑" w:cs="Arial"/>
          <w:i w:val="0"/>
          <w:iCs w:val="0"/>
          <w:caps w:val="0"/>
          <w:color w:val="444444"/>
          <w:spacing w:val="0"/>
          <w:sz w:val="30"/>
          <w:szCs w:val="30"/>
          <w:bdr w:val="none" w:color="auto" w:sz="0" w:space="0"/>
          <w:shd w:val="clear" w:fill="ADD8E6"/>
        </w:rPr>
        <w:t>免抵退税不得免征和抵扣税额=（100×6.3-252）×（13%-10%）=11.34（万元）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Arial" w:hAnsi="Arial" w:eastAsia="微软雅黑" w:cs="Arial"/>
          <w:i w:val="0"/>
          <w:iCs w:val="0"/>
          <w:caps w:val="0"/>
          <w:color w:val="444444"/>
          <w:spacing w:val="0"/>
          <w:sz w:val="30"/>
          <w:szCs w:val="30"/>
          <w:bdr w:val="none" w:color="auto" w:sz="0" w:space="0"/>
          <w:shd w:val="clear" w:fill="ADD8E6"/>
        </w:rPr>
      </w:pPr>
      <w:r>
        <w:rPr>
          <w:rFonts w:ascii="微软雅黑" w:hAnsi="微软雅黑" w:eastAsia="微软雅黑" w:cs="微软雅黑"/>
          <w:i w:val="0"/>
          <w:iCs w:val="0"/>
          <w:caps w:val="0"/>
          <w:color w:val="444444"/>
          <w:spacing w:val="0"/>
          <w:sz w:val="30"/>
          <w:szCs w:val="30"/>
          <w:shd w:val="clear" w:fill="ADD8E6"/>
        </w:rPr>
        <w:t>抵扣的进项税额=52-11.34=40.66（万元）</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出口货物的免抵退税额=（100×6.3-252）×10%=37.8（万元）</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采用分期收款方式内销货物，合同规定的价税合计金额共计565万元，本月应收回60%货款</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应纳增值税=565÷（1+13%）×13%×60%-40.66=-1.66（万元）</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期末留抵税额1.66＜免抵退税额37.8</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当期免抵税额=当期“免、抵、退”税额-当期应退税额=37.8-1.66=36.14（万元）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hint="eastAsia" w:ascii="微软雅黑" w:hAnsi="微软雅黑" w:eastAsia="微软雅黑" w:cs="微软雅黑"/>
          <w:i w:val="0"/>
          <w:iCs w:val="0"/>
          <w:caps w:val="0"/>
          <w:color w:val="333333"/>
          <w:spacing w:val="0"/>
          <w:sz w:val="30"/>
          <w:szCs w:val="30"/>
          <w:shd w:val="clear" w:fill="FFFFFF"/>
        </w:rPr>
        <w:t xml:space="preserve">普通的商品增值税都属于价外税，但是免税农产品增值税属于价内税，购买免税农产品， </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×13%可以抵扣进项税，</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×87%计入</w:t>
      </w:r>
      <w:r>
        <w:rPr>
          <w:rFonts w:hint="eastAsia" w:ascii="微软雅黑" w:hAnsi="微软雅黑" w:eastAsia="微软雅黑" w:cs="微软雅黑"/>
          <w:i w:val="0"/>
          <w:iCs w:val="0"/>
          <w:caps w:val="0"/>
          <w:color w:val="333333"/>
          <w:spacing w:val="0"/>
          <w:sz w:val="30"/>
          <w:szCs w:val="30"/>
          <w:shd w:val="clear" w:fill="FFFFFF"/>
          <w:lang w:val="en-US" w:eastAsia="zh-CN"/>
        </w:rPr>
        <w:t>账面</w:t>
      </w:r>
      <w:r>
        <w:rPr>
          <w:rFonts w:hint="eastAsia" w:ascii="微软雅黑" w:hAnsi="微软雅黑" w:eastAsia="微软雅黑" w:cs="微软雅黑"/>
          <w:i w:val="0"/>
          <w:iCs w:val="0"/>
          <w:caps w:val="0"/>
          <w:color w:val="333333"/>
          <w:spacing w:val="0"/>
          <w:sz w:val="30"/>
          <w:szCs w:val="30"/>
          <w:shd w:val="clear" w:fill="FFFFFF"/>
        </w:rPr>
        <w:t>成本。</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向农民收购的用于生产玉米渣的玉米因保管不善霉烂，账面成本3931元（含运费200元）。</w:t>
      </w:r>
      <w:r>
        <w:rPr>
          <w:rFonts w:ascii="微软雅黑" w:hAnsi="微软雅黑" w:eastAsia="微软雅黑" w:cs="微软雅黑"/>
          <w:i w:val="0"/>
          <w:iCs w:val="0"/>
          <w:caps w:val="0"/>
          <w:color w:val="444444"/>
          <w:spacing w:val="0"/>
          <w:sz w:val="30"/>
          <w:szCs w:val="30"/>
          <w:shd w:val="clear" w:fill="ADD8E6"/>
        </w:rPr>
        <w:t>进项税额转出=（3931-200）÷（1-9%）×9%+200×9%=369+18=387（元）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一般纳税人跨县（市、区）提供建筑服务采用一般计税方法计税的，应预缴税款=（全部价款和价外费用-支付的分包款）÷（1+9%）×2%</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一般纳税人跨县（市、区）提供建筑服务采用简易计税方法计税的，应预缴税款=（全部价款和价外费用-支付的分包款）÷（1+3%）×3%</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default"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11952D6"/>
    <w:rsid w:val="02441AD4"/>
    <w:rsid w:val="14207683"/>
    <w:rsid w:val="14935013"/>
    <w:rsid w:val="151617FB"/>
    <w:rsid w:val="15555FBD"/>
    <w:rsid w:val="18C06FDC"/>
    <w:rsid w:val="1DD42A7D"/>
    <w:rsid w:val="1FED7107"/>
    <w:rsid w:val="220124C7"/>
    <w:rsid w:val="23261227"/>
    <w:rsid w:val="24DB58A5"/>
    <w:rsid w:val="284179A1"/>
    <w:rsid w:val="28FC0D3C"/>
    <w:rsid w:val="29804FB8"/>
    <w:rsid w:val="2A062FE4"/>
    <w:rsid w:val="2F4936D7"/>
    <w:rsid w:val="30C35CED"/>
    <w:rsid w:val="330B1CC5"/>
    <w:rsid w:val="34E11517"/>
    <w:rsid w:val="38113DE0"/>
    <w:rsid w:val="38CF0AE0"/>
    <w:rsid w:val="46030D0E"/>
    <w:rsid w:val="469F09AF"/>
    <w:rsid w:val="4C386897"/>
    <w:rsid w:val="4E0B25E2"/>
    <w:rsid w:val="51D7740B"/>
    <w:rsid w:val="5A3B0D5D"/>
    <w:rsid w:val="5EC72CCF"/>
    <w:rsid w:val="5FE86C18"/>
    <w:rsid w:val="5FF5771C"/>
    <w:rsid w:val="60E934D8"/>
    <w:rsid w:val="6140046A"/>
    <w:rsid w:val="61E85244"/>
    <w:rsid w:val="65BB5F2B"/>
    <w:rsid w:val="67DE683B"/>
    <w:rsid w:val="696857DB"/>
    <w:rsid w:val="6CF675C5"/>
    <w:rsid w:val="73B356A0"/>
    <w:rsid w:val="76380565"/>
    <w:rsid w:val="76FE391E"/>
    <w:rsid w:val="7CE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5981</Words>
  <Characters>6748</Characters>
  <Lines>0</Lines>
  <Paragraphs>0</Paragraphs>
  <TotalTime>19</TotalTime>
  <ScaleCrop>false</ScaleCrop>
  <LinksUpToDate>false</LinksUpToDate>
  <CharactersWithSpaces>7039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2023-04-12T02:03:00Z</dcterms:created>
  <dc:creator>z00810399</dc:creator>
  <cp:lastModifiedBy>z00810399</cp:lastModifiedBy>
  <dcterms:modified xsi:type="dcterms:W3CDTF">2023-04-12T08:16:06Z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