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30"/>
          <w:szCs w:val="30"/>
          <w:shd w:val="clear" w:fill="ADD8E6"/>
        </w:rPr>
      </w:pP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r>
        <w:rPr>
          <w:rFonts w:ascii="微软雅黑" w:hAnsi="微软雅黑" w:eastAsia="微软雅黑" w:cs="微软雅黑"/>
          <w:i w:val="0"/>
          <w:iCs w:val="0"/>
          <w:caps w:val="0"/>
          <w:color w:val="333333"/>
          <w:spacing w:val="0"/>
          <w:sz w:val="30"/>
          <w:szCs w:val="30"/>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30"/>
          <w:szCs w:val="30"/>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30"/>
          <w:szCs w:val="30"/>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自2023年1月1日至2023年12月31日，对月销售额未超过10万元（以1个季度为1个纳税期的，季度销售额未超过30万元）的增值税小规模纳税人，免征增值税。</w:t>
      </w:r>
    </w:p>
    <w:p>
      <w:pPr>
        <w:ind w:firstLine="420" w:firstLineChars="0"/>
        <w:jc w:val="left"/>
        <w:rPr>
          <w:rFonts w:ascii="微软雅黑" w:hAnsi="微软雅黑" w:eastAsia="微软雅黑" w:cs="微软雅黑"/>
          <w:i w:val="0"/>
          <w:iCs w:val="0"/>
          <w:caps w:val="0"/>
          <w:color w:val="333333"/>
          <w:spacing w:val="0"/>
          <w:sz w:val="30"/>
          <w:szCs w:val="30"/>
          <w:shd w:val="clear" w:fill="FFFFFF"/>
        </w:rPr>
      </w:pPr>
    </w:p>
    <w:p>
      <w:pPr>
        <w:ind w:firstLine="420" w:firstLineChars="0"/>
        <w:jc w:val="left"/>
        <w:rPr>
          <w:rFonts w:ascii="微软雅黑" w:hAnsi="微软雅黑" w:eastAsia="微软雅黑" w:cs="微软雅黑"/>
          <w:i w:val="0"/>
          <w:iCs w:val="0"/>
          <w:caps w:val="0"/>
          <w:color w:val="333333"/>
          <w:spacing w:val="0"/>
          <w:sz w:val="30"/>
          <w:szCs w:val="30"/>
          <w:shd w:val="clear" w:fill="FFFFFF"/>
        </w:rPr>
      </w:pPr>
      <w:r>
        <w:rPr>
          <w:rFonts w:ascii="微软雅黑" w:hAnsi="微软雅黑" w:eastAsia="微软雅黑" w:cs="微软雅黑"/>
          <w:i w:val="0"/>
          <w:iCs w:val="0"/>
          <w:caps w:val="0"/>
          <w:color w:val="333333"/>
          <w:spacing w:val="0"/>
          <w:sz w:val="30"/>
          <w:szCs w:val="30"/>
          <w:shd w:val="clear" w:fill="FFFFFF"/>
        </w:rPr>
        <w:t>零税率：代表有纳税义务，只不过由于税率是“0”，计算出的因纳税额是0。</w:t>
      </w:r>
    </w:p>
    <w:p>
      <w:pPr>
        <w:jc w:val="left"/>
        <w:rPr>
          <w:rFonts w:ascii="微软雅黑" w:hAnsi="微软雅黑" w:eastAsia="微软雅黑" w:cs="微软雅黑"/>
          <w:i w:val="0"/>
          <w:iCs w:val="0"/>
          <w:caps w:val="0"/>
          <w:color w:val="333333"/>
          <w:spacing w:val="0"/>
          <w:sz w:val="30"/>
          <w:szCs w:val="3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mc:AlternateContent>
          <mc:Choice Requires="wps">
            <w:drawing>
              <wp:inline distT="0" distB="0" distL="114300" distR="114300">
                <wp:extent cx="635" cy="0"/>
                <wp:effectExtent l="0" t="4445" r="8890" b="508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ONInc4AAAD/AAAADwAAAAAAAAABACAAAAAiAAAAZHJzL2Rvd25yZXYueG1sUEsB&#10;AhQAFAAAAAgAh07iQK6fEgH/AQAAGAQAAA4AAAAAAAAAAQAgAAAAHQEAAGRycy9lMm9Eb2MueG1s&#10;UEsFBgAAAAAGAAYAWQEAAI4FAAAAAA==&#10;">
                <v:path/>
                <v:fill on="f" focussize="0,0"/>
                <v:stroke/>
                <v:imagedata o:title=""/>
                <o:lock v:ext="edit" aspectratio="t"/>
                <w10:wrap type="none"/>
                <w10:anchorlock/>
              </v:rect>
            </w:pict>
          </mc:Fallback>
        </mc:AlternateConten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mc:AlternateContent>
          <mc:Choice Requires="wps">
            <w:drawing>
              <wp:inline distT="0" distB="0" distL="114300" distR="114300">
                <wp:extent cx="635" cy="0"/>
                <wp:effectExtent l="0" t="4445" r="8890" b="508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w40idzgAAAP8AAAAPAAAAAAAAAAEAIAAAACIAAABkcnMvZG93bnJldi54bWxQSwEC&#10;FAAUAAAACACHTuJAJVlVbv4BAAAYBAAADgAAAAAAAAABACAAAAAdAQAAZHJzL2Uyb0RvYy54bWxQ&#10;SwUGAAAAAAYABgBZAQAAjQUAAAAA&#10;">
                <v:path/>
                <v:fill on="f" focussize="0,0"/>
                <v:stroke/>
                <v:imagedata o:title=""/>
                <o:lock v:ext="edit" aspectratio="t"/>
                <w10:wrap type="none"/>
                <w10:anchorlock/>
              </v:rect>
            </w:pict>
          </mc:Fallback>
        </mc:AlternateConten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。没上学的清包工提供各个服务。</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代理进口货物以海关开具的完税凭证上的纳税人为增值税纳税人。</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进口货物的增值税除另有规定外由海关代征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纳税人应自海关填发海关进口增值税专用缴款书之日起15日内缴纳税款。</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进口环节增值税的纳税义务发生时间为报关进口的当天</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出口货物取得销售额折合人民币200万元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不得免征和抵扣税额=出口货物离岸价×外汇人民币折合率×（出口货物适用税率-出口货物退税率）=200×（13%-10%）=6（万元）。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出口货物的征税率为13%，退税率为10%</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当月耗用进料加工免税进口料件的组成计税价格150万元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本月出口货物销售额折合人民币260万元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免抵退税不得免征和抵扣税额抵减额= 150×(13%-10%)=4.5（万元)；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免抵退税不得免征和抵扣税额= 260×(13%-10%)-4.5=3.3（万元)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免抵退税额抵减额=150×10%=15（万元) ；</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出口货物“免、抵、退”税额=260×10%-15=11（万元) ；</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外购棉布一批，取得的增值税专用发票注明价款200万元，增值税26万元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当月进口料件一批，海关核定的完税价格25万美元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当月出口服装的离岸价格75万美元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，内销服装不含税销售额80万元。该服装厂上期期末留抵税额5万元。</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那么按退税率直接算，</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当期免抵退税额抵减额= 25×6.4×10%=16（万元）；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当期免抵退税额= 75×6.4×10%－16=32（万元），完全根据进口，出口算的。</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当期不得免征和抵扣税额抵减额=25×6.4×（13%－10%）=4.8（万元）；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当期免抵退税不得免征和抵扣税额=75×6.4×（13%－10%）－4.8=9.6（万元）；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br w:type="textWrapping"/>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ab/>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当期应纳税额= 80×13%－（26－9.6）－5=－11（万元）；把所有要素都叠加进来算。</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外贸企业出口货物退还增值税应依据购进出口货物的增值税专用发票上所注明的金额和出口货物所适用的退税率计算。应退增值税=(500×150+200×148)×13%=13598（元)。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某软件开发企业为增值税一般纳税人，2021年2月销售自行开发的软件产品，取得不含税销售额68000元，从国外进口软件进行本地化改造后对外销售，取得不含税销售额200000元。本月从一般纳税人处购进一批电脑用于软件设计，取得的增值税专用发票注明金额100000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增值税一般纳税人销售其自行开发的软件产品，按13%税率征收增值税后，对其增值税实际税负超过3%的部分实行即征即退政策。将进口软件产品进行本地化改造后对外销售，其销售的软件产品可享受即征即退政策。 当期软件产品增值税应纳税额＝68000×13%＋200000×13%－100000×13%＝21840（元）； 实际税负＝21840÷（68000＋200000）×100%＝8.15%； 即征即退税额＝21840－（68000＋200000）×3%＝13800（元）。</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个人转让金融商品</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个人转让著作权</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婚姻介绍服务</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个人销售自建自用住房</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免征增值税。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纳税人可以自行决定是否放弃免税权，不需要经过税务机关批准，只需报税务机关备案</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对自主就业退役士兵从事个体经营的，自办理个体工商户登记当月起，在3年内按每户每年12000元为限额依次扣减其当年实际应缴纳的增值税、城市维护建设税、教育费附加、地方教育附加和个人所得税。</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北上广深地区的个人将购买2年以上（含2年）的非普通住房对外销售的，以销售收入减去购买住房价款后的差额按照5%的征收率缴纳增值税。</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其他个人自己使用过的物品可以享受法定免税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固定业户应当向其机构所在地主管税务机关申报纳税。非固定业户销售货物或者提供劳务，应当向销售地或者劳务发生地的主管税务机关申报纳税</w:t>
      </w:r>
      <w:r>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扣缴义务人应当向其机构所在地或者居住地的主管税务机关申报缴纳其扣缴的税款。</w:t>
      </w:r>
    </w:p>
    <w:p>
      <w:pPr>
        <w:ind w:firstLine="420" w:firstLineChars="0"/>
        <w:jc w:val="left"/>
        <w:rPr>
          <w:rFonts w:hint="eastAsia"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t>以1个季度为纳税期限的规定适用于银行、财务公司、信托投资公司、信用社，以及财政部和国家税务总局规定的其他纳税人。保险公司一般以1个月为纳税期。</w:t>
      </w:r>
    </w:p>
    <w:p>
      <w:pPr>
        <w:ind w:firstLine="420" w:firstLineChars="0"/>
        <w:jc w:val="left"/>
        <w:rPr>
          <w:rFonts w:hint="default" w:ascii="微软雅黑" w:hAnsi="微软雅黑" w:eastAsia="微软雅黑" w:cs="微软雅黑"/>
          <w:b w:val="0"/>
          <w:bCs w:val="0"/>
          <w:i w:val="0"/>
          <w:iCs w:val="0"/>
          <w:caps w:val="0"/>
          <w:color w:val="333333"/>
          <w:spacing w:val="0"/>
          <w:kern w:val="2"/>
          <w:sz w:val="30"/>
          <w:szCs w:val="30"/>
          <w:shd w:val="clear" w:fill="FFFFFF"/>
          <w:lang w:val="en-US" w:eastAsia="zh-CN" w:bidi="ar-SA"/>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 </w:t>
      </w:r>
      <w:r>
        <w:rPr>
          <w:rFonts w:hint="eastAsia" w:ascii="微软雅黑" w:hAnsi="微软雅黑" w:eastAsia="微软雅黑" w:cs="微软雅黑"/>
          <w:i w:val="0"/>
          <w:iCs w:val="0"/>
          <w:caps w:val="0"/>
          <w:color w:val="444444"/>
          <w:spacing w:val="0"/>
          <w:sz w:val="30"/>
          <w:szCs w:val="30"/>
          <w:shd w:val="clear" w:fill="ADD8E6"/>
        </w:rPr>
        <w:t>按固定期限纳税的小规模纳税人可以选择以1个月或1个季度为纳税期限，一经选择，1个会计年度内不得变更;</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纳税人以1个月或者1个季度为1个纳税期的，自期满之日起15日内申报纳税；以1日、3日、5日、10日或者15日为1个纳税期的，自期满之日起5日内预缴税款，于次月1日起15日内申报纳税并结清上月应纳税款。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采取直接收款方式销售货物，不论货物是否发出，均为收到销售款或取得索取销售款凭据的当天</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固定业户到外县（市)销售货物或者提供应税劳务，应当向其机构所在地的主管税务机关报告外出经营事项，并向其机构所在地的主管税务机关申报纳税；未报告的，应当向销售地或者劳务发生地的主管税务机关申报纳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444444"/>
          <w:spacing w:val="0"/>
          <w:sz w:val="30"/>
          <w:szCs w:val="30"/>
          <w:shd w:val="clear" w:fill="ADD8E6"/>
        </w:rPr>
        <w:t>记账联是销售方的记账凭证；选项C，发票联是购买方的记账凭证；</w:t>
      </w:r>
      <w:r>
        <w:rPr>
          <w:rFonts w:ascii="微软雅黑" w:hAnsi="微软雅黑" w:eastAsia="微软雅黑" w:cs="微软雅黑"/>
          <w:i w:val="0"/>
          <w:iCs w:val="0"/>
          <w:caps w:val="0"/>
          <w:color w:val="66CDAA"/>
          <w:spacing w:val="0"/>
          <w:sz w:val="30"/>
          <w:szCs w:val="30"/>
          <w:shd w:val="clear" w:fill="DDEBF6"/>
        </w:rPr>
        <w:t>抵扣联是购买方认证和留存备查的凭证</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外购的固定资产用于企业的生产经营活动</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属于正常的生产经营，其进项税额可以抵扣</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融资性售后回租业务按照“贷款服务”缴纳增值税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2022年3月销售自行开发的软件产品，取得不含税销售额36000元，从国外进口软件进行本地化改造后对外销售，取得不含税销售额200000元。本月购进一批主机用于软件设计，取得的增值税专用发票注明金额100000元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当期软件产品增值税应纳税额=36000×13%+200000×13%-100000×13%=30680-13000=17680（元），实际税负=17680÷（36000+200000）×100%=7.49%</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一般纳税人跨县（市、区）提供建筑服务，适用简易计税方法计税的，以取得的全部价款和价外费用扣除支付的分包款后的余额，按照3%的预征率计算应预缴税款。</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Arial" w:hAnsi="Arial" w:eastAsia="宋体" w:cs="Arial"/>
          <w:i w:val="0"/>
          <w:iCs w:val="0"/>
          <w:caps w:val="0"/>
          <w:color w:val="000000"/>
          <w:spacing w:val="0"/>
          <w:sz w:val="30"/>
          <w:szCs w:val="30"/>
          <w:shd w:val="clear" w:fill="DDEBF6"/>
        </w:rPr>
        <w:t>B</w:t>
      </w:r>
      <w:r>
        <w:rPr>
          <w:rFonts w:hint="default" w:ascii="Arial" w:hAnsi="Arial" w:eastAsia="宋体" w:cs="Arial"/>
          <w:i w:val="0"/>
          <w:iCs w:val="0"/>
          <w:caps w:val="0"/>
          <w:color w:val="000000"/>
          <w:spacing w:val="0"/>
          <w:sz w:val="30"/>
          <w:szCs w:val="30"/>
          <w:shd w:val="clear" w:fill="DDEBF6"/>
        </w:rPr>
        <w:t>市甲建筑企业承包一项工程，将项目中的基地打造承包给乙企业，支付的分包款为30万元并取得了规定的合法有效凭证，2021年6月在A市取得含税建筑收入200万元，选择一般计税方法计算纳税</w:t>
      </w:r>
      <w:r>
        <w:rPr>
          <w:rFonts w:hint="eastAsia" w:ascii="Arial" w:hAnsi="Arial" w:eastAsia="宋体" w:cs="Arial"/>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一般纳税人跨县（市、区）提供建筑服务适用一般计税方法计税的，以取得的全部价款和价外费用扣除支付的分包款后的余额，按照2%的预征率计算应预缴税款，甲企业应在A市预缴税款=（200-30）÷（1+9%）×2%=3.12（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其他个人出租不动产，可向不动产所在地主管税务机关申请代开增值税发票</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小规模纳税人转让其取得的不动产，不能自行开具增值税发票的，</w:t>
      </w:r>
      <w:r>
        <w:rPr>
          <w:rFonts w:hint="eastAsia" w:ascii="微软雅黑" w:hAnsi="微软雅黑" w:eastAsia="微软雅黑" w:cs="微软雅黑"/>
          <w:i w:val="0"/>
          <w:iCs w:val="0"/>
          <w:caps w:val="0"/>
          <w:color w:val="444444"/>
          <w:spacing w:val="0"/>
          <w:sz w:val="30"/>
          <w:szCs w:val="30"/>
          <w:shd w:val="clear" w:fill="ADD8E6"/>
          <w:lang w:val="en-US" w:eastAsia="zh-CN"/>
        </w:rPr>
        <w:t>不能</w:t>
      </w:r>
      <w:r>
        <w:rPr>
          <w:rFonts w:ascii="微软雅黑" w:hAnsi="微软雅黑" w:eastAsia="微软雅黑" w:cs="微软雅黑"/>
          <w:i w:val="0"/>
          <w:iCs w:val="0"/>
          <w:caps w:val="0"/>
          <w:color w:val="444444"/>
          <w:spacing w:val="0"/>
          <w:sz w:val="30"/>
          <w:szCs w:val="30"/>
          <w:shd w:val="clear" w:fill="ADD8E6"/>
        </w:rPr>
        <w:t>向不动产所在地主管税务机关申请代开</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某物流企业（增值税一般纳税人）位于A市，2021年5月将其位于B市的一座仓库出租，取得含税租金收入100000元，该仓库的取得时间为2021年1月，则其应在B市预缴增值税</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100000÷（1+9%）×3%=2752.29（元）。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000000"/>
          <w:spacing w:val="0"/>
          <w:sz w:val="30"/>
          <w:szCs w:val="30"/>
          <w:shd w:val="clear" w:fill="DDEBF6"/>
          <w:lang w:eastAsia="zh-CN"/>
        </w:rPr>
      </w:pPr>
      <w:r>
        <w:rPr>
          <w:rFonts w:ascii="微软雅黑" w:hAnsi="微软雅黑" w:eastAsia="微软雅黑" w:cs="微软雅黑"/>
          <w:i w:val="0"/>
          <w:iCs w:val="0"/>
          <w:caps w:val="0"/>
          <w:color w:val="000000"/>
          <w:spacing w:val="0"/>
          <w:sz w:val="30"/>
          <w:szCs w:val="30"/>
          <w:shd w:val="clear" w:fill="DDEBF6"/>
        </w:rPr>
        <w:t>某超市（增值税小规模纳税人）为个体工商户，2021年6月以405万元的含税价转让一间商铺，无法提供取得不动产时的发票，该商铺为2016年1月购得并缴纳契税9万元，当地契税税率3%</w:t>
      </w:r>
      <w:r>
        <w:rPr>
          <w:rFonts w:hint="eastAsia" w:ascii="微软雅黑" w:hAnsi="微软雅黑" w:eastAsia="微软雅黑" w:cs="微软雅黑"/>
          <w:i w:val="0"/>
          <w:iCs w:val="0"/>
          <w:caps w:val="0"/>
          <w:color w:val="000000"/>
          <w:spacing w:val="0"/>
          <w:sz w:val="30"/>
          <w:szCs w:val="30"/>
          <w:shd w:val="clear" w:fill="DDEBF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小规模纳税人转让外购的商铺，应差额计征增值税。由于应纳契税=契税的计税金额×契税税率，因此契税的计税金额=9÷3%=300（万元）；2016年4月30日及以前缴纳契税的，增值税应纳税额=[全部交易价格（含增值税）-契税计税金额（含营业税）]÷（1+5%）×5%=（405-300）÷（1+5%）×5%=5（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其他个人采取预收款形式出租不动产，取得的预收租金收入，可在预收款对应的租赁期内平均分摊，分摊后的月租金收入不超过15万元的，免征增值税。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当月出口产品的离岸价格为40万美元</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000000"/>
          <w:spacing w:val="0"/>
          <w:sz w:val="30"/>
          <w:szCs w:val="30"/>
          <w:shd w:val="clear" w:fill="DDEBF6"/>
        </w:rPr>
        <w:t>计划分配率为30%</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当期不得免征和抵扣税额=（40-40×30%）×6.7×（13%-10%）=5.63（万元）</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境外旅客申请退税，应当同时符合以下条件：同一境外旅客同一日在同一退税商店购买的退税物品金额达到500元人民币；退税物品尚未启用或消费；离境日距退税物品购买日不超过90天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000000"/>
          <w:spacing w:val="0"/>
          <w:sz w:val="30"/>
          <w:szCs w:val="30"/>
          <w:shd w:val="clear" w:fill="DDEBF6"/>
        </w:rPr>
        <w:t>某服装厂为增值税一般纳税人，2021年5月2日销售给甲企业10000件服装，每件不含税价格100元。由于部分服装存在瑕疵，该服装厂给予甲企业15%的销售折让</w:t>
      </w:r>
      <w:r>
        <w:rPr>
          <w:rFonts w:hint="eastAsia" w:ascii="微软雅黑" w:hAnsi="微软雅黑" w:eastAsia="微软雅黑" w:cs="微软雅黑"/>
          <w:i w:val="0"/>
          <w:iCs w:val="0"/>
          <w:caps w:val="0"/>
          <w:color w:val="00000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销售折让是指货物销售后由于质量等原因购货方未予退货，但销货方需给予购货方的一种价格折让，销售折让可以从销售额中减除。销售折扣是为了鼓励购货方及时偿还货款而给予的折扣优待，销售折扣不得从销售额中减除。销项税额=10000×100×（1-15%）×13%=110500（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采取预收款方式销售货物，增值税纳税义务发生时间一般为货物发出的当天。</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纳税人自一般纳税人生效之日起，按照增值税一般计税方法计算缴纳增值税。该生效之日指的是纳税人办理登记的当月1日或次月1日。</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纳税人在年应税销售额超过规定标准的月份（或季度）的所属申报期结束后15日内按照规定办理相关手续；未按规定时限办理的，主管税务机关应当在规定时限结束后5日内制作《税务事项通知书》，告知纳税人应当在5日内向主管税务机关办理相关手续</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hint="eastAsia" w:ascii="微软雅黑" w:hAnsi="微软雅黑" w:eastAsia="微软雅黑" w:cs="微软雅黑"/>
          <w:i w:val="0"/>
          <w:iCs w:val="0"/>
          <w:caps w:val="0"/>
          <w:color w:val="444444"/>
          <w:spacing w:val="0"/>
          <w:sz w:val="30"/>
          <w:szCs w:val="30"/>
          <w:shd w:val="clear" w:fill="ADD8E6"/>
          <w:lang w:val="en-US" w:eastAsia="zh-CN"/>
        </w:rPr>
        <w:t>视同销售，要交增值税，可以扣进项税。</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F08080"/>
          <w:spacing w:val="0"/>
          <w:sz w:val="30"/>
          <w:szCs w:val="30"/>
          <w:shd w:val="clear" w:fill="DDEBF6"/>
        </w:rPr>
        <w:t>转让商标权</w:t>
      </w:r>
      <w:r>
        <w:rPr>
          <w:rFonts w:hint="eastAsia" w:ascii="微软雅黑" w:hAnsi="微软雅黑" w:eastAsia="微软雅黑" w:cs="微软雅黑"/>
          <w:i w:val="0"/>
          <w:iCs w:val="0"/>
          <w:caps w:val="0"/>
          <w:color w:val="F08080"/>
          <w:spacing w:val="0"/>
          <w:sz w:val="30"/>
          <w:szCs w:val="30"/>
          <w:shd w:val="clear" w:fill="DDEBF6"/>
          <w:lang w:eastAsia="zh-CN"/>
        </w:rPr>
        <w:t>，</w:t>
      </w:r>
      <w:r>
        <w:rPr>
          <w:rFonts w:ascii="微软雅黑" w:hAnsi="微软雅黑" w:eastAsia="微软雅黑" w:cs="微软雅黑"/>
          <w:i w:val="0"/>
          <w:iCs w:val="0"/>
          <w:caps w:val="0"/>
          <w:color w:val="444444"/>
          <w:spacing w:val="0"/>
          <w:sz w:val="30"/>
          <w:szCs w:val="30"/>
          <w:shd w:val="clear" w:fill="ADD8E6"/>
        </w:rPr>
        <w:t>适用6%的增值税税率。</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互换运输工具舱位的双方均以各自换出运输工具舱位确认的全部价款和价外费用为销售额，按照“交通运输服务”缴纳增值税。</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会议展览服务</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广告服务属于文化创意服务</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r>
        <w:rPr>
          <w:rFonts w:ascii="微软雅黑" w:hAnsi="微软雅黑" w:eastAsia="微软雅黑" w:cs="微软雅黑"/>
          <w:i w:val="0"/>
          <w:iCs w:val="0"/>
          <w:caps w:val="0"/>
          <w:color w:val="66CDAA"/>
          <w:spacing w:val="0"/>
          <w:sz w:val="30"/>
          <w:szCs w:val="30"/>
          <w:shd w:val="clear" w:fill="DDEBF6"/>
        </w:rPr>
        <w:t>中国钢铁业协会收取的单位会费免征增值税</w:t>
      </w:r>
      <w:r>
        <w:rPr>
          <w:rFonts w:hint="eastAsia" w:ascii="微软雅黑" w:hAnsi="微软雅黑" w:eastAsia="微软雅黑" w:cs="微软雅黑"/>
          <w:i w:val="0"/>
          <w:iCs w:val="0"/>
          <w:caps w:val="0"/>
          <w:color w:val="66CDAA"/>
          <w:spacing w:val="0"/>
          <w:sz w:val="30"/>
          <w:szCs w:val="30"/>
          <w:shd w:val="clear" w:fill="DDEBF6"/>
          <w:lang w:eastAsia="zh-CN"/>
        </w:rPr>
        <w:t>，</w:t>
      </w:r>
      <w:r>
        <w:rPr>
          <w:rFonts w:hint="eastAsia" w:ascii="微软雅黑" w:hAnsi="微软雅黑" w:eastAsia="微软雅黑" w:cs="微软雅黑"/>
          <w:i w:val="0"/>
          <w:iCs w:val="0"/>
          <w:caps w:val="0"/>
          <w:color w:val="66CDAA"/>
          <w:spacing w:val="0"/>
          <w:sz w:val="30"/>
          <w:szCs w:val="30"/>
          <w:shd w:val="clear" w:fill="DDEBF6"/>
          <w:lang w:val="en-US" w:eastAsia="zh-CN"/>
        </w:rPr>
        <w:t>自己和自己玩。</w:t>
      </w:r>
    </w:p>
    <w:p>
      <w:pPr>
        <w:jc w:val="left"/>
        <w:rPr>
          <w:rFonts w:hint="eastAsia" w:ascii="微软雅黑" w:hAnsi="微软雅黑" w:eastAsia="微软雅黑" w:cs="微软雅黑"/>
          <w:i w:val="0"/>
          <w:iCs w:val="0"/>
          <w:caps w:val="0"/>
          <w:color w:val="66CDAA"/>
          <w:spacing w:val="0"/>
          <w:sz w:val="30"/>
          <w:szCs w:val="30"/>
          <w:shd w:val="clear" w:fill="DDEBF6"/>
          <w:lang w:val="en-US" w:eastAsia="zh-CN"/>
        </w:rPr>
      </w:pPr>
    </w:p>
    <w:p>
      <w:pPr>
        <w:jc w:val="left"/>
        <w:rPr>
          <w:rFonts w:hint="eastAsia" w:ascii="微软雅黑" w:hAnsi="微软雅黑" w:eastAsia="微软雅黑" w:cs="微软雅黑"/>
          <w:i w:val="0"/>
          <w:iCs w:val="0"/>
          <w:caps w:val="0"/>
          <w:color w:val="66CDAA"/>
          <w:spacing w:val="0"/>
          <w:sz w:val="30"/>
          <w:szCs w:val="30"/>
          <w:shd w:val="clear" w:fill="DDEBF6"/>
          <w:lang w:eastAsia="zh-CN"/>
        </w:rPr>
      </w:pPr>
      <w:r>
        <w:rPr>
          <w:rFonts w:ascii="微软雅黑" w:hAnsi="微软雅黑" w:eastAsia="微软雅黑" w:cs="微软雅黑"/>
          <w:i w:val="0"/>
          <w:iCs w:val="0"/>
          <w:caps w:val="0"/>
          <w:color w:val="66CDAA"/>
          <w:spacing w:val="0"/>
          <w:sz w:val="30"/>
          <w:szCs w:val="30"/>
          <w:shd w:val="clear" w:fill="DDEBF6"/>
        </w:rPr>
        <w:t>纳税人将国有农用地出租给农业生产者用于农业生产免征增值税</w:t>
      </w:r>
      <w:r>
        <w:rPr>
          <w:rFonts w:hint="eastAsia" w:ascii="微软雅黑" w:hAnsi="微软雅黑" w:eastAsia="微软雅黑" w:cs="微软雅黑"/>
          <w:i w:val="0"/>
          <w:iCs w:val="0"/>
          <w:caps w:val="0"/>
          <w:color w:val="66CDAA"/>
          <w:spacing w:val="0"/>
          <w:sz w:val="30"/>
          <w:szCs w:val="30"/>
          <w:shd w:val="clear" w:fill="DDEBF6"/>
          <w:lang w:eastAsia="zh-CN"/>
        </w:rPr>
        <w:t>。</w:t>
      </w:r>
    </w:p>
    <w:p>
      <w:pPr>
        <w:jc w:val="left"/>
        <w:rPr>
          <w:rFonts w:hint="eastAsia" w:ascii="微软雅黑" w:hAnsi="微软雅黑" w:eastAsia="微软雅黑" w:cs="微软雅黑"/>
          <w:i w:val="0"/>
          <w:iCs w:val="0"/>
          <w:caps w:val="0"/>
          <w:color w:val="66CDAA"/>
          <w:spacing w:val="0"/>
          <w:sz w:val="30"/>
          <w:szCs w:val="30"/>
          <w:shd w:val="clear" w:fill="DDEBF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纳税人销售自产的综合利用产品和提供资源综合利用劳务，可享受增值税即征即退政策。</w:t>
      </w:r>
      <w:r>
        <w:rPr>
          <w:rFonts w:hint="eastAsia" w:ascii="微软雅黑" w:hAnsi="微软雅黑" w:eastAsia="微软雅黑" w:cs="微软雅黑"/>
          <w:i w:val="0"/>
          <w:iCs w:val="0"/>
          <w:caps w:val="0"/>
          <w:color w:val="444444"/>
          <w:spacing w:val="0"/>
          <w:sz w:val="30"/>
          <w:szCs w:val="30"/>
          <w:shd w:val="clear" w:fill="ADD8E6"/>
          <w:lang w:val="en-US" w:eastAsia="zh-CN"/>
        </w:rPr>
        <w:t>就是垃圾利用，退掉。</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增值税一般纳税人生产销售和批发、零售抗癌药品或罕见病药品，可选择按照简易办法依照3%征收率计算缴纳增值税。</w:t>
      </w:r>
      <w:r>
        <w:rPr>
          <w:rFonts w:hint="eastAsia" w:ascii="微软雅黑" w:hAnsi="微软雅黑" w:eastAsia="微软雅黑" w:cs="微软雅黑"/>
          <w:i w:val="0"/>
          <w:iCs w:val="0"/>
          <w:caps w:val="0"/>
          <w:color w:val="444444"/>
          <w:spacing w:val="0"/>
          <w:sz w:val="30"/>
          <w:szCs w:val="30"/>
          <w:shd w:val="clear" w:fill="ADD8E6"/>
          <w:lang w:val="en-US" w:eastAsia="zh-CN"/>
        </w:rPr>
        <w:t>三颗药。</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一项销售行为如果既涉及服务又涉及货物，为混合销售。</w:t>
      </w:r>
    </w:p>
    <w:p>
      <w:pPr>
        <w:jc w:val="left"/>
        <w:rPr>
          <w:rFonts w:ascii="微软雅黑" w:hAnsi="微软雅黑" w:eastAsia="微软雅黑" w:cs="微软雅黑"/>
          <w:i w:val="0"/>
          <w:iCs w:val="0"/>
          <w:caps w:val="0"/>
          <w:color w:val="444444"/>
          <w:spacing w:val="0"/>
          <w:sz w:val="30"/>
          <w:szCs w:val="30"/>
          <w:shd w:val="clear" w:fill="ADD8E6"/>
        </w:rPr>
      </w:pP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r>
        <w:rPr>
          <w:rFonts w:ascii="微软雅黑" w:hAnsi="微软雅黑" w:eastAsia="微软雅黑" w:cs="微软雅黑"/>
          <w:i w:val="0"/>
          <w:iCs w:val="0"/>
          <w:caps w:val="0"/>
          <w:color w:val="111111"/>
          <w:spacing w:val="0"/>
          <w:sz w:val="30"/>
          <w:szCs w:val="30"/>
          <w:shd w:val="clear" w:fill="FFFFFF"/>
        </w:rPr>
        <w:t>融资性售后回租，是指承租方以融资为目的，将资产出售给从事融资性售后回租业务的企业后，从事融资性售后回租业务的企业将该资产出租给承租方的业务活动。. 综上，你公司在融资性售后回租业务中出售资产的行为</w:t>
      </w:r>
      <w:r>
        <w:rPr>
          <w:rStyle w:val="6"/>
          <w:rFonts w:hint="eastAsia" w:ascii="微软雅黑" w:hAnsi="微软雅黑" w:eastAsia="微软雅黑" w:cs="微软雅黑"/>
          <w:b/>
          <w:bCs/>
          <w:i w:val="0"/>
          <w:iCs w:val="0"/>
          <w:caps w:val="0"/>
          <w:color w:val="111111"/>
          <w:spacing w:val="0"/>
          <w:sz w:val="30"/>
          <w:szCs w:val="30"/>
          <w:shd w:val="clear" w:fill="FFFFFF"/>
        </w:rPr>
        <w:t>不征收增值税</w:t>
      </w:r>
      <w:r>
        <w:rPr>
          <w:rStyle w:val="6"/>
          <w:rFonts w:hint="eastAsia" w:ascii="微软雅黑" w:hAnsi="微软雅黑" w:eastAsia="微软雅黑" w:cs="微软雅黑"/>
          <w:b/>
          <w:bCs/>
          <w:i w:val="0"/>
          <w:iCs w:val="0"/>
          <w:caps w:val="0"/>
          <w:color w:val="111111"/>
          <w:spacing w:val="0"/>
          <w:sz w:val="30"/>
          <w:szCs w:val="30"/>
          <w:shd w:val="clear" w:fill="FFFFFF"/>
          <w:lang w:eastAsia="zh-CN"/>
        </w:rPr>
        <w:t>。</w:t>
      </w:r>
    </w:p>
    <w:p>
      <w:pPr>
        <w:jc w:val="left"/>
        <w:rPr>
          <w:rStyle w:val="6"/>
          <w:rFonts w:hint="eastAsia" w:ascii="微软雅黑" w:hAnsi="微软雅黑" w:eastAsia="微软雅黑" w:cs="微软雅黑"/>
          <w:b/>
          <w:bCs/>
          <w:i w:val="0"/>
          <w:iCs w:val="0"/>
          <w:caps w:val="0"/>
          <w:color w:val="111111"/>
          <w:spacing w:val="0"/>
          <w:sz w:val="30"/>
          <w:szCs w:val="30"/>
          <w:shd w:val="clear" w:fill="FFFFFF"/>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以货币资金投资收取的固定利润或者保底利润，按照“贷款服务”缴纳增值税</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000000"/>
          <w:spacing w:val="0"/>
          <w:sz w:val="30"/>
          <w:szCs w:val="30"/>
          <w:shd w:val="clear" w:fill="DDEBF6"/>
        </w:rPr>
      </w:pPr>
      <w:r>
        <w:rPr>
          <w:rFonts w:ascii="Arial" w:hAnsi="Arial" w:eastAsia="宋体" w:cs="Arial"/>
          <w:i w:val="0"/>
          <w:iCs w:val="0"/>
          <w:caps w:val="0"/>
          <w:color w:val="000000"/>
          <w:spacing w:val="0"/>
          <w:sz w:val="30"/>
          <w:szCs w:val="30"/>
          <w:shd w:val="clear" w:fill="DDEBF6"/>
        </w:rPr>
        <w:t>外购原材料取得增值税专用发票，注明价款400万元、增值税税额52万元；</w:t>
      </w:r>
      <w:r>
        <w:rPr>
          <w:rFonts w:hint="default" w:ascii="Arial" w:hAnsi="Arial" w:eastAsia="宋体" w:cs="Arial"/>
          <w:i w:val="0"/>
          <w:iCs w:val="0"/>
          <w:caps w:val="0"/>
          <w:color w:val="000000"/>
          <w:spacing w:val="0"/>
          <w:sz w:val="30"/>
          <w:szCs w:val="30"/>
          <w:shd w:val="clear" w:fill="DDEBF6"/>
        </w:rPr>
        <w:t>当月免税进口料件一批，进料加工计划分配率为40%，</w:t>
      </w:r>
      <w:r>
        <w:rPr>
          <w:rFonts w:ascii="微软雅黑" w:hAnsi="微软雅黑" w:eastAsia="微软雅黑" w:cs="微软雅黑"/>
          <w:i w:val="0"/>
          <w:iCs w:val="0"/>
          <w:caps w:val="0"/>
          <w:color w:val="000000"/>
          <w:spacing w:val="0"/>
          <w:sz w:val="30"/>
          <w:szCs w:val="30"/>
          <w:shd w:val="clear" w:fill="DDEBF6"/>
        </w:rPr>
        <w:t>当月出口电脑的离岸价格100万美元。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30"/>
          <w:szCs w:val="30"/>
        </w:rPr>
      </w:pPr>
      <w:r>
        <w:rPr>
          <w:rFonts w:ascii="Arial" w:hAnsi="Arial" w:eastAsia="微软雅黑" w:cs="Arial"/>
          <w:i w:val="0"/>
          <w:iCs w:val="0"/>
          <w:caps w:val="0"/>
          <w:color w:val="444444"/>
          <w:spacing w:val="0"/>
          <w:sz w:val="30"/>
          <w:szCs w:val="30"/>
          <w:shd w:val="clear" w:fill="ADD8E6"/>
        </w:rPr>
        <w:t>进料加工出口货物耗用的保税进口料件金额=100×6.3×40%=252（万元）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default" w:ascii="Arial" w:hAnsi="Arial" w:eastAsia="微软雅黑" w:cs="Arial"/>
          <w:i w:val="0"/>
          <w:iCs w:val="0"/>
          <w:caps w:val="0"/>
          <w:color w:val="444444"/>
          <w:spacing w:val="0"/>
          <w:sz w:val="30"/>
          <w:szCs w:val="30"/>
          <w:shd w:val="clear" w:fill="ADD8E6"/>
        </w:rPr>
      </w:pPr>
      <w:r>
        <w:rPr>
          <w:rFonts w:hint="default" w:ascii="Arial" w:hAnsi="Arial" w:eastAsia="微软雅黑" w:cs="Arial"/>
          <w:i w:val="0"/>
          <w:iCs w:val="0"/>
          <w:caps w:val="0"/>
          <w:color w:val="444444"/>
          <w:spacing w:val="0"/>
          <w:sz w:val="30"/>
          <w:szCs w:val="30"/>
          <w:shd w:val="clear" w:fill="ADD8E6"/>
        </w:rPr>
        <w:t>免抵退税不得免征和抵扣税额=（100×6.3-252）×（13%-10%）=11.34（万元）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Arial" w:hAnsi="Arial" w:eastAsia="微软雅黑" w:cs="Arial"/>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抵扣的进项税额=52-11.34=40.66（万元）</w:t>
      </w: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r>
        <w:rPr>
          <w:rFonts w:ascii="微软雅黑" w:hAnsi="微软雅黑" w:eastAsia="微软雅黑" w:cs="微软雅黑"/>
          <w:i w:val="0"/>
          <w:iCs w:val="0"/>
          <w:caps w:val="0"/>
          <w:color w:val="444444"/>
          <w:spacing w:val="0"/>
          <w:sz w:val="30"/>
          <w:szCs w:val="30"/>
          <w:shd w:val="clear" w:fill="ADD8E6"/>
        </w:rPr>
        <w:t>出口货物的免抵退税额=（100×6.3-252）×10%=37.8（万元）</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采用分期收款方式内销货物，合同规定的价税合计金额共计565万元，本月应收回60%货款</w:t>
      </w:r>
      <w:r>
        <w:rPr>
          <w:rFonts w:hint="eastAsia" w:ascii="微软雅黑" w:hAnsi="微软雅黑" w:eastAsia="微软雅黑" w:cs="微软雅黑"/>
          <w:i w:val="0"/>
          <w:iCs w:val="0"/>
          <w:caps w:val="0"/>
          <w:color w:val="000000"/>
          <w:spacing w:val="0"/>
          <w:sz w:val="30"/>
          <w:szCs w:val="30"/>
          <w:shd w:val="clear" w:fill="DDEBF6"/>
          <w:lang w:eastAsia="zh-CN"/>
        </w:rPr>
        <w:t>，</w:t>
      </w:r>
      <w:r>
        <w:rPr>
          <w:rFonts w:hint="eastAsia" w:ascii="微软雅黑" w:hAnsi="微软雅黑" w:eastAsia="微软雅黑" w:cs="微软雅黑"/>
          <w:i w:val="0"/>
          <w:iCs w:val="0"/>
          <w:caps w:val="0"/>
          <w:color w:val="000000"/>
          <w:spacing w:val="0"/>
          <w:sz w:val="30"/>
          <w:szCs w:val="30"/>
          <w:shd w:val="clear" w:fill="DDEBF6"/>
          <w:lang w:val="en-US" w:eastAsia="zh-CN"/>
        </w:rPr>
        <w:t>那么</w:t>
      </w:r>
      <w:r>
        <w:rPr>
          <w:rFonts w:ascii="微软雅黑" w:hAnsi="微软雅黑" w:eastAsia="微软雅黑" w:cs="微软雅黑"/>
          <w:i w:val="0"/>
          <w:iCs w:val="0"/>
          <w:caps w:val="0"/>
          <w:color w:val="444444"/>
          <w:spacing w:val="0"/>
          <w:sz w:val="30"/>
          <w:szCs w:val="30"/>
          <w:shd w:val="clear" w:fill="ADD8E6"/>
        </w:rPr>
        <w:t>应纳增值税=565÷（1+13%）×13%×60%-40.66=-1.66（万元）</w:t>
      </w:r>
      <w:r>
        <w:rPr>
          <w:rFonts w:hint="eastAsia" w:ascii="微软雅黑" w:hAnsi="微软雅黑" w:eastAsia="微软雅黑" w:cs="微软雅黑"/>
          <w:i w:val="0"/>
          <w:iCs w:val="0"/>
          <w:caps w:val="0"/>
          <w:color w:val="444444"/>
          <w:spacing w:val="0"/>
          <w:sz w:val="30"/>
          <w:szCs w:val="30"/>
          <w:shd w:val="clear" w:fill="ADD8E6"/>
          <w:lang w:eastAsia="zh-CN"/>
        </w:rPr>
        <w:t>，</w:t>
      </w:r>
      <w:r>
        <w:rPr>
          <w:rFonts w:ascii="微软雅黑" w:hAnsi="微软雅黑" w:eastAsia="微软雅黑" w:cs="微软雅黑"/>
          <w:i w:val="0"/>
          <w:iCs w:val="0"/>
          <w:caps w:val="0"/>
          <w:color w:val="444444"/>
          <w:spacing w:val="0"/>
          <w:sz w:val="30"/>
          <w:szCs w:val="30"/>
          <w:shd w:val="clear" w:fill="ADD8E6"/>
        </w:rPr>
        <w:t>期末留抵税额1.66＜免抵退税额37.8</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ascii="微软雅黑" w:hAnsi="微软雅黑" w:eastAsia="微软雅黑" w:cs="微软雅黑"/>
          <w:i w:val="0"/>
          <w:iCs w:val="0"/>
          <w:caps w:val="0"/>
          <w:color w:val="444444"/>
          <w:spacing w:val="0"/>
          <w:sz w:val="30"/>
          <w:szCs w:val="30"/>
          <w:shd w:val="clear" w:fill="ADD8E6"/>
        </w:rPr>
      </w:pPr>
      <w:r>
        <w:rPr>
          <w:rFonts w:ascii="微软雅黑" w:hAnsi="微软雅黑" w:eastAsia="微软雅黑" w:cs="微软雅黑"/>
          <w:i w:val="0"/>
          <w:iCs w:val="0"/>
          <w:caps w:val="0"/>
          <w:color w:val="444444"/>
          <w:spacing w:val="0"/>
          <w:sz w:val="30"/>
          <w:szCs w:val="30"/>
          <w:shd w:val="clear" w:fill="ADD8E6"/>
        </w:rPr>
        <w:t>当期免抵税额=当期“免、抵、退”税额-当期应退税额=37.8-1.66=36.14（万元）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r>
        <w:rPr>
          <w:rFonts w:hint="eastAsia" w:ascii="微软雅黑" w:hAnsi="微软雅黑" w:eastAsia="微软雅黑" w:cs="微软雅黑"/>
          <w:i w:val="0"/>
          <w:iCs w:val="0"/>
          <w:caps w:val="0"/>
          <w:color w:val="333333"/>
          <w:spacing w:val="0"/>
          <w:sz w:val="30"/>
          <w:szCs w:val="30"/>
          <w:shd w:val="clear" w:fill="FFFFFF"/>
        </w:rPr>
        <w:t xml:space="preserve">普通的商品增值税都属于价外税，但是免税农产品增值税属于价内税，购买免税农产品， </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×13%可以抵扣进项税，</w:t>
      </w:r>
      <w:r>
        <w:rPr>
          <w:rFonts w:hint="eastAsia" w:ascii="微软雅黑" w:hAnsi="微软雅黑" w:eastAsia="微软雅黑" w:cs="微软雅黑"/>
          <w:i w:val="0"/>
          <w:iCs w:val="0"/>
          <w:caps w:val="0"/>
          <w:color w:val="333333"/>
          <w:spacing w:val="0"/>
          <w:sz w:val="30"/>
          <w:szCs w:val="30"/>
          <w:shd w:val="clear" w:fill="FFFFFF"/>
          <w:lang w:val="en-US" w:eastAsia="zh-CN"/>
        </w:rPr>
        <w:t>购进价格</w:t>
      </w:r>
      <w:r>
        <w:rPr>
          <w:rFonts w:hint="eastAsia" w:ascii="微软雅黑" w:hAnsi="微软雅黑" w:eastAsia="微软雅黑" w:cs="微软雅黑"/>
          <w:i w:val="0"/>
          <w:iCs w:val="0"/>
          <w:caps w:val="0"/>
          <w:color w:val="333333"/>
          <w:spacing w:val="0"/>
          <w:sz w:val="30"/>
          <w:szCs w:val="30"/>
          <w:shd w:val="clear" w:fill="FFFFFF"/>
        </w:rPr>
        <w:t>×87%计入</w:t>
      </w:r>
      <w:r>
        <w:rPr>
          <w:rFonts w:hint="eastAsia" w:ascii="微软雅黑" w:hAnsi="微软雅黑" w:eastAsia="微软雅黑" w:cs="微软雅黑"/>
          <w:i w:val="0"/>
          <w:iCs w:val="0"/>
          <w:caps w:val="0"/>
          <w:color w:val="333333"/>
          <w:spacing w:val="0"/>
          <w:sz w:val="30"/>
          <w:szCs w:val="30"/>
          <w:shd w:val="clear" w:fill="FFFFFF"/>
          <w:lang w:val="en-US" w:eastAsia="zh-CN"/>
        </w:rPr>
        <w:t>账面</w:t>
      </w:r>
      <w:r>
        <w:rPr>
          <w:rFonts w:hint="eastAsia" w:ascii="微软雅黑" w:hAnsi="微软雅黑" w:eastAsia="微软雅黑" w:cs="微软雅黑"/>
          <w:i w:val="0"/>
          <w:iCs w:val="0"/>
          <w:caps w:val="0"/>
          <w:color w:val="333333"/>
          <w:spacing w:val="0"/>
          <w:sz w:val="30"/>
          <w:szCs w:val="30"/>
          <w:shd w:val="clear" w:fill="FFFFFF"/>
        </w:rPr>
        <w:t>成本。</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000000"/>
          <w:spacing w:val="0"/>
          <w:sz w:val="30"/>
          <w:szCs w:val="30"/>
          <w:shd w:val="clear" w:fill="DDEBF6"/>
        </w:rPr>
        <w:t>向农民收购的用于生产玉米渣的玉米因保管不善霉烂，账面成本3931元（含运费200元）。</w:t>
      </w:r>
      <w:r>
        <w:rPr>
          <w:rFonts w:ascii="微软雅黑" w:hAnsi="微软雅黑" w:eastAsia="微软雅黑" w:cs="微软雅黑"/>
          <w:i w:val="0"/>
          <w:iCs w:val="0"/>
          <w:caps w:val="0"/>
          <w:color w:val="444444"/>
          <w:spacing w:val="0"/>
          <w:sz w:val="30"/>
          <w:szCs w:val="30"/>
          <w:shd w:val="clear" w:fill="ADD8E6"/>
        </w:rPr>
        <w:t>进项税额转出=（3931-200）÷（1-9%）×9%+200×9%=369+18=387（元）</w:t>
      </w: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一般纳税人跨县（市、区）提供建筑服务采用一般计税方法计税的，应预缴税款=（全部价款和价外费用-支付的分包款）÷（1+9%）×2%</w:t>
      </w:r>
      <w:r>
        <w:rPr>
          <w:rFonts w:hint="eastAsia" w:ascii="微软雅黑" w:hAnsi="微软雅黑" w:eastAsia="微软雅黑" w:cs="微软雅黑"/>
          <w:i w:val="0"/>
          <w:iCs w:val="0"/>
          <w:caps w:val="0"/>
          <w:color w:val="444444"/>
          <w:spacing w:val="0"/>
          <w:sz w:val="30"/>
          <w:szCs w:val="30"/>
          <w:shd w:val="clear" w:fill="ADD8E6"/>
          <w:lang w:eastAsia="zh-CN"/>
        </w:rPr>
        <w:t>。</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r>
        <w:rPr>
          <w:rFonts w:ascii="微软雅黑" w:hAnsi="微软雅黑" w:eastAsia="微软雅黑" w:cs="微软雅黑"/>
          <w:i w:val="0"/>
          <w:iCs w:val="0"/>
          <w:caps w:val="0"/>
          <w:color w:val="444444"/>
          <w:spacing w:val="0"/>
          <w:sz w:val="30"/>
          <w:szCs w:val="30"/>
          <w:shd w:val="clear" w:fill="ADD8E6"/>
        </w:rPr>
        <w:t>一般纳税人跨县（市、区）提供建筑服务采用简易计税方法计税的，应预缴税款=（全部价款和价外费用-支付的分包款）÷（1+3%）×3%</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地方性法规由“地方人民代表大会及其常委会”（而非地方人民政府）制定；</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司法解释权归最高人民法院和最高人民检察院。</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法律关系的客体包括物、行为（包括作为和不作为）、人格利益、智力成果。</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 </w:t>
      </w:r>
      <w:r>
        <w:rPr>
          <w:rFonts w:hint="eastAsia" w:ascii="微软雅黑" w:hAnsi="微软雅黑" w:eastAsia="微软雅黑" w:cs="微软雅黑"/>
          <w:i w:val="0"/>
          <w:iCs w:val="0"/>
          <w:caps w:val="0"/>
          <w:color w:val="444444"/>
          <w:spacing w:val="0"/>
          <w:sz w:val="21"/>
          <w:szCs w:val="21"/>
          <w:shd w:val="clear" w:fill="ADD8E6"/>
        </w:rPr>
        <w:t>特别法人包括特定的机关法人、农村集体经济组织法人、城镇农村的合作经济组织法人、 基层群众性自治组织法人</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处分行为，是指直接导致权利发生变动的民事法律行为。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拆除房屋，属于事实行为，非法律行为。虽然会导致房屋所有权的消灭，但并非民事法律行为</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66CDAA"/>
          <w:spacing w:val="0"/>
          <w:sz w:val="27"/>
          <w:szCs w:val="27"/>
          <w:shd w:val="clear" w:fill="DDEBF6"/>
        </w:rPr>
        <w:t>甲将一枚钻石戒指赠与乙</w:t>
      </w:r>
      <w:r>
        <w:rPr>
          <w:rFonts w:ascii="微软雅黑" w:hAnsi="微软雅黑" w:eastAsia="微软雅黑" w:cs="微软雅黑"/>
          <w:i w:val="0"/>
          <w:iCs w:val="0"/>
          <w:caps w:val="0"/>
          <w:color w:val="444444"/>
          <w:spacing w:val="0"/>
          <w:sz w:val="21"/>
          <w:szCs w:val="21"/>
          <w:shd w:val="clear" w:fill="ADD8E6"/>
        </w:rPr>
        <w:t>属于双方民事法律行为。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甲是乙公司采购员，已离职。丙公司是乙公司的客户，已被告知甲离职的事实，但当甲持乙公司盖章的空白合同书</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444444"/>
          <w:spacing w:val="0"/>
          <w:sz w:val="21"/>
          <w:szCs w:val="21"/>
          <w:shd w:val="clear" w:fill="ADD8E6"/>
        </w:rPr>
        <w:t>甲的行为构成狭义的无权代理（由于丙公司已被告知甲离职的事实，谈不上表见代理的问题），该买卖合同的效力待定（而非无效合同）</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甲的行为构成狭义的无权代理（由于丙公司已被告知甲离职的事实，谈不上表见代理的问题），该买卖合同的效力待定（而非无效合同）</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对人可以催告被代理人自收到通知之日起30日内予以追认。被代理人未作表示的， 视为拒绝追认。</w:t>
      </w: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表见代理，买卖合同有效。</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：附条件的或者附期限的债的请求权，从条件成就或者期限届满之日起算</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请求他人不作为的债权请求权，应当自权利人知道义务人违反不作为义务时起算</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国家赔偿的诉讼时效的起算，自赔偿请求人知道或者应当知道国家机关及其工作人员行使职权的行为侵犯其人身权、财产权之日起计算，但被羁押等限制人身自由期间不计算在内。</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权利人对同一债权的部分债权（8万元）主张权利，诉讼时效中断的效力及于剩余债权（2万元），但权利人明确表示放弃剩余债权的情形除外</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rPr>
        <w:t>时效中止只能发生在时效期间最后6个月内</w:t>
      </w:r>
      <w:r>
        <w:rPr>
          <w:rFonts w:hint="eastAsia" w:ascii="微软雅黑" w:hAnsi="微软雅黑" w:eastAsia="微软雅黑" w:cs="微软雅黑"/>
          <w:i w:val="0"/>
          <w:iCs w:val="0"/>
          <w:caps w:val="0"/>
          <w:color w:val="121212"/>
          <w:spacing w:val="0"/>
          <w:sz w:val="27"/>
          <w:szCs w:val="27"/>
          <w:shd w:val="clear" w:fill="FFFFFF"/>
          <w:lang w:eastAsia="zh-CN"/>
        </w:rPr>
        <w:t>，</w:t>
      </w:r>
      <w:r>
        <w:rPr>
          <w:rFonts w:ascii="微软雅黑" w:hAnsi="微软雅黑" w:eastAsia="微软雅黑" w:cs="微软雅黑"/>
          <w:i w:val="0"/>
          <w:iCs w:val="0"/>
          <w:caps w:val="0"/>
          <w:color w:val="121212"/>
          <w:spacing w:val="0"/>
          <w:sz w:val="27"/>
          <w:szCs w:val="27"/>
          <w:shd w:val="clear" w:fill="FFFFFF"/>
        </w:rPr>
        <w:t>事由是当事人主观意志不能左右的事实</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6指不可控。</w:t>
      </w:r>
    </w:p>
    <w:p>
      <w:pPr>
        <w:jc w:val="left"/>
        <w:rPr>
          <w:rFonts w:hint="eastAsia" w:ascii="微软雅黑" w:hAnsi="微软雅黑" w:eastAsia="微软雅黑" w:cs="微软雅黑"/>
          <w:i w:val="0"/>
          <w:iCs w:val="0"/>
          <w:caps w:val="0"/>
          <w:color w:val="121212"/>
          <w:spacing w:val="0"/>
          <w:sz w:val="27"/>
          <w:szCs w:val="27"/>
          <w:shd w:val="clear" w:fill="FFFFFF"/>
          <w:lang w:val="en-US" w:eastAsia="zh-CN"/>
        </w:rPr>
      </w:pPr>
    </w:p>
    <w:p>
      <w:pPr>
        <w:jc w:val="left"/>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66CDAA"/>
          <w:spacing w:val="0"/>
          <w:sz w:val="27"/>
          <w:szCs w:val="27"/>
          <w:shd w:val="clear" w:fill="DDEBF6"/>
        </w:rPr>
        <w:t>设立遗嘱</w:t>
      </w:r>
      <w:r>
        <w:rPr>
          <w:rFonts w:ascii="微软雅黑" w:hAnsi="微软雅黑" w:eastAsia="微软雅黑" w:cs="微软雅黑"/>
          <w:i w:val="0"/>
          <w:iCs w:val="0"/>
          <w:caps w:val="0"/>
          <w:color w:val="000000"/>
          <w:spacing w:val="0"/>
          <w:sz w:val="27"/>
          <w:szCs w:val="27"/>
          <w:shd w:val="clear" w:fill="DDEBF6"/>
        </w:rPr>
        <w:t>无相对人的意思表示</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遗嘱可以写不继承。</w:t>
      </w:r>
    </w:p>
    <w:p>
      <w:pPr>
        <w:jc w:val="left"/>
        <w:rPr>
          <w:rFonts w:hint="eastAsia" w:ascii="微软雅黑" w:hAnsi="微软雅黑" w:eastAsia="微软雅黑" w:cs="微软雅黑"/>
          <w:i w:val="0"/>
          <w:iCs w:val="0"/>
          <w:caps w:val="0"/>
          <w:color w:val="000000"/>
          <w:spacing w:val="0"/>
          <w:sz w:val="27"/>
          <w:szCs w:val="27"/>
          <w:shd w:val="clear" w:fill="DDEBF6"/>
          <w:lang w:val="en-US" w:eastAsia="zh-CN"/>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行使合同解除权，需要解除合同的通知到达合同相对人方可生效，为有相对人意思表示。</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第三人（甲）实施欺诈行为，使一方（乙）在违背真实意思的情况下实施的民事法律行为，对方（齐某）知道或者应当知道该欺诈行为的，只有受欺诈方（乙）有权请求人民法院或者仲裁机构予以撤销，甲和齐某均无权请求人民法院或者仲裁机构予以撤销</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滥用代理权包括：自己代理、双方代理、代理人与第三人恶意串通</w:t>
      </w:r>
      <w:r>
        <w:rPr>
          <w:rFonts w:hint="eastAsia" w:ascii="微软雅黑" w:hAnsi="微软雅黑" w:eastAsia="微软雅黑" w:cs="微软雅黑"/>
          <w:i w:val="0"/>
          <w:iCs w:val="0"/>
          <w:caps w:val="0"/>
          <w:color w:val="444444"/>
          <w:spacing w:val="0"/>
          <w:sz w:val="21"/>
          <w:szCs w:val="21"/>
          <w:shd w:val="clear" w:fill="ADD8E6"/>
          <w:lang w:eastAsia="zh-CN"/>
        </w:rPr>
        <w:t>。</w:t>
      </w:r>
    </w:p>
    <w:p>
      <w:pPr>
        <w:jc w:val="left"/>
        <w:rPr>
          <w:rFonts w:hint="eastAsia" w:ascii="微软雅黑" w:hAnsi="微软雅黑" w:eastAsia="微软雅黑" w:cs="微软雅黑"/>
          <w:i w:val="0"/>
          <w:iCs w:val="0"/>
          <w:caps w:val="0"/>
          <w:color w:val="444444"/>
          <w:spacing w:val="0"/>
          <w:sz w:val="21"/>
          <w:szCs w:val="21"/>
          <w:shd w:val="clear" w:fill="ADD8E6"/>
          <w:lang w:eastAsia="zh-CN"/>
        </w:rPr>
      </w:pP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当事人一方下落不明，对方当事人在国家级或者下落不明的当事人一方住所地的省级有影响的媒体上刊登具有主张权利内容的公告的，导致诉讼时效中断；</w:t>
      </w:r>
    </w:p>
    <w:p>
      <w:pPr>
        <w:jc w:val="left"/>
        <w:rPr>
          <w:rFonts w:hint="default" w:ascii="微软雅黑" w:hAnsi="微软雅黑" w:eastAsia="微软雅黑" w:cs="微软雅黑"/>
          <w:i w:val="0"/>
          <w:iCs w:val="0"/>
          <w:caps w:val="0"/>
          <w:color w:val="121212"/>
          <w:spacing w:val="0"/>
          <w:sz w:val="27"/>
          <w:szCs w:val="27"/>
          <w:shd w:val="clear" w:fill="FFFFFF"/>
          <w:lang w:val="en-US"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eastAsia="zh-CN"/>
        </w:rPr>
      </w:pPr>
    </w:p>
    <w:p>
      <w:pPr>
        <w:jc w:val="left"/>
        <w:rPr>
          <w:rFonts w:ascii="微软雅黑" w:hAnsi="微软雅黑" w:eastAsia="微软雅黑" w:cs="微软雅黑"/>
          <w:i w:val="0"/>
          <w:iCs w:val="0"/>
          <w:caps w:val="0"/>
          <w:color w:val="444444"/>
          <w:spacing w:val="0"/>
          <w:sz w:val="30"/>
          <w:szCs w:val="30"/>
          <w:shd w:val="clear" w:fill="ADD8E6"/>
        </w:rPr>
      </w:pPr>
    </w:p>
    <w:p>
      <w:pPr>
        <w:jc w:val="left"/>
        <w:rPr>
          <w:rFonts w:hint="eastAsia" w:ascii="微软雅黑" w:hAnsi="微软雅黑" w:eastAsia="微软雅黑" w:cs="微软雅黑"/>
          <w:i w:val="0"/>
          <w:iCs w:val="0"/>
          <w:caps w:val="0"/>
          <w:color w:val="444444"/>
          <w:spacing w:val="0"/>
          <w:sz w:val="30"/>
          <w:szCs w:val="30"/>
          <w:shd w:val="clear" w:fill="ADD8E6"/>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11952D6"/>
    <w:rsid w:val="02441AD4"/>
    <w:rsid w:val="14207683"/>
    <w:rsid w:val="14935013"/>
    <w:rsid w:val="151617FB"/>
    <w:rsid w:val="15555FBD"/>
    <w:rsid w:val="18C06FDC"/>
    <w:rsid w:val="1DD42A7D"/>
    <w:rsid w:val="1FED7107"/>
    <w:rsid w:val="220124C7"/>
    <w:rsid w:val="23261227"/>
    <w:rsid w:val="284179A1"/>
    <w:rsid w:val="28FC0D3C"/>
    <w:rsid w:val="29804FB8"/>
    <w:rsid w:val="2A062FE4"/>
    <w:rsid w:val="30C35CED"/>
    <w:rsid w:val="34E11517"/>
    <w:rsid w:val="38CF0AE0"/>
    <w:rsid w:val="46030D0E"/>
    <w:rsid w:val="469F09AF"/>
    <w:rsid w:val="4C386897"/>
    <w:rsid w:val="4E0B25E2"/>
    <w:rsid w:val="51D7740B"/>
    <w:rsid w:val="524F7951"/>
    <w:rsid w:val="5EC72CCF"/>
    <w:rsid w:val="5FE86C18"/>
    <w:rsid w:val="5FF5771C"/>
    <w:rsid w:val="60E934D8"/>
    <w:rsid w:val="6140046A"/>
    <w:rsid w:val="61E85244"/>
    <w:rsid w:val="65BB5F2B"/>
    <w:rsid w:val="67D01926"/>
    <w:rsid w:val="67DE683B"/>
    <w:rsid w:val="696857DB"/>
    <w:rsid w:val="73B356A0"/>
    <w:rsid w:val="76FE391E"/>
    <w:rsid w:val="7CE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6050</Words>
  <Characters>6817</Characters>
  <Lines>0</Lines>
  <Paragraphs>0</Paragraphs>
  <TotalTime>0</TotalTime>
  <ScaleCrop>false</ScaleCrop>
  <LinksUpToDate>false</LinksUpToDate>
  <CharactersWithSpaces>6850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2023-04-12T02:03:00Z</dcterms:created>
  <dc:creator>z00810399</dc:creator>
  <cp:lastModifiedBy>StarT灬星陨SkyFly灬</cp:lastModifiedBy>
  <dcterms:modified xsi:type="dcterms:W3CDTF">2023-04-12T16:22:18Z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