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“中华人民共和国境内”是指：生产、委托加工和进口应税消费品的起运地或所在地在境内。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不含增值税价格在10元/ML或15元/片（张）及以上的为高档化妆品，属于消费税应税消费品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根据规定，航空煤油暂缓征收消费税。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药酒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征消费税。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吨啤酒出厂价格(含包装物及包装物押金)在3000元(含3000元，不含增值税)以上的，单位税额250/吨;每吨啤酒出厂价格在3000元(不含3000元，不含增值税)以下的，单位税额220元/吨。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啤酒计征消费税的计税依据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生产销售啤酒的，计税依据为啤酒的销售数量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委托加工啤酒的，计税依据为纳税人收回的啤酒数量。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有啤酒、黄酒、成品油采用的是从量定额税率。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黄啤押成量。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烟丝采用从价定率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白酒的生产成本是20000元，该酒厂无同类白酒市场销售价格，已知白酒的成本利润率是5%，适用的定额税率为0.5元/500克，比例税率为20%。则该酒厂应缴纳的消费税为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（20000+20000×5%+5×2000×0.5）÷（1-20%）×20%+5×2000×0.5=11500（元）。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期初库存外购已税实木地板5万元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就是不含增值税5万元。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以外购已税杆头、杆身和握把为原料生产高尔夫球杆的，在对高尔夫球杆计征消费税时，允许按当期生产领用数量计算准予扣除外购的已税杆头、杆身、握把已纳的消费税税款。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卷烟在中国一箱为250标准条；一个标准条为10标准包；一个标准包为20支。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卷烟批发企业销售给其他卷烟批发企业的卷烟不缴纳消费税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雪茄烟只在生产环节征收消费税,其他环节不用征收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微软雅黑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农业生产者手中收购一批原木，开具的收购发票注明收购价款40000元。甲实木地板厂将收购的原木从收购地直接运往异地的乙厂（增值税一般纳税人）生产加工实木地板，实木地板加工完毕，甲实木地板厂收回实木地板，取得乙厂开具的增值税专用发票上注明加工费20000元，代垫辅料10000元，乙厂无同类实木地板的销售价格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材料成本=40000×（1-10%）=36000（元）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乙厂应代收代缴的消费税=（36000＋20000＋10000）÷（1-5%）×5%=3473.68（元）。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可以看出一般都要除以一个数。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卷烟厂2021年9月从甲烟丝厂购进其自制烟丝，取得增值税专用发票，注明价款50万元；当月领用60%用于生产A牌卷烟（甲类卷烟）；本月销售A牌卷烟80标准箱，取得不含税销售额400万元。已知：甲类卷烟消费税税率为56%加150元/标准箱、烟丝消费税税率为30%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卷烟的消费税实行复合计征，领用外购已税烟丝连续生产卷烟的，已纳消费税可以扣除。当月该卷烟厂应纳消费税税额=400×56%+150×80÷10000-50×30%×60%=216.2（万元）。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某化妆品厂受托加工一批高档化妆品，委托方提供原材料成本30000元，该厂收取加工费10000元、代垫辅助材料款5000元，该厂没有同类高档化妆品销售价格。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该厂应代收代缴消费税=（30000+10000+5000）÷（1-15%）×15%=7941.18（元）。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可以看出代收代缴只看过来的钱。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地板厂提供20万元的原材料委托乙企业加工素板，收回时向乙企业支付不含增值税的加工费2万元，乙企业已代收代缴消费税（乙企业无同类素板销售价格）。该地板厂将收回素板的45%用于继续加工高档实木地板，本月销售高档实木地板取得不含税销售额360万元；实木地板消费税税率为5%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乙企业应代收代缴消费税=（20+2）÷（1-5%）×5%=1.16（万元）； 以委托加工收回的素板继续生产高档实木地板，准予按照当期生产领用数量扣除已纳消费税。该地板厂应自行向税务机关申报缴纳消费税=360×5%-1.16×45%=17.48（万元）。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可以看出领用了全部就全部扣，和把领用后用了多少无关。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外贸企业为增值税一般纳税人，具有进出口经营权，2021年10月从甲生产企业购进一批化妆品，取得的增值税专用发票上注明价款10万元，增值税1.3万元。当月外贸企业将这批化妆品全部出口，离岸价格折合人民币为18万元。已知化妆品增值税退税率为13%，适用的消费税税率为15%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该外贸企业出口化妆品应退还的增值税和消费税合计=10×（13%+15%）=2.8（万元）。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金银首饰与其他产品组成成套消费品销售的，应按销售额全额征收消费税。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EBF6"/>
        <w:spacing w:before="0" w:beforeAutospacing="0" w:after="0" w:afterAutospacing="0"/>
        <w:ind w:left="0" w:right="15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kern w:val="0"/>
          <w:sz w:val="27"/>
          <w:szCs w:val="27"/>
          <w:shd w:val="clear" w:fill="DDEBF6"/>
          <w:lang w:val="en-US" w:eastAsia="zh-CN" w:bidi="ar"/>
        </w:rPr>
        <w:t>金、银和金基、银基合金首饰，金、银和金基、银基合金的镶嵌首饰，钻石及钻石饰品，在零售环节征收消费税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有出口经营权的“生产性企业”自营出口或“生产企业”委托外贸企业代理出口“自产”的应税消费品，依据其实际出口数量免征消费税，不予办理退还消费税。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酒精不属于消费税的征税范围。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以蒸馏酒或食用酒精为酒基，具有国家相关部门批准的国食健字或卫食健字文号并且酒精度低于38度（含）的配制酒，按消费税税目税率表“其他酒”10%适用税率征收消费税。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消费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纳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义务发生时间： (1)纳税人采取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赊销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和分期收款结算方式的，为书面合同约定的收款日期的当天;书面合同没有约定收款日期或者无书面合同的，为发出应税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消费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品的当天。 (2)纳税人采取预收货款结算方式的，为发出应税消费品的当天。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纳税人进口应税消费品，应当自海关填发海关进口消费税专用缴款书之日起15日内缴纳消费税税款。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进口的应税消费品，纳税义务发生时间为报关进口的当天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纳税人以1个月或者1个季度为1个纳税期的，自期满之日起15日内申报纳税；以1日、3日、5日、10日或者15日为1个纳税期的，自期满之日起5日内预缴税款，于次月1日起15日内申报纳税并结清上月应纳税款。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海关代征的消费税全部入中央库。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算出来的肯定是偏小，所以要(1-消费税税率)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9640931"/>
    <w:rsid w:val="139F590B"/>
    <w:rsid w:val="162640F7"/>
    <w:rsid w:val="1FB424D5"/>
    <w:rsid w:val="1FB8489F"/>
    <w:rsid w:val="1FDD6ADF"/>
    <w:rsid w:val="28CE1BFE"/>
    <w:rsid w:val="28F11C08"/>
    <w:rsid w:val="2A0F7D89"/>
    <w:rsid w:val="2EE4089F"/>
    <w:rsid w:val="39080A54"/>
    <w:rsid w:val="3F9D30E0"/>
    <w:rsid w:val="409340E3"/>
    <w:rsid w:val="40F24AB3"/>
    <w:rsid w:val="42313585"/>
    <w:rsid w:val="423A2120"/>
    <w:rsid w:val="45CE0C35"/>
    <w:rsid w:val="475E38E5"/>
    <w:rsid w:val="497D5089"/>
    <w:rsid w:val="4FE04B50"/>
    <w:rsid w:val="5613290E"/>
    <w:rsid w:val="59F36D13"/>
    <w:rsid w:val="5BFF2E63"/>
    <w:rsid w:val="620F1AC2"/>
    <w:rsid w:val="626A7384"/>
    <w:rsid w:val="71ED1E48"/>
    <w:rsid w:val="75911025"/>
    <w:rsid w:val="77BD7908"/>
    <w:rsid w:val="790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1992</Words>
  <Characters>2268</Characters>
  <Lines>0</Lines>
  <Paragraphs>0</Paragraphs>
  <TotalTime>176</TotalTime>
  <ScaleCrop>false</ScaleCrop>
  <LinksUpToDate>false</LinksUpToDate>
  <CharactersWithSpaces>2272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2023-04-16T03:11:00Z</dcterms:created>
  <dc:creator>z00810399</dc:creator>
  <cp:lastModifiedBy>z00810399</cp:lastModifiedBy>
  <dcterms:modified xsi:type="dcterms:W3CDTF">2023-04-16T06:34:51Z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F91581994468430B82D07FFCD9AA24A9_12</vt:lpwstr>
  </property>
  <property fmtid="{D5CDD505-2E9C-101B-9397-08002B2CF9AE}" pid="4" name="_2015_ms_pID_725343">
    <vt:lpwstr>(3)16c0wr0qzK3ZyTF+FKSKOrQ+JLCc8Sw+U/icLZLNOJWwulMyY+IRtens6FVNn5oRpMV3oPIA
glPNADAvBhlKEwWjwpgi6Lvl5NqsBlsKnmrdlfDRAlADPbSFIsORpPPsUd9HlDvWsc1DqEmq
Du6/vc4vt9UCh+yBpCulLSxw4/KrXKITzICQrh1tzPNx28Vufi1+CrFULY5+aKxpmvSY2IvH
o+tKFjb/xGmBOsLgKh</vt:lpwstr>
  </property>
  <property fmtid="{D5CDD505-2E9C-101B-9397-08002B2CF9AE}" pid="5" name="_2015_ms_pID_7253431">
    <vt:lpwstr>SMl92rGsb9omkYzESFpfM1IlF07NLbOTpYOwCSuGHOxwybAj/gF51k
8e9/1jLkLCCcO4pZ98fCcJVdBwG8Bkj3bM6D1p9cmWZM34BW1/0pRDYbsCkXr80hw1nj2wwQ
42UTRSQZsh1Iyf9n21ruH0NKTswj8dnO8m+cdJMNr/4nmuLOUFuBPRU2Ufj0T+0VrjjOuxoE
amPPqq0K1DohlKmgxuGg+aQUQ9roA+NR36Mf</vt:lpwstr>
  </property>
  <property fmtid="{D5CDD505-2E9C-101B-9397-08002B2CF9AE}" pid="6" name="_2015_ms_pID_7253432">
    <vt:lpwstr>Wg==</vt:lpwstr>
  </property>
</Properties>
</file>