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“中华人民共和国境内”是指：生产、委托加工和进口应税消费品的起运地或所在地在境内。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不含增值税价格在10元/ML或15元/片（张）及以上的为高档化妆品，属于消费税应税消费品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根据规定，航空煤油暂缓征收消费税。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6CDAA"/>
          <w:spacing w:val="0"/>
          <w:sz w:val="27"/>
          <w:szCs w:val="27"/>
          <w:shd w:val="clear" w:fill="DDEBF6"/>
        </w:rPr>
        <w:t>药酒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征消费税。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吨啤酒出厂价格(含包装物及包装物押金)在3000元(含3000元，不含增值税)以上的，单位税额250/吨;每吨啤酒出厂价格在3000元(不含3000元，不含增值税)以下的，单位税额220元/吨。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啤酒计征消费税的计税依据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eastAsia="zh-CN"/>
        </w:rPr>
        <w:t>，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生产销售啤酒的，计税依据为啤酒的销售数量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  <w:t>，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委托加工啤酒的，计税依据为纳税人收回的啤酒数量。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有啤酒、黄酒、成品油采用的是从量定额税率。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  <w:t>黄啤押成量。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</w:p>
    <w:p>
      <w:pPr>
        <w:rPr>
          <w:rStyle w:val="5"/>
          <w:rFonts w:hint="eastAsia" w:ascii="Arial" w:hAnsi="Arial" w:eastAsia="宋体" w:cs="Arial"/>
          <w:i w:val="0"/>
          <w:iCs w:val="0"/>
          <w:caps w:val="0"/>
          <w:color w:val="F73131"/>
          <w:spacing w:val="0"/>
          <w:sz w:val="19"/>
          <w:szCs w:val="19"/>
          <w:shd w:val="clear" w:fill="FFFFFF"/>
          <w:lang w:eastAsia="zh-CN"/>
        </w:rPr>
      </w:pPr>
      <w:r>
        <w:rPr>
          <w:rStyle w:val="5"/>
          <w:rFonts w:ascii="Arial" w:hAnsi="Arial" w:eastAsia="宋体" w:cs="Arial"/>
          <w:i w:val="0"/>
          <w:iCs w:val="0"/>
          <w:caps w:val="0"/>
          <w:color w:val="F73131"/>
          <w:spacing w:val="0"/>
          <w:sz w:val="19"/>
          <w:szCs w:val="19"/>
          <w:shd w:val="clear" w:fill="FFFFFF"/>
        </w:rPr>
        <w:t>烟丝采用从价定率</w:t>
      </w:r>
      <w:r>
        <w:rPr>
          <w:rStyle w:val="5"/>
          <w:rFonts w:hint="eastAsia" w:ascii="Arial" w:hAnsi="Arial" w:eastAsia="宋体" w:cs="Arial"/>
          <w:i w:val="0"/>
          <w:iCs w:val="0"/>
          <w:caps w:val="0"/>
          <w:color w:val="F73131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rPr>
          <w:rStyle w:val="5"/>
          <w:rFonts w:hint="eastAsia" w:ascii="Arial" w:hAnsi="Arial" w:eastAsia="宋体" w:cs="Arial"/>
          <w:i w:val="0"/>
          <w:iCs w:val="0"/>
          <w:caps w:val="0"/>
          <w:color w:val="F73131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Style w:val="5"/>
          <w:rFonts w:hint="eastAsia" w:ascii="Arial" w:hAnsi="Arial" w:eastAsia="宋体" w:cs="Arial"/>
          <w:i w:val="0"/>
          <w:iCs w:val="0"/>
          <w:caps w:val="0"/>
          <w:color w:val="F73131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白酒的生产成本是20000元，该酒厂无同类白酒市场销售价格，已知白酒的成本利润率是5%，适用的定额税率为0.5元/500克，比例税率为20%。则该酒厂应缴纳的消费税为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（20000+20000×5%+5×2000×0.5）÷（1-20%）×20%+5×2000×0.5=11500（元）。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期初库存外购已税实木地板5万元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val="en-US" w:eastAsia="zh-CN"/>
        </w:rPr>
        <w:t>就是不含增值税5万元。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以外购已税杆头、杆身和握把为原料生产高尔夫球杆的，在对高尔夫球杆计征消费税时，允许按当期生产领用数量计算准予扣除外购的已税杆头、杆身、握把已纳的消费税税款。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卷烟在中国一箱为250标准条；一个标准条为10标准包；一个标准包为20支。</w:t>
      </w:r>
    </w:p>
    <w:p>
      <w:pP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卷烟批发企业销售给其他卷烟批发企业的卷烟不缴纳消费税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雪茄烟只在生产环节征收消费税,其他环节不用征收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default" w:ascii="Arial" w:hAnsi="Arial" w:eastAsia="微软雅黑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农业生产者手中收购一批原木，开具的收购发票注明收购价款40000元。甲实木地板厂将收购的原木从收购地直接运往异地的乙厂（增值税一般纳税人）生产加工实木地板，实木地板加工完毕，甲实木地板厂收回实木地板，取得乙厂开具的增值税专用发票上注明加工费20000元，代垫辅料10000元，乙厂无同类实木地板的销售价格。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材料成本=40000×（1-10%）=36000（元）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eastAsia="zh-CN"/>
        </w:rPr>
        <w:t>，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乙厂应代收代缴的消费税=（36000＋20000＋10000）÷（1-5%）×5%=3473.68（元）。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  <w:t>可以看出一般都要除以一个数。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某卷烟厂2021年9月从甲烟丝厂购进其自制烟丝，取得增值税专用发票，注明价款50万元；当月领用60%用于生产A牌卷烟（甲类卷烟）；本月销售A牌卷烟80标准箱，取得不含税销售额400万元。已知：甲类卷烟消费税税率为56%加150元/标准箱、烟丝消费税税率为30%。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卷烟的消费税实行复合计征，领用外购已税烟丝连续生产卷烟的，已纳消费税可以扣除。当月该卷烟厂应纳消费税税额=400×56%+150×80÷10000-50×30%×60%=216.2（万元）。</w:t>
      </w:r>
    </w:p>
    <w:p>
      <w:pP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某化妆品厂受托加工一批高档化妆品，委托方提供原材料成本30000元，该厂收取加工费10000元、代垫辅助材料款5000元，该厂没有同类高档化妆品销售价格。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该厂应代收代缴消费税=（30000+10000+5000）÷（1-15%）×15%=7941.18（元）。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  <w:t>可以看出代收代缴只看过来的钱。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某地板厂提供20万元的原材料委托乙企业加工素板，收回时向乙企业支付不含增值税的加工费2万元，乙企业已代收代缴消费税（乙企业无同类素板销售价格）。该地板厂将收回素板的45%用于继续加工高档实木地板，本月销售高档实木地板取得不含税销售额360万元；实木地板消费税税率为5%。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乙企业应代收代缴消费税=（20+2）÷（1-5%）×5%=1.16（万元）； 以委托加工收回的素板继续生产高档实木地板，准予按照当期生产领用数量扣除已纳消费税。该地板厂应自行向税务机关申报缴纳消费税=360×5%-1.16×45%=17.48（万元）。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  <w:t>可以看出领用了全部就全部扣，和把领用后用了多少无关。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某外贸企业为增值税一般纳税人，具有进出口经营权，2021年10月从甲生产企业购进一批化妆品，取得的增值税专用发票上注明价款10万元，增值税1.3万元。当月外贸企业将这批化妆品全部出口，离岸价格折合人民币为18万元。已知化妆品增值税退税率为13%，适用的消费税税率为15%，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该外贸企业出口化妆品应退还的增值税和消费税合计=10×（13%+15%）=2.8（万元）。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金银首饰与其他产品组成成套消费品销售的，应按销售额全额征收消费税。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DDEBF6"/>
        <w:spacing w:before="0" w:beforeAutospacing="0" w:after="0" w:afterAutospacing="0"/>
        <w:ind w:left="0" w:right="150" w:firstLine="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66CDAA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66CDAA"/>
          <w:spacing w:val="0"/>
          <w:kern w:val="0"/>
          <w:sz w:val="27"/>
          <w:szCs w:val="27"/>
          <w:shd w:val="clear" w:fill="DDEBF6"/>
          <w:lang w:val="en-US" w:eastAsia="zh-CN" w:bidi="ar"/>
        </w:rPr>
        <w:t>金、银和金基、银基合金首饰，金、银和金基、银基合金的镶嵌首饰，钻石及钻石饰品，在零售环节征收消费税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有出口经营权的“生产性企业”自营出口或“生产企业”委托外贸企业代理出口“自产”的应税消费品，依据其实际出口数量免征消费税，不予办理退还消费税。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酒精不属于消费税的征税范围。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以蒸馏酒或食用酒精为酒基，具有国家相关部门批准的国食健字或卫食健字文号并且酒精度低于38度（含）的配制酒，按消费税税目税率表“其他酒”10%适用税率征收消费税。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</w:pPr>
      <w:r>
        <w:rPr>
          <w:rStyle w:val="4"/>
          <w:rFonts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消费</w:t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纳</w:t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义务发生时间： (1)纳税人采取</w:t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赊销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和分期收款结算方式的，为书面合同约定的收款日期的当天;书面合同没有约定收款日期或者无书面合同的，为发出应税</w:t>
      </w:r>
      <w:r>
        <w:rPr>
          <w:rStyle w:val="4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消费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品的当天。 (2)纳税人采取预收货款结算方式的，为发出应税消费品的当天。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纳税人进口应税消费品，应当自海关填发海关进口消费税专用缴款书之日起15日内缴纳消费税税款。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CDAA"/>
          <w:spacing w:val="0"/>
          <w:sz w:val="27"/>
          <w:szCs w:val="27"/>
          <w:shd w:val="clear" w:fill="DDEBF6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6CDAA"/>
          <w:spacing w:val="0"/>
          <w:sz w:val="27"/>
          <w:szCs w:val="27"/>
          <w:shd w:val="clear" w:fill="DDEBF6"/>
        </w:rPr>
        <w:t>进口的应税消费品，纳税义务发生时间为报关进口的当天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CDAA"/>
          <w:spacing w:val="0"/>
          <w:sz w:val="27"/>
          <w:szCs w:val="27"/>
          <w:shd w:val="clear" w:fill="DDEBF6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CDAA"/>
          <w:spacing w:val="0"/>
          <w:sz w:val="27"/>
          <w:szCs w:val="27"/>
          <w:shd w:val="clear" w:fill="DDEBF6"/>
          <w:lang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纳税人以1个月或者1个季度为1个纳税期的，自期满之日起15日内申报纳税；以1日、3日、5日、10日或者15日为1个纳税期的，自期满之日起5日内预缴税款，于次月1日起15日内申报纳税并结清上月应纳税款。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  <w:t>海关代征的消费税全部入中央库。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  <w:t>算出来的肯定是偏小，所以要(1-消费税税率)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2"/>
          <w:szCs w:val="12"/>
          <w:shd w:val="clear" w:fill="DDEBF6"/>
        </w:rPr>
        <w:t>甲汽车生产企业（增值税一般纳税人）将自产的小汽车以每辆含税价152.55万元直接销售给消费者，当月共销售5辆。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2"/>
          <w:szCs w:val="12"/>
          <w:shd w:val="clear" w:fill="ADD8E6"/>
        </w:rPr>
        <w:t>每辆小汽车不含税价=152.55÷（1+13%）=135（万元），超过130万元，为超豪华小汽车。国内汽车生产企业直接销售给消费者的超豪华小汽车，消费税税率按照生产环节税率和零售环节税率加总计算。其消费税应纳税额计算公式为：应纳税额=销售额（不含增值税）×（生产环节税率+零售环节税率）=135×5×（25%+10%）=236.25（万元）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21"/>
          <w:szCs w:val="21"/>
          <w:shd w:val="clear" w:fill="ADD8E6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2"/>
          <w:szCs w:val="12"/>
          <w:shd w:val="clear" w:fill="ADD8E6"/>
        </w:rPr>
      </w:pPr>
      <w:r>
        <w:rPr>
          <w:rFonts w:ascii="宋体" w:hAnsi="宋体" w:eastAsia="宋体" w:cs="宋体"/>
          <w:sz w:val="24"/>
          <w:szCs w:val="24"/>
        </w:rPr>
        <w:t>白酒生产企业销售给销售单位的白酒，生产企业消费税计税价格低于销售单位对外销售价格70%以下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2"/>
          <w:szCs w:val="12"/>
          <w:shd w:val="clear" w:fill="ADD8E6"/>
        </w:rPr>
        <w:t>的，消费税最低计税价格由税务机关根据生产规模、白酒品牌、利润水平等情况在销售单位对外销售价格50%～70%范围内自行核定。其中生产规模较大，利润水平较高的企业生产的需要核定消费税最低计税价格的白酒，税务机关核价幅度原则上应选择在销售单位对外销售价格60%～70%范围内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2"/>
          <w:szCs w:val="12"/>
          <w:shd w:val="clear" w:fill="ADD8E6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</w:rPr>
        <w:t>会计的基本职能包括核算职能和监督职能。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</w:rPr>
        <w:t>资产、负债和所有者权益要素是反映企业某一特定时点的财务状况，而收入、费用和利润要素是反映企业一定会计期间的经营成果。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CDAA"/>
          <w:spacing w:val="0"/>
          <w:sz w:val="27"/>
          <w:szCs w:val="27"/>
          <w:shd w:val="clear" w:fill="DDEBF6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66CDAA"/>
          <w:spacing w:val="0"/>
          <w:sz w:val="27"/>
          <w:szCs w:val="27"/>
          <w:shd w:val="clear" w:fill="DDEBF6"/>
        </w:rPr>
        <w:t>现值通常用于固定资产、无形资产等可收回金额的确定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66CDAA"/>
          <w:spacing w:val="0"/>
          <w:sz w:val="27"/>
          <w:szCs w:val="27"/>
          <w:shd w:val="clear" w:fill="DDEBF6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66CDAA"/>
          <w:spacing w:val="0"/>
          <w:sz w:val="27"/>
          <w:szCs w:val="27"/>
          <w:shd w:val="clear" w:fill="DDEBF6"/>
          <w:lang w:eastAsia="zh-CN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</w:rPr>
        <w:t>所有者权益包括实收资本、资本公积、盈余公积、未分配利润和其他综合收益等。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</w:rPr>
        <w:t>会计报表中利润表的编制依据是“收入－费用＝利润”。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shd w:val="clear" w:fill="DDEBF6"/>
        </w:rPr>
        <w:t>所有者权益是指企业投资人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</w:rPr>
        <w:t>对企业净资产的所有权。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</w:rPr>
      </w:pP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</w:rPr>
        <w:t>“资产＝负债＋所有者权益”，负债是债权人权益，债权人权益与所有者权益统称权益，即“资产＝权益”。</w:t>
      </w:r>
    </w:p>
    <w:p>
      <w:pP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  <w:lang w:val="en-US" w:eastAsia="zh-CN"/>
        </w:rPr>
        <w:t>如图，成本也有余额，就收入费用没有余额。</w:t>
      </w:r>
    </w:p>
    <w:p>
      <w:r>
        <w:drawing>
          <wp:inline distT="0" distB="0" distL="114300" distR="114300">
            <wp:extent cx="4213225" cy="12763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  <w:lang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</w:rPr>
        <w:t>“制造费用”账户属于成本类账户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  <w:lang w:eastAsia="zh-CN"/>
        </w:rPr>
        <w:t>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10"/>
          <w:szCs w:val="10"/>
          <w:shd w:val="clear" w:fill="FFFFFF"/>
        </w:rPr>
        <w:t>总分类会计科目也称一级会计科目，现金、银行存款、应付账款、主营业收入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0"/>
          <w:szCs w:val="10"/>
          <w:shd w:val="clear" w:fill="FFFFFF"/>
          <w:lang w:eastAsia="zh-CN"/>
        </w:rPr>
        <w:t>。</w:t>
      </w: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</w:rPr>
        <w:t>“应交企业所得税”属于“应交税费”的明细分类科目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  <w:lang w:val="en-US" w:eastAsia="zh-CN"/>
        </w:rPr>
        <w:t>就是加了个定语。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0"/>
          <w:szCs w:val="10"/>
          <w:shd w:val="clear" w:fill="ADD8E6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2"/>
          <w:szCs w:val="12"/>
          <w:shd w:val="clear" w:fill="ADD8E6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2"/>
          <w:szCs w:val="12"/>
          <w:shd w:val="clear" w:fill="ADD8E6"/>
        </w:rPr>
        <w:t>会计科目，简称科目，是对会计要素的具体内容进行分类核算的项目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2"/>
          <w:szCs w:val="12"/>
          <w:shd w:val="clear" w:fill="ADD8E6"/>
          <w:lang w:eastAsia="zh-CN"/>
        </w:rPr>
        <w:t>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2"/>
          <w:szCs w:val="12"/>
          <w:shd w:val="clear" w:fill="ADD8E6"/>
          <w:lang w:val="en-US" w:eastAsia="zh-CN"/>
        </w:rPr>
        <w:t>要素可以类比为理科文科。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2"/>
          <w:szCs w:val="12"/>
          <w:shd w:val="clear" w:fill="ADD8E6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444444"/>
          <w:spacing w:val="0"/>
          <w:sz w:val="12"/>
          <w:szCs w:val="12"/>
          <w:shd w:val="clear" w:fill="ADD8E6"/>
          <w:lang w:val="en-US" w:eastAsia="zh-CN"/>
        </w:rPr>
      </w:pPr>
      <w:bookmarkStart w:id="0" w:name="_GoBack"/>
      <w:bookmarkEnd w:id="0"/>
    </w:p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mYThmNDA2ODVlNzEzMDdiNjMxYTRlMjE1ZDQ5YzMifQ=="/>
  </w:docVars>
  <w:rsids>
    <w:rsidRoot w:val="00000000"/>
    <w:rsid w:val="06BF5C79"/>
    <w:rsid w:val="079B7FF0"/>
    <w:rsid w:val="09640931"/>
    <w:rsid w:val="10D0497D"/>
    <w:rsid w:val="139F590B"/>
    <w:rsid w:val="162640F7"/>
    <w:rsid w:val="1FB424D5"/>
    <w:rsid w:val="1FB8489F"/>
    <w:rsid w:val="1FDD6ADF"/>
    <w:rsid w:val="22BB48F8"/>
    <w:rsid w:val="23FA7F45"/>
    <w:rsid w:val="2666499F"/>
    <w:rsid w:val="28CE1BFE"/>
    <w:rsid w:val="28F11C08"/>
    <w:rsid w:val="2A0F7D89"/>
    <w:rsid w:val="2EE4089F"/>
    <w:rsid w:val="31690722"/>
    <w:rsid w:val="38C91EDE"/>
    <w:rsid w:val="39080A54"/>
    <w:rsid w:val="3F1440C5"/>
    <w:rsid w:val="3F9D30E0"/>
    <w:rsid w:val="409340E3"/>
    <w:rsid w:val="40F24AB3"/>
    <w:rsid w:val="42313585"/>
    <w:rsid w:val="423A2120"/>
    <w:rsid w:val="45CE0C35"/>
    <w:rsid w:val="475E38E5"/>
    <w:rsid w:val="497D5089"/>
    <w:rsid w:val="4FE04B50"/>
    <w:rsid w:val="53F1045F"/>
    <w:rsid w:val="5613290E"/>
    <w:rsid w:val="57475C4D"/>
    <w:rsid w:val="59F36D13"/>
    <w:rsid w:val="5BFF2E63"/>
    <w:rsid w:val="620F1AC2"/>
    <w:rsid w:val="626A7384"/>
    <w:rsid w:val="71ED1E48"/>
    <w:rsid w:val="72861E86"/>
    <w:rsid w:val="75911025"/>
    <w:rsid w:val="77BD7908"/>
    <w:rsid w:val="790777B7"/>
    <w:rsid w:val="7C05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2711</Words>
  <Characters>3034</Characters>
  <Lines>0</Lines>
  <Paragraphs>0</Paragraphs>
  <TotalTime>235</TotalTime>
  <ScaleCrop>false</ScaleCrop>
  <LinksUpToDate>false</LinksUpToDate>
  <CharactersWithSpaces>3038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2023-04-16T03:11:00Z</dcterms:created>
  <dc:creator>z00810399</dc:creator>
  <cp:lastModifiedBy>StarT灬星陨SkyFly灬</cp:lastModifiedBy>
  <dcterms:modified xsi:type="dcterms:W3CDTF">2023-04-16T10:48:41Z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F91581994468430B82D07FFCD9AA24A9_12</vt:lpwstr>
  </property>
  <property fmtid="{D5CDD505-2E9C-101B-9397-08002B2CF9AE}" pid="4" name="_2015_ms_pID_725343">
    <vt:lpwstr>(3)16c0wr0qzK3ZyTF+FKSKOrQ+JLCc8Sw+U/icLZLNOJWwulMyY+IRtens6FVNn5oRpMV3oPIA
glPNADAvBhlKEwWjwpgi6Lvl5NqsBlsKnmrdlfDRAlADPbSFIsORpPPsUd9HlDvWsc1DqEmq
Du6/vc4vt9UCh+yBpCulLSxw4/KrXKITzICQrh1tzPNx28Vufi1+CrFULY5+aKxpmvSY2IvH
o+tKFjb/xGmBOsLgKh</vt:lpwstr>
  </property>
  <property fmtid="{D5CDD505-2E9C-101B-9397-08002B2CF9AE}" pid="5" name="_2015_ms_pID_7253431">
    <vt:lpwstr>SMl92rGsb9omkYzESFpfM1IlF07NLbOTpYOwCSuGHOxwybAj/gF51k
8e9/1jLkLCCcO4pZ98fCcJVdBwG8Bkj3bM6D1p9cmWZM34BW1/0pRDYbsCkXr80hw1nj2wwQ
42UTRSQZsh1Iyf9n21ruH0NKTswj8dnO8m+cdJMNr/4nmuLOUFuBPRU2Ufj0T+0VrjjOuxoE
amPPqq0K1DohlKmgxuGg+aQUQ9roA+NR36Mf</vt:lpwstr>
  </property>
  <property fmtid="{D5CDD505-2E9C-101B-9397-08002B2CF9AE}" pid="6" name="_2015_ms_pID_7253432">
    <vt:lpwstr>Wg==</vt:lpwstr>
  </property>
</Properties>
</file>