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某企业为增值税小规模纳税人，本月购入甲材料2 060公斤，每公斤单价（含增值税）50元，另外支付运杂费3 500元，运输途中发生合理损耗60公斤，入库前发生挑选整理费用620元。</w:t>
      </w: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发生合理损耗不影响入账价值，但影响单位成本。该批材料入库的实际单位成本=（2 060×50+3 500+620）/（2 060-60）＝53.56（元/公斤）。</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毛利率=销售毛利/销售额×100%</w:t>
      </w:r>
      <w:r>
        <w:rPr>
          <w:rFonts w:hint="eastAsia" w:ascii="微软雅黑" w:hAnsi="微软雅黑" w:eastAsia="微软雅黑" w:cs="微软雅黑"/>
          <w:i w:val="0"/>
          <w:iCs w:val="0"/>
          <w:caps w:val="0"/>
          <w:color w:val="444444"/>
          <w:spacing w:val="0"/>
          <w:sz w:val="24"/>
          <w:szCs w:val="24"/>
          <w:shd w:val="clear" w:fill="ADD8E6"/>
          <w:lang w:eastAsia="zh-CN"/>
        </w:rPr>
        <w:t>。</w:t>
      </w:r>
    </w:p>
    <w:p>
      <w:pPr>
        <w:rPr>
          <w:rFonts w:hint="eastAsia" w:ascii="微软雅黑" w:hAnsi="微软雅黑" w:eastAsia="微软雅黑" w:cs="微软雅黑"/>
          <w:i w:val="0"/>
          <w:iCs w:val="0"/>
          <w:caps w:val="0"/>
          <w:color w:val="444444"/>
          <w:spacing w:val="0"/>
          <w:sz w:val="24"/>
          <w:szCs w:val="24"/>
          <w:shd w:val="clear" w:fill="ADD8E6"/>
          <w:lang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hint="eastAsia" w:ascii="微软雅黑" w:hAnsi="微软雅黑" w:eastAsia="微软雅黑" w:cs="微软雅黑"/>
          <w:i w:val="0"/>
          <w:iCs w:val="0"/>
          <w:caps w:val="0"/>
          <w:color w:val="444444"/>
          <w:spacing w:val="0"/>
          <w:sz w:val="24"/>
          <w:szCs w:val="24"/>
          <w:shd w:val="clear" w:fill="ADD8E6"/>
          <w:lang w:val="en-US" w:eastAsia="zh-CN"/>
        </w:rPr>
        <w:t>可变现净值比成本低，才计提跌价准备。</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000000"/>
          <w:spacing w:val="0"/>
          <w:sz w:val="27"/>
          <w:szCs w:val="27"/>
          <w:shd w:val="clear" w:fill="DDEBF6"/>
        </w:rPr>
        <w:t>甲公司原料A成本为110万元，加工该原料至完工产品估计还将发生生产成本15万元，估计销售费用和相关税费为5万元。估计完工产品的售价为150万元，</w:t>
      </w:r>
      <w:r>
        <w:rPr>
          <w:rFonts w:ascii="微软雅黑" w:hAnsi="微软雅黑" w:eastAsia="微软雅黑" w:cs="微软雅黑"/>
          <w:i w:val="0"/>
          <w:iCs w:val="0"/>
          <w:caps w:val="0"/>
          <w:color w:val="444444"/>
          <w:spacing w:val="0"/>
          <w:sz w:val="24"/>
          <w:szCs w:val="24"/>
          <w:shd w:val="clear" w:fill="ADD8E6"/>
        </w:rPr>
        <w:t>，可变现净值用完工产品的预计售价-进一步加工成本-估计的销售费用和相关税费。</w:t>
      </w:r>
    </w:p>
    <w:p>
      <w:pPr>
        <w:rPr>
          <w:rFonts w:ascii="微软雅黑" w:hAnsi="微软雅黑" w:eastAsia="微软雅黑" w:cs="微软雅黑"/>
          <w:i w:val="0"/>
          <w:iCs w:val="0"/>
          <w:caps w:val="0"/>
          <w:color w:val="444444"/>
          <w:spacing w:val="0"/>
          <w:sz w:val="24"/>
          <w:szCs w:val="24"/>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农业生产过程中发生的应归属于消耗性生物资产的费用，按照应分配的金额，借记“消耗性生物资产”科目，贷记“生产成本”科目。</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林木类消耗性生物资产达到郁闭后发生的管护费用等后续支出</w:t>
      </w:r>
      <w:r>
        <w:rPr>
          <w:rFonts w:hint="eastAsia" w:ascii="微软雅黑" w:hAnsi="微软雅黑" w:eastAsia="微软雅黑" w:cs="微软雅黑"/>
          <w:i w:val="0"/>
          <w:iCs w:val="0"/>
          <w:caps w:val="0"/>
          <w:color w:val="444444"/>
          <w:spacing w:val="0"/>
          <w:sz w:val="24"/>
          <w:szCs w:val="24"/>
          <w:shd w:val="clear" w:fill="ADD8E6"/>
          <w:lang w:eastAsia="zh-CN"/>
        </w:rPr>
        <w:t>，</w:t>
      </w:r>
      <w:r>
        <w:rPr>
          <w:rFonts w:ascii="微软雅黑" w:hAnsi="微软雅黑" w:eastAsia="微软雅黑" w:cs="微软雅黑"/>
          <w:i w:val="0"/>
          <w:iCs w:val="0"/>
          <w:caps w:val="0"/>
          <w:color w:val="444444"/>
          <w:spacing w:val="0"/>
          <w:sz w:val="24"/>
          <w:szCs w:val="24"/>
          <w:shd w:val="clear" w:fill="ADD8E6"/>
        </w:rPr>
        <w:t>生产性生物资产在郁闭或达到预定生产经营目的后发生的管护、饲养费用等后续支出</w:t>
      </w:r>
      <w:r>
        <w:rPr>
          <w:rFonts w:hint="eastAsia" w:ascii="微软雅黑" w:hAnsi="微软雅黑" w:eastAsia="微软雅黑" w:cs="微软雅黑"/>
          <w:i w:val="0"/>
          <w:iCs w:val="0"/>
          <w:caps w:val="0"/>
          <w:color w:val="444444"/>
          <w:spacing w:val="0"/>
          <w:sz w:val="24"/>
          <w:szCs w:val="24"/>
          <w:shd w:val="clear" w:fill="ADD8E6"/>
          <w:lang w:eastAsia="zh-CN"/>
        </w:rPr>
        <w:t>，</w:t>
      </w:r>
      <w:r>
        <w:rPr>
          <w:rFonts w:ascii="微软雅黑" w:hAnsi="微软雅黑" w:eastAsia="微软雅黑" w:cs="微软雅黑"/>
          <w:i w:val="0"/>
          <w:iCs w:val="0"/>
          <w:caps w:val="0"/>
          <w:color w:val="444444"/>
          <w:spacing w:val="0"/>
          <w:sz w:val="24"/>
          <w:szCs w:val="24"/>
          <w:shd w:val="clear" w:fill="ADD8E6"/>
        </w:rPr>
        <w:t>借记“管理费用”科目，贷记“银行存款”等科目。</w:t>
      </w:r>
    </w:p>
    <w:p>
      <w:pPr>
        <w:rPr>
          <w:rFonts w:ascii="微软雅黑" w:hAnsi="微软雅黑" w:eastAsia="微软雅黑" w:cs="微软雅黑"/>
          <w:i w:val="0"/>
          <w:iCs w:val="0"/>
          <w:caps w:val="0"/>
          <w:color w:val="444444"/>
          <w:spacing w:val="0"/>
          <w:sz w:val="24"/>
          <w:szCs w:val="24"/>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领用管理用具时，“在库”转为“在用”：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借：周转材料——低值易耗品——在用 8 000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贷：周转材料——低值易耗品——在库 8 000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第一次摊销低值易耗品价值的1/4：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借：管理费用 2 000（8 000/4）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贷：周转材料——低值易耗品——摊销 2 000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（第</w:t>
      </w:r>
      <w:r>
        <w:rPr>
          <w:rFonts w:hint="eastAsia" w:ascii="微软雅黑" w:hAnsi="微软雅黑" w:eastAsia="微软雅黑" w:cs="微软雅黑"/>
          <w:i w:val="0"/>
          <w:iCs w:val="0"/>
          <w:caps w:val="0"/>
          <w:color w:val="1F2329"/>
          <w:spacing w:val="0"/>
          <w:sz w:val="21"/>
          <w:szCs w:val="21"/>
          <w:shd w:val="clear" w:fill="ADD8E6"/>
        </w:rPr>
        <w:t>二到四</w:t>
      </w:r>
      <w:r>
        <w:rPr>
          <w:rFonts w:hint="default" w:ascii="Arial" w:hAnsi="Arial" w:eastAsia="微软雅黑" w:cs="Arial"/>
          <w:i w:val="0"/>
          <w:iCs w:val="0"/>
          <w:caps w:val="0"/>
          <w:color w:val="444444"/>
          <w:spacing w:val="0"/>
          <w:sz w:val="21"/>
          <w:szCs w:val="21"/>
          <w:shd w:val="clear" w:fill="ADD8E6"/>
        </w:rPr>
        <w:t>次摊销与第一次摊销的账务处理相同）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第</w:t>
      </w:r>
      <w:r>
        <w:rPr>
          <w:rFonts w:hint="eastAsia" w:ascii="微软雅黑" w:hAnsi="微软雅黑" w:eastAsia="微软雅黑" w:cs="微软雅黑"/>
          <w:i w:val="0"/>
          <w:iCs w:val="0"/>
          <w:caps w:val="0"/>
          <w:color w:val="1F2329"/>
          <w:spacing w:val="0"/>
          <w:sz w:val="21"/>
          <w:szCs w:val="21"/>
          <w:shd w:val="clear" w:fill="ADD8E6"/>
        </w:rPr>
        <w:t>四</w:t>
      </w:r>
      <w:r>
        <w:rPr>
          <w:rFonts w:hint="default" w:ascii="Arial" w:hAnsi="Arial" w:eastAsia="微软雅黑" w:cs="Arial"/>
          <w:i w:val="0"/>
          <w:iCs w:val="0"/>
          <w:caps w:val="0"/>
          <w:color w:val="444444"/>
          <w:spacing w:val="0"/>
          <w:sz w:val="21"/>
          <w:szCs w:val="21"/>
          <w:shd w:val="clear" w:fill="ADD8E6"/>
        </w:rPr>
        <w:t>次摊销的同时，核销在用低值易耗品：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借：周转材料——低值易耗品——摊销 8 000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贷：周转材料——低值易耗品——在用 8 000</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74747"/>
          <w:spacing w:val="0"/>
          <w:sz w:val="24"/>
          <w:szCs w:val="24"/>
          <w:shd w:val="clear" w:fill="FFFFFF"/>
          <w:lang w:val="en-US" w:eastAsia="zh-CN"/>
        </w:rPr>
      </w:pPr>
      <w:r>
        <w:rPr>
          <w:rFonts w:ascii="微软雅黑" w:hAnsi="微软雅黑" w:eastAsia="微软雅黑" w:cs="微软雅黑"/>
          <w:i w:val="0"/>
          <w:iCs w:val="0"/>
          <w:caps w:val="0"/>
          <w:color w:val="474747"/>
          <w:spacing w:val="0"/>
          <w:sz w:val="24"/>
          <w:szCs w:val="24"/>
          <w:shd w:val="clear" w:fill="FFFFFF"/>
        </w:rPr>
        <w:t>税金及附加是指企业经营活动应负担的相关税费，包括消费税、城市维护建设税、资源税、教育费附加、房产税、车船税、城镇土地使用税、印花税。</w:t>
      </w:r>
      <w:r>
        <w:rPr>
          <w:rFonts w:hint="eastAsia" w:ascii="微软雅黑" w:hAnsi="微软雅黑" w:eastAsia="微软雅黑" w:cs="微软雅黑"/>
          <w:i w:val="0"/>
          <w:iCs w:val="0"/>
          <w:caps w:val="0"/>
          <w:color w:val="474747"/>
          <w:spacing w:val="0"/>
          <w:sz w:val="24"/>
          <w:szCs w:val="24"/>
          <w:shd w:val="clear" w:fill="FFFFFF"/>
          <w:lang w:val="en-US" w:eastAsia="zh-CN"/>
        </w:rPr>
        <w:t>花车土地房教育资源。</w:t>
      </w:r>
    </w:p>
    <w:p>
      <w:pPr>
        <w:rPr>
          <w:rFonts w:hint="eastAsia" w:ascii="微软雅黑" w:hAnsi="微软雅黑" w:eastAsia="微软雅黑" w:cs="微软雅黑"/>
          <w:i w:val="0"/>
          <w:iCs w:val="0"/>
          <w:caps w:val="0"/>
          <w:color w:val="474747"/>
          <w:spacing w:val="0"/>
          <w:sz w:val="24"/>
          <w:szCs w:val="24"/>
          <w:shd w:val="clear" w:fill="FFFFFF"/>
          <w:lang w:val="en-US" w:eastAsia="zh-CN"/>
        </w:rPr>
      </w:pPr>
    </w:p>
    <w:p>
      <w:pPr>
        <w:rPr>
          <w:rFonts w:hint="default" w:ascii="Arial" w:hAnsi="Arial" w:eastAsia="宋体" w:cs="Arial"/>
          <w:i w:val="0"/>
          <w:iCs w:val="0"/>
          <w:caps w:val="0"/>
          <w:color w:val="444444"/>
          <w:spacing w:val="0"/>
          <w:sz w:val="24"/>
          <w:szCs w:val="24"/>
          <w:shd w:val="clear" w:fill="ADD8E6"/>
        </w:rPr>
      </w:pPr>
      <w:r>
        <w:rPr>
          <w:rFonts w:ascii="Arial" w:hAnsi="Arial" w:eastAsia="宋体" w:cs="Arial"/>
          <w:i w:val="0"/>
          <w:iCs w:val="0"/>
          <w:caps w:val="0"/>
          <w:color w:val="444444"/>
          <w:spacing w:val="0"/>
          <w:sz w:val="24"/>
          <w:szCs w:val="24"/>
          <w:shd w:val="clear" w:fill="ADD8E6"/>
        </w:rPr>
        <w:t>商品流通企业采购商品的进货费用金额较小的，可以在发生时直接计入当期</w:t>
      </w:r>
      <w:r>
        <w:rPr>
          <w:rFonts w:hint="default" w:ascii="Arial" w:hAnsi="Arial" w:eastAsia="宋体" w:cs="Arial"/>
          <w:i w:val="0"/>
          <w:iCs w:val="0"/>
          <w:caps w:val="0"/>
          <w:color w:val="444444"/>
          <w:spacing w:val="0"/>
          <w:sz w:val="24"/>
          <w:szCs w:val="24"/>
          <w:u w:val="single"/>
          <w:shd w:val="clear" w:fill="ADD8E6"/>
        </w:rPr>
        <w:t>销售费用</w:t>
      </w:r>
      <w:r>
        <w:rPr>
          <w:rFonts w:hint="default" w:ascii="Arial" w:hAnsi="Arial" w:eastAsia="宋体" w:cs="Arial"/>
          <w:i w:val="0"/>
          <w:iCs w:val="0"/>
          <w:caps w:val="0"/>
          <w:color w:val="444444"/>
          <w:spacing w:val="0"/>
          <w:sz w:val="24"/>
          <w:szCs w:val="24"/>
          <w:shd w:val="clear" w:fill="ADD8E6"/>
        </w:rPr>
        <w:t>。</w:t>
      </w:r>
    </w:p>
    <w:p>
      <w:pPr>
        <w:rPr>
          <w:rFonts w:hint="default" w:ascii="Arial" w:hAnsi="Arial" w:eastAsia="宋体" w:cs="Arial"/>
          <w:i w:val="0"/>
          <w:iCs w:val="0"/>
          <w:caps w:val="0"/>
          <w:color w:val="444444"/>
          <w:spacing w:val="0"/>
          <w:sz w:val="24"/>
          <w:szCs w:val="24"/>
          <w:shd w:val="clear" w:fill="ADD8E6"/>
        </w:rPr>
      </w:pPr>
    </w:p>
    <w:p>
      <w:pPr>
        <w:rPr>
          <w:rFonts w:hint="default" w:ascii="Arial" w:hAnsi="Arial" w:eastAsia="宋体" w:cs="Arial"/>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制造费用在月末需要结转到生产成本，再从生产成本转到库存商品，计入存货成本</w:t>
      </w:r>
      <w:r>
        <w:rPr>
          <w:rFonts w:hint="eastAsia" w:ascii="微软雅黑" w:hAnsi="微软雅黑" w:eastAsia="微软雅黑" w:cs="微软雅黑"/>
          <w:i w:val="0"/>
          <w:iCs w:val="0"/>
          <w:caps w:val="0"/>
          <w:color w:val="444444"/>
          <w:spacing w:val="0"/>
          <w:sz w:val="12"/>
          <w:szCs w:val="12"/>
          <w:shd w:val="clear" w:fill="ADD8E6"/>
          <w:lang w:eastAsia="zh-CN"/>
        </w:rPr>
        <w:t>。</w:t>
      </w:r>
    </w:p>
    <w:p>
      <w:pPr>
        <w:rPr>
          <w:rFonts w:hint="eastAsia" w:ascii="微软雅黑" w:hAnsi="微软雅黑" w:eastAsia="微软雅黑" w:cs="微软雅黑"/>
          <w:i w:val="0"/>
          <w:iCs w:val="0"/>
          <w:caps w:val="0"/>
          <w:color w:val="444444"/>
          <w:spacing w:val="0"/>
          <w:sz w:val="12"/>
          <w:szCs w:val="12"/>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原材料是指企业在生产过程中经过加工改变其形态或性质并构成产品主要实体的各种原料及主要材料、辅助材料、外购半成品（外购件）、修理用备件（备品备件）、包装材料、燃料等。</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企业采用计划成本对材料进行日常核算，发生材料应负担的成本差异应当按期（月）分摊，不得在季末或年末一次计算。年度终了，企业应对材料成本差异率进行核实调整。</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存货采购过程中发生的运输途中的不合理损耗不应计入存货采购成本，所以存货采购总成本会降低，单位成本不会发生变化。</w:t>
      </w:r>
    </w:p>
    <w:p>
      <w:pPr>
        <w:rPr>
          <w:rFonts w:ascii="微软雅黑" w:hAnsi="微软雅黑" w:eastAsia="微软雅黑" w:cs="微软雅黑"/>
          <w:i w:val="0"/>
          <w:iCs w:val="0"/>
          <w:caps w:val="0"/>
          <w:color w:val="444444"/>
          <w:spacing w:val="0"/>
          <w:sz w:val="10"/>
          <w:szCs w:val="10"/>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rPr>
      </w:pPr>
      <w:r>
        <w:rPr>
          <w:rFonts w:hint="eastAsia" w:ascii="微软雅黑" w:hAnsi="微软雅黑" w:eastAsia="微软雅黑" w:cs="微软雅黑"/>
          <w:bdr w:val="none" w:color="auto" w:sz="0" w:space="0"/>
        </w:rPr>
        <w:t>日常工作中，企业发出的存货，可以按照实际成本核算，也可以按照计划成本核算。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低值易耗品的实际成本应当按照实际使用对象摊销。例如管理部门领用的，计入管理费用；基本生产车间领用的，计入制造费用；专设销售机构领用的，计入销售费用。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i w:val="0"/>
          <w:iCs w:val="0"/>
          <w:caps w:val="0"/>
          <w:color w:val="444444"/>
          <w:spacing w:val="0"/>
          <w:sz w:val="10"/>
          <w:szCs w:val="10"/>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iCs w:val="0"/>
          <w:caps w:val="0"/>
          <w:color w:val="444444"/>
          <w:spacing w:val="0"/>
          <w:sz w:val="10"/>
          <w:szCs w:val="10"/>
          <w:shd w:val="clear" w:fill="ADD8E6"/>
        </w:rPr>
      </w:pPr>
      <w:bookmarkStart w:id="0" w:name="_GoBack"/>
      <w:bookmarkEnd w:id="0"/>
    </w:p>
    <w:p>
      <w:pPr>
        <w:rPr>
          <w:rFonts w:hint="eastAsia" w:ascii="微软雅黑" w:hAnsi="微软雅黑" w:eastAsia="微软雅黑" w:cs="微软雅黑"/>
          <w:i w:val="0"/>
          <w:iCs w:val="0"/>
          <w:caps w:val="0"/>
          <w:color w:val="444444"/>
          <w:spacing w:val="0"/>
          <w:sz w:val="10"/>
          <w:szCs w:val="10"/>
          <w:shd w:val="clear" w:fill="ADD8E6"/>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8AC6F2B"/>
    <w:rsid w:val="0E452577"/>
    <w:rsid w:val="0FFA6CF7"/>
    <w:rsid w:val="25B90CEE"/>
    <w:rsid w:val="27157103"/>
    <w:rsid w:val="27B0118E"/>
    <w:rsid w:val="2BB51860"/>
    <w:rsid w:val="359B03C1"/>
    <w:rsid w:val="3EE3071E"/>
    <w:rsid w:val="42884BB0"/>
    <w:rsid w:val="4AB9034A"/>
    <w:rsid w:val="50633E01"/>
    <w:rsid w:val="57BE4C50"/>
    <w:rsid w:val="6D176708"/>
    <w:rsid w:val="70393F12"/>
    <w:rsid w:val="73754D43"/>
    <w:rsid w:val="76EF1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995</Words>
  <Characters>1059</Characters>
  <Lines>0</Lines>
  <Paragraphs>0</Paragraphs>
  <TotalTime>17</TotalTime>
  <ScaleCrop>false</ScaleCrop>
  <LinksUpToDate>false</LinksUpToDate>
  <CharactersWithSpaces>1098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2023-04-20T03:10:00Z</dcterms:created>
  <dc:creator>z00810399</dc:creator>
  <cp:lastModifiedBy>StarT灬星陨SkyFly灬</cp:lastModifiedBy>
  <dcterms:modified xsi:type="dcterms:W3CDTF">2023-04-20T05:03:24Z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51A61B977EC142539A94909EAD6F2F4E_12</vt:lpwstr>
  </property>
</Properties>
</file>