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66CDAA"/>
          <w:spacing w:val="0"/>
          <w:sz w:val="27"/>
          <w:szCs w:val="27"/>
          <w:shd w:val="clear" w:fill="DDEBF6"/>
        </w:rPr>
        <w:t>月末已验收入库但发票账单未到的原材料</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已达到预定可使用状态但尚未办理竣工决算的办公楼</w:t>
      </w:r>
      <w:r>
        <w:rPr>
          <w:rFonts w:ascii="微软雅黑" w:hAnsi="微软雅黑" w:eastAsia="微软雅黑" w:cs="微软雅黑"/>
          <w:i w:val="0"/>
          <w:iCs w:val="0"/>
          <w:caps w:val="0"/>
          <w:color w:val="000000"/>
          <w:spacing w:val="0"/>
          <w:sz w:val="27"/>
          <w:szCs w:val="27"/>
          <w:shd w:val="clear" w:fill="DDEBF6"/>
        </w:rPr>
        <w:t>企业需暂估入账</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可以看出要务实。</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短期租赁和低价值资产租赁可以进行简化处理，不计提折旧</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企业盘亏的固定资产应先通过“待处理财产损溢”科目核算，报经批准转销时，按照扣除可收回的保险赔偿或过失人赔偿的金额转入“营业外支出”科目</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default"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000000"/>
          <w:spacing w:val="0"/>
          <w:sz w:val="27"/>
          <w:szCs w:val="27"/>
          <w:shd w:val="clear" w:fill="DDEBF6"/>
        </w:rPr>
        <w:t>固定资产</w:t>
      </w:r>
      <w:r>
        <w:rPr>
          <w:rFonts w:hint="eastAsia" w:ascii="微软雅黑" w:hAnsi="微软雅黑" w:eastAsia="微软雅黑" w:cs="微软雅黑"/>
          <w:i w:val="0"/>
          <w:iCs w:val="0"/>
          <w:caps w:val="0"/>
          <w:color w:val="000000"/>
          <w:spacing w:val="0"/>
          <w:sz w:val="27"/>
          <w:szCs w:val="27"/>
          <w:shd w:val="clear" w:fill="DDEBF6"/>
          <w:lang w:val="en-US" w:eastAsia="zh-CN"/>
        </w:rPr>
        <w:t>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bdr w:val="none" w:color="auto" w:sz="0" w:space="0"/>
          <w:shd w:val="clear" w:fill="ADD8E6"/>
        </w:rPr>
        <w:t>处置结转分录：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bdr w:val="none" w:color="auto" w:sz="0" w:space="0"/>
          <w:shd w:val="clear" w:fill="ADD8E6"/>
        </w:rPr>
        <w:t>借：资产处置损益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bdr w:val="none" w:color="auto" w:sz="0" w:space="0"/>
          <w:shd w:val="clear" w:fill="ADD8E6"/>
        </w:rPr>
        <w:t>      贷：固定资产清理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bdr w:val="none" w:color="auto" w:sz="0" w:space="0"/>
          <w:shd w:val="clear" w:fill="ADD8E6"/>
        </w:rPr>
        <w:t>报废毁损结转分录：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bdr w:val="none" w:color="auto" w:sz="0" w:space="0"/>
          <w:shd w:val="clear" w:fill="ADD8E6"/>
        </w:rPr>
        <w:t>借：营业外支出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bdr w:val="none" w:color="auto" w:sz="0" w:space="0"/>
          <w:shd w:val="clear" w:fill="ADD8E6"/>
        </w:rPr>
        <w:t>      贷：固定资产清理</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自行建造的固定资产，已经达到预定可使用状态</w:t>
      </w:r>
      <w:r>
        <w:rPr>
          <w:rFonts w:hint="eastAsia" w:ascii="微软雅黑" w:hAnsi="微软雅黑" w:eastAsia="微软雅黑" w:cs="微软雅黑"/>
          <w:i w:val="0"/>
          <w:iCs w:val="0"/>
          <w:caps w:val="0"/>
          <w:color w:val="444444"/>
          <w:spacing w:val="0"/>
          <w:sz w:val="21"/>
          <w:szCs w:val="21"/>
          <w:shd w:val="clear" w:fill="ADD8E6"/>
          <w:lang w:val="en-US" w:eastAsia="zh-CN"/>
        </w:rPr>
        <w:t>时</w:t>
      </w:r>
      <w:r>
        <w:rPr>
          <w:rFonts w:ascii="微软雅黑" w:hAnsi="微软雅黑" w:eastAsia="微软雅黑" w:cs="微软雅黑"/>
          <w:i w:val="0"/>
          <w:iCs w:val="0"/>
          <w:caps w:val="0"/>
          <w:color w:val="444444"/>
          <w:spacing w:val="0"/>
          <w:sz w:val="21"/>
          <w:szCs w:val="21"/>
          <w:shd w:val="clear" w:fill="ADD8E6"/>
        </w:rPr>
        <w:t>计提折旧</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很务实。</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固定资产应当按月计提折旧，当月增加的固定资产，当月不计提折旧，从下月起计提折旧；当月减少的固定资产，当月仍计提折旧，从下月起不计提折旧。</w:t>
      </w:r>
    </w:p>
    <w:p>
      <w:pPr>
        <w:rPr>
          <w:rFonts w:ascii="微软雅黑" w:hAnsi="微软雅黑" w:eastAsia="微软雅黑" w:cs="微软雅黑"/>
          <w:i w:val="0"/>
          <w:iCs w:val="0"/>
          <w:caps w:val="0"/>
          <w:color w:val="444444"/>
          <w:spacing w:val="0"/>
          <w:sz w:val="21"/>
          <w:szCs w:val="21"/>
          <w:shd w:val="clear" w:fill="ADD8E6"/>
        </w:rPr>
      </w:pPr>
    </w:p>
    <w:p>
      <w:pPr>
        <w:rPr>
          <w:rFonts w:hint="eastAsia" w:ascii="Arial" w:hAnsi="Arial" w:eastAsia="宋体" w:cs="Arial"/>
          <w:i w:val="0"/>
          <w:iCs w:val="0"/>
          <w:caps w:val="0"/>
          <w:color w:val="444444"/>
          <w:spacing w:val="0"/>
          <w:sz w:val="24"/>
          <w:szCs w:val="24"/>
          <w:bdr w:val="none" w:color="auto" w:sz="0" w:space="0"/>
          <w:shd w:val="clear" w:fill="ADD8E6"/>
          <w:lang w:eastAsia="zh-CN"/>
        </w:rPr>
      </w:pPr>
      <w:r>
        <w:rPr>
          <w:rFonts w:ascii="微软雅黑" w:hAnsi="微软雅黑" w:eastAsia="微软雅黑" w:cs="微软雅黑"/>
          <w:i w:val="0"/>
          <w:iCs w:val="0"/>
          <w:caps w:val="0"/>
          <w:color w:val="444444"/>
          <w:spacing w:val="0"/>
          <w:sz w:val="24"/>
          <w:szCs w:val="24"/>
          <w:shd w:val="clear" w:fill="ADD8E6"/>
        </w:rPr>
        <w:t>企业基本生产车间所使用的固定资产，其计提的折旧一般</w:t>
      </w:r>
      <w:r>
        <w:rPr>
          <w:rFonts w:ascii="Arial" w:hAnsi="Arial" w:eastAsia="宋体" w:cs="Arial"/>
          <w:i w:val="0"/>
          <w:iCs w:val="0"/>
          <w:caps w:val="0"/>
          <w:color w:val="444444"/>
          <w:spacing w:val="0"/>
          <w:sz w:val="24"/>
          <w:szCs w:val="24"/>
          <w:bdr w:val="none" w:color="auto" w:sz="0" w:space="0"/>
          <w:shd w:val="clear" w:fill="ADD8E6"/>
        </w:rPr>
        <w:t>应计入制造费用。只有专门用于生产某产品的固定资产，其所包含的经济利益通过所生产的产品消耗的，该固定资产的折旧额才应计入产品成本</w:t>
      </w:r>
      <w:r>
        <w:rPr>
          <w:rFonts w:hint="eastAsia" w:ascii="Arial" w:hAnsi="Arial" w:eastAsia="宋体" w:cs="Arial"/>
          <w:i w:val="0"/>
          <w:iCs w:val="0"/>
          <w:caps w:val="0"/>
          <w:color w:val="444444"/>
          <w:spacing w:val="0"/>
          <w:sz w:val="24"/>
          <w:szCs w:val="24"/>
          <w:bdr w:val="none" w:color="auto" w:sz="0" w:space="0"/>
          <w:shd w:val="clear" w:fill="ADD8E6"/>
          <w:lang w:eastAsia="zh-CN"/>
        </w:rPr>
        <w:t>。</w:t>
      </w:r>
    </w:p>
    <w:p>
      <w:pPr>
        <w:rPr>
          <w:rFonts w:hint="eastAsia" w:ascii="Arial" w:hAnsi="Arial" w:eastAsia="宋体" w:cs="Arial"/>
          <w:i w:val="0"/>
          <w:iCs w:val="0"/>
          <w:caps w:val="0"/>
          <w:color w:val="444444"/>
          <w:spacing w:val="0"/>
          <w:sz w:val="24"/>
          <w:szCs w:val="24"/>
          <w:bdr w:val="none" w:color="auto" w:sz="0" w:space="0"/>
          <w:shd w:val="clear" w:fill="ADD8E6"/>
          <w:lang w:eastAsia="zh-CN"/>
        </w:rPr>
      </w:pPr>
      <w:r>
        <w:rPr>
          <w:rFonts w:hint="eastAsia" w:ascii="Arial" w:hAnsi="Arial" w:eastAsia="宋体" w:cs="Arial"/>
          <w:i w:val="0"/>
          <w:iCs w:val="0"/>
          <w:caps w:val="0"/>
          <w:color w:val="444444"/>
          <w:spacing w:val="0"/>
          <w:sz w:val="24"/>
          <w:szCs w:val="24"/>
          <w:bdr w:val="none" w:color="auto" w:sz="0" w:space="0"/>
          <w:shd w:val="clear" w:fill="ADD8E6"/>
          <w:lang w:eastAsia="zh-CN"/>
        </w:rPr>
        <w:br w:type="page"/>
      </w: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生产性生物资产成本结转的方法</w:t>
      </w:r>
      <w:r>
        <w:rPr>
          <w:rFonts w:hint="eastAsia" w:ascii="微软雅黑" w:hAnsi="微软雅黑" w:eastAsia="微软雅黑" w:cs="微软雅黑"/>
          <w:i w:val="0"/>
          <w:iCs w:val="0"/>
          <w:caps w:val="0"/>
          <w:color w:val="000000"/>
          <w:spacing w:val="0"/>
          <w:sz w:val="27"/>
          <w:szCs w:val="27"/>
          <w:shd w:val="clear" w:fill="DDEBF6"/>
          <w:lang w:val="en-US" w:eastAsia="zh-CN"/>
        </w:rPr>
        <w:t>没有</w:t>
      </w:r>
      <w:r>
        <w:rPr>
          <w:rFonts w:ascii="微软雅黑" w:hAnsi="微软雅黑" w:eastAsia="微软雅黑" w:cs="微软雅黑"/>
          <w:i w:val="0"/>
          <w:iCs w:val="0"/>
          <w:caps w:val="0"/>
          <w:color w:val="66CDAA"/>
          <w:spacing w:val="0"/>
          <w:sz w:val="27"/>
          <w:szCs w:val="27"/>
          <w:shd w:val="clear" w:fill="DDEBF6"/>
        </w:rPr>
        <w:t>先进先出法</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生产性生物资产减值准备一经计提，不得转回</w:t>
      </w:r>
      <w:r>
        <w:rPr>
          <w:rFonts w:hint="eastAsia" w:ascii="微软雅黑" w:hAnsi="微软雅黑" w:eastAsia="微软雅黑" w:cs="微软雅黑"/>
          <w:i w:val="0"/>
          <w:iCs w:val="0"/>
          <w:caps w:val="0"/>
          <w:color w:val="000000"/>
          <w:spacing w:val="0"/>
          <w:sz w:val="27"/>
          <w:szCs w:val="27"/>
          <w:shd w:val="clear" w:fill="DDEBF6"/>
          <w:lang w:eastAsia="zh-CN"/>
        </w:rPr>
        <w:t>。</w:t>
      </w:r>
    </w:p>
    <w:p>
      <w:pPr>
        <w:rPr>
          <w:rFonts w:hint="eastAsia" w:ascii="微软雅黑" w:hAnsi="微软雅黑" w:eastAsia="微软雅黑" w:cs="微软雅黑"/>
          <w:i w:val="0"/>
          <w:iCs w:val="0"/>
          <w:caps w:val="0"/>
          <w:color w:val="000000"/>
          <w:spacing w:val="0"/>
          <w:sz w:val="27"/>
          <w:szCs w:val="27"/>
          <w:shd w:val="clear" w:fill="DDEBF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生产性生物资产的可收回金额低于其账面价值的，应当按照可收回金额低于账面价值的差额，计提生物资产减值准备，并计入当期损益。</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000000"/>
          <w:spacing w:val="0"/>
          <w:sz w:val="27"/>
          <w:szCs w:val="27"/>
          <w:shd w:val="clear" w:fill="DDEBF6"/>
        </w:rPr>
        <w:t>某企业开始自行研究开发一套软件，研究阶段发生支出30万元，开发阶段发生支出125万元，开发阶段的支出均满足资本化条件</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该软件开发成功并依法申请了专利，支付相关手续费1万元。</w:t>
      </w:r>
      <w:r>
        <w:rPr>
          <w:rFonts w:ascii="微软雅黑" w:hAnsi="微软雅黑" w:eastAsia="微软雅黑" w:cs="微软雅黑"/>
          <w:i w:val="0"/>
          <w:iCs w:val="0"/>
          <w:caps w:val="0"/>
          <w:color w:val="444444"/>
          <w:spacing w:val="0"/>
          <w:sz w:val="21"/>
          <w:szCs w:val="21"/>
          <w:shd w:val="clear" w:fill="ADD8E6"/>
        </w:rPr>
        <w:t>研究阶段支出应费用化，不构成无形资产入账成本，</w:t>
      </w:r>
      <w:r>
        <w:rPr>
          <w:rFonts w:ascii="Arial" w:hAnsi="Arial" w:eastAsia="宋体" w:cs="Arial"/>
          <w:i w:val="0"/>
          <w:iCs w:val="0"/>
          <w:caps w:val="0"/>
          <w:color w:val="444444"/>
          <w:spacing w:val="0"/>
          <w:sz w:val="24"/>
          <w:szCs w:val="24"/>
          <w:bdr w:val="none" w:color="auto" w:sz="0" w:space="0"/>
          <w:shd w:val="clear" w:fill="ADD8E6"/>
        </w:rPr>
        <w:t>专利注册的手续费应在实际发生时计入无形资产成本，</w:t>
      </w:r>
      <w:r>
        <w:rPr>
          <w:rFonts w:hint="eastAsia" w:ascii="微软雅黑" w:hAnsi="微软雅黑" w:eastAsia="微软雅黑" w:cs="微软雅黑"/>
          <w:i w:val="0"/>
          <w:iCs w:val="0"/>
          <w:caps w:val="0"/>
          <w:color w:val="444444"/>
          <w:spacing w:val="0"/>
          <w:sz w:val="21"/>
          <w:szCs w:val="21"/>
          <w:shd w:val="clear" w:fill="ADD8E6"/>
        </w:rPr>
        <w:t>无形资产的入账价值=125+1=126（万元）。</w:t>
      </w:r>
    </w:p>
    <w:p>
      <w:pPr>
        <w:rPr>
          <w:rFonts w:hint="eastAsia"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66CDAA"/>
          <w:spacing w:val="0"/>
          <w:sz w:val="27"/>
          <w:szCs w:val="27"/>
          <w:shd w:val="clear" w:fill="DDEBF6"/>
        </w:rPr>
        <w:t>租赁方式租入使用权资产改良支出</w:t>
      </w:r>
      <w:r>
        <w:rPr>
          <w:rFonts w:ascii="微软雅黑" w:hAnsi="微软雅黑" w:eastAsia="微软雅黑" w:cs="微软雅黑"/>
          <w:i w:val="0"/>
          <w:iCs w:val="0"/>
          <w:caps w:val="0"/>
          <w:color w:val="000000"/>
          <w:spacing w:val="0"/>
          <w:sz w:val="27"/>
          <w:szCs w:val="27"/>
          <w:shd w:val="clear" w:fill="DDEBF6"/>
        </w:rPr>
        <w:t>应计入长期待摊费用</w:t>
      </w:r>
      <w:r>
        <w:rPr>
          <w:rFonts w:hint="eastAsia" w:ascii="微软雅黑" w:hAnsi="微软雅黑" w:eastAsia="微软雅黑" w:cs="微软雅黑"/>
          <w:i w:val="0"/>
          <w:iCs w:val="0"/>
          <w:caps w:val="0"/>
          <w:color w:val="000000"/>
          <w:spacing w:val="0"/>
          <w:sz w:val="27"/>
          <w:szCs w:val="27"/>
          <w:shd w:val="clear" w:fill="DDEBF6"/>
          <w:lang w:eastAsia="zh-CN"/>
        </w:rPr>
        <w:t>。</w:t>
      </w:r>
    </w:p>
    <w:p>
      <w:pPr>
        <w:rPr>
          <w:rFonts w:hint="eastAsia" w:ascii="微软雅黑" w:hAnsi="微软雅黑" w:eastAsia="微软雅黑" w:cs="微软雅黑"/>
          <w:i w:val="0"/>
          <w:iCs w:val="0"/>
          <w:caps w:val="0"/>
          <w:color w:val="000000"/>
          <w:spacing w:val="0"/>
          <w:sz w:val="27"/>
          <w:szCs w:val="27"/>
          <w:shd w:val="clear" w:fill="DDEBF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广告宣传费与取得专利无关，计入期间费用</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4"/>
          <w:szCs w:val="24"/>
          <w:bdr w:val="none" w:color="auto" w:sz="0" w:space="0"/>
          <w:shd w:val="clear" w:fill="ADD8E6"/>
        </w:rPr>
        <w:t>研究阶段的支出全部费用化，计入当期损益（管理费用）；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bdr w:val="none" w:color="auto" w:sz="0" w:space="0"/>
          <w:shd w:val="clear" w:fill="ADD8E6"/>
        </w:rPr>
        <w:t>开发阶段的支出符合资本化条件的计入无形资产成本，不符合资本化条件的计入当期损益（管理费用）；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Arial" w:hAnsi="Arial" w:eastAsia="微软雅黑" w:cs="Arial"/>
          <w:i w:val="0"/>
          <w:iCs w:val="0"/>
          <w:caps w:val="0"/>
          <w:color w:val="444444"/>
          <w:spacing w:val="0"/>
          <w:sz w:val="24"/>
          <w:szCs w:val="24"/>
          <w:bdr w:val="none" w:color="auto" w:sz="0" w:space="0"/>
          <w:shd w:val="clear" w:fill="ADD8E6"/>
        </w:rPr>
      </w:pPr>
      <w:r>
        <w:rPr>
          <w:rFonts w:hint="default" w:ascii="Arial" w:hAnsi="Arial" w:eastAsia="微软雅黑" w:cs="Arial"/>
          <w:i w:val="0"/>
          <w:iCs w:val="0"/>
          <w:caps w:val="0"/>
          <w:color w:val="444444"/>
          <w:spacing w:val="0"/>
          <w:sz w:val="24"/>
          <w:szCs w:val="24"/>
          <w:bdr w:val="none" w:color="auto" w:sz="0" w:space="0"/>
          <w:shd w:val="clear" w:fill="ADD8E6"/>
        </w:rPr>
        <w:t>如果无法可靠区分研究阶段的支出和开发阶段的支出，应将其所发生的研发支出全部费用化，计入当期损益（管理费用）。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Arial" w:hAnsi="Arial" w:eastAsia="微软雅黑" w:cs="Arial"/>
          <w:i w:val="0"/>
          <w:iCs w:val="0"/>
          <w:caps w:val="0"/>
          <w:color w:val="444444"/>
          <w:spacing w:val="0"/>
          <w:sz w:val="24"/>
          <w:szCs w:val="24"/>
          <w:bdr w:val="none" w:color="auto" w:sz="0" w:space="0"/>
          <w:shd w:val="clear" w:fill="ADD8E6"/>
          <w:lang w:val="en-US" w:eastAsia="zh-CN"/>
        </w:rPr>
      </w:pPr>
      <w:r>
        <w:rPr>
          <w:rFonts w:hint="eastAsia" w:ascii="Arial" w:hAnsi="Arial" w:eastAsia="微软雅黑" w:cs="Arial"/>
          <w:i w:val="0"/>
          <w:iCs w:val="0"/>
          <w:caps w:val="0"/>
          <w:color w:val="444444"/>
          <w:spacing w:val="0"/>
          <w:sz w:val="24"/>
          <w:szCs w:val="24"/>
          <w:bdr w:val="none" w:color="auto" w:sz="0" w:space="0"/>
          <w:shd w:val="clear" w:fill="ADD8E6"/>
          <w:lang w:val="en-US" w:eastAsia="zh-CN"/>
        </w:rPr>
        <w:t>研发就是管人。</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使用寿命不确定的无形资产，应当于每个会计期末进行减值测试</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企业管理用的无形资产，其摊销金额计入管理费用；出租的无形资产，其摊销金额计入其他业务成本；某项无形资产包含的经济利益通过所生产的产品或其他资产消耗的，其摊销金额应当计入相关资产成本（制造费用）。</w:t>
      </w: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就是说无形资产摊销没有财务费用。没有无形的财务。</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尚未注册登记的商标，不应确认为无形资产；企业自创的商誉及内部产生的品牌、报刊名等，无法与企业的整体资产分离而存在，不具有可辨认性，按现行会计准则规定不应确认为无形资产。</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长期待摊费用是指企业已经发生但应由本期和以后各期负担的分摊期限在一年以上的各项费用，如以租赁方式租入的使用权资产发生的改良支出等。</w:t>
      </w:r>
    </w:p>
    <w:p>
      <w:pPr>
        <w:rPr>
          <w:rFonts w:ascii="微软雅黑" w:hAnsi="微软雅黑" w:eastAsia="微软雅黑" w:cs="微软雅黑"/>
          <w:i w:val="0"/>
          <w:iCs w:val="0"/>
          <w:caps w:val="0"/>
          <w:color w:val="444444"/>
          <w:spacing w:val="0"/>
          <w:sz w:val="24"/>
          <w:szCs w:val="24"/>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使用寿命有限的无形资产应该自无形资产取得的当月开始进行摊销，处置当月不再进行摊销。</w:t>
      </w:r>
    </w:p>
    <w:p>
      <w:pPr>
        <w:rPr>
          <w:rFonts w:ascii="微软雅黑" w:hAnsi="微软雅黑" w:eastAsia="微软雅黑" w:cs="微软雅黑"/>
          <w:i w:val="0"/>
          <w:iCs w:val="0"/>
          <w:caps w:val="0"/>
          <w:color w:val="444444"/>
          <w:spacing w:val="0"/>
          <w:sz w:val="21"/>
          <w:szCs w:val="21"/>
          <w:shd w:val="clear" w:fill="ADD8E6"/>
        </w:rPr>
      </w:pPr>
    </w:p>
    <w:p>
      <w:pPr>
        <w:rPr>
          <w:rFonts w:hint="default" w:ascii="微软雅黑" w:hAnsi="微软雅黑" w:eastAsia="微软雅黑" w:cs="微软雅黑"/>
          <w:i w:val="0"/>
          <w:iCs w:val="0"/>
          <w:caps w:val="0"/>
          <w:color w:val="444444"/>
          <w:spacing w:val="0"/>
          <w:sz w:val="21"/>
          <w:szCs w:val="21"/>
          <w:shd w:val="clear" w:fill="ADD8E6"/>
          <w:lang w:val="en-US" w:eastAsia="zh-CN"/>
        </w:rPr>
      </w:pPr>
      <w:bookmarkStart w:id="0" w:name="_GoBack"/>
      <w:bookmarkEnd w:id="0"/>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default"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1154B38"/>
    <w:rsid w:val="02A473BE"/>
    <w:rsid w:val="0B61785E"/>
    <w:rsid w:val="11362B7A"/>
    <w:rsid w:val="14FB4561"/>
    <w:rsid w:val="1C0020E8"/>
    <w:rsid w:val="23751244"/>
    <w:rsid w:val="240C1405"/>
    <w:rsid w:val="2A852E44"/>
    <w:rsid w:val="2CD020C2"/>
    <w:rsid w:val="2F9F4A06"/>
    <w:rsid w:val="324F174E"/>
    <w:rsid w:val="3916064B"/>
    <w:rsid w:val="414A7CB0"/>
    <w:rsid w:val="444C3D3F"/>
    <w:rsid w:val="4B166E55"/>
    <w:rsid w:val="62A3542F"/>
    <w:rsid w:val="662E5667"/>
    <w:rsid w:val="683132B4"/>
    <w:rsid w:val="6ECA348F"/>
    <w:rsid w:val="726B1D4B"/>
    <w:rsid w:val="77853CF2"/>
    <w:rsid w:val="7D827378"/>
    <w:rsid w:val="7F36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1118</Words>
  <Characters>1130</Characters>
  <Lines>0</Lines>
  <Paragraphs>0</Paragraphs>
  <TotalTime>138</TotalTime>
  <ScaleCrop>false</ScaleCrop>
  <LinksUpToDate>false</LinksUpToDate>
  <CharactersWithSpaces>1142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2023-04-22T08:02:17Z</dcterms:created>
  <dc:creator>z00810399</dc:creator>
  <cp:lastModifiedBy>z00810399</cp:lastModifiedBy>
  <dcterms:modified xsi:type="dcterms:W3CDTF">2023-04-22T10:20:34Z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F8AE072240A04956BE3922814B90EA6C_12</vt:lpwstr>
  </property>
  <property fmtid="{D5CDD505-2E9C-101B-9397-08002B2CF9AE}" pid="4" name="_2015_ms_pID_725343">
    <vt:lpwstr>(3)HGnKeRiVwxOT8+pYu778y92pZJQUC5xjfaqMJ1YnCxEnqt0+jh8Zt3DMqmfzG6lzrDkeqQRJ
nziPEb955EQ2i7SAs3PA2QAHU9kCePx1Yija6/sbopm8lvgB6yOXwiBwNa6R9xwZdcepN1V+
zo90s8qVijAiBQ9eyNKRzDhBQZ3SxkKKZiUongCwN1i+3iPPqS0vE0GncOLMzI7sz1BS6UOu
0TupIrI0XPGW+4PJkF</vt:lpwstr>
  </property>
  <property fmtid="{D5CDD505-2E9C-101B-9397-08002B2CF9AE}" pid="5" name="_2015_ms_pID_7253431">
    <vt:lpwstr>090aZqMYzLf7aP2RvA9Gofi7rxj9DgBcjD/3fQL5uLBlR+ZIEVJsCc
H7j/9teNFFmhobDqC0KxWZ25KYANDrRSCQtjzIqBfZsRcuhwdH0NMJZljQe9YLG6xroaCAzN
1qRWH3KitrdqVerVFm7jiaYKqy1/O6qAnL2o8ly/H6du0lEiwRZS1vRykwuhYmyOi3kGDZT7
TuMaXHrjMk1pH6jECJ7VT+/vJfVTk6iTjowH</vt:lpwstr>
  </property>
  <property fmtid="{D5CDD505-2E9C-101B-9397-08002B2CF9AE}" pid="6" name="_2015_ms_pID_7253432">
    <vt:lpwstr>Lg==</vt:lpwstr>
  </property>
</Properties>
</file>