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短期借款，本金1200000元，期限9个月，年利率4%。根据与银行签署的借款协议，到期还本，利息按月计提利息、按季支付，则3月末计入“应付利息”科目的金额为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每月应计提的利息金额=1200000×4%÷12=4000(元)，1月和2月需要计提利息，最后3月末，不用计提利息，直接计入当期的财务费用。会计分录如下：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借：应付利息  8000（1月、2月）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   财务费用  4000（3月当月）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  贷：银行存款  12000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企业借款利息不采用预提方式，利息在到期还本付息时直接确认当期损益，借记“财务费用”科目，贷记“银行存款”科目。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就是说不涉及应付利息。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2021年9月1日，某企业向银行借入一笔期限2个月，到期一次还本付息的生产经营周转借款200000元，年利率6%。借款利息不采用预提方式，于实际支付时确认。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每月应计提的利息金额=200000×6%÷12=1000（元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11月1日偿还借款本息，共计提2个月的利息，财务费用=1000+1000=2000（元）。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11月1日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会计分录如下：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借：短期借款   200000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  财务费用     2000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  贷：银行存款   202000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2021年1月1日，某企业向银行借入资金600000元，期限为6个月，年利率为5%，借款利息分月计提，</w:t>
      </w:r>
      <w:r>
        <w:rPr>
          <w:rFonts w:ascii="Arial" w:hAnsi="Arial" w:eastAsia="微软雅黑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DEBF6"/>
        </w:rPr>
        <w:t>按季支付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DEBF6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本金到期一次归还，下列各项中，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借款利息分月计提，按季支付；2021年6月30日支付利息时：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借：应付利息    5000（600000×5%÷12×2）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   财务费用    2500（600000×5%÷12）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   贷：银行存款　　7500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这里是分月计提，</w:t>
      </w: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按季支付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，三月已经把前三个月的利息偿还了，前三个月的账务处理结束了，六月是确认并计量四月到六月的借款利息的交付。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企业不单独设置“预收账款”科目，应将预收的款项直接记入“应收账款”科目的贷方。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因为预收是负债，应收是资产，负债增加等于资产减少，所以为应收账款的贷方。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其他应付款的核算内容主要有下列几项：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（1）应付短期租赁固定资产的租金；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（2）应付低价值资产租赁的租金；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（3）租入包装物的租金；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（4）出租或出借包装物向客户收取的押金；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（5）存入保证金等。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应付利息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是短的，比如</w:t>
      </w:r>
      <w:r>
        <w:rPr>
          <w:rFonts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</w:rPr>
        <w:t>短期借款利息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</w:rPr>
        <w:t>计提的分期付息到期还本债券利息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  <w:t>。</w:t>
      </w:r>
      <w:r>
        <w:rPr>
          <w:rFonts w:ascii="微软雅黑" w:hAnsi="微软雅黑" w:eastAsia="微软雅黑" w:cs="微软雅黑"/>
          <w:i w:val="0"/>
          <w:iCs w:val="0"/>
          <w:caps w:val="0"/>
          <w:color w:val="F08080"/>
          <w:spacing w:val="0"/>
          <w:sz w:val="27"/>
          <w:szCs w:val="27"/>
          <w:shd w:val="clear" w:fill="DDEBF6"/>
        </w:rPr>
        <w:t>计提的一次还本付息债券利息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应通过“应付债券——应计利息”科目核算。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企业到期无力支付的银行承兑汇票，应按账面金额转入“短期借款”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计提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带息应付票据 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利息的分录：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借：财务费用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贷：应付票据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计提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短期借款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利息的分录：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借：财务费用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贷：应付利息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就是说应付票据自己可以增加。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企业为高管人员配备汽车作为福利。计提这些汽车折旧时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应编制两笔会计分录：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借：管理费用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贷：应付职工薪酬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借：应付职工薪酬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  贷：累计折旧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企业将拥有的房屋等资产无偿提供给职工使用的，应当根据受益对象，将该住房每期应计提的折旧计入相关资产成本或当期损益，同时确认应付职工薪酬。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基本账务处理如下：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借：生产成本/制造费用/管理费用/销售费用/在建工程/研发支出等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贷：应付职工薪酬——非货币性福利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同时：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借：应付职工薪酬——非货币性福利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贷：累计折旧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可以看出应付职工薪酬在中间。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车间管理人员工资计入制造费用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辞退后福利不再适用“谁受益谁承担”的原则，无论是哪个部门，借方均应通过“管理费用”科目核算。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07241FB"/>
    <w:rsid w:val="00B42200"/>
    <w:rsid w:val="0EE36408"/>
    <w:rsid w:val="0FFD54BA"/>
    <w:rsid w:val="25202F73"/>
    <w:rsid w:val="2AA11E5E"/>
    <w:rsid w:val="41DE0BF1"/>
    <w:rsid w:val="42892057"/>
    <w:rsid w:val="4B636ADE"/>
    <w:rsid w:val="4EA200AD"/>
    <w:rsid w:val="5E1B14E9"/>
    <w:rsid w:val="5F1B0DBA"/>
    <w:rsid w:val="7A1B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1117</Words>
  <Characters>1242</Characters>
  <Lines>0</Lines>
  <Paragraphs>0</Paragraphs>
  <TotalTime>33</TotalTime>
  <ScaleCrop>false</ScaleCrop>
  <LinksUpToDate>false</LinksUpToDate>
  <CharactersWithSpaces>1327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2023-04-23T03:19:48Z</dcterms:created>
  <dc:creator>z00810399</dc:creator>
  <cp:lastModifiedBy>z00810399</cp:lastModifiedBy>
  <dcterms:modified xsi:type="dcterms:W3CDTF">2023-04-23T03:53:09Z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1634EFAEE635420A8D9C7F28C6FE68BD_12</vt:lpwstr>
  </property>
</Properties>
</file>