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1"/>
          <w:szCs w:val="21"/>
          <w:lang w:val="en-US" w:eastAsia="zh-CN"/>
        </w:rPr>
      </w:pPr>
      <w:r>
        <w:rPr>
          <w:rFonts w:hint="eastAsia"/>
          <w:sz w:val="21"/>
          <w:szCs w:val="21"/>
          <w:lang w:val="en-US" w:eastAsia="zh-CN"/>
        </w:rPr>
        <w:t>权益法下，被投资企业实现了净利润，我就有投资收益，所以在分配现金股利时，就是在投资收益里面的钱变成了银行存款，所以不涉及投资收益。</w:t>
      </w:r>
    </w:p>
    <w:p>
      <w:pPr>
        <w:rPr>
          <w:sz w:val="21"/>
          <w:szCs w:val="21"/>
        </w:rPr>
      </w:pPr>
      <w:r>
        <w:rPr>
          <w:sz w:val="21"/>
          <w:szCs w:val="21"/>
        </w:rPr>
        <w:drawing>
          <wp:inline distT="0" distB="0" distL="114300" distR="114300">
            <wp:extent cx="3200400" cy="841375"/>
            <wp:effectExtent l="0" t="0" r="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200400" cy="841375"/>
                    </a:xfrm>
                    <a:prstGeom prst="rect">
                      <a:avLst/>
                    </a:prstGeom>
                    <a:noFill/>
                    <a:ln>
                      <a:noFill/>
                    </a:ln>
                  </pic:spPr>
                </pic:pic>
              </a:graphicData>
            </a:graphic>
          </wp:inline>
        </w:drawing>
      </w:r>
    </w:p>
    <w:p>
      <w:pPr>
        <w:rPr>
          <w:sz w:val="21"/>
          <w:szCs w:val="21"/>
        </w:rPr>
      </w:pPr>
      <w:r>
        <w:rPr>
          <w:sz w:val="21"/>
          <w:szCs w:val="21"/>
        </w:rPr>
        <w:drawing>
          <wp:inline distT="0" distB="0" distL="114300" distR="114300">
            <wp:extent cx="3257550" cy="1405255"/>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257550" cy="1405255"/>
                    </a:xfrm>
                    <a:prstGeom prst="rect">
                      <a:avLst/>
                    </a:prstGeom>
                    <a:noFill/>
                    <a:ln>
                      <a:noFill/>
                    </a:ln>
                  </pic:spPr>
                </pic:pic>
              </a:graphicData>
            </a:graphic>
          </wp:inline>
        </w:drawing>
      </w:r>
    </w:p>
    <w:p>
      <w:pPr>
        <w:rPr>
          <w:sz w:val="21"/>
          <w:szCs w:val="21"/>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企业出售、转让、报废投资性房地产或者发生投资性房地产毁损，应当将处置收入扣除其账面价值和相关税费后的金额计入当期损益。</w:t>
      </w:r>
    </w:p>
    <w:p>
      <w:pPr>
        <w:rPr>
          <w:rFonts w:ascii="微软雅黑" w:hAnsi="微软雅黑" w:eastAsia="微软雅黑" w:cs="微软雅黑"/>
          <w:i w:val="0"/>
          <w:iCs w:val="0"/>
          <w:caps w:val="0"/>
          <w:color w:val="444444"/>
          <w:spacing w:val="0"/>
          <w:sz w:val="21"/>
          <w:szCs w:val="21"/>
          <w:shd w:val="clear" w:fill="ADD8E6"/>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投资性房地产</w:t>
      </w:r>
      <w:r>
        <w:rPr>
          <w:rFonts w:hint="eastAsia" w:ascii="微软雅黑" w:hAnsi="微软雅黑" w:eastAsia="微软雅黑" w:cs="微软雅黑"/>
          <w:i w:val="0"/>
          <w:iCs w:val="0"/>
          <w:caps w:val="0"/>
          <w:color w:val="444444"/>
          <w:spacing w:val="0"/>
          <w:sz w:val="21"/>
          <w:szCs w:val="21"/>
          <w:shd w:val="clear" w:fill="ADD8E6"/>
          <w:lang w:eastAsia="zh-CN"/>
        </w:rPr>
        <w:t>，</w:t>
      </w:r>
      <w:r>
        <w:rPr>
          <w:rFonts w:ascii="微软雅黑" w:hAnsi="微软雅黑" w:eastAsia="微软雅黑" w:cs="微软雅黑"/>
          <w:i w:val="0"/>
          <w:iCs w:val="0"/>
          <w:caps w:val="0"/>
          <w:color w:val="444444"/>
          <w:spacing w:val="0"/>
          <w:sz w:val="21"/>
          <w:szCs w:val="21"/>
          <w:shd w:val="clear" w:fill="ADD8E6"/>
        </w:rPr>
        <w:t>成本模式下：要折旧（参照固定资产）、要摊销（参照无形资产）、要减值。公允价值模式下：不折旧、不摊销、不减值。</w:t>
      </w:r>
    </w:p>
    <w:p>
      <w:pPr>
        <w:rPr>
          <w:rFonts w:ascii="微软雅黑" w:hAnsi="微软雅黑" w:eastAsia="微软雅黑" w:cs="微软雅黑"/>
          <w:i w:val="0"/>
          <w:iCs w:val="0"/>
          <w:caps w:val="0"/>
          <w:color w:val="444444"/>
          <w:spacing w:val="0"/>
          <w:sz w:val="21"/>
          <w:szCs w:val="21"/>
          <w:shd w:val="clear" w:fill="ADD8E6"/>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ascii="Arial" w:hAnsi="Arial" w:eastAsia="微软雅黑" w:cs="Arial"/>
          <w:i w:val="0"/>
          <w:iCs w:val="0"/>
          <w:caps w:val="0"/>
          <w:color w:val="444444"/>
          <w:spacing w:val="0"/>
          <w:sz w:val="21"/>
          <w:szCs w:val="21"/>
          <w:shd w:val="clear" w:fill="ADD8E6"/>
        </w:rPr>
        <w:t>同一企业只能采用一种模式对所有投资性房地产进行后续计量，不得同时采用两种计量模式。</w:t>
      </w:r>
      <w:r>
        <w:rPr>
          <w:rFonts w:hint="default" w:ascii="Arial" w:hAnsi="Arial" w:eastAsia="微软雅黑" w:cs="Arial"/>
          <w:i w:val="0"/>
          <w:iCs w:val="0"/>
          <w:caps w:val="0"/>
          <w:color w:val="444444"/>
          <w:spacing w:val="0"/>
          <w:sz w:val="21"/>
          <w:szCs w:val="21"/>
          <w:shd w:val="clear" w:fill="ADD8E6"/>
        </w:rPr>
        <w:t>企业可以从成本模式转为公允价值模式，但已采用公允价值模式不得转为成本模式。</w:t>
      </w:r>
    </w:p>
    <w:p>
      <w:pPr>
        <w:rPr>
          <w:rFonts w:hint="eastAsia" w:ascii="微软雅黑" w:hAnsi="微软雅黑" w:eastAsia="微软雅黑" w:cs="微软雅黑"/>
          <w:i w:val="0"/>
          <w:iCs w:val="0"/>
          <w:caps w:val="0"/>
          <w:color w:val="444444"/>
          <w:spacing w:val="0"/>
          <w:sz w:val="21"/>
          <w:szCs w:val="21"/>
          <w:shd w:val="clear" w:fill="ADD8E6"/>
          <w:lang w:eastAsia="zh-CN"/>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采用成本模式计量的投资性房地产，每期计提的折旧额或摊销额应计入其他业务成本。</w:t>
      </w:r>
    </w:p>
    <w:p>
      <w:pPr>
        <w:rPr>
          <w:rFonts w:ascii="微软雅黑" w:hAnsi="微软雅黑" w:eastAsia="微软雅黑" w:cs="微软雅黑"/>
          <w:i w:val="0"/>
          <w:iCs w:val="0"/>
          <w:caps w:val="0"/>
          <w:color w:val="444444"/>
          <w:spacing w:val="0"/>
          <w:sz w:val="21"/>
          <w:szCs w:val="21"/>
          <w:shd w:val="clear" w:fill="ADD8E6"/>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其他综合收益，属于采用公允价值模式对投资性房地产进行计量时会使用到的会计科目。</w:t>
      </w:r>
    </w:p>
    <w:p>
      <w:pPr>
        <w:rPr>
          <w:rFonts w:ascii="微软雅黑" w:hAnsi="微软雅黑" w:eastAsia="微软雅黑" w:cs="微软雅黑"/>
          <w:i w:val="0"/>
          <w:iCs w:val="0"/>
          <w:caps w:val="0"/>
          <w:color w:val="444444"/>
          <w:spacing w:val="0"/>
          <w:sz w:val="21"/>
          <w:szCs w:val="21"/>
          <w:shd w:val="clear" w:fill="ADD8E6"/>
        </w:rPr>
      </w:pPr>
    </w:p>
    <w:p>
      <w:pPr>
        <w:rPr>
          <w:rFonts w:ascii="微软雅黑" w:hAnsi="微软雅黑" w:eastAsia="微软雅黑" w:cs="微软雅黑"/>
          <w:i w:val="0"/>
          <w:iCs w:val="0"/>
          <w:caps w:val="0"/>
          <w:color w:val="000000"/>
          <w:spacing w:val="0"/>
          <w:sz w:val="21"/>
          <w:szCs w:val="21"/>
          <w:shd w:val="clear" w:fill="DDEBF6"/>
        </w:rPr>
      </w:pPr>
      <w:r>
        <w:rPr>
          <w:rFonts w:ascii="微软雅黑" w:hAnsi="微软雅黑" w:eastAsia="微软雅黑" w:cs="微软雅黑"/>
          <w:i w:val="0"/>
          <w:iCs w:val="0"/>
          <w:caps w:val="0"/>
          <w:color w:val="000000"/>
          <w:spacing w:val="0"/>
          <w:sz w:val="21"/>
          <w:szCs w:val="21"/>
          <w:shd w:val="clear" w:fill="DDEBF6"/>
        </w:rPr>
        <w:t>A公司的投资性房地产采用公允价值计量模式。2022年3月10日，A公司将一项固定资产转换为投资性房地产。该固定资产的账面余额为210万元，已提折旧30万元，已经计提的减值准备为10万元。转换当日，该项房地产的公允价值为200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21"/>
          <w:szCs w:val="21"/>
        </w:rPr>
      </w:pPr>
      <w:r>
        <w:rPr>
          <w:rFonts w:ascii="Arial" w:hAnsi="Arial" w:eastAsia="微软雅黑" w:cs="Arial"/>
          <w:i w:val="0"/>
          <w:iCs w:val="0"/>
          <w:caps w:val="0"/>
          <w:color w:val="444444"/>
          <w:spacing w:val="0"/>
          <w:sz w:val="21"/>
          <w:szCs w:val="21"/>
          <w:shd w:val="clear" w:fill="ADD8E6"/>
        </w:rPr>
        <w:t>借：投资性房地产200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       累计折旧30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       固定资产减值准备10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firstLineChars="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贷：固定资产210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firstLineChars="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       其他综合收益30</w:t>
      </w:r>
    </w:p>
    <w:p>
      <w:pPr>
        <w:rPr>
          <w:rFonts w:hint="eastAsia" w:ascii="微软雅黑" w:hAnsi="微软雅黑" w:eastAsia="微软雅黑" w:cs="微软雅黑"/>
          <w:i w:val="0"/>
          <w:iCs w:val="0"/>
          <w:caps w:val="0"/>
          <w:color w:val="000000"/>
          <w:spacing w:val="0"/>
          <w:sz w:val="21"/>
          <w:szCs w:val="21"/>
          <w:shd w:val="clear" w:fill="DDEBF6"/>
          <w:lang w:eastAsia="zh-CN"/>
        </w:rPr>
      </w:pPr>
    </w:p>
    <w:p>
      <w:pPr>
        <w:rPr>
          <w:rFonts w:hint="eastAsia"/>
          <w:sz w:val="21"/>
          <w:szCs w:val="21"/>
          <w:lang w:val="en-US" w:eastAsia="zh-CN"/>
        </w:rPr>
      </w:pPr>
      <w:r>
        <w:rPr>
          <w:rFonts w:hint="eastAsia"/>
          <w:sz w:val="21"/>
          <w:szCs w:val="21"/>
          <w:lang w:val="en-US" w:eastAsia="zh-CN"/>
        </w:rPr>
        <w:t>公允价值计量投资性房地产，公允价值大于账面价值，差额计入其他综合收益。小于，计入公允价值变动损益。</w:t>
      </w:r>
    </w:p>
    <w:p>
      <w:pPr>
        <w:rPr>
          <w:rFonts w:hint="eastAsia"/>
          <w:sz w:val="21"/>
          <w:szCs w:val="21"/>
          <w:lang w:val="en-US" w:eastAsia="zh-CN"/>
        </w:rPr>
      </w:pPr>
    </w:p>
    <w:p>
      <w:pPr>
        <w:rPr>
          <w:rFonts w:hint="eastAsia" w:ascii="微软雅黑" w:hAnsi="微软雅黑" w:eastAsia="微软雅黑" w:cs="微软雅黑"/>
          <w:i w:val="0"/>
          <w:iCs w:val="0"/>
          <w:caps w:val="0"/>
          <w:color w:val="444444"/>
          <w:spacing w:val="0"/>
          <w:sz w:val="21"/>
          <w:szCs w:val="21"/>
          <w:shd w:val="clear" w:fill="ADD8E6"/>
          <w:lang w:val="en-US" w:eastAsia="zh-CN"/>
        </w:rPr>
      </w:pPr>
      <w:r>
        <w:rPr>
          <w:rFonts w:hint="eastAsia"/>
          <w:sz w:val="21"/>
          <w:szCs w:val="21"/>
          <w:lang w:val="en-US" w:eastAsia="zh-CN"/>
        </w:rPr>
        <w:t>注意</w:t>
      </w:r>
      <w:r>
        <w:rPr>
          <w:rFonts w:ascii="微软雅黑" w:hAnsi="微软雅黑" w:eastAsia="微软雅黑" w:cs="微软雅黑"/>
          <w:i w:val="0"/>
          <w:iCs w:val="0"/>
          <w:caps w:val="0"/>
          <w:color w:val="444444"/>
          <w:spacing w:val="0"/>
          <w:sz w:val="21"/>
          <w:szCs w:val="21"/>
          <w:shd w:val="clear" w:fill="ADD8E6"/>
        </w:rPr>
        <w:t>其他业务收入</w:t>
      </w:r>
      <w:r>
        <w:rPr>
          <w:rFonts w:hint="eastAsia" w:ascii="微软雅黑" w:hAnsi="微软雅黑" w:eastAsia="微软雅黑" w:cs="微软雅黑"/>
          <w:i w:val="0"/>
          <w:iCs w:val="0"/>
          <w:caps w:val="0"/>
          <w:color w:val="444444"/>
          <w:spacing w:val="0"/>
          <w:sz w:val="21"/>
          <w:szCs w:val="21"/>
          <w:shd w:val="clear" w:fill="ADD8E6"/>
          <w:lang w:val="en-US" w:eastAsia="zh-CN"/>
        </w:rPr>
        <w:t>是损益类，会影响当期损益。</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hint="eastAsia" w:ascii="微软雅黑" w:hAnsi="微软雅黑" w:eastAsia="微软雅黑" w:cs="微软雅黑"/>
          <w:i w:val="0"/>
          <w:iCs w:val="0"/>
          <w:caps w:val="0"/>
          <w:color w:val="111111"/>
          <w:spacing w:val="0"/>
          <w:sz w:val="21"/>
          <w:szCs w:val="21"/>
          <w:shd w:val="clear" w:fill="FFFFFF"/>
          <w:lang w:val="en-US" w:eastAsia="zh-CN"/>
        </w:rPr>
      </w:pPr>
      <w:r>
        <w:rPr>
          <w:rFonts w:ascii="微软雅黑" w:hAnsi="微软雅黑" w:eastAsia="微软雅黑" w:cs="微软雅黑"/>
          <w:i w:val="0"/>
          <w:iCs w:val="0"/>
          <w:caps w:val="0"/>
          <w:color w:val="111111"/>
          <w:spacing w:val="0"/>
          <w:sz w:val="21"/>
          <w:szCs w:val="21"/>
          <w:shd w:val="clear" w:fill="FFFFFF"/>
        </w:rPr>
        <w:t>公允价值变动损益</w:t>
      </w:r>
      <w:r>
        <w:rPr>
          <w:rFonts w:hint="eastAsia" w:ascii="微软雅黑" w:hAnsi="微软雅黑" w:eastAsia="微软雅黑" w:cs="微软雅黑"/>
          <w:i w:val="0"/>
          <w:iCs w:val="0"/>
          <w:caps w:val="0"/>
          <w:color w:val="111111"/>
          <w:spacing w:val="0"/>
          <w:sz w:val="21"/>
          <w:szCs w:val="21"/>
          <w:shd w:val="clear" w:fill="FFFFFF"/>
          <w:lang w:val="en-US" w:eastAsia="zh-CN"/>
        </w:rPr>
        <w:t>是损益类，所以贷方表示增值了。</w:t>
      </w:r>
    </w:p>
    <w:p>
      <w:pPr>
        <w:rPr>
          <w:rFonts w:hint="eastAsia" w:ascii="微软雅黑" w:hAnsi="微软雅黑" w:eastAsia="微软雅黑" w:cs="微软雅黑"/>
          <w:i w:val="0"/>
          <w:iCs w:val="0"/>
          <w:caps w:val="0"/>
          <w:color w:val="111111"/>
          <w:spacing w:val="0"/>
          <w:sz w:val="21"/>
          <w:szCs w:val="21"/>
          <w:shd w:val="clear" w:fill="FFFFFF"/>
          <w:lang w:val="en-US" w:eastAsia="zh-CN"/>
        </w:rPr>
      </w:pPr>
    </w:p>
    <w:p>
      <w:pPr>
        <w:rPr>
          <w:rFonts w:hint="eastAsia" w:ascii="微软雅黑" w:hAnsi="微软雅黑" w:eastAsia="微软雅黑" w:cs="微软雅黑"/>
          <w:i w:val="0"/>
          <w:iCs w:val="0"/>
          <w:caps w:val="0"/>
          <w:color w:val="111111"/>
          <w:spacing w:val="0"/>
          <w:sz w:val="21"/>
          <w:szCs w:val="21"/>
          <w:shd w:val="clear" w:fill="FFFFFF"/>
          <w:lang w:val="en-US" w:eastAsia="zh-CN"/>
        </w:rPr>
      </w:pPr>
      <w:r>
        <w:rPr>
          <w:rFonts w:ascii="微软雅黑" w:hAnsi="微软雅黑" w:eastAsia="微软雅黑" w:cs="微软雅黑"/>
          <w:i w:val="0"/>
          <w:iCs w:val="0"/>
          <w:caps w:val="0"/>
          <w:color w:val="111111"/>
          <w:spacing w:val="0"/>
          <w:sz w:val="21"/>
          <w:szCs w:val="21"/>
          <w:shd w:val="clear" w:fill="FFFFFF"/>
        </w:rPr>
        <w:t>公允</w:t>
      </w:r>
      <w:r>
        <w:rPr>
          <w:rFonts w:hint="eastAsia" w:ascii="微软雅黑" w:hAnsi="微软雅黑" w:eastAsia="微软雅黑" w:cs="微软雅黑"/>
          <w:i w:val="0"/>
          <w:iCs w:val="0"/>
          <w:caps w:val="0"/>
          <w:color w:val="111111"/>
          <w:spacing w:val="0"/>
          <w:sz w:val="21"/>
          <w:szCs w:val="21"/>
          <w:shd w:val="clear" w:fill="FFFFFF"/>
          <w:lang w:val="en-US" w:eastAsia="zh-CN"/>
        </w:rPr>
        <w:t>模式，投资性房地产折旧，摊销，减值都不做处理。</w:t>
      </w:r>
    </w:p>
    <w:p>
      <w:pPr>
        <w:rPr>
          <w:sz w:val="21"/>
          <w:szCs w:val="21"/>
        </w:rPr>
      </w:pPr>
      <w:r>
        <w:rPr>
          <w:sz w:val="21"/>
          <w:szCs w:val="21"/>
        </w:rPr>
        <w:drawing>
          <wp:inline distT="0" distB="0" distL="114300" distR="114300">
            <wp:extent cx="3303270" cy="2955290"/>
            <wp:effectExtent l="0" t="0" r="11430"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3303270" cy="2955290"/>
                    </a:xfrm>
                    <a:prstGeom prst="rect">
                      <a:avLst/>
                    </a:prstGeom>
                    <a:noFill/>
                    <a:ln>
                      <a:noFill/>
                    </a:ln>
                  </pic:spPr>
                </pic:pic>
              </a:graphicData>
            </a:graphic>
          </wp:inline>
        </w:drawing>
      </w:r>
    </w:p>
    <w:p>
      <w:pPr>
        <w:rPr>
          <w:rFonts w:hint="eastAsia"/>
          <w:sz w:val="21"/>
          <w:szCs w:val="21"/>
          <w:lang w:val="en-US" w:eastAsia="zh-CN"/>
        </w:rPr>
      </w:pPr>
    </w:p>
    <w:p>
      <w:pPr>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采用成本模式进行后续计量的投资性房地产发生的减值计入资产减值损失</w:t>
      </w:r>
      <w:r>
        <w:rPr>
          <w:rFonts w:hint="eastAsia" w:ascii="微软雅黑" w:hAnsi="微软雅黑" w:eastAsia="微软雅黑" w:cs="微软雅黑"/>
          <w:i w:val="0"/>
          <w:iCs w:val="0"/>
          <w:caps w:val="0"/>
          <w:color w:val="444444"/>
          <w:spacing w:val="0"/>
          <w:sz w:val="21"/>
          <w:szCs w:val="21"/>
          <w:shd w:val="clear" w:fill="ADD8E6"/>
          <w:lang w:eastAsia="zh-CN"/>
        </w:rPr>
        <w:t>，</w:t>
      </w:r>
      <w:r>
        <w:rPr>
          <w:rFonts w:ascii="微软雅黑" w:hAnsi="微软雅黑" w:eastAsia="微软雅黑" w:cs="微软雅黑"/>
          <w:i w:val="0"/>
          <w:iCs w:val="0"/>
          <w:caps w:val="0"/>
          <w:color w:val="444444"/>
          <w:spacing w:val="0"/>
          <w:sz w:val="21"/>
          <w:szCs w:val="21"/>
          <w:shd w:val="clear" w:fill="ADD8E6"/>
        </w:rPr>
        <w:t>采用成本模式进行后续计量的投资性房地产计提折旧或摊销计入其他业务成本</w:t>
      </w:r>
      <w:r>
        <w:rPr>
          <w:rFonts w:hint="eastAsia" w:ascii="微软雅黑" w:hAnsi="微软雅黑" w:eastAsia="微软雅黑" w:cs="微软雅黑"/>
          <w:i w:val="0"/>
          <w:iCs w:val="0"/>
          <w:caps w:val="0"/>
          <w:color w:val="444444"/>
          <w:spacing w:val="0"/>
          <w:sz w:val="21"/>
          <w:szCs w:val="21"/>
          <w:shd w:val="clear" w:fill="ADD8E6"/>
          <w:lang w:eastAsia="zh-CN"/>
        </w:rPr>
        <w:t>。</w:t>
      </w:r>
    </w:p>
    <w:p>
      <w:pPr>
        <w:rPr>
          <w:rFonts w:hint="eastAsia" w:ascii="微软雅黑" w:hAnsi="微软雅黑" w:eastAsia="微软雅黑" w:cs="微软雅黑"/>
          <w:i w:val="0"/>
          <w:iCs w:val="0"/>
          <w:caps w:val="0"/>
          <w:color w:val="444444"/>
          <w:spacing w:val="0"/>
          <w:sz w:val="21"/>
          <w:szCs w:val="21"/>
          <w:shd w:val="clear" w:fill="ADD8E6"/>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21"/>
          <w:szCs w:val="21"/>
        </w:rPr>
      </w:pPr>
      <w:r>
        <w:rPr>
          <w:rFonts w:ascii="Arial" w:hAnsi="Arial" w:eastAsia="微软雅黑" w:cs="Arial"/>
          <w:i w:val="0"/>
          <w:iCs w:val="0"/>
          <w:caps w:val="0"/>
          <w:color w:val="444444"/>
          <w:spacing w:val="0"/>
          <w:sz w:val="21"/>
          <w:szCs w:val="21"/>
          <w:shd w:val="clear" w:fill="ADD8E6"/>
        </w:rPr>
        <w:t>企业将自用房地产转为以公允价值模式计量的投资性房地产时：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借：投资性房地产——成本</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       累计折旧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       固定资产减值准备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       公允价值变动损益（借差）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       贷：固定资产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              其他综合收益（贷差）</w:t>
      </w:r>
    </w:p>
    <w:p>
      <w:pPr>
        <w:rPr>
          <w:rFonts w:hint="eastAsia" w:ascii="微软雅黑" w:hAnsi="微软雅黑" w:eastAsia="微软雅黑" w:cs="微软雅黑"/>
          <w:i w:val="0"/>
          <w:iCs w:val="0"/>
          <w:caps w:val="0"/>
          <w:color w:val="444444"/>
          <w:spacing w:val="0"/>
          <w:sz w:val="21"/>
          <w:szCs w:val="21"/>
          <w:shd w:val="clear" w:fill="ADD8E6"/>
          <w:lang w:val="en-US" w:eastAsia="zh-CN"/>
        </w:rPr>
      </w:pPr>
    </w:p>
    <w:p>
      <w:pPr>
        <w:rPr>
          <w:rFonts w:hint="default" w:ascii="Arial" w:hAnsi="Arial" w:eastAsia="宋体" w:cs="Arial"/>
          <w:i w:val="0"/>
          <w:iCs w:val="0"/>
          <w:caps w:val="0"/>
          <w:color w:val="444444"/>
          <w:spacing w:val="0"/>
          <w:sz w:val="21"/>
          <w:szCs w:val="21"/>
          <w:shd w:val="clear" w:fill="ADD8E6"/>
        </w:rPr>
      </w:pPr>
      <w:r>
        <w:rPr>
          <w:rFonts w:ascii="Arial" w:hAnsi="Arial" w:eastAsia="宋体" w:cs="Arial"/>
          <w:i w:val="0"/>
          <w:iCs w:val="0"/>
          <w:caps w:val="0"/>
          <w:color w:val="444444"/>
          <w:spacing w:val="0"/>
          <w:sz w:val="21"/>
          <w:szCs w:val="21"/>
          <w:shd w:val="clear" w:fill="ADD8E6"/>
        </w:rPr>
        <w:t>投资性房地产是指为赚取租金或资本增值，或者两者兼有而持有的</w:t>
      </w:r>
      <w:r>
        <w:rPr>
          <w:rFonts w:hint="default" w:ascii="Arial" w:hAnsi="Arial" w:eastAsia="宋体" w:cs="Arial"/>
          <w:i w:val="0"/>
          <w:iCs w:val="0"/>
          <w:caps w:val="0"/>
          <w:color w:val="444444"/>
          <w:spacing w:val="0"/>
          <w:sz w:val="21"/>
          <w:szCs w:val="21"/>
          <w:u w:val="single"/>
          <w:shd w:val="clear" w:fill="ADD8E6"/>
        </w:rPr>
        <w:t>房地</w:t>
      </w:r>
      <w:r>
        <w:rPr>
          <w:rFonts w:hint="default" w:ascii="Arial" w:hAnsi="Arial" w:eastAsia="宋体" w:cs="Arial"/>
          <w:i w:val="0"/>
          <w:iCs w:val="0"/>
          <w:caps w:val="0"/>
          <w:color w:val="444444"/>
          <w:spacing w:val="0"/>
          <w:sz w:val="21"/>
          <w:szCs w:val="21"/>
          <w:shd w:val="clear" w:fill="ADD8E6"/>
        </w:rPr>
        <w:t>产。</w:t>
      </w:r>
    </w:p>
    <w:p>
      <w:pPr>
        <w:rPr>
          <w:rFonts w:hint="default" w:ascii="Arial" w:hAnsi="Arial" w:eastAsia="宋体" w:cs="Arial"/>
          <w:i w:val="0"/>
          <w:iCs w:val="0"/>
          <w:caps w:val="0"/>
          <w:color w:val="444444"/>
          <w:spacing w:val="0"/>
          <w:sz w:val="21"/>
          <w:szCs w:val="21"/>
          <w:shd w:val="clear" w:fill="ADD8E6"/>
        </w:rPr>
      </w:pPr>
    </w:p>
    <w:p>
      <w:pPr>
        <w:rPr>
          <w:rFonts w:hint="default" w:ascii="Arial" w:hAnsi="Arial" w:eastAsia="宋体" w:cs="Arial"/>
          <w:i w:val="0"/>
          <w:iCs w:val="0"/>
          <w:caps w:val="0"/>
          <w:color w:val="444444"/>
          <w:spacing w:val="0"/>
          <w:sz w:val="21"/>
          <w:szCs w:val="21"/>
          <w:shd w:val="clear" w:fill="ADD8E6"/>
        </w:rPr>
      </w:pPr>
    </w:p>
    <w:p>
      <w:pPr>
        <w:rPr>
          <w:rFonts w:hint="default" w:ascii="Arial" w:hAnsi="Arial" w:eastAsia="宋体" w:cs="Arial"/>
          <w:i w:val="0"/>
          <w:iCs w:val="0"/>
          <w:caps w:val="0"/>
          <w:color w:val="444444"/>
          <w:spacing w:val="0"/>
          <w:sz w:val="21"/>
          <w:szCs w:val="21"/>
          <w:shd w:val="clear" w:fill="ADD8E6"/>
          <w:lang w:val="en-US" w:eastAsia="zh-CN"/>
        </w:rPr>
      </w:pPr>
      <w:r>
        <w:rPr>
          <w:rFonts w:hint="eastAsia" w:ascii="Arial" w:hAnsi="Arial" w:eastAsia="宋体" w:cs="Arial"/>
          <w:i w:val="0"/>
          <w:iCs w:val="0"/>
          <w:caps w:val="0"/>
          <w:color w:val="444444"/>
          <w:spacing w:val="0"/>
          <w:sz w:val="21"/>
          <w:szCs w:val="21"/>
          <w:shd w:val="clear" w:fill="ADD8E6"/>
          <w:lang w:val="en-US" w:eastAsia="zh-CN"/>
        </w:rPr>
        <w:t>投资性房地产要是整体。</w:t>
      </w:r>
    </w:p>
    <w:p>
      <w:pPr>
        <w:rPr>
          <w:sz w:val="21"/>
          <w:szCs w:val="21"/>
        </w:rPr>
      </w:pPr>
      <w:r>
        <w:rPr>
          <w:sz w:val="21"/>
          <w:szCs w:val="21"/>
        </w:rPr>
        <w:drawing>
          <wp:inline distT="0" distB="0" distL="114300" distR="114300">
            <wp:extent cx="3940175" cy="1010920"/>
            <wp:effectExtent l="0" t="0" r="3175" b="1778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3940175" cy="1010920"/>
                    </a:xfrm>
                    <a:prstGeom prst="rect">
                      <a:avLst/>
                    </a:prstGeom>
                    <a:noFill/>
                    <a:ln>
                      <a:noFill/>
                    </a:ln>
                  </pic:spPr>
                </pic:pic>
              </a:graphicData>
            </a:graphic>
          </wp:inline>
        </w:drawing>
      </w:r>
    </w:p>
    <w:p>
      <w:pPr>
        <w:rPr>
          <w:sz w:val="21"/>
          <w:szCs w:val="21"/>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企业取得投资性房地产，在成本模式下或公允价值模式下均应按照取得时的实际成本核算。</w:t>
      </w:r>
    </w:p>
    <w:p>
      <w:pPr>
        <w:rPr>
          <w:rFonts w:ascii="微软雅黑" w:hAnsi="微软雅黑" w:eastAsia="微软雅黑" w:cs="微软雅黑"/>
          <w:i w:val="0"/>
          <w:iCs w:val="0"/>
          <w:caps w:val="0"/>
          <w:color w:val="444444"/>
          <w:spacing w:val="0"/>
          <w:sz w:val="21"/>
          <w:szCs w:val="21"/>
          <w:shd w:val="clear" w:fill="ADD8E6"/>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外购的固定资产应按实际支付的购买价款、相关税费、使固定资产达到预定可使用状态前所发生的可归属于该项资产的运输费、装卸费、安装费和专业人员服务费等，作为固定资产的取得成本。员工培训费2万元，不属于该设备的入账成本。</w:t>
      </w:r>
    </w:p>
    <w:p>
      <w:pPr>
        <w:rPr>
          <w:rFonts w:ascii="微软雅黑" w:hAnsi="微软雅黑" w:eastAsia="微软雅黑" w:cs="微软雅黑"/>
          <w:i w:val="0"/>
          <w:iCs w:val="0"/>
          <w:caps w:val="0"/>
          <w:color w:val="444444"/>
          <w:spacing w:val="0"/>
          <w:sz w:val="21"/>
          <w:szCs w:val="21"/>
          <w:shd w:val="clear" w:fill="ADD8E6"/>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企业以一笔款项购入多项没有单独标价的固定资产，应将各项资产单独确认为固定资产，并按各项固定资产公允价值的比例对总成本进行分配，分别确定各项固定资产的成本。</w:t>
      </w:r>
    </w:p>
    <w:p>
      <w:pPr>
        <w:rPr>
          <w:rFonts w:ascii="微软雅黑" w:hAnsi="微软雅黑" w:eastAsia="微软雅黑" w:cs="微软雅黑"/>
          <w:i w:val="0"/>
          <w:iCs w:val="0"/>
          <w:caps w:val="0"/>
          <w:color w:val="444444"/>
          <w:spacing w:val="0"/>
          <w:sz w:val="21"/>
          <w:szCs w:val="21"/>
          <w:shd w:val="clear" w:fill="ADD8E6"/>
        </w:rPr>
      </w:pPr>
    </w:p>
    <w:p>
      <w:pPr>
        <w:rPr>
          <w:rFonts w:hint="eastAsia" w:ascii="微软雅黑" w:hAnsi="微软雅黑" w:eastAsia="微软雅黑" w:cs="微软雅黑"/>
          <w:b/>
          <w:bCs/>
          <w:i w:val="0"/>
          <w:iCs w:val="0"/>
          <w:caps w:val="0"/>
          <w:color w:val="444444"/>
          <w:spacing w:val="0"/>
          <w:sz w:val="21"/>
          <w:szCs w:val="21"/>
          <w:shd w:val="clear" w:fill="ADD8E6"/>
          <w:lang w:val="en-US" w:eastAsia="zh-CN"/>
        </w:rPr>
      </w:pPr>
      <w:r>
        <w:rPr>
          <w:rFonts w:ascii="微软雅黑" w:hAnsi="微软雅黑" w:eastAsia="微软雅黑" w:cs="微软雅黑"/>
          <w:i w:val="0"/>
          <w:iCs w:val="0"/>
          <w:caps w:val="0"/>
          <w:color w:val="444444"/>
          <w:spacing w:val="0"/>
          <w:sz w:val="21"/>
          <w:szCs w:val="21"/>
          <w:shd w:val="clear" w:fill="ADD8E6"/>
        </w:rPr>
        <w:t>固定资产清理</w:t>
      </w:r>
      <w:r>
        <w:rPr>
          <w:rFonts w:hint="eastAsia" w:ascii="微软雅黑" w:hAnsi="微软雅黑" w:eastAsia="微软雅黑" w:cs="微软雅黑"/>
          <w:b/>
          <w:bCs/>
          <w:i w:val="0"/>
          <w:iCs w:val="0"/>
          <w:caps w:val="0"/>
          <w:color w:val="444444"/>
          <w:spacing w:val="0"/>
          <w:sz w:val="21"/>
          <w:szCs w:val="21"/>
          <w:shd w:val="clear" w:fill="ADD8E6"/>
          <w:lang w:val="en-US" w:eastAsia="zh-CN"/>
        </w:rPr>
        <w:t>是资产，可以理解是垃圾堆里的固定资产。</w:t>
      </w:r>
    </w:p>
    <w:p>
      <w:pPr>
        <w:rPr>
          <w:rFonts w:hint="eastAsia" w:ascii="微软雅黑" w:hAnsi="微软雅黑" w:eastAsia="微软雅黑" w:cs="微软雅黑"/>
          <w:b/>
          <w:bCs/>
          <w:i w:val="0"/>
          <w:iCs w:val="0"/>
          <w:caps w:val="0"/>
          <w:color w:val="444444"/>
          <w:spacing w:val="0"/>
          <w:sz w:val="21"/>
          <w:szCs w:val="21"/>
          <w:shd w:val="clear" w:fill="ADD8E6"/>
          <w:lang w:val="en-US" w:eastAsia="zh-CN"/>
        </w:rPr>
      </w:pPr>
    </w:p>
    <w:p>
      <w:pPr>
        <w:rPr>
          <w:rFonts w:ascii="微软雅黑" w:hAnsi="微软雅黑" w:eastAsia="微软雅黑" w:cs="微软雅黑"/>
          <w:i w:val="0"/>
          <w:iCs w:val="0"/>
          <w:caps w:val="0"/>
          <w:color w:val="000000"/>
          <w:spacing w:val="0"/>
          <w:sz w:val="21"/>
          <w:szCs w:val="21"/>
          <w:shd w:val="clear" w:fill="DDEBF6"/>
        </w:rPr>
      </w:pPr>
      <w:r>
        <w:rPr>
          <w:rFonts w:ascii="微软雅黑" w:hAnsi="微软雅黑" w:eastAsia="微软雅黑" w:cs="微软雅黑"/>
          <w:i w:val="0"/>
          <w:iCs w:val="0"/>
          <w:caps w:val="0"/>
          <w:color w:val="000000"/>
          <w:spacing w:val="0"/>
          <w:sz w:val="21"/>
          <w:szCs w:val="21"/>
          <w:shd w:val="clear" w:fill="DDEBF6"/>
        </w:rPr>
        <w:t>某企业转让一台旧设备，取得价款56万元，发生清理费用2万元。该设备原值为60万元，已提折旧10万元。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21"/>
          <w:szCs w:val="21"/>
        </w:rPr>
      </w:pPr>
      <w:r>
        <w:rPr>
          <w:rFonts w:ascii="Arial" w:hAnsi="Arial" w:eastAsia="微软雅黑" w:cs="Arial"/>
          <w:i w:val="0"/>
          <w:iCs w:val="0"/>
          <w:caps w:val="0"/>
          <w:color w:val="444444"/>
          <w:spacing w:val="0"/>
          <w:sz w:val="21"/>
          <w:szCs w:val="21"/>
          <w:shd w:val="clear" w:fill="ADD8E6"/>
        </w:rPr>
        <w:t>企业出售该设备应编制如下会计分录：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转入清理时：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借：固定资产清理  50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       累计折旧  10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       贷：固定资产   60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发生清理费用：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借：固定资产清理  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       贷：银行存款  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结转出售损益时：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借：银行存款   56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       贷：固定资产清理 52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default" w:ascii="Arial" w:hAnsi="Arial" w:eastAsia="微软雅黑" w:cs="Arial"/>
          <w:i w:val="0"/>
          <w:iCs w:val="0"/>
          <w:caps w:val="0"/>
          <w:color w:val="444444"/>
          <w:spacing w:val="0"/>
          <w:sz w:val="21"/>
          <w:szCs w:val="21"/>
          <w:shd w:val="clear" w:fill="ADD8E6"/>
        </w:rPr>
        <w:t>              资产处置损益  4</w:t>
      </w:r>
    </w:p>
    <w:p>
      <w:pPr>
        <w:rPr>
          <w:rFonts w:hint="eastAsia" w:ascii="微软雅黑" w:hAnsi="微软雅黑" w:eastAsia="微软雅黑" w:cs="微软雅黑"/>
          <w:i w:val="0"/>
          <w:iCs w:val="0"/>
          <w:caps w:val="0"/>
          <w:color w:val="000000"/>
          <w:spacing w:val="0"/>
          <w:sz w:val="21"/>
          <w:szCs w:val="21"/>
          <w:shd w:val="clear" w:fill="DDEBF6"/>
          <w:lang w:val="en-US" w:eastAsia="zh-CN"/>
        </w:rPr>
      </w:pPr>
      <w:r>
        <w:rPr>
          <w:rFonts w:hint="eastAsia" w:ascii="微软雅黑" w:hAnsi="微软雅黑" w:eastAsia="微软雅黑" w:cs="微软雅黑"/>
          <w:i w:val="0"/>
          <w:iCs w:val="0"/>
          <w:caps w:val="0"/>
          <w:color w:val="000000"/>
          <w:spacing w:val="0"/>
          <w:sz w:val="21"/>
          <w:szCs w:val="21"/>
          <w:shd w:val="clear" w:fill="DDEBF6"/>
          <w:lang w:val="en-US" w:eastAsia="zh-CN"/>
        </w:rPr>
        <w:t>上面可以看出损益和买价和卖价有关。</w:t>
      </w:r>
    </w:p>
    <w:p>
      <w:pPr>
        <w:rPr>
          <w:rFonts w:hint="eastAsia" w:ascii="微软雅黑" w:hAnsi="微软雅黑" w:eastAsia="微软雅黑" w:cs="微软雅黑"/>
          <w:i w:val="0"/>
          <w:iCs w:val="0"/>
          <w:caps w:val="0"/>
          <w:color w:val="000000"/>
          <w:spacing w:val="0"/>
          <w:sz w:val="21"/>
          <w:szCs w:val="21"/>
          <w:shd w:val="clear" w:fill="DDEBF6"/>
          <w:lang w:val="en-US" w:eastAsia="zh-CN"/>
        </w:rPr>
      </w:pPr>
      <w:bookmarkStart w:id="0" w:name="_GoBack"/>
      <w:bookmarkEnd w:id="0"/>
    </w:p>
    <w:p>
      <w:pPr>
        <w:rPr>
          <w:rFonts w:hint="eastAsia" w:ascii="微软雅黑" w:hAnsi="微软雅黑" w:eastAsia="微软雅黑" w:cs="微软雅黑"/>
          <w:i w:val="0"/>
          <w:iCs w:val="0"/>
          <w:caps w:val="0"/>
          <w:color w:val="000000"/>
          <w:spacing w:val="0"/>
          <w:sz w:val="21"/>
          <w:szCs w:val="21"/>
          <w:shd w:val="clear" w:fill="DDEBF6"/>
          <w:lang w:val="en-US" w:eastAsia="zh-CN"/>
        </w:rPr>
      </w:pPr>
      <w:r>
        <w:rPr>
          <w:rFonts w:hint="eastAsia" w:ascii="微软雅黑" w:hAnsi="微软雅黑" w:eastAsia="微软雅黑" w:cs="微软雅黑"/>
          <w:i w:val="0"/>
          <w:iCs w:val="0"/>
          <w:caps w:val="0"/>
          <w:color w:val="000000"/>
          <w:spacing w:val="0"/>
          <w:sz w:val="21"/>
          <w:szCs w:val="21"/>
          <w:shd w:val="clear" w:fill="DDEBF6"/>
          <w:lang w:val="en-US" w:eastAsia="zh-CN"/>
        </w:rPr>
        <w:t>折旧从次月开始算，次品折旧。</w:t>
      </w:r>
    </w:p>
    <w:p>
      <w:pPr>
        <w:rPr>
          <w:rFonts w:hint="eastAsia" w:ascii="微软雅黑" w:hAnsi="微软雅黑" w:eastAsia="微软雅黑" w:cs="微软雅黑"/>
          <w:i w:val="0"/>
          <w:iCs w:val="0"/>
          <w:caps w:val="0"/>
          <w:color w:val="000000"/>
          <w:spacing w:val="0"/>
          <w:sz w:val="21"/>
          <w:szCs w:val="21"/>
          <w:shd w:val="clear" w:fill="DDEBF6"/>
          <w:lang w:val="en-US" w:eastAsia="zh-CN"/>
        </w:rPr>
      </w:pP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双倍余额递减法下，年折旧率＝ 2÷ 预计使用寿命（年）×100％ ；年折旧额＝每个折旧年度年初固定资产账面净值 × 年折旧率</w:t>
      </w:r>
      <w:r>
        <w:rPr>
          <w:rFonts w:hint="eastAsia" w:ascii="微软雅黑" w:hAnsi="微软雅黑" w:eastAsia="微软雅黑" w:cs="微软雅黑"/>
          <w:i w:val="0"/>
          <w:iCs w:val="0"/>
          <w:caps w:val="0"/>
          <w:color w:val="444444"/>
          <w:spacing w:val="0"/>
          <w:sz w:val="21"/>
          <w:szCs w:val="21"/>
          <w:shd w:val="clear" w:fill="ADD8E6"/>
          <w:lang w:eastAsia="zh-CN"/>
        </w:rPr>
        <w:t>。</w:t>
      </w:r>
      <w:r>
        <w:rPr>
          <w:rFonts w:ascii="微软雅黑" w:hAnsi="微软雅黑" w:eastAsia="微软雅黑" w:cs="微软雅黑"/>
          <w:i w:val="0"/>
          <w:iCs w:val="0"/>
          <w:caps w:val="0"/>
          <w:color w:val="444444"/>
          <w:spacing w:val="0"/>
          <w:sz w:val="21"/>
          <w:szCs w:val="21"/>
          <w:shd w:val="clear" w:fill="ADD8E6"/>
        </w:rPr>
        <w:t>最后两年每年的折旧=（固定资产的原值－预计净残值－以前年度累计折旧）÷2。</w:t>
      </w:r>
    </w:p>
    <w:p>
      <w:pPr>
        <w:rPr>
          <w:rFonts w:ascii="微软雅黑" w:hAnsi="微软雅黑" w:eastAsia="微软雅黑" w:cs="微软雅黑"/>
          <w:i w:val="0"/>
          <w:iCs w:val="0"/>
          <w:caps w:val="0"/>
          <w:color w:val="444444"/>
          <w:spacing w:val="0"/>
          <w:sz w:val="21"/>
          <w:szCs w:val="21"/>
          <w:shd w:val="clear" w:fill="ADD8E6"/>
        </w:rPr>
      </w:pPr>
    </w:p>
    <w:p>
      <w:pPr>
        <w:rPr>
          <w:rFonts w:ascii="微软雅黑" w:hAnsi="微软雅黑" w:eastAsia="微软雅黑" w:cs="微软雅黑"/>
          <w:i w:val="0"/>
          <w:iCs w:val="0"/>
          <w:caps w:val="0"/>
          <w:color w:val="000000"/>
          <w:spacing w:val="0"/>
          <w:sz w:val="21"/>
          <w:szCs w:val="21"/>
          <w:shd w:val="clear" w:fill="DDEBF6"/>
        </w:rPr>
      </w:pPr>
      <w:r>
        <w:rPr>
          <w:rFonts w:ascii="微软雅黑" w:hAnsi="微软雅黑" w:eastAsia="微软雅黑" w:cs="微软雅黑"/>
          <w:i w:val="0"/>
          <w:iCs w:val="0"/>
          <w:caps w:val="0"/>
          <w:color w:val="000000"/>
          <w:spacing w:val="0"/>
          <w:sz w:val="21"/>
          <w:szCs w:val="21"/>
          <w:shd w:val="clear" w:fill="DDEBF6"/>
        </w:rPr>
        <w:t>某企业于2021年12月31日购入一项固定资产，其原价为200万元，预计使用年限为5年，预计净残值为0.8万元，采用双倍余额递减法计提折旧。</w:t>
      </w:r>
    </w:p>
    <w:p>
      <w:pPr>
        <w:rPr>
          <w:rFonts w:ascii="微软雅黑" w:hAnsi="微软雅黑" w:eastAsia="微软雅黑" w:cs="微软雅黑"/>
          <w:i w:val="0"/>
          <w:iCs w:val="0"/>
          <w:caps w:val="0"/>
          <w:color w:val="444444"/>
          <w:spacing w:val="0"/>
          <w:sz w:val="21"/>
          <w:szCs w:val="21"/>
          <w:shd w:val="clear" w:fill="ADD8E6"/>
        </w:rPr>
      </w:pPr>
      <w:r>
        <w:rPr>
          <w:rFonts w:ascii="微软雅黑" w:hAnsi="微软雅黑" w:eastAsia="微软雅黑" w:cs="微软雅黑"/>
          <w:i w:val="0"/>
          <w:iCs w:val="0"/>
          <w:caps w:val="0"/>
          <w:color w:val="444444"/>
          <w:spacing w:val="0"/>
          <w:sz w:val="21"/>
          <w:szCs w:val="21"/>
          <w:shd w:val="clear" w:fill="ADD8E6"/>
        </w:rPr>
        <w:t>年折旧率=2÷5×100%=40%，2022年度该项固定资产应计提的年折旧额=200×40%=80（万元）。</w:t>
      </w:r>
    </w:p>
    <w:p>
      <w:pPr>
        <w:rPr>
          <w:rFonts w:ascii="微软雅黑" w:hAnsi="微软雅黑" w:eastAsia="微软雅黑" w:cs="微软雅黑"/>
          <w:i w:val="0"/>
          <w:iCs w:val="0"/>
          <w:caps w:val="0"/>
          <w:color w:val="444444"/>
          <w:spacing w:val="0"/>
          <w:sz w:val="21"/>
          <w:szCs w:val="21"/>
          <w:shd w:val="clear" w:fill="ADD8E6"/>
        </w:rPr>
      </w:pPr>
    </w:p>
    <w:p>
      <w:pPr>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财务部门使用的固定资产计提的折旧应计入管理费用</w:t>
      </w:r>
      <w:r>
        <w:rPr>
          <w:rFonts w:hint="eastAsia" w:ascii="微软雅黑" w:hAnsi="微软雅黑" w:eastAsia="微软雅黑" w:cs="微软雅黑"/>
          <w:i w:val="0"/>
          <w:iCs w:val="0"/>
          <w:caps w:val="0"/>
          <w:color w:val="444444"/>
          <w:spacing w:val="0"/>
          <w:sz w:val="21"/>
          <w:szCs w:val="21"/>
          <w:shd w:val="clear" w:fill="ADD8E6"/>
          <w:lang w:eastAsia="zh-CN"/>
        </w:rPr>
        <w:t>。</w:t>
      </w:r>
    </w:p>
    <w:p>
      <w:pPr>
        <w:rPr>
          <w:rFonts w:hint="eastAsia" w:ascii="微软雅黑" w:hAnsi="微软雅黑" w:eastAsia="微软雅黑" w:cs="微软雅黑"/>
          <w:i w:val="0"/>
          <w:iCs w:val="0"/>
          <w:caps w:val="0"/>
          <w:color w:val="444444"/>
          <w:spacing w:val="0"/>
          <w:sz w:val="21"/>
          <w:szCs w:val="21"/>
          <w:shd w:val="clear" w:fill="ADD8E6"/>
          <w:lang w:eastAsia="zh-CN"/>
        </w:rPr>
      </w:pPr>
    </w:p>
    <w:p>
      <w:pPr>
        <w:rPr>
          <w:rFonts w:hint="eastAsia" w:ascii="微软雅黑" w:hAnsi="微软雅黑" w:eastAsia="微软雅黑" w:cs="微软雅黑"/>
          <w:i w:val="0"/>
          <w:iCs w:val="0"/>
          <w:caps w:val="0"/>
          <w:color w:val="000000"/>
          <w:spacing w:val="0"/>
          <w:sz w:val="21"/>
          <w:szCs w:val="21"/>
          <w:shd w:val="clear" w:fill="DDEBF6"/>
          <w:lang w:eastAsia="zh-CN"/>
        </w:rPr>
      </w:pPr>
      <w:r>
        <w:rPr>
          <w:rFonts w:ascii="微软雅黑" w:hAnsi="微软雅黑" w:eastAsia="微软雅黑" w:cs="微软雅黑"/>
          <w:i w:val="0"/>
          <w:iCs w:val="0"/>
          <w:caps w:val="0"/>
          <w:color w:val="000000"/>
          <w:spacing w:val="0"/>
          <w:sz w:val="21"/>
          <w:szCs w:val="21"/>
          <w:shd w:val="clear" w:fill="DDEBF6"/>
        </w:rPr>
        <w:t>某企业出售一项固定资产收回的价款为80万元，该资产原价为100万元，已计提折旧60万元，计提减值准备5万元，出售发生清理费用5万元</w:t>
      </w:r>
      <w:r>
        <w:rPr>
          <w:rFonts w:hint="eastAsia" w:ascii="微软雅黑" w:hAnsi="微软雅黑" w:eastAsia="微软雅黑" w:cs="微软雅黑"/>
          <w:i w:val="0"/>
          <w:iCs w:val="0"/>
          <w:caps w:val="0"/>
          <w:color w:val="000000"/>
          <w:spacing w:val="0"/>
          <w:sz w:val="21"/>
          <w:szCs w:val="21"/>
          <w:shd w:val="clear" w:fill="DDEBF6"/>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21"/>
          <w:szCs w:val="21"/>
        </w:rPr>
      </w:pPr>
      <w:r>
        <w:rPr>
          <w:rFonts w:hint="eastAsia" w:ascii="微软雅黑" w:hAnsi="微软雅黑" w:eastAsia="微软雅黑" w:cs="微软雅黑"/>
          <w:i w:val="0"/>
          <w:iCs w:val="0"/>
          <w:caps w:val="0"/>
          <w:color w:val="444444"/>
          <w:spacing w:val="0"/>
          <w:sz w:val="21"/>
          <w:szCs w:val="21"/>
          <w:shd w:val="clear" w:fill="ADD8E6"/>
        </w:rPr>
        <w:t>转入清理时：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eastAsia" w:ascii="微软雅黑" w:hAnsi="微软雅黑" w:eastAsia="微软雅黑" w:cs="微软雅黑"/>
          <w:i w:val="0"/>
          <w:iCs w:val="0"/>
          <w:caps w:val="0"/>
          <w:color w:val="444444"/>
          <w:spacing w:val="0"/>
          <w:sz w:val="21"/>
          <w:szCs w:val="21"/>
          <w:shd w:val="clear" w:fill="ADD8E6"/>
        </w:rPr>
        <w:t>借 ：固定资产清理 35（100-60-5）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eastAsia" w:ascii="微软雅黑" w:hAnsi="微软雅黑" w:eastAsia="微软雅黑" w:cs="微软雅黑"/>
          <w:i w:val="0"/>
          <w:iCs w:val="0"/>
          <w:caps w:val="0"/>
          <w:color w:val="444444"/>
          <w:spacing w:val="0"/>
          <w:sz w:val="21"/>
          <w:szCs w:val="21"/>
          <w:shd w:val="clear" w:fill="ADD8E6"/>
        </w:rPr>
        <w:t>        累计折旧             60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eastAsia" w:ascii="微软雅黑" w:hAnsi="微软雅黑" w:eastAsia="微软雅黑" w:cs="微软雅黑"/>
          <w:i w:val="0"/>
          <w:iCs w:val="0"/>
          <w:caps w:val="0"/>
          <w:color w:val="444444"/>
          <w:spacing w:val="0"/>
          <w:sz w:val="21"/>
          <w:szCs w:val="21"/>
          <w:shd w:val="clear" w:fill="ADD8E6"/>
        </w:rPr>
        <w:t>        固定资产减值准备 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eastAsia" w:ascii="微软雅黑" w:hAnsi="微软雅黑" w:eastAsia="微软雅黑" w:cs="微软雅黑"/>
          <w:i w:val="0"/>
          <w:iCs w:val="0"/>
          <w:caps w:val="0"/>
          <w:color w:val="444444"/>
          <w:spacing w:val="0"/>
          <w:sz w:val="21"/>
          <w:szCs w:val="21"/>
          <w:shd w:val="clear" w:fill="ADD8E6"/>
        </w:rPr>
        <w:t>        贷：固定资产           100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eastAsia" w:ascii="微软雅黑" w:hAnsi="微软雅黑" w:eastAsia="微软雅黑" w:cs="微软雅黑"/>
          <w:i w:val="0"/>
          <w:iCs w:val="0"/>
          <w:caps w:val="0"/>
          <w:color w:val="444444"/>
          <w:spacing w:val="0"/>
          <w:sz w:val="21"/>
          <w:szCs w:val="21"/>
          <w:shd w:val="clear" w:fill="ADD8E6"/>
        </w:rPr>
        <w:t>收到出售价款时：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eastAsia" w:ascii="微软雅黑" w:hAnsi="微软雅黑" w:eastAsia="微软雅黑" w:cs="微软雅黑"/>
          <w:i w:val="0"/>
          <w:iCs w:val="0"/>
          <w:caps w:val="0"/>
          <w:color w:val="444444"/>
          <w:spacing w:val="0"/>
          <w:sz w:val="21"/>
          <w:szCs w:val="21"/>
          <w:shd w:val="clear" w:fill="ADD8E6"/>
        </w:rPr>
        <w:t>借：银行存款  80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eastAsia" w:ascii="微软雅黑" w:hAnsi="微软雅黑" w:eastAsia="微软雅黑" w:cs="微软雅黑"/>
          <w:i w:val="0"/>
          <w:iCs w:val="0"/>
          <w:caps w:val="0"/>
          <w:color w:val="444444"/>
          <w:spacing w:val="0"/>
          <w:sz w:val="21"/>
          <w:szCs w:val="21"/>
          <w:shd w:val="clear" w:fill="ADD8E6"/>
        </w:rPr>
        <w:t>       贷：固定资产清理 80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eastAsia" w:ascii="微软雅黑" w:hAnsi="微软雅黑" w:eastAsia="微软雅黑" w:cs="微软雅黑"/>
          <w:i w:val="0"/>
          <w:iCs w:val="0"/>
          <w:caps w:val="0"/>
          <w:color w:val="444444"/>
          <w:spacing w:val="0"/>
          <w:sz w:val="21"/>
          <w:szCs w:val="21"/>
          <w:shd w:val="clear" w:fill="ADD8E6"/>
        </w:rPr>
        <w:t>支付清理费用时：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eastAsia" w:ascii="微软雅黑" w:hAnsi="微软雅黑" w:eastAsia="微软雅黑" w:cs="微软雅黑"/>
          <w:i w:val="0"/>
          <w:iCs w:val="0"/>
          <w:caps w:val="0"/>
          <w:color w:val="444444"/>
          <w:spacing w:val="0"/>
          <w:sz w:val="21"/>
          <w:szCs w:val="21"/>
          <w:shd w:val="clear" w:fill="ADD8E6"/>
        </w:rPr>
        <w:t>借：固定资产清理 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eastAsia" w:ascii="微软雅黑" w:hAnsi="微软雅黑" w:eastAsia="微软雅黑" w:cs="微软雅黑"/>
          <w:i w:val="0"/>
          <w:iCs w:val="0"/>
          <w:caps w:val="0"/>
          <w:color w:val="444444"/>
          <w:spacing w:val="0"/>
          <w:sz w:val="21"/>
          <w:szCs w:val="21"/>
          <w:shd w:val="clear" w:fill="ADD8E6"/>
        </w:rPr>
        <w:t>       贷：银行存款    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eastAsia" w:ascii="微软雅黑" w:hAnsi="微软雅黑" w:eastAsia="微软雅黑" w:cs="微软雅黑"/>
          <w:i w:val="0"/>
          <w:iCs w:val="0"/>
          <w:caps w:val="0"/>
          <w:color w:val="444444"/>
          <w:spacing w:val="0"/>
          <w:sz w:val="21"/>
          <w:szCs w:val="21"/>
          <w:shd w:val="clear" w:fill="ADD8E6"/>
        </w:rPr>
        <w:t>出售产生收益时：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eastAsia" w:ascii="微软雅黑" w:hAnsi="微软雅黑" w:eastAsia="微软雅黑" w:cs="微软雅黑"/>
          <w:i w:val="0"/>
          <w:iCs w:val="0"/>
          <w:caps w:val="0"/>
          <w:color w:val="444444"/>
          <w:spacing w:val="0"/>
          <w:sz w:val="21"/>
          <w:szCs w:val="21"/>
          <w:shd w:val="clear" w:fill="ADD8E6"/>
        </w:rPr>
        <w:t>借：固定资产清理 40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rPr>
      </w:pPr>
      <w:r>
        <w:rPr>
          <w:rFonts w:hint="eastAsia" w:ascii="微软雅黑" w:hAnsi="微软雅黑" w:eastAsia="微软雅黑" w:cs="微软雅黑"/>
          <w:i w:val="0"/>
          <w:iCs w:val="0"/>
          <w:caps w:val="0"/>
          <w:color w:val="444444"/>
          <w:spacing w:val="0"/>
          <w:sz w:val="21"/>
          <w:szCs w:val="21"/>
          <w:shd w:val="clear" w:fill="ADD8E6"/>
        </w:rPr>
        <w:t>       贷：资产处置损益 40</w:t>
      </w:r>
    </w:p>
    <w:p>
      <w:pPr>
        <w:rPr>
          <w:rFonts w:hint="eastAsia" w:ascii="微软雅黑" w:hAnsi="微软雅黑" w:eastAsia="微软雅黑" w:cs="微软雅黑"/>
          <w:i w:val="0"/>
          <w:iCs w:val="0"/>
          <w:caps w:val="0"/>
          <w:color w:val="000000"/>
          <w:spacing w:val="0"/>
          <w:sz w:val="21"/>
          <w:szCs w:val="21"/>
          <w:shd w:val="clear" w:fill="DDEBF6"/>
          <w:lang w:val="en-US" w:eastAsia="zh-CN"/>
        </w:rPr>
      </w:pPr>
      <w:r>
        <w:rPr>
          <w:rFonts w:hint="eastAsia" w:ascii="微软雅黑" w:hAnsi="微软雅黑" w:eastAsia="微软雅黑" w:cs="微软雅黑"/>
          <w:i w:val="0"/>
          <w:iCs w:val="0"/>
          <w:caps w:val="0"/>
          <w:color w:val="000000"/>
          <w:spacing w:val="0"/>
          <w:sz w:val="21"/>
          <w:szCs w:val="21"/>
          <w:shd w:val="clear" w:fill="DDEBF6"/>
          <w:lang w:val="en-US" w:eastAsia="zh-CN"/>
        </w:rPr>
        <w:t>可以看出发生的清理费用扔进垃圾堆。</w:t>
      </w:r>
    </w:p>
    <w:p>
      <w:pPr>
        <w:rPr>
          <w:rFonts w:hint="eastAsia" w:ascii="微软雅黑" w:hAnsi="微软雅黑" w:eastAsia="微软雅黑" w:cs="微软雅黑"/>
          <w:i w:val="0"/>
          <w:iCs w:val="0"/>
          <w:caps w:val="0"/>
          <w:color w:val="000000"/>
          <w:spacing w:val="0"/>
          <w:sz w:val="21"/>
          <w:szCs w:val="21"/>
          <w:shd w:val="clear" w:fill="DDEBF6"/>
          <w:lang w:val="en-US" w:eastAsia="zh-CN"/>
        </w:rPr>
      </w:pPr>
    </w:p>
    <w:p>
      <w:pPr>
        <w:rPr>
          <w:rFonts w:hint="eastAsia" w:ascii="微软雅黑" w:hAnsi="微软雅黑" w:eastAsia="微软雅黑" w:cs="微软雅黑"/>
          <w:i w:val="0"/>
          <w:iCs w:val="0"/>
          <w:caps w:val="0"/>
          <w:color w:val="000000"/>
          <w:spacing w:val="0"/>
          <w:sz w:val="21"/>
          <w:szCs w:val="21"/>
          <w:shd w:val="clear" w:fill="DDEBF6"/>
          <w:lang w:val="en-US" w:eastAsia="zh-CN"/>
        </w:rPr>
      </w:pPr>
      <w:r>
        <w:rPr>
          <w:rFonts w:ascii="微软雅黑" w:hAnsi="微软雅黑" w:eastAsia="微软雅黑" w:cs="微软雅黑"/>
          <w:i w:val="0"/>
          <w:iCs w:val="0"/>
          <w:caps w:val="0"/>
          <w:color w:val="000000"/>
          <w:spacing w:val="0"/>
          <w:sz w:val="21"/>
          <w:szCs w:val="21"/>
          <w:shd w:val="clear" w:fill="DDEBF6"/>
        </w:rPr>
        <w:t>某企业2020年12月31日购入一台设备，入账价值为200万元，预计使用寿命为10年，预计净残值为20万元，采用年限平均法计提折旧。2021年12月31日该设备存在减值迹象，经测试预计可收回金额为160万元。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ascii="微软雅黑" w:hAnsi="微软雅黑" w:eastAsia="微软雅黑" w:cs="微软雅黑"/>
          <w:i w:val="0"/>
          <w:iCs w:val="0"/>
          <w:caps w:val="0"/>
          <w:color w:val="444444"/>
          <w:spacing w:val="0"/>
          <w:sz w:val="21"/>
          <w:szCs w:val="21"/>
        </w:rPr>
      </w:pPr>
      <w:r>
        <w:rPr>
          <w:rFonts w:hint="eastAsia" w:ascii="微软雅黑" w:hAnsi="微软雅黑" w:eastAsia="微软雅黑" w:cs="微软雅黑"/>
          <w:i w:val="0"/>
          <w:iCs w:val="0"/>
          <w:caps w:val="0"/>
          <w:color w:val="444444"/>
          <w:spacing w:val="0"/>
          <w:sz w:val="21"/>
          <w:szCs w:val="21"/>
          <w:shd w:val="clear" w:fill="ADD8E6"/>
        </w:rPr>
        <w:t>2021年末计提折旧后固定资产的账面价值＝账面原值-累计折旧-固定资产减值准备=200－（200－20）÷10－0＝182（万元）＞可收回金额160万元</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ADD8E6"/>
        <w:spacing w:before="0" w:beforeAutospacing="0" w:after="0" w:afterAutospacing="0"/>
        <w:ind w:left="0" w:right="0" w:firstLine="0"/>
        <w:jc w:val="left"/>
        <w:rPr>
          <w:rFonts w:hint="eastAsia" w:ascii="微软雅黑" w:hAnsi="微软雅黑" w:eastAsia="微软雅黑" w:cs="微软雅黑"/>
          <w:i w:val="0"/>
          <w:iCs w:val="0"/>
          <w:caps w:val="0"/>
          <w:color w:val="444444"/>
          <w:spacing w:val="0"/>
          <w:sz w:val="21"/>
          <w:szCs w:val="21"/>
          <w:shd w:val="clear" w:fill="ADD8E6"/>
          <w:lang w:val="en-US" w:eastAsia="zh-CN"/>
        </w:rPr>
      </w:pPr>
      <w:r>
        <w:rPr>
          <w:rFonts w:hint="eastAsia" w:ascii="微软雅黑" w:hAnsi="微软雅黑" w:eastAsia="微软雅黑" w:cs="微软雅黑"/>
          <w:i w:val="0"/>
          <w:iCs w:val="0"/>
          <w:caps w:val="0"/>
          <w:color w:val="444444"/>
          <w:spacing w:val="0"/>
          <w:sz w:val="21"/>
          <w:szCs w:val="21"/>
          <w:shd w:val="clear" w:fill="ADD8E6"/>
        </w:rPr>
        <w:t>固定资产发生减值时，减值以后的固定资产应按照可收回金额确认账面价值</w:t>
      </w:r>
      <w:r>
        <w:rPr>
          <w:rFonts w:hint="eastAsia" w:ascii="微软雅黑" w:hAnsi="微软雅黑" w:eastAsia="微软雅黑" w:cs="微软雅黑"/>
          <w:i w:val="0"/>
          <w:iCs w:val="0"/>
          <w:caps w:val="0"/>
          <w:color w:val="444444"/>
          <w:spacing w:val="0"/>
          <w:sz w:val="21"/>
          <w:szCs w:val="21"/>
          <w:shd w:val="clear" w:fill="ADD8E6"/>
          <w:lang w:eastAsia="zh-CN"/>
        </w:rPr>
        <w:t>。</w:t>
      </w:r>
    </w:p>
    <w:p>
      <w:pPr>
        <w:rPr>
          <w:rFonts w:hint="eastAsia" w:ascii="微软雅黑" w:hAnsi="微软雅黑" w:eastAsia="微软雅黑" w:cs="微软雅黑"/>
          <w:i w:val="0"/>
          <w:iCs w:val="0"/>
          <w:caps w:val="0"/>
          <w:color w:val="000000"/>
          <w:spacing w:val="0"/>
          <w:sz w:val="21"/>
          <w:szCs w:val="21"/>
          <w:shd w:val="clear" w:fill="DDEBF6"/>
          <w:lang w:val="en-US" w:eastAsia="zh-CN"/>
        </w:rPr>
      </w:pPr>
    </w:p>
    <w:p>
      <w:pPr>
        <w:rPr>
          <w:rFonts w:hint="default" w:ascii="Arial" w:hAnsi="Arial" w:eastAsia="宋体" w:cs="Arial"/>
          <w:i w:val="0"/>
          <w:iCs w:val="0"/>
          <w:caps w:val="0"/>
          <w:color w:val="444444"/>
          <w:spacing w:val="0"/>
          <w:sz w:val="21"/>
          <w:szCs w:val="21"/>
          <w:shd w:val="clear" w:fill="ADD8E6"/>
        </w:rPr>
      </w:pPr>
      <w:r>
        <w:rPr>
          <w:rFonts w:ascii="Arial" w:hAnsi="Arial" w:eastAsia="宋体" w:cs="Arial"/>
          <w:i w:val="0"/>
          <w:iCs w:val="0"/>
          <w:caps w:val="0"/>
          <w:color w:val="444444"/>
          <w:spacing w:val="0"/>
          <w:sz w:val="21"/>
          <w:szCs w:val="21"/>
          <w:shd w:val="clear" w:fill="ADD8E6"/>
        </w:rPr>
        <w:t>生产用设备，折旧金额计入制造费用，</w:t>
      </w:r>
      <w:r>
        <w:rPr>
          <w:rFonts w:hint="default" w:ascii="Arial" w:hAnsi="Arial" w:eastAsia="宋体" w:cs="Arial"/>
          <w:i w:val="0"/>
          <w:iCs w:val="0"/>
          <w:caps w:val="0"/>
          <w:color w:val="444444"/>
          <w:spacing w:val="0"/>
          <w:sz w:val="21"/>
          <w:szCs w:val="21"/>
          <w:shd w:val="clear" w:fill="ADD8E6"/>
        </w:rPr>
        <w:t>不影响利润总额。</w:t>
      </w:r>
    </w:p>
    <w:p>
      <w:pPr>
        <w:rPr>
          <w:rFonts w:hint="default" w:ascii="Arial" w:hAnsi="Arial" w:eastAsia="宋体" w:cs="Arial"/>
          <w:i w:val="0"/>
          <w:iCs w:val="0"/>
          <w:caps w:val="0"/>
          <w:color w:val="444444"/>
          <w:spacing w:val="0"/>
          <w:sz w:val="21"/>
          <w:szCs w:val="21"/>
          <w:shd w:val="clear" w:fill="ADD8E6"/>
          <w:lang w:val="en-US" w:eastAsia="zh-CN"/>
        </w:rPr>
      </w:pPr>
    </w:p>
    <w:p>
      <w:pPr>
        <w:rPr>
          <w:rFonts w:hint="eastAsia" w:ascii="微软雅黑" w:hAnsi="微软雅黑" w:eastAsia="微软雅黑" w:cs="微软雅黑"/>
          <w:i w:val="0"/>
          <w:iCs w:val="0"/>
          <w:caps w:val="0"/>
          <w:color w:val="444444"/>
          <w:spacing w:val="0"/>
          <w:sz w:val="21"/>
          <w:szCs w:val="21"/>
          <w:shd w:val="clear" w:fill="ADD8E6"/>
          <w:lang w:eastAsia="zh-CN"/>
        </w:rPr>
      </w:pPr>
      <w:r>
        <w:rPr>
          <w:rFonts w:ascii="微软雅黑" w:hAnsi="微软雅黑" w:eastAsia="微软雅黑" w:cs="微软雅黑"/>
          <w:i w:val="0"/>
          <w:iCs w:val="0"/>
          <w:caps w:val="0"/>
          <w:color w:val="444444"/>
          <w:spacing w:val="0"/>
          <w:sz w:val="21"/>
          <w:szCs w:val="21"/>
          <w:shd w:val="clear" w:fill="ADD8E6"/>
        </w:rPr>
        <w:t>设备是管理用设备，折旧金额计入管理费用</w:t>
      </w:r>
      <w:r>
        <w:rPr>
          <w:rFonts w:hint="eastAsia" w:ascii="微软雅黑" w:hAnsi="微软雅黑" w:eastAsia="微软雅黑" w:cs="微软雅黑"/>
          <w:i w:val="0"/>
          <w:iCs w:val="0"/>
          <w:caps w:val="0"/>
          <w:color w:val="444444"/>
          <w:spacing w:val="0"/>
          <w:sz w:val="21"/>
          <w:szCs w:val="21"/>
          <w:shd w:val="clear" w:fill="ADD8E6"/>
          <w:lang w:eastAsia="zh-CN"/>
        </w:rPr>
        <w:t>，</w:t>
      </w:r>
      <w:r>
        <w:rPr>
          <w:rFonts w:hint="default" w:ascii="Arial" w:hAnsi="Arial" w:eastAsia="宋体" w:cs="Arial"/>
          <w:i w:val="0"/>
          <w:iCs w:val="0"/>
          <w:caps w:val="0"/>
          <w:color w:val="444444"/>
          <w:spacing w:val="0"/>
          <w:sz w:val="21"/>
          <w:szCs w:val="21"/>
          <w:shd w:val="clear" w:fill="ADD8E6"/>
        </w:rPr>
        <w:t>影响利润总额。</w:t>
      </w:r>
    </w:p>
    <w:p>
      <w:pPr>
        <w:rPr>
          <w:rFonts w:hint="default" w:ascii="微软雅黑" w:hAnsi="微软雅黑" w:eastAsia="微软雅黑" w:cs="微软雅黑"/>
          <w:i w:val="0"/>
          <w:iCs w:val="0"/>
          <w:caps w:val="0"/>
          <w:color w:val="444444"/>
          <w:spacing w:val="0"/>
          <w:sz w:val="21"/>
          <w:szCs w:val="21"/>
          <w:shd w:val="clear" w:fill="ADD8E6"/>
          <w:lang w:val="en-US" w:eastAsia="zh-CN"/>
        </w:rPr>
      </w:pPr>
    </w:p>
    <w:p>
      <w:pPr>
        <w:rPr>
          <w:rFonts w:hint="default" w:ascii="微软雅黑" w:hAnsi="微软雅黑" w:eastAsia="微软雅黑" w:cs="微软雅黑"/>
          <w:i w:val="0"/>
          <w:iCs w:val="0"/>
          <w:caps w:val="0"/>
          <w:color w:val="444444"/>
          <w:spacing w:val="0"/>
          <w:sz w:val="21"/>
          <w:szCs w:val="21"/>
          <w:shd w:val="clear" w:fill="ADD8E6"/>
          <w:lang w:val="en-US" w:eastAsia="zh-CN"/>
        </w:rPr>
      </w:pPr>
    </w:p>
    <w:p>
      <w:pPr>
        <w:rPr>
          <w:rFonts w:hint="default" w:ascii="微软雅黑" w:hAnsi="微软雅黑" w:eastAsia="微软雅黑" w:cs="微软雅黑"/>
          <w:b/>
          <w:bCs/>
          <w:i w:val="0"/>
          <w:iCs w:val="0"/>
          <w:caps w:val="0"/>
          <w:color w:val="444444"/>
          <w:spacing w:val="0"/>
          <w:sz w:val="21"/>
          <w:szCs w:val="21"/>
          <w:shd w:val="clear" w:fill="ADD8E6"/>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I3MWZmYmRjMjNmZWE5MDI3ZTExZjA0M2YyODNmZTMifQ=="/>
  </w:docVars>
  <w:rsids>
    <w:rsidRoot w:val="00000000"/>
    <w:rsid w:val="01EA0006"/>
    <w:rsid w:val="053F68E3"/>
    <w:rsid w:val="061E171D"/>
    <w:rsid w:val="071C551C"/>
    <w:rsid w:val="07B31491"/>
    <w:rsid w:val="092403B3"/>
    <w:rsid w:val="0B6E638C"/>
    <w:rsid w:val="0CDF4D1D"/>
    <w:rsid w:val="11126D1B"/>
    <w:rsid w:val="1565422D"/>
    <w:rsid w:val="16CB6312"/>
    <w:rsid w:val="190351ED"/>
    <w:rsid w:val="22C159E5"/>
    <w:rsid w:val="25583467"/>
    <w:rsid w:val="2A104310"/>
    <w:rsid w:val="30A93E83"/>
    <w:rsid w:val="319E62F2"/>
    <w:rsid w:val="34C14592"/>
    <w:rsid w:val="35E607BC"/>
    <w:rsid w:val="35FF64C2"/>
    <w:rsid w:val="37DF0F5D"/>
    <w:rsid w:val="3AA77E8B"/>
    <w:rsid w:val="41B55C1F"/>
    <w:rsid w:val="42FE54AC"/>
    <w:rsid w:val="45753EF5"/>
    <w:rsid w:val="47D7488F"/>
    <w:rsid w:val="492A2C60"/>
    <w:rsid w:val="4D553DB6"/>
    <w:rsid w:val="4F015A27"/>
    <w:rsid w:val="57191B72"/>
    <w:rsid w:val="5C1864D0"/>
    <w:rsid w:val="69EA1560"/>
    <w:rsid w:val="6D997745"/>
    <w:rsid w:val="711B77E8"/>
    <w:rsid w:val="718D33A2"/>
    <w:rsid w:val="71F519FE"/>
    <w:rsid w:val="7B307666"/>
    <w:rsid w:val="7C735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1856</Words>
  <Characters>1961</Characters>
  <Lines>0</Lines>
  <Paragraphs>0</Paragraphs>
  <TotalTime>0</TotalTime>
  <ScaleCrop>false</ScaleCrop>
  <LinksUpToDate>false</LinksUpToDate>
  <CharactersWithSpaces>2170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2023-04-21T01:44:00Z</dcterms:created>
  <dc:creator>z00810399</dc:creator>
  <cp:lastModifiedBy>z00810399</cp:lastModifiedBy>
  <dcterms:modified xsi:type="dcterms:W3CDTF">2023-04-22T10:28:34Z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E25F9D06AC34497BB3FC34FE9FD9D406_12</vt:lpwstr>
  </property>
  <property fmtid="{D5CDD505-2E9C-101B-9397-08002B2CF9AE}" pid="4" name="_2015_ms_pID_725343">
    <vt:lpwstr>(3)gr8Vv7nhWruQWGNgCW/dFZHHSbRq++UFJIndPX9ZwqvS9YtkYsYjuaf3G1m32Clh3OytkCF0
VAlzBHb2acHhIP6jaC3uRWX8cHykUCK3s2+nmO79IVxdsDiApgzN1XxEproJqWBkJoMG6SFP
Myb9MDSLdZpFe4QQn5qedQ6lJxoz7lhkmjSE3zKusPnexkYH7DYeiHtA8Bh/9xYPpIhUpJMJ
6mNLyFwwrezCGeYhcV</vt:lpwstr>
  </property>
  <property fmtid="{D5CDD505-2E9C-101B-9397-08002B2CF9AE}" pid="5" name="_2015_ms_pID_7253431">
    <vt:lpwstr>qvVdQXJHTwX3LKir4EzXrdBDyIxadjl/d8HJPZaewJb/CeFAFdkvQg
JAX9W2/IrVdLqvikJtZ09sDdiTHr+2ZrLIvxlBJ3YmH2or12ilEULfbeDnOVHrFWh83+j0S2
jsXZsEibO92xcYh0cQHM6kG7d5bIGXvLisT4g1qP8Tqvq3uYURb2t3pN3N9aJIaczhnXelU1
ZTnpjqqJie+An/43nJ0VszdnvntugJIfjPMc</vt:lpwstr>
  </property>
  <property fmtid="{D5CDD505-2E9C-101B-9397-08002B2CF9AE}" pid="6" name="_2015_ms_pID_7253432">
    <vt:lpwstr>NA==</vt:lpwstr>
  </property>
</Properties>
</file>