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ptos" w:hAnsi="Aptos"/>
          <w:b/>
          <w:color w:val="087D8F"/>
          <w:sz w:val="22"/>
        </w:rPr>
        <w:t>CHURCH OPERATION</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System Administration</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 configurable church branding and sample records from a demonstration installation.</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member records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System Administration</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pPr>
        <w:pStyle w:val="Heading1"/>
        <w:pageBreakBefore/>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2470228"/>
            <wp:docPr id="1" name="Picture 1" descr="Sign-in page"/>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4389120" cy="2470228"/>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2470398"/>
            <wp:docPr id="2" name="Picture 2"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2"/>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Create the permanent administrator account</w:t>
      </w:r>
    </w:p>
    <w:p>
      <w:r>
        <w:rPr>
          <w:b/>
        </w:rPr>
        <w:t>Available to:</w:t>
      </w:r>
      <w:r>
        <w:t xml:space="preserve"> The initial system administrator</w:t>
      </w:r>
    </w:p>
    <w:p>
      <w:r>
        <w:t xml:space="preserve">The bootstrap </w:t>
      </w:r>
      <w:r>
        <w:rPr>
          <w:rFonts w:ascii="Courier New" w:hAnsi="Courier New"/>
          <w:color w:val="123047"/>
          <w:sz w:val="19"/>
        </w:rPr>
        <w:t>admin</w:t>
      </w:r>
      <w:r>
        <w:t xml:space="preserve"> account does not have an email address and therefore cannot receive a forgotten-password email. After the first successful login and password change, create an email-based administrator for normal ongoing use.</w:t>
      </w:r>
    </w:p>
    <w:p>
      <w:pPr>
        <w:pStyle w:val="ListNumber"/>
        <w:numPr>
          <w:ilvl w:val="0"/>
          <w:numId w:val="12"/>
        </w:numPr>
      </w:pPr>
      <w:r>
        <w:t xml:space="preserve">Open </w:t>
      </w:r>
      <w:r>
        <w:rPr>
          <w:b/>
        </w:rPr>
        <w:t>Members</w:t>
      </w:r>
      <w:r>
        <w:t xml:space="preserve"> and select </w:t>
      </w:r>
      <w:r>
        <w:rPr>
          <w:b/>
        </w:rPr>
        <w:t>New member</w:t>
      </w:r>
      <w:r>
        <w:t>.</w:t>
      </w:r>
    </w:p>
    <w:p>
      <w:pPr>
        <w:pStyle w:val="ListNumber"/>
        <w:numPr>
          <w:ilvl w:val="0"/>
          <w:numId w:val="12"/>
        </w:numPr>
      </w:pPr>
      <w:r>
        <w:t xml:space="preserve">Enter the administrator's valid email address in </w:t>
      </w:r>
      <w:r>
        <w:rPr>
          <w:b/>
        </w:rPr>
        <w:t>Primary email</w:t>
      </w:r>
      <w:r>
        <w:t>. This email becomes the new administrator's login ID and password-reset address.</w:t>
      </w:r>
    </w:p>
    <w:p>
      <w:pPr>
        <w:pStyle w:val="ListNumber"/>
        <w:numPr>
          <w:ilvl w:val="0"/>
          <w:numId w:val="12"/>
        </w:numPr>
      </w:pPr>
      <w:r>
        <w:t>Enter the administrator's name and other member details as available.</w:t>
      </w:r>
    </w:p>
    <w:p>
      <w:pPr>
        <w:pStyle w:val="ListNumber"/>
        <w:numPr>
          <w:ilvl w:val="0"/>
          <w:numId w:val="12"/>
        </w:numPr>
      </w:pPr>
      <w:r>
        <w:t xml:space="preserve">In </w:t>
      </w:r>
      <w:r>
        <w:rPr>
          <w:b/>
        </w:rPr>
        <w:t>Roles</w:t>
      </w:r>
      <w:r>
        <w:t xml:space="preserve">, select </w:t>
      </w:r>
      <w:r>
        <w:rPr>
          <w:b/>
        </w:rPr>
        <w:t>ADMIN</w:t>
      </w:r>
      <w:r>
        <w:t xml:space="preserve">. Keep </w:t>
      </w:r>
      <w:r>
        <w:rPr>
          <w:b/>
        </w:rPr>
        <w:t>MEMBER</w:t>
      </w:r>
      <w:r>
        <w:t xml:space="preserve"> selected as well when the administrator needs normal member self-service access.</w:t>
      </w:r>
    </w:p>
    <w:p>
      <w:pPr>
        <w:pStyle w:val="ListNumber"/>
        <w:numPr>
          <w:ilvl w:val="0"/>
          <w:numId w:val="12"/>
        </w:numPr>
      </w:pPr>
      <w:r>
        <w:t xml:space="preserve">Ensure </w:t>
      </w:r>
      <w:r>
        <w:rPr>
          <w:b/>
        </w:rPr>
        <w:t>Login enabled</w:t>
      </w:r>
      <w:r>
        <w:t xml:space="preserve"> is selected and </w:t>
      </w:r>
      <w:r>
        <w:rPr>
          <w:b/>
        </w:rPr>
        <w:t>Login locked</w:t>
      </w:r>
      <w:r>
        <w:t xml:space="preserve"> is cleared.</w:t>
      </w:r>
    </w:p>
    <w:p>
      <w:pPr>
        <w:pStyle w:val="ListNumber"/>
        <w:numPr>
          <w:ilvl w:val="0"/>
          <w:numId w:val="12"/>
        </w:numPr>
      </w:pPr>
      <w:r>
        <w:t xml:space="preserve">Select </w:t>
      </w:r>
      <w:r>
        <w:rPr>
          <w:b/>
        </w:rPr>
        <w:t>Create member</w:t>
      </w:r>
      <w:r>
        <w:t>.</w:t>
      </w:r>
    </w:p>
    <w:p>
      <w:pPr>
        <w:pStyle w:val="ListNumber"/>
        <w:numPr>
          <w:ilvl w:val="0"/>
          <w:numId w:val="12"/>
        </w:numPr>
      </w:pPr>
      <w:r>
        <w:t xml:space="preserve">Sign out, select </w:t>
      </w:r>
      <w:r>
        <w:rPr>
          <w:b/>
        </w:rPr>
        <w:t>Forgot password?</w:t>
      </w:r>
      <w:r>
        <w:t>, and enter the new administrator's primary email.</w:t>
      </w:r>
    </w:p>
    <w:p>
      <w:pPr>
        <w:pStyle w:val="ListNumber"/>
        <w:numPr>
          <w:ilvl w:val="0"/>
          <w:numId w:val="12"/>
        </w:numPr>
      </w:pPr>
      <w:r>
        <w:t>Open the reset email, follow its link, and set the new administrator's first password.</w:t>
      </w:r>
    </w:p>
    <w:p>
      <w:pPr>
        <w:pStyle w:val="ListNumber"/>
        <w:numPr>
          <w:ilvl w:val="0"/>
          <w:numId w:val="12"/>
        </w:numPr>
      </w:pPr>
      <w:r>
        <w:t>Sign in with the new email-based administrator and confirm that the required administration menus are available.</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Keep the bootstrap </w:t>
            </w:r>
            <w:r>
              <w:rPr>
                <w:rFonts w:ascii="Aptos" w:hAnsi="Aptos"/>
                <w:color w:val="123047"/>
                <w:sz w:val="19"/>
              </w:rPr>
              <w:t>admin</w:t>
            </w:r>
            <w:r>
              <w:rPr>
                <w:rFonts w:ascii="Aptos" w:hAnsi="Aptos"/>
                <w:color w:val="123047"/>
                <w:sz w:val="19"/>
              </w:rPr>
              <w:t xml:space="preserve"> password in a secure church-controlled location for emergency access. Complete and verify the email-based administrator account before changing or restricting any existing administrator account.</w:t>
            </w:r>
          </w:p>
        </w:tc>
      </w:tr>
    </w:tbl>
    <w:p>
      <w:pPr>
        <w:spacing w:after="20"/>
      </w:pPr>
    </w:p>
    <w:p>
      <w:pPr>
        <w:pStyle w:val="Heading2"/>
      </w:pPr>
      <w:r>
        <w:t>Reset a forgotten password</w:t>
      </w:r>
    </w:p>
    <w:p>
      <w:r>
        <w:rPr>
          <w:b/>
        </w:rPr>
        <w:t>Available to:</w:t>
      </w:r>
      <w:r>
        <w:t xml:space="preserve"> All users with an active, unlocked account and a valid primary email</w:t>
      </w:r>
    </w:p>
    <w:p>
      <w:pPr>
        <w:pStyle w:val="ListNumber"/>
        <w:numPr>
          <w:ilvl w:val="0"/>
          <w:numId w:val="13"/>
        </w:numPr>
      </w:pPr>
      <w:r>
        <w:t xml:space="preserve">On the sign-in page, select </w:t>
      </w:r>
      <w:r>
        <w:rPr>
          <w:b/>
        </w:rPr>
        <w:t>Forgot password?</w:t>
      </w:r>
    </w:p>
    <w:p>
      <w:pPr>
        <w:pStyle w:val="ListNumber"/>
        <w:numPr>
          <w:ilvl w:val="0"/>
          <w:numId w:val="13"/>
        </w:numPr>
      </w:pPr>
      <w:r>
        <w:t>Enter the account's primary email.</w:t>
      </w:r>
    </w:p>
    <w:p>
      <w:pPr>
        <w:pStyle w:val="ListNumber"/>
        <w:numPr>
          <w:ilvl w:val="0"/>
          <w:numId w:val="13"/>
        </w:numPr>
      </w:pPr>
      <w:r>
        <w:t xml:space="preserve">Select </w:t>
      </w:r>
      <w:r>
        <w:rPr>
          <w:b/>
        </w:rPr>
        <w:t>Send reset link</w:t>
      </w:r>
      <w:r>
        <w:t>. The same confirmation appears whether or not the email matches an account.</w:t>
      </w:r>
    </w:p>
    <w:p>
      <w:pPr>
        <w:pStyle w:val="ListNumber"/>
        <w:numPr>
          <w:ilvl w:val="0"/>
          <w:numId w:val="13"/>
        </w:numPr>
      </w:pPr>
      <w:r>
        <w:t>Open the password reset email and select its link within 30 minutes.</w:t>
      </w:r>
    </w:p>
    <w:p>
      <w:pPr>
        <w:pStyle w:val="ListNumber"/>
        <w:numPr>
          <w:ilvl w:val="0"/>
          <w:numId w:val="13"/>
        </w:numPr>
      </w:pPr>
      <w:r>
        <w:t xml:space="preserve">Enter the new password twice and select </w:t>
      </w:r>
      <w:r>
        <w:rPr>
          <w:b/>
        </w:rPr>
        <w:t>Set new password</w:t>
      </w:r>
      <w:r>
        <w:t>.</w:t>
      </w:r>
    </w:p>
    <w:p>
      <w:pPr>
        <w:pStyle w:val="ListNumber"/>
        <w:numPr>
          <w:ilvl w:val="0"/>
          <w:numId w:val="13"/>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3049283"/>
            <wp:docPr id="3" name="Picture 3"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3"/>
                    <a:stretch>
                      <a:fillRect/>
                    </a:stretch>
                  </pic:blipFill>
                  <pic:spPr>
                    <a:xfrm>
                      <a:off x="0" y="0"/>
                      <a:ext cx="4389120" cy="3049283"/>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3049283"/>
            <wp:docPr id="4" name="Picture 4"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4"/>
                    <a:stretch>
                      <a:fillRect/>
                    </a:stretch>
                  </pic:blipFill>
                  <pic:spPr>
                    <a:xfrm>
                      <a:off x="0" y="0"/>
                      <a:ext cx="4389120" cy="3049283"/>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pPr>
        <w:pStyle w:val="Heading1"/>
        <w:pageBreakBefore/>
      </w:pPr>
      <w:r>
        <w:t>Dashboard</w:t>
      </w:r>
    </w:p>
    <w:p>
      <w:r>
        <w:rPr>
          <w:b/>
        </w:rPr>
        <w:t>Available to:</w:t>
      </w:r>
      <w:r>
        <w:t xml:space="preserve"> Admin, Treasurer, Pastor, Membership, Viewer</w:t>
      </w:r>
    </w:p>
    <w:p>
      <w:r>
        <w:t>The dashboard provides a quick operational summary:</w:t>
      </w:r>
    </w:p>
    <w:p>
      <w:pPr>
        <w:pStyle w:val="ListBullet"/>
      </w:pPr>
      <w:r>
        <w:rPr>
          <w:b/>
        </w:rPr>
        <w:t>Fiscal Snapshot</w:t>
      </w:r>
      <w:r>
        <w:t xml:space="preserve"> shows active and newly registered members, year-to-date offering and expense performance against budget, and uncleared cheque totals.</w:t>
      </w:r>
    </w:p>
    <w:p>
      <w:pPr>
        <w:pStyle w:val="ListBullet"/>
      </w:pPr>
      <w:r>
        <w:rPr>
          <w:b/>
        </w:rPr>
        <w:t>Offering Overview</w:t>
      </w:r>
      <w:r>
        <w:t xml:space="preserve"> shows current-week, month-to-date, and year-to-date totals from active offering records.</w:t>
      </w:r>
    </w:p>
    <w:p>
      <w:pPr>
        <w:pStyle w:val="ListBullet"/>
      </w:pPr>
      <w:r>
        <w:rPr>
          <w:b/>
        </w:rPr>
        <w:t>Offering Trend</w:t>
      </w:r>
      <w:r>
        <w:t xml:space="preserve"> charts the last 12 Offering Sundays, including Sundays with no recorded offerings.</w:t>
      </w:r>
    </w:p>
    <w:p>
      <w:r>
        <w:t>Use the left menu to open permitted functions. The church name, contact information, treasurer, current user initials, and all assigned roles appear in the banner area.</w:t>
      </w:r>
    </w:p>
    <w:p>
      <w:pPr>
        <w:keepNext/>
        <w:spacing w:before="100" w:after="60"/>
        <w:jc w:val="center"/>
      </w:pPr>
      <w:r>
        <w:drawing>
          <wp:inline xmlns:a="http://schemas.openxmlformats.org/drawingml/2006/main" xmlns:pic="http://schemas.openxmlformats.org/drawingml/2006/picture">
            <wp:extent cx="6172200" cy="4286250"/>
            <wp:docPr id="5" name="Picture 5" descr="Dashboard overview"/>
            <wp:cNvGraphicFramePr>
              <a:graphicFrameLocks noChangeAspect="1"/>
            </wp:cNvGraphicFramePr>
            <a:graphic>
              <a:graphicData uri="http://schemas.openxmlformats.org/drawingml/2006/picture">
                <pic:pic>
                  <pic:nvPicPr>
                    <pic:cNvPr id="0" name="04-dashboard.png"/>
                    <pic:cNvPicPr/>
                  </pic:nvPicPr>
                  <pic:blipFill>
                    <a:blip r:embed="rId15"/>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pPr>
        <w:pStyle w:val="Heading1"/>
        <w:pageBreakBefore/>
      </w:pPr>
      <w:r>
        <w:t>Member Information</w:t>
      </w:r>
    </w:p>
    <w:p>
      <w:r>
        <w:rPr>
          <w:b/>
        </w:rPr>
        <w:t>Available to:</w:t>
      </w:r>
      <w:r>
        <w:t xml:space="preserve"> Admin, Membership</w:t>
      </w:r>
    </w:p>
    <w:p>
      <w:pPr>
        <w:pStyle w:val="Heading2"/>
      </w:pPr>
      <w:r>
        <w:t>Find and review a member</w:t>
      </w:r>
    </w:p>
    <w:p>
      <w:pPr>
        <w:pStyle w:val="ListNumber"/>
        <w:numPr>
          <w:ilvl w:val="0"/>
          <w:numId w:val="14"/>
        </w:numPr>
      </w:pPr>
      <w:r>
        <w:t xml:space="preserve">Select </w:t>
      </w:r>
      <w:r>
        <w:rPr>
          <w:b/>
        </w:rPr>
        <w:t>Members</w:t>
      </w:r>
      <w:r>
        <w:t xml:space="preserve"> in the left menu.</w:t>
      </w:r>
    </w:p>
    <w:p>
      <w:pPr>
        <w:pStyle w:val="ListNumber"/>
        <w:numPr>
          <w:ilvl w:val="0"/>
          <w:numId w:val="14"/>
        </w:numPr>
      </w:pPr>
      <w:r>
        <w:t xml:space="preserve">Enter part of a name or email in </w:t>
      </w:r>
      <w:r>
        <w:rPr>
          <w:b/>
        </w:rPr>
        <w:t>Search members</w:t>
      </w:r>
      <w:r>
        <w:t>.</w:t>
      </w:r>
    </w:p>
    <w:p>
      <w:pPr>
        <w:pStyle w:val="ListNumber"/>
        <w:numPr>
          <w:ilvl w:val="0"/>
          <w:numId w:val="14"/>
        </w:numPr>
      </w:pPr>
      <w:r>
        <w:t xml:space="preserve">Select </w:t>
      </w:r>
      <w:r>
        <w:rPr>
          <w:b/>
        </w:rPr>
        <w:t>Search</w:t>
      </w:r>
      <w:r>
        <w:t>.</w:t>
      </w:r>
    </w:p>
    <w:p>
      <w:pPr>
        <w:pStyle w:val="ListNumber"/>
        <w:numPr>
          <w:ilvl w:val="0"/>
          <w:numId w:val="14"/>
        </w:numPr>
      </w:pPr>
      <w:r>
        <w:t xml:space="preserve">Select a row to load the record into </w:t>
      </w:r>
      <w:r>
        <w:rPr>
          <w:b/>
        </w:rPr>
        <w:t>Member Detail</w:t>
      </w:r>
      <w:r>
        <w:t>.</w:t>
      </w:r>
    </w:p>
    <w:p>
      <w:pPr>
        <w:pStyle w:val="ListNumber"/>
        <w:numPr>
          <w:ilvl w:val="0"/>
          <w:numId w:val="14"/>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5"/>
        </w:numPr>
      </w:pPr>
      <w:r>
        <w:t xml:space="preserve">Select </w:t>
      </w:r>
      <w:r>
        <w:rPr>
          <w:b/>
        </w:rPr>
        <w:t>New member</w:t>
      </w:r>
      <w:r>
        <w:t>.</w:t>
      </w:r>
    </w:p>
    <w:p>
      <w:pPr>
        <w:pStyle w:val="ListNumber"/>
        <w:numPr>
          <w:ilvl w:val="0"/>
          <w:numId w:val="15"/>
        </w:numPr>
      </w:pPr>
      <w:r>
        <w:t xml:space="preserve">Enter the mandatory </w:t>
      </w:r>
      <w:r>
        <w:rPr>
          <w:b/>
        </w:rPr>
        <w:t>Primary email</w:t>
      </w:r>
      <w:r>
        <w:t>. This becomes the login ID.</w:t>
      </w:r>
    </w:p>
    <w:p>
      <w:pPr>
        <w:pStyle w:val="ListNumber"/>
        <w:numPr>
          <w:ilvl w:val="0"/>
          <w:numId w:val="15"/>
        </w:numPr>
      </w:pPr>
      <w:r>
        <w:t>Enter name, nickname, secondary email, phone numbers, birth date, and address as available.</w:t>
      </w:r>
    </w:p>
    <w:p>
      <w:pPr>
        <w:pStyle w:val="ListNumber"/>
        <w:numPr>
          <w:ilvl w:val="0"/>
          <w:numId w:val="15"/>
        </w:numPr>
      </w:pPr>
      <w:r>
        <w:t xml:space="preserve">Choose </w:t>
      </w:r>
      <w:r>
        <w:rPr>
          <w:b/>
        </w:rPr>
        <w:t>Group code</w:t>
      </w:r>
      <w:r>
        <w:t xml:space="preserve"> and </w:t>
      </w:r>
      <w:r>
        <w:rPr>
          <w:b/>
        </w:rPr>
        <w:t>Membership status</w:t>
      </w:r>
      <w:r>
        <w:t xml:space="preserve"> from church reference data.</w:t>
      </w:r>
    </w:p>
    <w:p>
      <w:pPr>
        <w:pStyle w:val="ListNumber"/>
        <w:numPr>
          <w:ilvl w:val="0"/>
          <w:numId w:val="15"/>
        </w:numPr>
      </w:pPr>
      <w:r>
        <w:t xml:space="preserve">Open </w:t>
      </w:r>
      <w:r>
        <w:rPr>
          <w:b/>
        </w:rPr>
        <w:t>Committees</w:t>
      </w:r>
      <w:r>
        <w:t xml:space="preserve"> and select any applicable committee assignments.</w:t>
      </w:r>
    </w:p>
    <w:p>
      <w:pPr>
        <w:pStyle w:val="ListNumber"/>
        <w:numPr>
          <w:ilvl w:val="0"/>
          <w:numId w:val="15"/>
        </w:numPr>
      </w:pPr>
      <w:r>
        <w:t xml:space="preserve">Enter a numeric </w:t>
      </w:r>
      <w:r>
        <w:rPr>
          <w:b/>
        </w:rPr>
        <w:t>Offering number</w:t>
      </w:r>
      <w:r>
        <w:t xml:space="preserve"> when required.</w:t>
      </w:r>
    </w:p>
    <w:p>
      <w:pPr>
        <w:pStyle w:val="ListNumber"/>
        <w:numPr>
          <w:ilvl w:val="0"/>
          <w:numId w:val="15"/>
        </w:numPr>
      </w:pPr>
      <w:r>
        <w:t xml:space="preserve">Assign one or more roles. New records default to </w:t>
      </w:r>
      <w:r>
        <w:rPr>
          <w:b/>
        </w:rPr>
        <w:t>MEMBER</w:t>
      </w:r>
      <w:r>
        <w:t>.</w:t>
      </w:r>
    </w:p>
    <w:p>
      <w:pPr>
        <w:pStyle w:val="ListNumber"/>
        <w:numPr>
          <w:ilvl w:val="0"/>
          <w:numId w:val="15"/>
        </w:numPr>
      </w:pPr>
      <w:r>
        <w:t xml:space="preserve">Use </w:t>
      </w:r>
      <w:r>
        <w:rPr>
          <w:b/>
        </w:rPr>
        <w:t>Login enabled</w:t>
      </w:r>
      <w:r>
        <w:t xml:space="preserve"> to permit sign-in and </w:t>
      </w:r>
      <w:r>
        <w:rPr>
          <w:b/>
        </w:rPr>
        <w:t>Login locked</w:t>
      </w:r>
      <w:r>
        <w:t xml:space="preserve"> to block sign-in.</w:t>
      </w:r>
    </w:p>
    <w:p>
      <w:pPr>
        <w:pStyle w:val="ListNumber"/>
        <w:numPr>
          <w:ilvl w:val="0"/>
          <w:numId w:val="15"/>
        </w:numPr>
      </w:pPr>
      <w:r>
        <w:t xml:space="preserve">Add internal notes and select </w:t>
      </w:r>
      <w:r>
        <w:rPr>
          <w:b/>
        </w:rPr>
        <w:t>Create member</w:t>
      </w:r>
      <w:r>
        <w:t>.</w:t>
      </w:r>
    </w:p>
    <w:p>
      <w:pPr>
        <w:pStyle w:val="Heading2"/>
      </w:pPr>
      <w:r>
        <w:t>Update a member</w:t>
      </w:r>
    </w:p>
    <w:p>
      <w:pPr>
        <w:pStyle w:val="ListNumber"/>
        <w:numPr>
          <w:ilvl w:val="0"/>
          <w:numId w:val="16"/>
        </w:numPr>
      </w:pPr>
      <w:r>
        <w:t>Select the member row.</w:t>
      </w:r>
    </w:p>
    <w:p>
      <w:pPr>
        <w:pStyle w:val="ListNumber"/>
        <w:numPr>
          <w:ilvl w:val="0"/>
          <w:numId w:val="16"/>
        </w:numPr>
      </w:pPr>
      <w:r>
        <w:t>Change the required fields, roles, or account flags.</w:t>
      </w:r>
    </w:p>
    <w:p>
      <w:pPr>
        <w:pStyle w:val="ListNumber"/>
        <w:numPr>
          <w:ilvl w:val="0"/>
          <w:numId w:val="16"/>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6" name="Picture 6"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6"/>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pPr>
        <w:pStyle w:val="Heading1"/>
        <w:pageBreakBefore/>
      </w:pPr>
      <w:r>
        <w:t>Offering Management</w:t>
      </w:r>
    </w:p>
    <w:p>
      <w:r>
        <w:rPr>
          <w:b/>
        </w:rPr>
        <w:t>Available to:</w:t>
      </w:r>
      <w:r>
        <w:t xml:space="preserve"> Admin, Treasurer</w:t>
      </w:r>
    </w:p>
    <w:p>
      <w:pPr>
        <w:pStyle w:val="Heading2"/>
      </w:pPr>
      <w:r>
        <w:t>Review offerings</w:t>
      </w:r>
    </w:p>
    <w:p>
      <w:pPr>
        <w:pStyle w:val="ListNumber"/>
        <w:numPr>
          <w:ilvl w:val="0"/>
          <w:numId w:val="17"/>
        </w:numPr>
      </w:pPr>
      <w:r>
        <w:t xml:space="preserve">Select </w:t>
      </w:r>
      <w:r>
        <w:rPr>
          <w:b/>
        </w:rPr>
        <w:t>Offerings</w:t>
      </w:r>
      <w:r>
        <w:t>.</w:t>
      </w:r>
    </w:p>
    <w:p>
      <w:pPr>
        <w:pStyle w:val="ListNumber"/>
        <w:numPr>
          <w:ilvl w:val="0"/>
          <w:numId w:val="17"/>
        </w:numPr>
      </w:pPr>
      <w:r>
        <w:t xml:space="preserve">Filter by </w:t>
      </w:r>
      <w:r>
        <w:rPr>
          <w:b/>
        </w:rPr>
        <w:t>Fund</w:t>
      </w:r>
      <w:r>
        <w:t xml:space="preserve">, </w:t>
      </w:r>
      <w:r>
        <w:rPr>
          <w:b/>
        </w:rPr>
        <w:t>Category</w:t>
      </w:r>
      <w:r>
        <w:t>, or giving type. Category choices follow the selected Fund.</w:t>
      </w:r>
    </w:p>
    <w:p>
      <w:pPr>
        <w:pStyle w:val="ListNumber"/>
        <w:numPr>
          <w:ilvl w:val="0"/>
          <w:numId w:val="17"/>
        </w:numPr>
      </w:pPr>
      <w:r>
        <w:t xml:space="preserve">Select </w:t>
      </w:r>
      <w:r>
        <w:rPr>
          <w:b/>
        </w:rPr>
        <w:t>Refresh</w:t>
      </w:r>
      <w:r>
        <w:t>.</w:t>
      </w:r>
    </w:p>
    <w:p>
      <w:pPr>
        <w:pStyle w:val="ListNumber"/>
        <w:numPr>
          <w:ilvl w:val="0"/>
          <w:numId w:val="17"/>
        </w:numPr>
      </w:pPr>
      <w:r>
        <w:t>Review the filtered total and offering count above the table.</w:t>
      </w:r>
    </w:p>
    <w:p>
      <w:pPr>
        <w:pStyle w:val="Heading2"/>
      </w:pPr>
      <w:r>
        <w:t>Record an offering</w:t>
      </w:r>
    </w:p>
    <w:p>
      <w:pPr>
        <w:pStyle w:val="ListNumber"/>
        <w:numPr>
          <w:ilvl w:val="0"/>
          <w:numId w:val="18"/>
        </w:numPr>
      </w:pPr>
      <w:r>
        <w:t xml:space="preserve">Select </w:t>
      </w:r>
      <w:r>
        <w:rPr>
          <w:b/>
        </w:rPr>
        <w:t>Record offering</w:t>
      </w:r>
      <w:r>
        <w:t>.</w:t>
      </w:r>
    </w:p>
    <w:p>
      <w:pPr>
        <w:pStyle w:val="ListNumber"/>
        <w:numPr>
          <w:ilvl w:val="0"/>
          <w:numId w:val="18"/>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8"/>
        </w:numPr>
      </w:pPr>
      <w:r>
        <w:t>For a member offering, search for and select the member. For anonymous or group giving, enter a giver label.</w:t>
      </w:r>
    </w:p>
    <w:p>
      <w:pPr>
        <w:pStyle w:val="ListNumber"/>
        <w:numPr>
          <w:ilvl w:val="0"/>
          <w:numId w:val="18"/>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8"/>
        </w:numPr>
      </w:pPr>
      <w:r>
        <w:t xml:space="preserve">Choose the </w:t>
      </w:r>
      <w:r>
        <w:rPr>
          <w:b/>
        </w:rPr>
        <w:t>Fund</w:t>
      </w:r>
      <w:r>
        <w:t xml:space="preserve">, its </w:t>
      </w:r>
      <w:r>
        <w:rPr>
          <w:b/>
        </w:rPr>
        <w:t>Category</w:t>
      </w:r>
      <w:r>
        <w:t xml:space="preserve">, and </w:t>
      </w:r>
      <w:r>
        <w:rPr>
          <w:b/>
        </w:rPr>
        <w:t>Payment method</w:t>
      </w:r>
      <w:r>
        <w:t xml:space="preserve"> from reference data.</w:t>
      </w:r>
    </w:p>
    <w:p>
      <w:pPr>
        <w:pStyle w:val="ListNumber"/>
        <w:numPr>
          <w:ilvl w:val="0"/>
          <w:numId w:val="18"/>
        </w:numPr>
      </w:pPr>
      <w:r>
        <w:t>Enter the amount and optional memo.</w:t>
      </w:r>
    </w:p>
    <w:p>
      <w:pPr>
        <w:pStyle w:val="ListNumber"/>
        <w:numPr>
          <w:ilvl w:val="0"/>
          <w:numId w:val="18"/>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9"/>
        </w:numPr>
      </w:pPr>
      <w:r>
        <w:t xml:space="preserve">Select an offering row to open </w:t>
      </w:r>
      <w:r>
        <w:rPr>
          <w:b/>
        </w:rPr>
        <w:t>Edit Offering</w:t>
      </w:r>
      <w:r>
        <w:t>.</w:t>
      </w:r>
    </w:p>
    <w:p>
      <w:pPr>
        <w:pStyle w:val="ListNumber"/>
        <w:numPr>
          <w:ilvl w:val="0"/>
          <w:numId w:val="19"/>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9"/>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6250"/>
            <wp:docPr id="7" name="Picture 7"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7"/>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Offering list and entry form</w:t>
      </w:r>
    </w:p>
    <w:p>
      <w:pPr>
        <w:pStyle w:val="Heading1"/>
        <w:pageBreakBefore/>
      </w:pPr>
      <w:r>
        <w:t>Financial Management</w:t>
      </w:r>
    </w:p>
    <w:p>
      <w:r>
        <w:rPr>
          <w:b/>
        </w:rPr>
        <w:t>Available to:</w:t>
      </w:r>
      <w:r>
        <w:t xml:space="preserve"> Admin, Treasurer</w:t>
      </w:r>
    </w:p>
    <w:p>
      <w:pPr>
        <w:pStyle w:val="Heading2"/>
      </w:pPr>
      <w:r>
        <w:t>Review financial activity</w:t>
      </w:r>
    </w:p>
    <w:p>
      <w:pPr>
        <w:pStyle w:val="ListNumber"/>
        <w:numPr>
          <w:ilvl w:val="0"/>
          <w:numId w:val="20"/>
        </w:numPr>
      </w:pPr>
      <w:r>
        <w:t xml:space="preserve">Select </w:t>
      </w:r>
      <w:r>
        <w:rPr>
          <w:b/>
        </w:rPr>
        <w:t>Finance</w:t>
      </w:r>
      <w:r>
        <w:t>.</w:t>
      </w:r>
    </w:p>
    <w:p>
      <w:pPr>
        <w:pStyle w:val="ListNumber"/>
        <w:numPr>
          <w:ilvl w:val="0"/>
          <w:numId w:val="20"/>
        </w:numPr>
      </w:pPr>
      <w:r>
        <w:t xml:space="preserve">Filter by category and by </w:t>
      </w:r>
      <w:r>
        <w:rPr>
          <w:b/>
        </w:rPr>
        <w:t>Income</w:t>
      </w:r>
      <w:r>
        <w:t xml:space="preserve">, </w:t>
      </w:r>
      <w:r>
        <w:rPr>
          <w:b/>
        </w:rPr>
        <w:t>Expense</w:t>
      </w:r>
      <w:r>
        <w:t>, or both.</w:t>
      </w:r>
    </w:p>
    <w:p>
      <w:pPr>
        <w:pStyle w:val="ListNumber"/>
        <w:numPr>
          <w:ilvl w:val="0"/>
          <w:numId w:val="20"/>
        </w:numPr>
      </w:pPr>
      <w:r>
        <w:t xml:space="preserve">Select </w:t>
      </w:r>
      <w:r>
        <w:rPr>
          <w:b/>
        </w:rPr>
        <w:t>Refresh</w:t>
      </w:r>
      <w:r>
        <w:t>.</w:t>
      </w:r>
    </w:p>
    <w:p>
      <w:pPr>
        <w:pStyle w:val="ListNumber"/>
        <w:numPr>
          <w:ilvl w:val="0"/>
          <w:numId w:val="20"/>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1"/>
        </w:numPr>
      </w:pPr>
      <w:r>
        <w:t xml:space="preserve">Select </w:t>
      </w:r>
      <w:r>
        <w:rPr>
          <w:b/>
        </w:rPr>
        <w:t>Add expense</w:t>
      </w:r>
      <w:r>
        <w:t>.</w:t>
      </w:r>
    </w:p>
    <w:p>
      <w:pPr>
        <w:pStyle w:val="ListNumber"/>
        <w:numPr>
          <w:ilvl w:val="0"/>
          <w:numId w:val="21"/>
        </w:numPr>
      </w:pPr>
      <w:r>
        <w:t>Enter transaction date and amount.</w:t>
      </w:r>
    </w:p>
    <w:p>
      <w:pPr>
        <w:pStyle w:val="ListNumber"/>
        <w:numPr>
          <w:ilvl w:val="0"/>
          <w:numId w:val="21"/>
        </w:numPr>
      </w:pPr>
      <w:r>
        <w:t xml:space="preserve">Choose a category. The </w:t>
      </w:r>
      <w:r>
        <w:rPr>
          <w:b/>
        </w:rPr>
        <w:t>Sub-category</w:t>
      </w:r>
      <w:r>
        <w:t xml:space="preserve"> list is filtered by the selected category.</w:t>
      </w:r>
    </w:p>
    <w:p>
      <w:pPr>
        <w:pStyle w:val="ListNumber"/>
        <w:numPr>
          <w:ilvl w:val="0"/>
          <w:numId w:val="21"/>
        </w:numPr>
      </w:pPr>
      <w:r>
        <w:t xml:space="preserve">Set </w:t>
      </w:r>
      <w:r>
        <w:rPr>
          <w:b/>
        </w:rPr>
        <w:t>HST included</w:t>
      </w:r>
      <w:r>
        <w:t xml:space="preserve"> and </w:t>
      </w:r>
      <w:r>
        <w:rPr>
          <w:b/>
        </w:rPr>
        <w:t>Cheque cleared</w:t>
      </w:r>
      <w:r>
        <w:t xml:space="preserve"> when applicable.</w:t>
      </w:r>
    </w:p>
    <w:p>
      <w:pPr>
        <w:pStyle w:val="ListNumber"/>
        <w:numPr>
          <w:ilvl w:val="0"/>
          <w:numId w:val="21"/>
        </w:numPr>
      </w:pPr>
      <w:r>
        <w:t>Enter cheque number, payable party, approving treasurer, and memo as available.</w:t>
      </w:r>
    </w:p>
    <w:p>
      <w:pPr>
        <w:pStyle w:val="ListNumber"/>
        <w:numPr>
          <w:ilvl w:val="0"/>
          <w:numId w:val="21"/>
        </w:numPr>
      </w:pPr>
      <w:r>
        <w:t xml:space="preserve">Select </w:t>
      </w:r>
      <w:r>
        <w:rPr>
          <w:b/>
        </w:rPr>
        <w:t>Save expense</w:t>
      </w:r>
      <w:r>
        <w:t>.</w:t>
      </w:r>
    </w:p>
    <w:p>
      <w:pPr>
        <w:pStyle w:val="Heading2"/>
      </w:pPr>
      <w:r>
        <w:t>Edit or delete an expense</w:t>
      </w:r>
    </w:p>
    <w:p>
      <w:pPr>
        <w:pStyle w:val="ListNumber"/>
        <w:numPr>
          <w:ilvl w:val="0"/>
          <w:numId w:val="22"/>
        </w:numPr>
      </w:pPr>
      <w:r>
        <w:t>Select a manual expense row.</w:t>
      </w:r>
    </w:p>
    <w:p>
      <w:pPr>
        <w:pStyle w:val="ListNumber"/>
        <w:numPr>
          <w:ilvl w:val="0"/>
          <w:numId w:val="22"/>
        </w:numPr>
      </w:pPr>
      <w:r>
        <w:t xml:space="preserve">Update it and select </w:t>
      </w:r>
      <w:r>
        <w:rPr>
          <w:b/>
        </w:rPr>
        <w:t>Save changes</w:t>
      </w:r>
      <w:r>
        <w:t xml:space="preserve">, or select </w:t>
      </w:r>
      <w:r>
        <w:rPr>
          <w:b/>
        </w:rPr>
        <w:t>Cancel</w:t>
      </w:r>
      <w:r>
        <w:t>.</w:t>
      </w:r>
    </w:p>
    <w:p>
      <w:pPr>
        <w:pStyle w:val="ListNumber"/>
        <w:numPr>
          <w:ilvl w:val="0"/>
          <w:numId w:val="22"/>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8" name="Picture 8"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pPr>
        <w:pStyle w:val="Heading1"/>
        <w:pageBreakBefore/>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3"/>
        </w:numPr>
      </w:pPr>
      <w:r>
        <w:t xml:space="preserve">Select </w:t>
      </w:r>
      <w:r>
        <w:rPr>
          <w:b/>
        </w:rPr>
        <w:t>Budgets</w:t>
      </w:r>
      <w:r>
        <w:t>.</w:t>
      </w:r>
    </w:p>
    <w:p>
      <w:pPr>
        <w:pStyle w:val="ListNumber"/>
        <w:numPr>
          <w:ilvl w:val="0"/>
          <w:numId w:val="23"/>
        </w:numPr>
      </w:pPr>
      <w:r>
        <w:t>Enter the fiscal year and optionally choose a budget type.</w:t>
      </w:r>
    </w:p>
    <w:p>
      <w:pPr>
        <w:pStyle w:val="ListNumber"/>
        <w:numPr>
          <w:ilvl w:val="0"/>
          <w:numId w:val="23"/>
        </w:numPr>
      </w:pPr>
      <w:r>
        <w:t xml:space="preserve">Select </w:t>
      </w:r>
      <w:r>
        <w:rPr>
          <w:b/>
        </w:rPr>
        <w:t>Refresh</w:t>
      </w:r>
      <w:r>
        <w:t>.</w:t>
      </w:r>
    </w:p>
    <w:p>
      <w:pPr>
        <w:pStyle w:val="Heading2"/>
      </w:pPr>
      <w:r>
        <w:t>Add or update a budget</w:t>
      </w:r>
    </w:p>
    <w:p>
      <w:pPr>
        <w:pStyle w:val="ListNumber"/>
        <w:numPr>
          <w:ilvl w:val="0"/>
          <w:numId w:val="24"/>
        </w:numPr>
      </w:pPr>
      <w:r>
        <w:t xml:space="preserve">Select </w:t>
      </w:r>
      <w:r>
        <w:rPr>
          <w:b/>
        </w:rPr>
        <w:t>Add budget</w:t>
      </w:r>
      <w:r>
        <w:t>.</w:t>
      </w:r>
    </w:p>
    <w:p>
      <w:pPr>
        <w:pStyle w:val="ListNumber"/>
        <w:numPr>
          <w:ilvl w:val="0"/>
          <w:numId w:val="24"/>
        </w:numPr>
      </w:pPr>
      <w:r>
        <w:t xml:space="preserve">Choose </w:t>
      </w:r>
      <w:r>
        <w:rPr>
          <w:b/>
        </w:rPr>
        <w:t>Offering income</w:t>
      </w:r>
      <w:r>
        <w:t xml:space="preserve"> or </w:t>
      </w:r>
      <w:r>
        <w:rPr>
          <w:b/>
        </w:rPr>
        <w:t>Expense</w:t>
      </w:r>
      <w:r>
        <w:t>.</w:t>
      </w:r>
    </w:p>
    <w:p>
      <w:pPr>
        <w:pStyle w:val="ListNumber"/>
        <w:numPr>
          <w:ilvl w:val="0"/>
          <w:numId w:val="24"/>
        </w:numPr>
      </w:pPr>
      <w:r>
        <w:t xml:space="preserve">Enter the fiscal year and </w:t>
      </w:r>
      <w:r>
        <w:rPr>
          <w:b/>
        </w:rPr>
        <w:t>Budget</w:t>
      </w:r>
      <w:r>
        <w:t xml:space="preserve"> amount.</w:t>
      </w:r>
    </w:p>
    <w:p>
      <w:pPr>
        <w:pStyle w:val="ListNumber"/>
        <w:numPr>
          <w:ilvl w:val="0"/>
          <w:numId w:val="24"/>
        </w:numPr>
      </w:pPr>
      <w:r>
        <w:t>Choose the category and, for expenses, the applicable sub-category.</w:t>
      </w:r>
    </w:p>
    <w:p>
      <w:pPr>
        <w:pStyle w:val="ListNumber"/>
        <w:numPr>
          <w:ilvl w:val="0"/>
          <w:numId w:val="24"/>
        </w:numPr>
      </w:pPr>
      <w:r>
        <w:t xml:space="preserve">Add an optional memo and select </w:t>
      </w:r>
      <w:r>
        <w:rPr>
          <w:b/>
        </w:rPr>
        <w:t>Save budget</w:t>
      </w:r>
      <w:r>
        <w:t>.</w:t>
      </w:r>
    </w:p>
    <w:p>
      <w:pPr>
        <w:pStyle w:val="ListNumber"/>
        <w:numPr>
          <w:ilvl w:val="0"/>
          <w:numId w:val="24"/>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9" name="Picture 9"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19"/>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pPr>
        <w:pStyle w:val="Heading1"/>
        <w:pageBreakBefore/>
      </w:pPr>
      <w:r>
        <w:t>Reference Data</w:t>
      </w:r>
    </w:p>
    <w:p>
      <w:r>
        <w:rPr>
          <w:b/>
        </w:rPr>
        <w:t>Available to:</w:t>
      </w:r>
      <w:r>
        <w:t xml:space="preserve"> Admin</w:t>
      </w:r>
    </w:p>
    <w:p>
      <w:r>
        <w:t>Reference data supplies church-specific dropdown values for member, offering, finance, and budget forms.</w:t>
      </w:r>
    </w:p>
    <w:p>
      <w:r>
        <w:t>Supported types include group code, membership status, committee code, offering fund/category, payment method, financial category, and financial sub-category.</w:t>
      </w:r>
    </w:p>
    <w:p>
      <w:pPr>
        <w:pStyle w:val="Heading2"/>
      </w:pPr>
      <w:r>
        <w:t>Create or update a value</w:t>
      </w:r>
    </w:p>
    <w:p>
      <w:pPr>
        <w:pStyle w:val="ListNumber"/>
        <w:numPr>
          <w:ilvl w:val="0"/>
          <w:numId w:val="25"/>
        </w:numPr>
      </w:pPr>
      <w:r>
        <w:t xml:space="preserve">Select </w:t>
      </w:r>
      <w:r>
        <w:rPr>
          <w:b/>
        </w:rPr>
        <w:t>Reference Data</w:t>
      </w:r>
      <w:r>
        <w:t>.</w:t>
      </w:r>
    </w:p>
    <w:p>
      <w:pPr>
        <w:pStyle w:val="ListNumber"/>
        <w:numPr>
          <w:ilvl w:val="0"/>
          <w:numId w:val="25"/>
        </w:numPr>
      </w:pPr>
      <w:r>
        <w:t xml:space="preserve">Choose the reference type and select </w:t>
      </w:r>
      <w:r>
        <w:rPr>
          <w:b/>
        </w:rPr>
        <w:t>Refresh</w:t>
      </w:r>
      <w:r>
        <w:t>.</w:t>
      </w:r>
    </w:p>
    <w:p>
      <w:pPr>
        <w:pStyle w:val="ListNumber"/>
        <w:numPr>
          <w:ilvl w:val="0"/>
          <w:numId w:val="25"/>
        </w:numPr>
      </w:pPr>
      <w:r>
        <w:t xml:space="preserve">Select </w:t>
      </w:r>
      <w:r>
        <w:rPr>
          <w:b/>
        </w:rPr>
        <w:t>New value</w:t>
      </w:r>
      <w:r>
        <w:t>, enter an uppercase code, user-facing label, sort order, and active status.</w:t>
      </w:r>
    </w:p>
    <w:p>
      <w:pPr>
        <w:pStyle w:val="ListNumber"/>
        <w:numPr>
          <w:ilvl w:val="0"/>
          <w:numId w:val="25"/>
        </w:numPr>
      </w:pPr>
      <w:r>
        <w:t>For an offering category or financial sub-category, select its parent fund or category.</w:t>
      </w:r>
    </w:p>
    <w:p>
      <w:pPr>
        <w:pStyle w:val="ListNumber"/>
        <w:numPr>
          <w:ilvl w:val="0"/>
          <w:numId w:val="25"/>
        </w:numPr>
      </w:pPr>
      <w:r>
        <w:t xml:space="preserve">Select </w:t>
      </w:r>
      <w:r>
        <w:rPr>
          <w:b/>
        </w:rPr>
        <w:t>Create value</w:t>
      </w:r>
      <w:r>
        <w:t>.</w:t>
      </w:r>
    </w:p>
    <w:p>
      <w:pPr>
        <w:pStyle w:val="ListNumber"/>
        <w:numPr>
          <w:ilvl w:val="0"/>
          <w:numId w:val="25"/>
        </w:numPr>
      </w:pPr>
      <w:r>
        <w:t>To edit, select a row, update the details, and save.</w:t>
      </w:r>
    </w:p>
    <w:p>
      <w:r>
        <w:t>The code is the value's key and cannot be changed after creation. Inactive values remain stored but are omitted from normal dropdown choices. A value cannot be deleted while member, offering, finance, budget, or archive data uses it.</w:t>
      </w:r>
    </w:p>
    <w:p>
      <w:pPr>
        <w:keepNext/>
        <w:spacing w:before="100" w:after="60"/>
        <w:jc w:val="center"/>
      </w:pPr>
      <w:r>
        <w:drawing>
          <wp:inline xmlns:a="http://schemas.openxmlformats.org/drawingml/2006/main" xmlns:pic="http://schemas.openxmlformats.org/drawingml/2006/picture">
            <wp:extent cx="6172200" cy="4286250"/>
            <wp:docPr id="10" name="Picture 10"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0"/>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pPr>
        <w:pStyle w:val="Heading1"/>
        <w:pageBreakBefore/>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6"/>
        </w:numPr>
      </w:pPr>
      <w:r>
        <w:t xml:space="preserve">Select </w:t>
      </w:r>
      <w:r>
        <w:rPr>
          <w:b/>
        </w:rPr>
        <w:t>Reports</w:t>
      </w:r>
      <w:r>
        <w:t xml:space="preserve">, then </w:t>
      </w:r>
      <w:r>
        <w:rPr>
          <w:b/>
        </w:rPr>
        <w:t>Weekly offerings</w:t>
      </w:r>
      <w:r>
        <w:t>.</w:t>
      </w:r>
    </w:p>
    <w:p>
      <w:pPr>
        <w:pStyle w:val="ListNumber"/>
        <w:numPr>
          <w:ilvl w:val="0"/>
          <w:numId w:val="26"/>
        </w:numPr>
      </w:pPr>
      <w:r>
        <w:t>Set start and end dates. The end date is included in the report range.</w:t>
      </w:r>
    </w:p>
    <w:p>
      <w:pPr>
        <w:pStyle w:val="ListNumber"/>
        <w:numPr>
          <w:ilvl w:val="0"/>
          <w:numId w:val="26"/>
        </w:numPr>
      </w:pPr>
      <w:r>
        <w:t>Optionally filter by fund/category and payment method.</w:t>
      </w:r>
    </w:p>
    <w:p>
      <w:pPr>
        <w:pStyle w:val="ListNumber"/>
        <w:numPr>
          <w:ilvl w:val="0"/>
          <w:numId w:val="26"/>
        </w:numPr>
      </w:pPr>
      <w:r>
        <w:t xml:space="preserve">Select </w:t>
      </w:r>
      <w:r>
        <w:rPr>
          <w:b/>
        </w:rPr>
        <w:t>Run report</w:t>
      </w:r>
      <w:r>
        <w:t>.</w:t>
      </w:r>
    </w:p>
    <w:p>
      <w:pPr>
        <w:pStyle w:val="ListNumber"/>
        <w:numPr>
          <w:ilvl w:val="0"/>
          <w:numId w:val="26"/>
        </w:numPr>
      </w:pPr>
      <w:r>
        <w:t>Review labelled totals by offering Sunday, fund, category, giving type, and payment method.</w:t>
      </w:r>
    </w:p>
    <w:p>
      <w:pPr>
        <w:pStyle w:val="Heading2"/>
      </w:pPr>
      <w:r>
        <w:t>Offering Summary</w:t>
      </w:r>
    </w:p>
    <w:p>
      <w:pPr>
        <w:pStyle w:val="ListNumber"/>
        <w:numPr>
          <w:ilvl w:val="0"/>
          <w:numId w:val="27"/>
        </w:numPr>
      </w:pPr>
      <w:r>
        <w:t xml:space="preserve">Select </w:t>
      </w:r>
      <w:r>
        <w:rPr>
          <w:b/>
        </w:rPr>
        <w:t>Member offerings</w:t>
      </w:r>
      <w:r>
        <w:t>.</w:t>
      </w:r>
    </w:p>
    <w:p>
      <w:pPr>
        <w:pStyle w:val="ListNumber"/>
        <w:numPr>
          <w:ilvl w:val="0"/>
          <w:numId w:val="27"/>
        </w:numPr>
      </w:pPr>
      <w:r>
        <w:t>Set the inclusive date range.</w:t>
      </w:r>
    </w:p>
    <w:p>
      <w:pPr>
        <w:pStyle w:val="ListNumber"/>
        <w:numPr>
          <w:ilvl w:val="0"/>
          <w:numId w:val="27"/>
        </w:numPr>
      </w:pPr>
      <w:r>
        <w:t>Optionally enter an offering number and select a fund/category.</w:t>
      </w:r>
    </w:p>
    <w:p>
      <w:pPr>
        <w:pStyle w:val="ListNumber"/>
        <w:numPr>
          <w:ilvl w:val="0"/>
          <w:numId w:val="27"/>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8"/>
        </w:numPr>
      </w:pPr>
      <w:r>
        <w:t xml:space="preserve">Select </w:t>
      </w:r>
      <w:r>
        <w:rPr>
          <w:b/>
        </w:rPr>
        <w:t>Official tax</w:t>
      </w:r>
      <w:r>
        <w:t>.</w:t>
      </w:r>
    </w:p>
    <w:p>
      <w:pPr>
        <w:pStyle w:val="ListNumber"/>
        <w:numPr>
          <w:ilvl w:val="0"/>
          <w:numId w:val="28"/>
        </w:numPr>
      </w:pPr>
      <w:r>
        <w:t>Enter the tax year and optionally an offering number.</w:t>
      </w:r>
    </w:p>
    <w:p>
      <w:pPr>
        <w:pStyle w:val="ListNumber"/>
        <w:numPr>
          <w:ilvl w:val="0"/>
          <w:numId w:val="28"/>
        </w:numPr>
      </w:pPr>
      <w:r>
        <w:t xml:space="preserve">Select </w:t>
      </w:r>
      <w:r>
        <w:rPr>
          <w:b/>
        </w:rPr>
        <w:t>Run report</w:t>
      </w:r>
      <w:r>
        <w:t>.</w:t>
      </w:r>
    </w:p>
    <w:p>
      <w:pPr>
        <w:pStyle w:val="ListNumber"/>
        <w:numPr>
          <w:ilvl w:val="0"/>
          <w:numId w:val="28"/>
        </w:numPr>
      </w:pPr>
      <w:r>
        <w:t>Review results ordered by offering number and giving date.</w:t>
      </w:r>
    </w:p>
    <w:p>
      <w:pPr>
        <w:pStyle w:val="ListNumber"/>
        <w:numPr>
          <w:ilvl w:val="0"/>
          <w:numId w:val="28"/>
        </w:numPr>
      </w:pPr>
      <w:r>
        <w:t xml:space="preserve">Select </w:t>
      </w:r>
      <w:r>
        <w:rPr>
          <w:b/>
        </w:rPr>
        <w:t>Export CSV</w:t>
      </w:r>
      <w:r>
        <w:t xml:space="preserve"> for tax-receipt preparation.</w:t>
      </w:r>
    </w:p>
    <w:p>
      <w:pPr>
        <w:pStyle w:val="Heading2"/>
      </w:pPr>
      <w:r>
        <w:t>Financial Actual vs Budget</w:t>
      </w:r>
    </w:p>
    <w:p>
      <w:pPr>
        <w:pStyle w:val="ListNumber"/>
        <w:numPr>
          <w:ilvl w:val="0"/>
          <w:numId w:val="29"/>
        </w:numPr>
      </w:pPr>
      <w:r>
        <w:t xml:space="preserve">Select </w:t>
      </w:r>
      <w:r>
        <w:rPr>
          <w:b/>
        </w:rPr>
        <w:t>Budget performance</w:t>
      </w:r>
      <w:r>
        <w:t>.</w:t>
      </w:r>
    </w:p>
    <w:p>
      <w:pPr>
        <w:pStyle w:val="ListNumber"/>
        <w:numPr>
          <w:ilvl w:val="0"/>
          <w:numId w:val="29"/>
        </w:numPr>
      </w:pPr>
      <w:r>
        <w:t xml:space="preserve">Enter the fiscal year and select </w:t>
      </w:r>
      <w:r>
        <w:rPr>
          <w:b/>
        </w:rPr>
        <w:t>Run report</w:t>
      </w:r>
      <w:r>
        <w:t>.</w:t>
      </w:r>
    </w:p>
    <w:p>
      <w:pPr>
        <w:pStyle w:val="ListNumber"/>
        <w:numPr>
          <w:ilvl w:val="0"/>
          <w:numId w:val="29"/>
        </w:numPr>
      </w:pPr>
      <w:r>
        <w:t xml:space="preserve">Review labelled income/expense categories, budget, actual, Budget vs. Actual percentage, and variance. A zero budget shows </w:t>
      </w:r>
      <w:r>
        <w:rPr>
          <w:rFonts w:ascii="Courier New" w:hAnsi="Courier New"/>
          <w:color w:val="123047"/>
          <w:sz w:val="19"/>
        </w:rPr>
        <w:t>-</w:t>
      </w:r>
      <w:r>
        <w:t xml:space="preserve"> for the percentage.</w:t>
      </w:r>
    </w:p>
    <w:p>
      <w:pPr>
        <w:pStyle w:val="Heading2"/>
      </w:pPr>
      <w:r>
        <w:t>Quarterly Financial Report</w:t>
      </w:r>
    </w:p>
    <w:p>
      <w:pPr>
        <w:pStyle w:val="ListNumber"/>
        <w:numPr>
          <w:ilvl w:val="0"/>
          <w:numId w:val="30"/>
        </w:numPr>
      </w:pPr>
      <w:r>
        <w:t xml:space="preserve">Select </w:t>
      </w:r>
      <w:r>
        <w:rPr>
          <w:b/>
        </w:rPr>
        <w:t>Quarterly Financial Report</w:t>
      </w:r>
      <w:r>
        <w:t>.</w:t>
      </w:r>
    </w:p>
    <w:p>
      <w:pPr>
        <w:pStyle w:val="ListNumber"/>
        <w:numPr>
          <w:ilvl w:val="0"/>
          <w:numId w:val="30"/>
        </w:numPr>
      </w:pPr>
      <w:r>
        <w:t>Select the calendar year and quarter.</w:t>
      </w:r>
    </w:p>
    <w:p>
      <w:pPr>
        <w:pStyle w:val="ListNumber"/>
        <w:numPr>
          <w:ilvl w:val="0"/>
          <w:numId w:val="30"/>
        </w:numPr>
      </w:pPr>
      <w:r>
        <w:t>Select the Offering download for the quarterly offering workbook or the Expenditure download for the quarterly expense workbook.</w:t>
      </w:r>
    </w:p>
    <w:p>
      <w:pPr>
        <w:pStyle w:val="ListNumber"/>
        <w:numPr>
          <w:ilvl w:val="0"/>
          <w:numId w:val="30"/>
        </w:numPr>
      </w:pPr>
      <w:r>
        <w:t xml:space="preserve">Review the configured carry-over row in Offering and the configured </w:t>
      </w:r>
      <w:r>
        <w:rPr>
          <w:rFonts w:ascii="Courier New" w:hAnsi="Courier New"/>
          <w:color w:val="123047"/>
          <w:sz w:val="19"/>
        </w:rPr>
        <w:t>CONTINGENCY</w:t>
      </w:r>
      <w:r>
        <w:t xml:space="preserve"> Financial Category label in Expenditure.</w:t>
      </w:r>
    </w:p>
    <w:p>
      <w:r>
        <w:t xml:space="preserve">Both workbooks use Letter landscape print settings with scaling set to </w:t>
      </w:r>
      <w:r>
        <w:rPr>
          <w:b/>
        </w:rPr>
        <w:t>Adjust to 100%</w:t>
      </w:r>
      <w:r>
        <w:t>.</w:t>
      </w:r>
    </w:p>
    <w:p>
      <w:r>
        <w:t xml:space="preserve">For table reports that show </w:t>
      </w:r>
      <w:r>
        <w:rPr>
          <w:b/>
        </w:rPr>
        <w:t>Export CSV</w:t>
      </w:r>
      <w:r>
        <w:t>, select it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1" name="Picture 11" descr="Quarterly Financial Report controls and Excel downloads"/>
            <wp:cNvGraphicFramePr>
              <a:graphicFrameLocks noChangeAspect="1"/>
            </wp:cNvGraphicFramePr>
            <a:graphic>
              <a:graphicData uri="http://schemas.openxmlformats.org/drawingml/2006/picture">
                <pic:pic>
                  <pic:nvPicPr>
                    <pic:cNvPr id="0" name="10-reports.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Quarterly Financial Report controls and Excel downloads</w:t>
      </w:r>
    </w:p>
    <w:p>
      <w:pPr>
        <w:pStyle w:val="Heading1"/>
        <w:pageBreakBefore/>
      </w:pPr>
      <w:r>
        <w:t>My Profile</w:t>
      </w:r>
    </w:p>
    <w:p>
      <w:r>
        <w:rPr>
          <w:b/>
        </w:rPr>
        <w:t>Available to:</w:t>
      </w:r>
      <w:r>
        <w:t xml:space="preserve"> Admin, Member</w:t>
      </w:r>
    </w:p>
    <w:p>
      <w:pPr>
        <w:pStyle w:val="ListNumber"/>
        <w:numPr>
          <w:ilvl w:val="0"/>
          <w:numId w:val="31"/>
        </w:numPr>
      </w:pPr>
      <w:r>
        <w:t xml:space="preserve">Select </w:t>
      </w:r>
      <w:r>
        <w:rPr>
          <w:b/>
        </w:rPr>
        <w:t>My Profile</w:t>
      </w:r>
      <w:r>
        <w:t>.</w:t>
      </w:r>
    </w:p>
    <w:p>
      <w:pPr>
        <w:pStyle w:val="ListNumber"/>
        <w:numPr>
          <w:ilvl w:val="0"/>
          <w:numId w:val="31"/>
        </w:numPr>
      </w:pPr>
      <w:r>
        <w:t>Review the primary email, which is the login ID and cannot be changed here.</w:t>
      </w:r>
    </w:p>
    <w:p>
      <w:pPr>
        <w:pStyle w:val="ListNumber"/>
        <w:numPr>
          <w:ilvl w:val="0"/>
          <w:numId w:val="31"/>
        </w:numPr>
      </w:pPr>
      <w:r>
        <w:t>Update display name, nickname, secondary email, phone numbers, address, and notes.</w:t>
      </w:r>
    </w:p>
    <w:p>
      <w:pPr>
        <w:pStyle w:val="ListNumber"/>
        <w:numPr>
          <w:ilvl w:val="0"/>
          <w:numId w:val="31"/>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2" name="Picture 12"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pPr>
        <w:pStyle w:val="Heading1"/>
        <w:pageBreakBefore/>
      </w:pPr>
      <w:r>
        <w:t>System Administration</w:t>
      </w:r>
    </w:p>
    <w:p>
      <w:r>
        <w:rPr>
          <w:b/>
        </w:rPr>
        <w:t>Available to:</w:t>
      </w:r>
      <w:r>
        <w:t xml:space="preserve"> Admin</w:t>
      </w:r>
    </w:p>
    <w:p>
      <w:r>
        <w:t>System Administration contains the Full Backup, Full Restore, Fiscal Archive, Church Settings, and Email Settings workflows. These functions affect the whole church database or application-wide configuration and should be used only from an authorized church device.</w:t>
      </w:r>
    </w:p>
    <w:p>
      <w:pPr>
        <w:pStyle w:val="Heading2"/>
      </w:pPr>
      <w:r>
        <w:t>Church Settings</w:t>
      </w:r>
    </w:p>
    <w:p>
      <w:r>
        <w:t>Administrators can change the church identity and branding without editing server files or restarting the application.</w:t>
      </w:r>
    </w:p>
    <w:p>
      <w:pPr>
        <w:pStyle w:val="ListNumber"/>
        <w:numPr>
          <w:ilvl w:val="0"/>
          <w:numId w:val="32"/>
        </w:numPr>
      </w:pPr>
      <w:r>
        <w:t xml:space="preserve">Select </w:t>
      </w:r>
      <w:r>
        <w:rPr>
          <w:b/>
        </w:rPr>
        <w:t>System Administration</w:t>
      </w:r>
      <w:r>
        <w:t xml:space="preserve">, then </w:t>
      </w:r>
      <w:r>
        <w:rPr>
          <w:b/>
        </w:rPr>
        <w:t>Church Settings</w:t>
      </w:r>
      <w:r>
        <w:t>.</w:t>
      </w:r>
    </w:p>
    <w:p>
      <w:pPr>
        <w:pStyle w:val="ListNumber"/>
        <w:numPr>
          <w:ilvl w:val="0"/>
          <w:numId w:val="32"/>
        </w:numPr>
      </w:pPr>
      <w:r>
        <w:t>Enter the church name and address. These two fields are required.</w:t>
      </w:r>
    </w:p>
    <w:p>
      <w:pPr>
        <w:pStyle w:val="ListNumber"/>
        <w:numPr>
          <w:ilvl w:val="0"/>
          <w:numId w:val="32"/>
        </w:numPr>
      </w:pPr>
      <w:r>
        <w:t>Enter the contact information, treasurer name, charity registration number, receipt issue location, and church website as applicable.</w:t>
      </w:r>
    </w:p>
    <w:p>
      <w:pPr>
        <w:pStyle w:val="ListNumber"/>
        <w:numPr>
          <w:ilvl w:val="0"/>
          <w:numId w:val="32"/>
        </w:numPr>
      </w:pPr>
      <w:r>
        <w:t xml:space="preserve">Under </w:t>
      </w:r>
      <w:r>
        <w:rPr>
          <w:b/>
        </w:rPr>
        <w:t>Operational Settings</w:t>
      </w:r>
      <w:r>
        <w:t>, select the church time zone and the month when the fiscal year starts.</w:t>
      </w:r>
    </w:p>
    <w:p>
      <w:pPr>
        <w:pStyle w:val="ListNumber"/>
        <w:numPr>
          <w:ilvl w:val="0"/>
          <w:numId w:val="32"/>
        </w:numPr>
      </w:pPr>
      <w:r>
        <w:t xml:space="preserve">Set </w:t>
      </w:r>
      <w:r>
        <w:rPr>
          <w:b/>
        </w:rPr>
        <w:t>List page size</w:t>
      </w:r>
      <w:r>
        <w:t xml:space="preserve"> from 5 through 100 and select how long a prepared data operation remains available.</w:t>
      </w:r>
    </w:p>
    <w:p>
      <w:pPr>
        <w:pStyle w:val="ListNumber"/>
        <w:numPr>
          <w:ilvl w:val="0"/>
          <w:numId w:val="32"/>
        </w:numPr>
      </w:pPr>
      <w:r>
        <w:t>To replace the church logo or dashboard banner, select a PNG or JPEG image no larger than 5 MB. The preview shows the current image until a replacement is selected.</w:t>
      </w:r>
    </w:p>
    <w:p>
      <w:pPr>
        <w:pStyle w:val="ListNumber"/>
        <w:numPr>
          <w:ilvl w:val="0"/>
          <w:numId w:val="32"/>
        </w:numPr>
      </w:pPr>
      <w:r>
        <w:t xml:space="preserve">Select </w:t>
      </w:r>
      <w:r>
        <w:rPr>
          <w:b/>
        </w:rPr>
        <w:t>Save church settings</w:t>
      </w:r>
      <w:r>
        <w:t>.</w:t>
      </w:r>
    </w:p>
    <w:p>
      <w:pPr>
        <w:keepNext/>
        <w:spacing w:before="100" w:after="60"/>
        <w:jc w:val="center"/>
      </w:pPr>
      <w:r>
        <w:drawing>
          <wp:inline xmlns:a="http://schemas.openxmlformats.org/drawingml/2006/main" xmlns:pic="http://schemas.openxmlformats.org/drawingml/2006/picture">
            <wp:extent cx="6172200" cy="4288055"/>
            <wp:docPr id="13" name="Picture 13" descr="Church information, operational settings, and branding"/>
            <wp:cNvGraphicFramePr>
              <a:graphicFrameLocks noChangeAspect="1"/>
            </wp:cNvGraphicFramePr>
            <a:graphic>
              <a:graphicData uri="http://schemas.openxmlformats.org/drawingml/2006/picture">
                <pic:pic>
                  <pic:nvPicPr>
                    <pic:cNvPr id="0" name="13-church-settings.png"/>
                    <pic:cNvPicPr/>
                  </pic:nvPicPr>
                  <pic:blipFill>
                    <a:blip r:embed="rId23"/>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Church information, operational settings, and branding</w:t>
      </w:r>
    </w:p>
    <w:p>
      <w:r>
        <w:t>Saved changes appear immediately without signing in again or restarting the server. The church name and logo update in the left menu, and the banner and contact information update on the dashboard. Open lists return to page 1 and use the new page size. Dashboard totals, live reports, archive periods, and year-end closing eligibility use the selected time zone and fiscal-year start month.</w:t>
      </w:r>
    </w:p>
    <w:p>
      <w:r>
        <w:t>New official tax receipt PDFs and quarterly and yearly financial workbooks use the saved church information and logo. Previously downloaded files, issued tax receipts, closed year-end report snapshots, and existing fiscal archives remain unchanged. A restore operation that was already prepared keeps its original expiry time; the new duration applies to the next prepared operation.</w:t>
      </w:r>
    </w:p>
    <w:p>
      <w:r>
        <w:t xml:space="preserve">Uploaded branding and church settings are stored in the database and included in a full backup. The application version appears below </w:t>
      </w:r>
      <w:r>
        <w:rPr>
          <w:b/>
        </w:rPr>
        <w:t>Church Operations</w:t>
      </w:r>
      <w:r>
        <w:t xml:space="preserve"> in the left menu and is supplied by the deployed application build; it cannot be edited on this page.</w:t>
      </w:r>
    </w:p>
    <w:p>
      <w:pPr>
        <w:pStyle w:val="Heading2"/>
      </w:pPr>
      <w:r>
        <w:t>Reset church settings</w:t>
      </w:r>
    </w:p>
    <w:p>
      <w:pPr>
        <w:pStyle w:val="ListNumber"/>
        <w:numPr>
          <w:ilvl w:val="0"/>
          <w:numId w:val="33"/>
        </w:numPr>
      </w:pPr>
      <w:r>
        <w:t xml:space="preserve">Select </w:t>
      </w:r>
      <w:r>
        <w:rPr>
          <w:b/>
        </w:rPr>
        <w:t>Reset church settings</w:t>
      </w:r>
      <w:r>
        <w:t>.</w:t>
      </w:r>
    </w:p>
    <w:p>
      <w:pPr>
        <w:pStyle w:val="ListNumber"/>
        <w:numPr>
          <w:ilvl w:val="0"/>
          <w:numId w:val="33"/>
        </w:numPr>
      </w:pPr>
      <w:r>
        <w:t xml:space="preserve">Review the warning and select </w:t>
      </w:r>
      <w:r>
        <w:rPr>
          <w:b/>
        </w:rPr>
        <w:t>Confirm reset church settings</w:t>
      </w:r>
      <w:r>
        <w:t>.</w:t>
      </w:r>
    </w:p>
    <w:p>
      <w:pPr>
        <w:pStyle w:val="ListNumber"/>
        <w:numPr>
          <w:ilvl w:val="0"/>
          <w:numId w:val="33"/>
        </w:numPr>
      </w:pPr>
      <w:r>
        <w:t>The database settings and uploaded branding are removed. The application immediately returns to the church information, operational values, and bundled images configured by the server.</w:t>
      </w:r>
    </w:p>
    <w:p>
      <w:pPr>
        <w:pStyle w:val="Heading2"/>
      </w:pPr>
      <w:r>
        <w:t>Email Settings</w:t>
      </w:r>
    </w:p>
    <w:p>
      <w:r>
        <w:t>Administrators can change the SMTP host, port, username, password, and sender address without restarting the application.</w:t>
      </w:r>
    </w:p>
    <w:p>
      <w:pPr>
        <w:pStyle w:val="ListNumber"/>
        <w:numPr>
          <w:ilvl w:val="0"/>
          <w:numId w:val="34"/>
        </w:numPr>
      </w:pPr>
      <w:r>
        <w:t xml:space="preserve">Select </w:t>
      </w:r>
      <w:r>
        <w:rPr>
          <w:b/>
        </w:rPr>
        <w:t>System Administration</w:t>
      </w:r>
      <w:r>
        <w:t xml:space="preserve">, then </w:t>
      </w:r>
      <w:r>
        <w:rPr>
          <w:b/>
        </w:rPr>
        <w:t>Email Settings</w:t>
      </w:r>
      <w:r>
        <w:t>.</w:t>
      </w:r>
    </w:p>
    <w:p>
      <w:pPr>
        <w:pStyle w:val="ListNumber"/>
        <w:numPr>
          <w:ilvl w:val="0"/>
          <w:numId w:val="34"/>
        </w:numPr>
      </w:pPr>
      <w:r>
        <w:t xml:space="preserve">Enter the SMTP host, port, username, and </w:t>
      </w:r>
      <w:r>
        <w:rPr>
          <w:b/>
        </w:rPr>
        <w:t>From address</w:t>
      </w:r>
      <w:r>
        <w:t xml:space="preserve"> supplied by the email provider.</w:t>
      </w:r>
    </w:p>
    <w:p>
      <w:pPr>
        <w:pStyle w:val="ListNumber"/>
        <w:numPr>
          <w:ilvl w:val="0"/>
          <w:numId w:val="34"/>
        </w:numPr>
      </w:pPr>
      <w:r>
        <w:t xml:space="preserve">Enter </w:t>
      </w:r>
      <w:r>
        <w:rPr>
          <w:b/>
        </w:rPr>
        <w:t>SMTP password</w:t>
      </w:r>
      <w:r>
        <w:t xml:space="preserve"> when setting or replacing the provider password. Leave it blank to keep the currently configured password.</w:t>
      </w:r>
    </w:p>
    <w:p>
      <w:pPr>
        <w:pStyle w:val="ListNumber"/>
        <w:numPr>
          <w:ilvl w:val="0"/>
          <w:numId w:val="34"/>
        </w:numPr>
      </w:pPr>
      <w:r>
        <w:t xml:space="preserve">Enter an accessible address in </w:t>
      </w:r>
      <w:r>
        <w:rPr>
          <w:b/>
        </w:rPr>
        <w:t>Test recipient</w:t>
      </w:r>
      <w:r>
        <w:t xml:space="preserve"> and select </w:t>
      </w:r>
      <w:r>
        <w:rPr>
          <w:b/>
        </w:rPr>
        <w:t>Send test email</w:t>
      </w:r>
      <w:r>
        <w:t>.</w:t>
      </w:r>
    </w:p>
    <w:p>
      <w:pPr>
        <w:pStyle w:val="ListNumber"/>
        <w:numPr>
          <w:ilvl w:val="0"/>
          <w:numId w:val="34"/>
        </w:numPr>
      </w:pPr>
      <w:r>
        <w:t xml:space="preserve">Confirm that the message arrives. </w:t>
      </w:r>
      <w:r>
        <w:rPr>
          <w:b/>
        </w:rPr>
        <w:t>Save settings</w:t>
      </w:r>
      <w:r>
        <w:t xml:space="preserve"> becomes available only after the exact values on screen pass the test.</w:t>
      </w:r>
    </w:p>
    <w:p>
      <w:pPr>
        <w:pStyle w:val="ListNumber"/>
        <w:numPr>
          <w:ilvl w:val="0"/>
          <w:numId w:val="34"/>
        </w:numPr>
      </w:pPr>
      <w:r>
        <w:t xml:space="preserve">Select </w:t>
      </w:r>
      <w:r>
        <w:rPr>
          <w:b/>
        </w:rPr>
        <w:t>Save settings</w:t>
      </w:r>
      <w:r>
        <w:t>. Password-reset messages use the saved configuration immediately.</w:t>
      </w:r>
    </w:p>
    <w:p>
      <w:r>
        <w:t xml:space="preserve">The status identifies whether the active values come from </w:t>
      </w:r>
      <w:r>
        <w:rPr>
          <w:b/>
        </w:rPr>
        <w:t>Database settings</w:t>
      </w:r>
      <w:r>
        <w:t xml:space="preserve"> or </w:t>
      </w:r>
      <w:r>
        <w:rPr>
          <w:b/>
        </w:rPr>
        <w:t>Server defaults</w:t>
      </w:r>
      <w:r>
        <w:t xml:space="preserve"> and whether a password is configured. It never displays the password. Select the information icon for the administration guide.</w:t>
      </w:r>
    </w:p>
    <w:p>
      <w:pPr>
        <w:pStyle w:val="Heading2"/>
      </w:pPr>
      <w:r>
        <w:t>Reset email settings</w:t>
      </w:r>
    </w:p>
    <w:p>
      <w:pPr>
        <w:pStyle w:val="ListNumber"/>
        <w:numPr>
          <w:ilvl w:val="0"/>
          <w:numId w:val="35"/>
        </w:numPr>
      </w:pPr>
      <w:r>
        <w:t xml:space="preserve">Enter a valid </w:t>
      </w:r>
      <w:r>
        <w:rPr>
          <w:b/>
        </w:rPr>
        <w:t>Test recipient</w:t>
      </w:r>
      <w:r>
        <w:t>.</w:t>
      </w:r>
    </w:p>
    <w:p>
      <w:pPr>
        <w:pStyle w:val="ListNumber"/>
        <w:numPr>
          <w:ilvl w:val="0"/>
          <w:numId w:val="35"/>
        </w:numPr>
      </w:pPr>
      <w:r>
        <w:t xml:space="preserve">Select </w:t>
      </w:r>
      <w:r>
        <w:rPr>
          <w:b/>
        </w:rPr>
        <w:t>Reset to server defaults</w:t>
      </w:r>
      <w:r>
        <w:t xml:space="preserve"> and confirm.</w:t>
      </w:r>
    </w:p>
    <w:p>
      <w:pPr>
        <w:pStyle w:val="ListNumber"/>
        <w:numPr>
          <w:ilvl w:val="0"/>
          <w:numId w:val="35"/>
        </w:numPr>
      </w:pPr>
      <w:r>
        <w:t xml:space="preserve">The application tests the values from </w:t>
      </w:r>
      <w:r>
        <w:rPr>
          <w:rFonts w:ascii="Courier New" w:hAnsi="Courier New"/>
          <w:color w:val="123047"/>
          <w:sz w:val="19"/>
        </w:rPr>
        <w:t>.env</w:t>
      </w:r>
      <w:r>
        <w:t xml:space="preserve"> first. The database override is removed only when that test succeeds.</w:t>
      </w:r>
    </w:p>
    <w:p>
      <w:pPr>
        <w:pStyle w:val="Heading2"/>
      </w:pPr>
      <w:r>
        <w:t>Server administrator responsibilities</w:t>
      </w:r>
    </w:p>
    <w:p>
      <w:pPr>
        <w:pStyle w:val="ListBullet"/>
      </w:pPr>
      <w:r>
        <w:rPr>
          <w:rFonts w:ascii="Courier New" w:hAnsi="Courier New"/>
          <w:color w:val="123047"/>
          <w:sz w:val="19"/>
        </w:rPr>
        <w:t>MAIL_SMTP_AUTH</w:t>
      </w:r>
      <w:r>
        <w:t xml:space="preserve">, </w:t>
      </w:r>
      <w:r>
        <w:rPr>
          <w:rFonts w:ascii="Courier New" w:hAnsi="Courier New"/>
          <w:color w:val="123047"/>
          <w:sz w:val="19"/>
        </w:rPr>
        <w:t>MAIL_SMTP_STARTTLS</w:t>
      </w:r>
      <w:r>
        <w:t xml:space="preserve">, and </w:t>
      </w:r>
      <w:r>
        <w:rPr>
          <w:rFonts w:ascii="Courier New" w:hAnsi="Courier New"/>
          <w:color w:val="123047"/>
          <w:sz w:val="19"/>
        </w:rPr>
        <w:t>PASSWORD_RESET_FRONTEND_BASE_URL</w:t>
      </w:r>
      <w:r>
        <w:t xml:space="preserve"> remain in </w:t>
      </w:r>
      <w:r>
        <w:rPr>
          <w:rFonts w:ascii="Courier New" w:hAnsi="Courier New"/>
          <w:color w:val="123047"/>
          <w:sz w:val="19"/>
        </w:rPr>
        <w:t>.env</w:t>
      </w:r>
      <w:r>
        <w:t xml:space="preserve"> and require a backend restart when changed.</w:t>
      </w:r>
    </w:p>
    <w:p>
      <w:pPr>
        <w:pStyle w:val="ListBullet"/>
      </w:pPr>
      <w:r>
        <w:t xml:space="preserve">Generate </w:t>
      </w:r>
      <w:r>
        <w:rPr>
          <w:rFonts w:ascii="Courier New" w:hAnsi="Courier New"/>
          <w:color w:val="123047"/>
          <w:sz w:val="19"/>
        </w:rPr>
        <w:t>CHURCH_SETTINGS_ENCRYPTION_KEY</w:t>
      </w:r>
      <w:r>
        <w:t xml:space="preserve"> once as a Base64-encoded 32-byte key, keep it secret, and do not change or lose it.</w:t>
      </w:r>
    </w:p>
    <w:p>
      <w:pPr>
        <w:pStyle w:val="ListBullet"/>
      </w:pPr>
      <w:r>
        <w:t>The SMTP password is encrypted in MongoDB. A full backup includes that encrypted value but never includes the encryption key.</w:t>
      </w:r>
    </w:p>
    <w:p>
      <w:pPr>
        <w:pStyle w:val="ListBullet"/>
      </w:pPr>
      <w:r>
        <w:t xml:space="preserve">A server that restores the backup must use the same </w:t>
      </w:r>
      <w:r>
        <w:rPr>
          <w:rFonts w:ascii="Courier New" w:hAnsi="Courier New"/>
          <w:color w:val="123047"/>
          <w:sz w:val="19"/>
        </w:rPr>
        <w:t>CHURCH_SETTINGS_ENCRYPTION_KEY</w:t>
      </w:r>
      <w:r>
        <w:t>, or the restored SMTP password cannot be decrypted.</w:t>
      </w:r>
    </w:p>
    <w:p>
      <w:pPr>
        <w:pStyle w:val="ListBullet"/>
      </w:pPr>
      <w:r>
        <w:t xml:space="preserve">Keep the </w:t>
      </w:r>
      <w:r>
        <w:rPr>
          <w:rFonts w:ascii="Courier New" w:hAnsi="Courier New"/>
          <w:color w:val="123047"/>
          <w:sz w:val="19"/>
        </w:rPr>
        <w:t>.env</w:t>
      </w:r>
      <w:r>
        <w:t xml:space="preserve"> file and encryption key in a secure church-controlled password manager or secret store, separate from database backup files.</w:t>
      </w:r>
    </w:p>
    <w:p>
      <w:pPr>
        <w:pStyle w:val="Heading1"/>
        <w:pageBreakBefore/>
      </w:pPr>
      <w:r>
        <w:t>Logout</w:t>
      </w:r>
    </w:p>
    <w:p>
      <w:r>
        <w:rPr>
          <w:b/>
        </w:rPr>
        <w:t>Available to:</w:t>
      </w:r>
      <w:r>
        <w:t xml:space="preserve"> All signed-in users</w:t>
      </w:r>
    </w:p>
    <w:p>
      <w:pPr>
        <w:pStyle w:val="ListNumber"/>
        <w:numPr>
          <w:ilvl w:val="0"/>
          <w:numId w:val="36"/>
        </w:numPr>
      </w:pPr>
      <w:r>
        <w:t xml:space="preserve">Select </w:t>
      </w:r>
      <w:r>
        <w:rPr>
          <w:b/>
        </w:rPr>
        <w:t>Logout</w:t>
      </w:r>
      <w:r>
        <w:t xml:space="preserve"> at the bottom of the left menu.</w:t>
      </w:r>
    </w:p>
    <w:p>
      <w:pPr>
        <w:pStyle w:val="ListNumber"/>
        <w:numPr>
          <w:ilvl w:val="0"/>
          <w:numId w:val="36"/>
        </w:numPr>
      </w:pPr>
      <w:r>
        <w:t>The current session is invalidated and the sign-in page opens.</w:t>
      </w:r>
    </w:p>
    <w:p>
      <w:pPr>
        <w:pStyle w:val="ListNumber"/>
        <w:numPr>
          <w:ilvl w:val="0"/>
          <w:numId w:val="36"/>
        </w:numPr>
      </w:pPr>
      <w:r>
        <w:t>Sign in again to begin a new session.</w:t>
      </w:r>
    </w:p>
    <w:p>
      <w:r>
        <w:t>Do not leave Church Operations open on a shared or unattended computer.</w:t>
      </w:r>
    </w:p>
    <w:p>
      <w:pPr>
        <w:pStyle w:val="Heading1"/>
        <w:pageBreakBefore/>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rsidR="00FC693F" w:rsidRPr="0006063C" w:rsidSect="00034616">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Church Operation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python-docx</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