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10.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11.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2.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13.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footer14.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15.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DD3FBE" w14:textId="77777777" w:rsidR="00901A6A" w:rsidRDefault="009C7278">
      <w:pPr>
        <w:pStyle w:val="NoSpacing"/>
        <w:spacing w:after="0"/>
        <w:ind w:left="0" w:firstLine="0"/>
        <w:rPr>
          <w:rFonts w:ascii="Arial" w:eastAsia="Arial" w:hAnsi="Arial" w:cs="Arial"/>
          <w:b/>
          <w:bCs/>
          <w:smallCaps/>
          <w:color w:val="000000" w:themeColor="text1"/>
          <w:sz w:val="62"/>
          <w:szCs w:val="62"/>
        </w:rPr>
      </w:pPr>
      <w:r>
        <w:rPr>
          <w:rFonts w:ascii="Arial" w:eastAsia="Times New Roman" w:hAnsi="Arial" w:cs="Arial"/>
          <w:noProof/>
          <w:color w:val="000000" w:themeColor="text1"/>
          <w:lang w:eastAsia="en-PH"/>
        </w:rPr>
        <mc:AlternateContent>
          <mc:Choice Requires="wps">
            <w:drawing>
              <wp:anchor distT="0" distB="0" distL="114300" distR="114300" simplePos="0" relativeHeight="251652096" behindDoc="0" locked="0" layoutInCell="0" allowOverlap="1" wp14:anchorId="5FC39B1B" wp14:editId="6E223E29">
                <wp:simplePos x="0" y="0"/>
                <wp:positionH relativeFrom="page">
                  <wp:align>center</wp:align>
                </wp:positionH>
                <wp:positionV relativeFrom="page">
                  <wp:align>bottom</wp:align>
                </wp:positionV>
                <wp:extent cx="7940040" cy="822960"/>
                <wp:effectExtent l="0" t="0" r="0" b="2540"/>
                <wp:wrapNone/>
                <wp:docPr id="1047490595" name="Rectangle 82"/>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2" o:spid="_x0000_s1026" o:spt="1" style="position:absolute;left:0pt;height:64.8pt;width:625.2pt;mso-position-horizontal:center;mso-position-horizontal-relative:page;mso-position-vertical:bottom;mso-position-vertical-relative:page;z-index:251659264;mso-width-relative:page;mso-height-relative:top-margin-area;mso-width-percent:1050;mso-height-percent:900;" fillcolor="#FFC000" filled="t" stroked="t" coordsize="21600,21600" o:allowincell="f" o:gfxdata="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9+NCHVAAAABgEAAA8AAAAAAAAA&#10;AQAgAAAAIgAAAGRycy9kb3ducmV2LnhtbFBLAQIUABQAAAAIAIdO4kCqzADEFAIAAEwEAAAOAAAA&#10;AAAAAAEAIAAAACQBAABkcnMvZTJvRG9jLnhtbFBLBQYAAAAABgAGAFkBAACqBQA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3120" behindDoc="0" locked="0" layoutInCell="0" allowOverlap="1" wp14:anchorId="32B7A58E" wp14:editId="4A56F966">
                <wp:simplePos x="0" y="0"/>
                <wp:positionH relativeFrom="page">
                  <wp:posOffset>411480</wp:posOffset>
                </wp:positionH>
                <wp:positionV relativeFrom="page">
                  <wp:posOffset>-262255</wp:posOffset>
                </wp:positionV>
                <wp:extent cx="90805" cy="11224260"/>
                <wp:effectExtent l="0" t="0" r="0" b="2540"/>
                <wp:wrapNone/>
                <wp:docPr id="1063785756" name="Rectangle 81"/>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1" o:spid="_x0000_s1026" o:spt="1" style="position:absolute;left:0pt;margin-left:32.4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ABOxXF2AAAAAoB&#10;AAAPAAAAAAAAAAEAIAAAACIAAABkcnMvZG93bnJldi54bWxQSwECFAAUAAAACACHTuJAaqwnQxsC&#10;AABMBAAADgAAAAAAAAABACAAAAAn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4144" behindDoc="0" locked="0" layoutInCell="0" allowOverlap="1" wp14:anchorId="05AA9C78" wp14:editId="7D4155F9">
                <wp:simplePos x="0" y="0"/>
                <wp:positionH relativeFrom="page">
                  <wp:posOffset>7059295</wp:posOffset>
                </wp:positionH>
                <wp:positionV relativeFrom="page">
                  <wp:posOffset>-262255</wp:posOffset>
                </wp:positionV>
                <wp:extent cx="90805" cy="11224260"/>
                <wp:effectExtent l="0" t="0" r="0" b="2540"/>
                <wp:wrapNone/>
                <wp:docPr id="1245381762" name="Rectangle 80"/>
                <wp:cNvGraphicFramePr/>
                <a:graphic xmlns:a="http://schemas.openxmlformats.org/drawingml/2006/main">
                  <a:graphicData uri="http://schemas.microsoft.com/office/word/2010/wordprocessingShape">
                    <wps:wsp>
                      <wps:cNvSpPr/>
                      <wps:spPr bwMode="auto">
                        <a:xfrm>
                          <a:off x="0" y="0"/>
                          <a:ext cx="90805" cy="11224260"/>
                        </a:xfrm>
                        <a:prstGeom prst="rect">
                          <a:avLst/>
                        </a:prstGeom>
                        <a:solidFill>
                          <a:srgbClr val="FFFFFF"/>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80" o:spid="_x0000_s1026" o:spt="1" style="position:absolute;left:0pt;margin-left:555.85pt;margin-top:-20.65pt;height:883.8pt;width:7.15pt;mso-position-horizontal-relative:page;mso-position-vertical-relative:page;z-index:251659264;mso-width-relative:page;mso-height-relative:page;mso-height-percent:1050;" fillcolor="#FFFFFF" filled="t" stroked="t" coordsize="21600,21600" o:allowincell="f" o:gfxdata="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B3PShS2QAAAA4B&#10;AAAPAAAAAAAAAAEAIAAAACIAAABkcnMvZG93bnJldi54bWxQSwECFAAUAAAACACHTuJAB4JbNhoC&#10;AABMBAAADgAAAAAAAAABACAAAAAoAQAAZHJzL2Uyb0RvYy54bWxQSwUGAAAAAAYABgBZAQAAtAUA&#10;AAAA&#10;">
                <v:fill on="t" focussize="0,0"/>
                <v:stroke color="#FFC000" miterlimit="8" joinstyle="miter"/>
                <v:imagedata o:title=""/>
                <o:lock v:ext="edit" aspectratio="f"/>
              </v:rect>
            </w:pict>
          </mc:Fallback>
        </mc:AlternateContent>
      </w:r>
      <w:r>
        <w:rPr>
          <w:rFonts w:ascii="Arial" w:eastAsia="Times New Roman" w:hAnsi="Arial" w:cs="Arial"/>
          <w:noProof/>
          <w:color w:val="000000" w:themeColor="text1"/>
          <w:lang w:eastAsia="en-PH"/>
        </w:rPr>
        <mc:AlternateContent>
          <mc:Choice Requires="wps">
            <w:drawing>
              <wp:anchor distT="0" distB="0" distL="114300" distR="114300" simplePos="0" relativeHeight="251655168" behindDoc="0" locked="0" layoutInCell="0" allowOverlap="1" wp14:anchorId="4E8C1C01" wp14:editId="701B3797">
                <wp:simplePos x="0" y="0"/>
                <wp:positionH relativeFrom="page">
                  <wp:posOffset>-184150</wp:posOffset>
                </wp:positionH>
                <wp:positionV relativeFrom="page">
                  <wp:posOffset>5080</wp:posOffset>
                </wp:positionV>
                <wp:extent cx="7940040" cy="822960"/>
                <wp:effectExtent l="0" t="0" r="0" b="2540"/>
                <wp:wrapNone/>
                <wp:docPr id="221925984" name="Rectangle 79"/>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9"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2znQdgAAAAJAQAADwAAAAAA&#10;AAABACAAAAAiAAAAZHJzL2Rvd25yZXYueG1sUEsBAhQAFAAAAAgAh07iQIPqWM4TAgAASwQAAA4A&#10;AAAAAAAAAQAgAAAAJwEAAGRycy9lMm9Eb2MueG1sUEsFBgAAAAAGAAYAWQEAAKwFAAAAAA==&#10;">
                <v:fill on="t" focussize="0,0"/>
                <v:stroke color="#FFC000" miterlimit="8" joinstyle="miter"/>
                <v:imagedata o:title=""/>
                <o:lock v:ext="edit" aspectratio="f"/>
              </v:rect>
            </w:pict>
          </mc:Fallback>
        </mc:AlternateContent>
      </w:r>
      <w:r>
        <w:rPr>
          <w:rFonts w:ascii="Arial" w:eastAsia="Times New Roman" w:hAnsi="Arial" w:cs="Arial"/>
          <w:smallCaps/>
          <w:color w:val="000000" w:themeColor="text1"/>
          <w:sz w:val="66"/>
          <w:szCs w:val="72"/>
        </w:rPr>
        <w:t xml:space="preserve"> </w:t>
      </w:r>
      <w:r>
        <w:rPr>
          <w:rFonts w:ascii="Arial" w:eastAsia="Arial" w:hAnsi="Arial" w:cs="Arial"/>
          <w:b/>
          <w:bCs/>
          <w:smallCaps/>
          <w:color w:val="000000" w:themeColor="text1"/>
          <w:sz w:val="62"/>
          <w:szCs w:val="62"/>
        </w:rPr>
        <w:t>Philippine Bidding Documents</w:t>
      </w:r>
    </w:p>
    <w:p w14:paraId="51E353B8" w14:textId="77777777" w:rsidR="00901A6A" w:rsidRDefault="00901A6A">
      <w:pPr>
        <w:pStyle w:val="NoSpacing"/>
        <w:spacing w:after="0"/>
        <w:ind w:left="0" w:firstLine="0"/>
        <w:jc w:val="center"/>
        <w:rPr>
          <w:rFonts w:ascii="Arial" w:eastAsia="Arial" w:hAnsi="Arial" w:cs="Arial"/>
          <w:strike/>
          <w:color w:val="000000" w:themeColor="text1"/>
          <w:sz w:val="36"/>
          <w:szCs w:val="36"/>
        </w:rPr>
      </w:pPr>
    </w:p>
    <w:p w14:paraId="190FAD63" w14:textId="77777777" w:rsidR="00901A6A" w:rsidRDefault="009C7278">
      <w:pPr>
        <w:pStyle w:val="NoSpacing"/>
        <w:spacing w:after="0"/>
        <w:ind w:left="0" w:firstLine="0"/>
        <w:jc w:val="center"/>
        <w:rPr>
          <w:rFonts w:ascii="Arial" w:eastAsia="Arial" w:hAnsi="Arial" w:cs="Arial"/>
          <w:color w:val="000000" w:themeColor="text1"/>
          <w:sz w:val="40"/>
          <w:szCs w:val="40"/>
        </w:rPr>
      </w:pPr>
      <w:r>
        <w:rPr>
          <w:rFonts w:ascii="Arial" w:eastAsia="Arial" w:hAnsi="Arial" w:cs="Arial"/>
          <w:color w:val="000000" w:themeColor="text1"/>
          <w:sz w:val="40"/>
          <w:szCs w:val="40"/>
        </w:rPr>
        <w:t>Republic of the Philippines</w:t>
      </w:r>
    </w:p>
    <w:p w14:paraId="097B65E4" w14:textId="77777777" w:rsidR="00901A6A" w:rsidRDefault="00901A6A">
      <w:pPr>
        <w:pStyle w:val="NoSpacing"/>
        <w:spacing w:after="0"/>
        <w:ind w:left="0" w:firstLine="0"/>
        <w:rPr>
          <w:rFonts w:ascii="Arial" w:eastAsia="Arial" w:hAnsi="Arial" w:cs="Arial"/>
          <w:b/>
          <w:bCs/>
          <w:color w:val="000000" w:themeColor="text1"/>
          <w:sz w:val="32"/>
          <w:szCs w:val="32"/>
        </w:rPr>
      </w:pPr>
    </w:p>
    <w:p w14:paraId="5E0094C6" w14:textId="77777777" w:rsidR="00901A6A" w:rsidRDefault="009C7278">
      <w:pPr>
        <w:pStyle w:val="NoSpacing"/>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57584B91" w14:textId="77777777" w:rsidR="00901A6A" w:rsidRDefault="00901A6A">
      <w:pPr>
        <w:suppressAutoHyphens/>
        <w:spacing w:before="0" w:after="0"/>
        <w:jc w:val="center"/>
        <w:rPr>
          <w:rFonts w:ascii="Arial" w:eastAsia="Arial" w:hAnsi="Arial" w:cs="Arial"/>
          <w:color w:val="000000" w:themeColor="text1"/>
          <w:sz w:val="48"/>
          <w:szCs w:val="48"/>
        </w:rPr>
      </w:pPr>
    </w:p>
    <w:p w14:paraId="7157D922" w14:textId="0EA91C5D" w:rsidR="00901A6A" w:rsidRDefault="009C7278">
      <w:pPr>
        <w:tabs>
          <w:tab w:val="left" w:pos="6240"/>
        </w:tabs>
        <w:jc w:val="center"/>
        <w:rPr>
          <w:rFonts w:ascii="Arial" w:hAnsi="Arial" w:cs="Arial"/>
          <w:b/>
          <w:bCs/>
          <w:sz w:val="50"/>
          <w:szCs w:val="50"/>
        </w:rPr>
      </w:pPr>
      <w:r>
        <w:rPr>
          <w:rFonts w:ascii="Arial" w:hAnsi="Arial" w:cs="Arial"/>
          <w:b/>
          <w:bCs/>
          <w:sz w:val="50"/>
          <w:szCs w:val="50"/>
        </w:rPr>
        <w:t xml:space="preserve">CONSTRUCTION OF 1 UNIT, 1-STOREY, 2-CLASSROOM SCHOOL BUILDING AT </w:t>
      </w:r>
      <w:r w:rsidR="00395E1D">
        <w:rPr>
          <w:rFonts w:ascii="Arial" w:hAnsi="Arial" w:cs="Arial"/>
          <w:b/>
          <w:bCs/>
          <w:sz w:val="50"/>
          <w:szCs w:val="50"/>
        </w:rPr>
        <w:t>BUHI</w:t>
      </w:r>
      <w:r w:rsidR="008574BD">
        <w:rPr>
          <w:rFonts w:ascii="Arial" w:hAnsi="Arial" w:cs="Arial"/>
          <w:b/>
          <w:bCs/>
          <w:sz w:val="50"/>
          <w:szCs w:val="50"/>
        </w:rPr>
        <w:t xml:space="preserve"> ELEMENTARY SCHOOL, BRGY. </w:t>
      </w:r>
      <w:r w:rsidR="00395E1D">
        <w:rPr>
          <w:rFonts w:ascii="Arial" w:hAnsi="Arial" w:cs="Arial"/>
          <w:b/>
          <w:bCs/>
          <w:sz w:val="50"/>
          <w:szCs w:val="50"/>
        </w:rPr>
        <w:t>AMPAWID</w:t>
      </w:r>
      <w:r>
        <w:rPr>
          <w:rFonts w:ascii="Arial" w:hAnsi="Arial" w:cs="Arial"/>
          <w:b/>
          <w:bCs/>
          <w:sz w:val="50"/>
          <w:szCs w:val="50"/>
        </w:rPr>
        <w:t>, LAAK, DAVAO DE ORO</w:t>
      </w:r>
    </w:p>
    <w:p w14:paraId="5231D6ED" w14:textId="65E88458"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F132D4">
        <w:rPr>
          <w:rFonts w:ascii="Arial" w:hAnsi="Arial" w:cs="Arial"/>
          <w:b/>
          <w:bCs/>
          <w:sz w:val="32"/>
          <w:szCs w:val="32"/>
        </w:rPr>
        <w:t xml:space="preserve"> Furnitures</w:t>
      </w:r>
      <w:r>
        <w:rPr>
          <w:rFonts w:ascii="Arial" w:hAnsi="Arial" w:cs="Arial"/>
          <w:b/>
          <w:bCs/>
          <w:sz w:val="32"/>
          <w:szCs w:val="32"/>
        </w:rPr>
        <w:t>)</w:t>
      </w:r>
    </w:p>
    <w:p w14:paraId="274DDC42" w14:textId="77777777" w:rsidR="00901A6A" w:rsidRDefault="00901A6A">
      <w:pPr>
        <w:suppressAutoHyphens/>
        <w:spacing w:before="0" w:after="0"/>
        <w:jc w:val="center"/>
        <w:rPr>
          <w:rFonts w:ascii="Arial" w:eastAsia="Arial" w:hAnsi="Arial" w:cs="Arial"/>
          <w:b/>
          <w:bCs/>
          <w:color w:val="000000" w:themeColor="text1"/>
          <w:sz w:val="32"/>
          <w:szCs w:val="32"/>
        </w:rPr>
      </w:pPr>
    </w:p>
    <w:p w14:paraId="71079C07"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First Edition</w:t>
      </w:r>
    </w:p>
    <w:p w14:paraId="4BF9A065" w14:textId="77777777" w:rsidR="00901A6A" w:rsidRDefault="009C7278">
      <w:pPr>
        <w:suppressAutoHyphens/>
        <w:spacing w:before="0" w:after="0"/>
        <w:jc w:val="center"/>
        <w:rPr>
          <w:rFonts w:ascii="Arial" w:eastAsia="Arial" w:hAnsi="Arial" w:cs="Arial"/>
          <w:b/>
          <w:bCs/>
          <w:color w:val="000000" w:themeColor="text1"/>
          <w:sz w:val="32"/>
          <w:szCs w:val="32"/>
        </w:rPr>
      </w:pPr>
      <w:r>
        <w:rPr>
          <w:rFonts w:ascii="Arial" w:eastAsia="Arial" w:hAnsi="Arial" w:cs="Arial"/>
          <w:b/>
          <w:bCs/>
          <w:color w:val="000000" w:themeColor="text1"/>
          <w:sz w:val="32"/>
          <w:szCs w:val="32"/>
        </w:rPr>
        <w:t>May 2025</w:t>
      </w:r>
    </w:p>
    <w:p w14:paraId="428B133D" w14:textId="77777777" w:rsidR="00901A6A" w:rsidRDefault="00901A6A">
      <w:pPr>
        <w:rPr>
          <w:rFonts w:ascii="Arial" w:eastAsia="Arial" w:hAnsi="Arial" w:cs="Arial"/>
          <w:color w:val="000000" w:themeColor="text1"/>
        </w:rPr>
        <w:sectPr w:rsidR="00901A6A">
          <w:headerReference w:type="even" r:id="rId12"/>
          <w:headerReference w:type="default" r:id="rId13"/>
          <w:footerReference w:type="default" r:id="rId14"/>
          <w:headerReference w:type="first" r:id="rId15"/>
          <w:pgSz w:w="11909" w:h="16834"/>
          <w:pgMar w:top="1440" w:right="1440" w:bottom="1440" w:left="1440" w:header="720" w:footer="720" w:gutter="0"/>
          <w:cols w:space="720"/>
          <w:docGrid w:linePitch="360"/>
        </w:sectPr>
      </w:pPr>
    </w:p>
    <w:p w14:paraId="6C6DEF1D" w14:textId="77777777" w:rsidR="00901A6A" w:rsidRDefault="009C7278">
      <w:pPr>
        <w:suppressAutoHyphens/>
        <w:jc w:val="center"/>
        <w:rPr>
          <w:rFonts w:ascii="Arial" w:eastAsia="Arial" w:hAnsi="Arial" w:cs="Arial"/>
          <w:color w:val="000000" w:themeColor="text1"/>
          <w:sz w:val="28"/>
          <w:szCs w:val="28"/>
        </w:rPr>
      </w:pPr>
      <w:bookmarkStart w:id="0" w:name="_Toc100571192"/>
      <w:bookmarkStart w:id="1" w:name="_Toc100571488"/>
      <w:bookmarkStart w:id="2" w:name="_Toc101542541"/>
      <w:bookmarkStart w:id="3" w:name="_Toc101545818"/>
      <w:bookmarkStart w:id="4" w:name="_Toc102300309"/>
      <w:bookmarkStart w:id="5" w:name="_Toc101169500"/>
      <w:bookmarkStart w:id="6" w:name="_Toc102300540"/>
      <w:r>
        <w:rPr>
          <w:rFonts w:ascii="Arial" w:eastAsia="Arial" w:hAnsi="Arial" w:cs="Arial"/>
          <w:b/>
          <w:color w:val="000000" w:themeColor="text1"/>
          <w:sz w:val="28"/>
          <w:szCs w:val="28"/>
        </w:rPr>
        <w:lastRenderedPageBreak/>
        <w:t>Preface</w:t>
      </w:r>
    </w:p>
    <w:p w14:paraId="507B1136"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Philippine  Bidding Documents (PBD) for the procurement of Infrastructure Projects (hereinafter referred to also as the “Works”) through [Competitive Bidding, Limited Source Bidding, or Competitive Dialogue</w:t>
      </w:r>
      <w:r>
        <w:rPr>
          <w:rStyle w:val="FootnoteReference"/>
          <w:rFonts w:ascii="Arial" w:eastAsia="Arial" w:hAnsi="Arial" w:cs="Arial"/>
          <w:color w:val="000000" w:themeColor="text1"/>
          <w:sz w:val="22"/>
          <w:szCs w:val="22"/>
          <w:vertAlign w:val="superscript"/>
          <w:lang w:val="en-US"/>
        </w:rPr>
        <w:footnoteReference w:id="1"/>
      </w:r>
      <w:r>
        <w:rPr>
          <w:rStyle w:val="normaltextrun"/>
          <w:rFonts w:ascii="Arial" w:eastAsia="Arial" w:hAnsi="Arial" w:cs="Arial"/>
          <w:color w:val="000000" w:themeColor="text1"/>
          <w:sz w:val="22"/>
          <w:szCs w:val="22"/>
          <w:lang w:val="en-US"/>
        </w:rPr>
        <w:t>] have been prepared by the Government of the Philippines (GoP) for use by all branches, agencies, departments, bureaus, offices, or instrumentalities of the Government, including government-owned and/or -controlled corporations (GOCC), government financial institutions (GFI), state universities and colleges (SUC), local government units (LGU), and autonomous regional government.  The procedures and practices presented in this document have been developed through broad experience, and are for mandatory</w:t>
      </w:r>
      <w:r>
        <w:rPr>
          <w:rStyle w:val="FootnoteReference"/>
          <w:rFonts w:ascii="Arial" w:eastAsia="Arial" w:hAnsi="Arial" w:cs="Arial"/>
          <w:color w:val="000000" w:themeColor="text1"/>
          <w:sz w:val="22"/>
          <w:szCs w:val="22"/>
          <w:vertAlign w:val="superscript"/>
          <w:lang w:val="en-US"/>
        </w:rPr>
        <w:footnoteReference w:id="2"/>
      </w:r>
      <w:r>
        <w:rPr>
          <w:rStyle w:val="normaltextrun"/>
          <w:rFonts w:ascii="Arial" w:eastAsia="Arial" w:hAnsi="Arial" w:cs="Arial"/>
          <w:color w:val="000000" w:themeColor="text1"/>
          <w:sz w:val="22"/>
          <w:szCs w:val="22"/>
          <w:lang w:val="en-US"/>
        </w:rPr>
        <w:t xml:space="preserve"> use in projects that are financed in whole or in part by the GoP or any foreign government/foreign or international financing institution in accordance with the provisions of the Implementing Rules and Regulations (IRR) of Republic Act No. 12009 (RA No. 12009).</w:t>
      </w:r>
    </w:p>
    <w:p w14:paraId="1C503131"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B7BDFD8"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These PBD are intended as a model for admeasurements (unit prices or unit rates in a bill of quantities) types of contract, which are the most common in Works contracting.</w:t>
      </w:r>
      <w:r>
        <w:rPr>
          <w:rStyle w:val="normaltextrun"/>
          <w:rFonts w:ascii="Arial" w:eastAsia="Arial" w:hAnsi="Arial" w:cs="Arial"/>
          <w:lang w:val="en-US"/>
        </w:rPr>
        <w:t> </w:t>
      </w:r>
    </w:p>
    <w:p w14:paraId="6A47406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lang w:val="en-US"/>
        </w:rPr>
      </w:pPr>
    </w:p>
    <w:p w14:paraId="4A7E8E94"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lang w:val="en-US"/>
        </w:rPr>
      </w:pPr>
      <w:r>
        <w:rPr>
          <w:rStyle w:val="normaltextrun"/>
          <w:rFonts w:ascii="Arial" w:eastAsia="Arial" w:hAnsi="Arial" w:cs="Arial"/>
          <w:color w:val="000000" w:themeColor="text1"/>
          <w:sz w:val="22"/>
          <w:szCs w:val="22"/>
          <w:lang w:val="en-US"/>
        </w:rPr>
        <w:t>The Bidding Documents shall clearly and adequately define, among others: (a) the objectives, scope, and expected outputs and/or results of the proposed contract; (b) the eligibility requirements of Bidders; (c) the expected contract duration; and (d) the obligations, duties, and/or functions of the winning bidder.</w:t>
      </w:r>
      <w:r>
        <w:rPr>
          <w:rStyle w:val="normaltextrun"/>
          <w:rFonts w:ascii="Arial" w:eastAsia="Arial" w:hAnsi="Arial" w:cs="Arial"/>
          <w:lang w:val="en-US"/>
        </w:rPr>
        <w:t> </w:t>
      </w:r>
    </w:p>
    <w:p w14:paraId="74309177"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064969EF" w14:textId="77777777" w:rsidR="00901A6A" w:rsidRDefault="009C7278">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r>
        <w:rPr>
          <w:rStyle w:val="normaltextrun"/>
          <w:rFonts w:ascii="Arial" w:eastAsia="Arial" w:hAnsi="Arial" w:cs="Arial"/>
          <w:color w:val="000000" w:themeColor="text1"/>
          <w:sz w:val="22"/>
          <w:szCs w:val="22"/>
          <w:lang w:val="en-US"/>
        </w:rPr>
        <w:t>In order to simplify the preparation of the Bidding Documents for each procurement, the PBD group the provisions that are intended to be used unchanged in Section II. Instructions to Bidders (ITB) and in Section IV. General Conditions of Contract (GCC).  Data and provisions specific to each procurement and contract should be included in Section III. Bid Data Sheet (BDS); Section V. Special Conditions of Contract (SCC); Section VI. Specifications; Section VII. Drawings; and Section VIII. Bill of Quantities.  The forms to be used are provided in Section IX. Philippine Bidding Documents Related Forms. </w:t>
      </w:r>
    </w:p>
    <w:p w14:paraId="4971B849" w14:textId="77777777" w:rsidR="00901A6A" w:rsidRDefault="00901A6A">
      <w:pPr>
        <w:pStyle w:val="paragraph"/>
        <w:spacing w:before="0" w:beforeAutospacing="0" w:after="0" w:afterAutospacing="0"/>
        <w:ind w:firstLine="720"/>
        <w:jc w:val="both"/>
        <w:textAlignment w:val="baseline"/>
        <w:rPr>
          <w:rStyle w:val="normaltextrun"/>
          <w:rFonts w:ascii="Arial" w:eastAsia="Arial" w:hAnsi="Arial" w:cs="Arial"/>
          <w:color w:val="000000" w:themeColor="text1"/>
          <w:sz w:val="22"/>
          <w:szCs w:val="22"/>
          <w:lang w:val="en-US"/>
        </w:rPr>
      </w:pPr>
    </w:p>
    <w:p w14:paraId="2AB7A6C8" w14:textId="77777777" w:rsidR="00901A6A" w:rsidRDefault="009C7278">
      <w:pPr>
        <w:spacing w:before="0" w:after="0"/>
        <w:ind w:firstLine="720"/>
        <w:rPr>
          <w:rFonts w:ascii="Arial" w:eastAsia="Arial" w:hAnsi="Arial" w:cs="Arial"/>
          <w:color w:val="000000" w:themeColor="text1"/>
          <w:sz w:val="22"/>
          <w:szCs w:val="22"/>
        </w:rPr>
      </w:pPr>
      <w:r>
        <w:rPr>
          <w:rStyle w:val="normaltextrun"/>
          <w:rFonts w:ascii="Arial" w:eastAsia="Arial" w:hAnsi="Arial" w:cs="Arial"/>
          <w:color w:val="000000" w:themeColor="text1"/>
          <w:sz w:val="22"/>
          <w:szCs w:val="22"/>
        </w:rPr>
        <w:t>Prudence must be exercised to check the relevance of the provisions of the PBD against the requirements of the specific Works to be procured.  In addition, each section is prepared with notes intended only as information for the Procuring Entity or the person drafting the Bidding Documents.  They shall not be included in the final documents, except for the notes introducing Section IX. Philippine Bidding Documents Related Forms, where the information is useful for the Bidder.  The following general directions should be observed when using the documents:</w:t>
      </w:r>
      <w:r>
        <w:rPr>
          <w:rStyle w:val="eop"/>
          <w:rFonts w:ascii="Arial" w:eastAsia="Arial" w:hAnsi="Arial" w:cs="Arial"/>
          <w:color w:val="000000" w:themeColor="text1"/>
          <w:sz w:val="22"/>
          <w:szCs w:val="22"/>
        </w:rPr>
        <w:t> </w:t>
      </w:r>
    </w:p>
    <w:p w14:paraId="62860D76"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All the documents listed in the Table of Contents are normally required for the procurement of Infrastructure Projects.  However, they should be adapted as necessary to the circumstances of the particular Project.</w:t>
      </w:r>
    </w:p>
    <w:p w14:paraId="4BBF5AA8"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Specific details, such as the “name of the Procuring Entity” and “address for proposal submission,” should be furnished in the BDS and SCC.  The final documents should contain neither blank spaces nor options.</w:t>
      </w:r>
    </w:p>
    <w:p w14:paraId="0705C35D"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This Preface and the footnotes, or notes in italics included in the Invitation to Bid, BDS, SCC, Specifications, Drawings, and Bill of Quantities are not part of the text of the final document, although they contain instructions that the </w:t>
      </w:r>
      <w:r>
        <w:rPr>
          <w:rFonts w:ascii="Arial" w:eastAsia="Arial" w:hAnsi="Arial" w:cs="Arial"/>
          <w:color w:val="000000" w:themeColor="text1"/>
          <w:sz w:val="22"/>
          <w:szCs w:val="22"/>
        </w:rPr>
        <w:lastRenderedPageBreak/>
        <w:t>Procuring Entity should strictly follow.  The Bidding Documents should not contain footnotes except Section IX. Philippine Bidding Documents Related Forms since these provide important guidance to Bidders.</w:t>
      </w:r>
    </w:p>
    <w:p w14:paraId="03248295" w14:textId="77777777" w:rsidR="00901A6A" w:rsidRDefault="009C7278">
      <w:pPr>
        <w:numPr>
          <w:ilvl w:val="0"/>
          <w:numId w:val="7"/>
        </w:numPr>
        <w:tabs>
          <w:tab w:val="clear" w:pos="1080"/>
        </w:tabs>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The cover page should be modified as required to identify the Bidding Documents and date of issue.</w:t>
      </w:r>
    </w:p>
    <w:p w14:paraId="2AB23FA8"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Project title page should be modified as required to identify the Project title and number, name and address of the Procuring Entity.</w:t>
      </w:r>
    </w:p>
    <w:p w14:paraId="1340EC59" w14:textId="77777777" w:rsidR="00901A6A" w:rsidRDefault="009C7278">
      <w:pPr>
        <w:pStyle w:val="ListParagraph"/>
        <w:ind w:hanging="720"/>
        <w:rPr>
          <w:rStyle w:val="normaltextrun"/>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color w:val="000000" w:themeColor="text1"/>
        </w:rPr>
        <w:tab/>
      </w:r>
      <w:r>
        <w:rPr>
          <w:rFonts w:ascii="Arial" w:eastAsia="Arial" w:hAnsi="Arial" w:cs="Arial"/>
          <w:color w:val="000000" w:themeColor="text1"/>
          <w:sz w:val="22"/>
          <w:szCs w:val="22"/>
        </w:rPr>
        <w:t>I</w:t>
      </w:r>
      <w:r>
        <w:rPr>
          <w:rStyle w:val="normaltextrun"/>
          <w:rFonts w:ascii="Arial" w:eastAsia="Arial" w:hAnsi="Arial" w:cs="Arial"/>
          <w:color w:val="000000" w:themeColor="text1"/>
          <w:sz w:val="22"/>
          <w:szCs w:val="22"/>
          <w:shd w:val="clear" w:color="auto" w:fill="FFFFFF"/>
        </w:rPr>
        <w:t xml:space="preserve">f modifications must be made to the bidding requirements, they can be presented in the BDS. Modifications for specific Project or Contract details should be provided in the SCC as amendments to the Conditions of Contract.  For easy completion, whenever reference has to be made to specific clauses in the BDS or SCC these terms shall be printed in bold type face on Section II. Instructions to Bidders, and Section IV. General Conditions of Contract, respectively.  To facilitate easy reference and completion, clauses from the BDS and SCC shall appear in bold type face in Sections II and IV, respectively. </w:t>
      </w:r>
    </w:p>
    <w:p w14:paraId="3CB7D46B" w14:textId="77777777" w:rsidR="00901A6A" w:rsidRDefault="00901A6A">
      <w:pPr>
        <w:tabs>
          <w:tab w:val="left" w:pos="1440"/>
        </w:tabs>
        <w:suppressAutoHyphens/>
        <w:ind w:left="1440" w:hanging="720"/>
        <w:rPr>
          <w:rFonts w:ascii="Arial" w:hAnsi="Arial" w:cs="Arial"/>
          <w:color w:val="000000" w:themeColor="text1"/>
        </w:rPr>
      </w:pPr>
    </w:p>
    <w:p w14:paraId="735CEEA6" w14:textId="77777777" w:rsidR="00901A6A" w:rsidRDefault="00901A6A">
      <w:pPr>
        <w:tabs>
          <w:tab w:val="left" w:pos="1440"/>
        </w:tabs>
        <w:suppressAutoHyphens/>
        <w:ind w:left="1440" w:hanging="720"/>
        <w:rPr>
          <w:rFonts w:ascii="Arial" w:hAnsi="Arial" w:cs="Arial"/>
          <w:color w:val="000000" w:themeColor="text1"/>
        </w:rPr>
      </w:pPr>
    </w:p>
    <w:p w14:paraId="4F3C5814" w14:textId="77777777" w:rsidR="00901A6A" w:rsidRDefault="00901A6A">
      <w:pPr>
        <w:tabs>
          <w:tab w:val="left" w:pos="1440"/>
        </w:tabs>
        <w:suppressAutoHyphens/>
        <w:ind w:left="1440" w:hanging="720"/>
        <w:rPr>
          <w:rFonts w:ascii="Arial" w:hAnsi="Arial" w:cs="Arial"/>
          <w:color w:val="000000" w:themeColor="text1"/>
        </w:rPr>
      </w:pPr>
    </w:p>
    <w:p w14:paraId="590BE82E" w14:textId="77777777" w:rsidR="00901A6A" w:rsidRDefault="00901A6A">
      <w:pPr>
        <w:tabs>
          <w:tab w:val="left" w:pos="1440"/>
        </w:tabs>
        <w:suppressAutoHyphens/>
        <w:ind w:left="1440" w:hanging="720"/>
        <w:rPr>
          <w:rFonts w:ascii="Arial" w:hAnsi="Arial" w:cs="Arial"/>
          <w:color w:val="000000" w:themeColor="text1"/>
        </w:rPr>
      </w:pPr>
    </w:p>
    <w:p w14:paraId="38D722A6" w14:textId="77777777" w:rsidR="00901A6A" w:rsidRDefault="00901A6A">
      <w:pPr>
        <w:tabs>
          <w:tab w:val="left" w:pos="1440"/>
        </w:tabs>
        <w:suppressAutoHyphens/>
        <w:ind w:left="1440" w:hanging="720"/>
        <w:rPr>
          <w:rFonts w:ascii="Arial" w:hAnsi="Arial" w:cs="Arial"/>
          <w:color w:val="000000" w:themeColor="text1"/>
        </w:rPr>
      </w:pPr>
    </w:p>
    <w:p w14:paraId="30591066" w14:textId="77777777" w:rsidR="00901A6A" w:rsidRDefault="00901A6A">
      <w:pPr>
        <w:tabs>
          <w:tab w:val="left" w:pos="1440"/>
        </w:tabs>
        <w:suppressAutoHyphens/>
        <w:ind w:left="1440" w:hanging="720"/>
        <w:rPr>
          <w:rFonts w:ascii="Arial" w:hAnsi="Arial" w:cs="Arial"/>
          <w:color w:val="000000" w:themeColor="text1"/>
        </w:rPr>
      </w:pPr>
    </w:p>
    <w:p w14:paraId="63D6E794" w14:textId="77777777" w:rsidR="00901A6A" w:rsidRDefault="00901A6A">
      <w:pPr>
        <w:tabs>
          <w:tab w:val="left" w:pos="1440"/>
        </w:tabs>
        <w:ind w:left="1440" w:hanging="720"/>
        <w:rPr>
          <w:rFonts w:ascii="Arial" w:hAnsi="Arial" w:cs="Arial"/>
          <w:color w:val="000000" w:themeColor="text1"/>
        </w:rPr>
      </w:pPr>
    </w:p>
    <w:p w14:paraId="467F0064" w14:textId="77777777" w:rsidR="00901A6A" w:rsidRDefault="00901A6A">
      <w:pPr>
        <w:tabs>
          <w:tab w:val="left" w:pos="1440"/>
        </w:tabs>
        <w:suppressAutoHyphens/>
        <w:ind w:left="1440" w:hanging="720"/>
        <w:rPr>
          <w:rFonts w:ascii="Arial" w:hAnsi="Arial" w:cs="Arial"/>
          <w:color w:val="000000" w:themeColor="text1"/>
        </w:rPr>
      </w:pPr>
    </w:p>
    <w:p w14:paraId="113EDE30" w14:textId="77777777" w:rsidR="00901A6A" w:rsidRDefault="00901A6A">
      <w:pPr>
        <w:tabs>
          <w:tab w:val="left" w:pos="1440"/>
        </w:tabs>
        <w:suppressAutoHyphens/>
        <w:ind w:left="1440" w:hanging="720"/>
        <w:rPr>
          <w:rFonts w:ascii="Arial" w:hAnsi="Arial" w:cs="Arial"/>
          <w:color w:val="000000" w:themeColor="text1"/>
        </w:rPr>
      </w:pPr>
    </w:p>
    <w:p w14:paraId="33DE9375" w14:textId="77777777" w:rsidR="00901A6A" w:rsidRDefault="00901A6A">
      <w:pPr>
        <w:tabs>
          <w:tab w:val="left" w:pos="1440"/>
        </w:tabs>
        <w:suppressAutoHyphens/>
        <w:ind w:left="1440" w:hanging="720"/>
        <w:rPr>
          <w:rFonts w:ascii="Arial" w:hAnsi="Arial" w:cs="Arial"/>
          <w:color w:val="000000" w:themeColor="text1"/>
        </w:rPr>
      </w:pPr>
    </w:p>
    <w:p w14:paraId="7CCBB5EF" w14:textId="77777777" w:rsidR="00901A6A" w:rsidRDefault="00901A6A">
      <w:pPr>
        <w:tabs>
          <w:tab w:val="left" w:pos="1440"/>
        </w:tabs>
        <w:suppressAutoHyphens/>
        <w:ind w:left="1440" w:hanging="720"/>
        <w:rPr>
          <w:rFonts w:ascii="Arial" w:hAnsi="Arial" w:cs="Arial"/>
          <w:color w:val="000000" w:themeColor="text1"/>
        </w:rPr>
      </w:pPr>
    </w:p>
    <w:p w14:paraId="2E0F8823" w14:textId="77777777" w:rsidR="00901A6A" w:rsidRDefault="00901A6A">
      <w:pPr>
        <w:tabs>
          <w:tab w:val="left" w:pos="1440"/>
        </w:tabs>
        <w:suppressAutoHyphens/>
        <w:ind w:left="1440" w:hanging="720"/>
        <w:rPr>
          <w:rFonts w:ascii="Arial" w:hAnsi="Arial" w:cs="Arial"/>
          <w:color w:val="000000" w:themeColor="text1"/>
        </w:rPr>
      </w:pPr>
    </w:p>
    <w:p w14:paraId="24E6795D" w14:textId="77777777" w:rsidR="00901A6A" w:rsidRDefault="00901A6A">
      <w:pPr>
        <w:tabs>
          <w:tab w:val="left" w:pos="1440"/>
        </w:tabs>
        <w:suppressAutoHyphens/>
        <w:ind w:left="720"/>
        <w:rPr>
          <w:rFonts w:ascii="Arial" w:hAnsi="Arial" w:cs="Arial"/>
          <w:color w:val="000000" w:themeColor="text1"/>
        </w:rPr>
      </w:pPr>
    </w:p>
    <w:p w14:paraId="38CAA5AC" w14:textId="77777777" w:rsidR="00901A6A" w:rsidRDefault="00901A6A">
      <w:pPr>
        <w:tabs>
          <w:tab w:val="left" w:pos="1440"/>
        </w:tabs>
        <w:suppressAutoHyphens/>
        <w:ind w:left="720"/>
        <w:rPr>
          <w:rFonts w:ascii="Arial" w:hAnsi="Arial" w:cs="Arial"/>
          <w:color w:val="000000" w:themeColor="text1"/>
        </w:rPr>
      </w:pPr>
    </w:p>
    <w:p w14:paraId="51429CDD" w14:textId="77777777" w:rsidR="00901A6A" w:rsidRDefault="00901A6A">
      <w:pPr>
        <w:tabs>
          <w:tab w:val="left" w:pos="1440"/>
        </w:tabs>
        <w:suppressAutoHyphens/>
        <w:ind w:left="1440" w:hanging="720"/>
        <w:rPr>
          <w:rFonts w:ascii="Arial" w:hAnsi="Arial" w:cs="Arial"/>
          <w:color w:val="000000" w:themeColor="text1"/>
        </w:rPr>
      </w:pPr>
    </w:p>
    <w:p w14:paraId="03889AE9" w14:textId="77777777" w:rsidR="00901A6A" w:rsidRDefault="00901A6A">
      <w:pPr>
        <w:tabs>
          <w:tab w:val="left" w:pos="1440"/>
        </w:tabs>
        <w:suppressAutoHyphens/>
        <w:ind w:left="1440" w:hanging="720"/>
        <w:rPr>
          <w:rFonts w:ascii="Arial" w:hAnsi="Arial" w:cs="Arial"/>
          <w:color w:val="000000" w:themeColor="text1"/>
        </w:rPr>
      </w:pPr>
    </w:p>
    <w:p w14:paraId="2AABA135" w14:textId="77777777" w:rsidR="00901A6A" w:rsidRDefault="009C7278">
      <w:pPr>
        <w:ind w:right="-1260"/>
        <w:rPr>
          <w:rFonts w:ascii="Arial" w:hAnsi="Arial" w:cs="Arial"/>
        </w:rPr>
      </w:pPr>
      <w:r>
        <w:rPr>
          <w:rFonts w:ascii="Arial" w:hAnsi="Arial" w:cs="Arial"/>
          <w:noProof/>
          <w:lang w:val="en-PH" w:eastAsia="en-PH"/>
        </w:rPr>
        <w:drawing>
          <wp:anchor distT="0" distB="0" distL="114300" distR="114300" simplePos="0" relativeHeight="251661312" behindDoc="0" locked="0" layoutInCell="1" allowOverlap="1" wp14:anchorId="5F3084E7" wp14:editId="6367853B">
            <wp:simplePos x="0" y="0"/>
            <wp:positionH relativeFrom="margin">
              <wp:posOffset>2228215</wp:posOffset>
            </wp:positionH>
            <wp:positionV relativeFrom="page">
              <wp:posOffset>380365</wp:posOffset>
            </wp:positionV>
            <wp:extent cx="1171575" cy="1156970"/>
            <wp:effectExtent l="0" t="0" r="0" b="5715"/>
            <wp:wrapNone/>
            <wp:docPr id="1038878833"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8833"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71575" cy="1156847"/>
                    </a:xfrm>
                    <a:prstGeom prst="rect">
                      <a:avLst/>
                    </a:prstGeom>
                    <a:noFill/>
                    <a:ln>
                      <a:noFill/>
                    </a:ln>
                  </pic:spPr>
                </pic:pic>
              </a:graphicData>
            </a:graphic>
          </wp:anchor>
        </w:drawing>
      </w:r>
    </w:p>
    <w:p w14:paraId="15542973" w14:textId="77777777" w:rsidR="00901A6A" w:rsidRDefault="00901A6A">
      <w:pPr>
        <w:ind w:right="-1260"/>
        <w:rPr>
          <w:rFonts w:ascii="Arial" w:hAnsi="Arial" w:cs="Arial"/>
        </w:rPr>
      </w:pPr>
      <w:bookmarkStart w:id="7" w:name="_Hlk159934719"/>
    </w:p>
    <w:p w14:paraId="58C6E749"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 xml:space="preserve">   REPUBLIC OF THE PHILIPPINES</w:t>
      </w:r>
    </w:p>
    <w:p w14:paraId="61A3B26F"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b/>
          <w:bCs/>
          <w:sz w:val="30"/>
          <w:szCs w:val="30"/>
        </w:rPr>
      </w:pPr>
      <w:r>
        <w:rPr>
          <w:rFonts w:ascii="Arial" w:hAnsi="Arial" w:cs="Arial"/>
          <w:b/>
          <w:bCs/>
          <w:sz w:val="30"/>
          <w:szCs w:val="30"/>
        </w:rPr>
        <w:t xml:space="preserve">  PROVINCE OF DAVAO DE ORO</w:t>
      </w:r>
    </w:p>
    <w:bookmarkEnd w:id="7"/>
    <w:p w14:paraId="60014123" w14:textId="77777777" w:rsidR="00901A6A" w:rsidRDefault="009C7278">
      <w:pPr>
        <w:tabs>
          <w:tab w:val="center" w:pos="4501"/>
          <w:tab w:val="left" w:pos="8535"/>
        </w:tabs>
        <w:spacing w:before="0" w:after="0"/>
        <w:ind w:right="-1260"/>
        <w:rPr>
          <w:rFonts w:ascii="Arial" w:hAnsi="Arial" w:cs="Arial"/>
          <w:sz w:val="20"/>
        </w:rPr>
      </w:pPr>
      <w:r>
        <w:rPr>
          <w:rFonts w:ascii="Arial" w:hAnsi="Arial" w:cs="Arial"/>
          <w:sz w:val="20"/>
        </w:rPr>
        <w:t xml:space="preserve">                                               Cabidianan, Nabunturan, Davao de Oro</w:t>
      </w:r>
    </w:p>
    <w:p w14:paraId="2B2CBC60"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6E436E7D" w14:textId="77777777" w:rsidR="00901A6A" w:rsidRDefault="00901A6A">
      <w:pPr>
        <w:pStyle w:val="NoSpacing"/>
        <w:suppressAutoHyphens/>
        <w:spacing w:after="0"/>
        <w:ind w:left="0" w:firstLine="0"/>
        <w:jc w:val="center"/>
        <w:rPr>
          <w:rFonts w:ascii="Arial" w:eastAsia="Arial" w:hAnsi="Arial" w:cs="Arial"/>
          <w:b/>
          <w:bCs/>
          <w:i/>
          <w:iCs/>
          <w:color w:val="000000" w:themeColor="text1"/>
          <w:sz w:val="32"/>
          <w:szCs w:val="32"/>
        </w:rPr>
      </w:pPr>
    </w:p>
    <w:p w14:paraId="2BF2936B" w14:textId="77777777" w:rsidR="00901A6A" w:rsidRDefault="00901A6A">
      <w:pPr>
        <w:pStyle w:val="NoSpacing"/>
        <w:suppressAutoHyphens/>
        <w:spacing w:after="0"/>
        <w:ind w:left="0" w:firstLine="0"/>
        <w:rPr>
          <w:rFonts w:ascii="Arial" w:eastAsia="Arial" w:hAnsi="Arial" w:cs="Arial"/>
          <w:b/>
          <w:bCs/>
          <w:color w:val="000000" w:themeColor="text1"/>
          <w:sz w:val="32"/>
          <w:szCs w:val="32"/>
        </w:rPr>
      </w:pPr>
    </w:p>
    <w:p w14:paraId="140E39D4" w14:textId="77777777" w:rsidR="00901A6A" w:rsidRDefault="009C7278">
      <w:pPr>
        <w:pStyle w:val="NoSpacing"/>
        <w:suppressAutoHyphens/>
        <w:spacing w:after="0"/>
        <w:ind w:left="0" w:firstLine="0"/>
        <w:jc w:val="center"/>
        <w:rPr>
          <w:rFonts w:ascii="Arial" w:eastAsia="Arial" w:hAnsi="Arial" w:cs="Arial"/>
          <w:b/>
          <w:bCs/>
          <w:color w:val="000000" w:themeColor="text1"/>
          <w:sz w:val="90"/>
          <w:szCs w:val="90"/>
        </w:rPr>
      </w:pPr>
      <w:r>
        <w:rPr>
          <w:rFonts w:ascii="Arial" w:eastAsia="Arial" w:hAnsi="Arial" w:cs="Arial"/>
          <w:b/>
          <w:bCs/>
          <w:color w:val="000000" w:themeColor="text1"/>
          <w:sz w:val="90"/>
          <w:szCs w:val="90"/>
        </w:rPr>
        <w:t>PROCUREMENT OF INFRASTRUCTURE PROJECTS</w:t>
      </w:r>
    </w:p>
    <w:p w14:paraId="00CD3836" w14:textId="77777777" w:rsidR="00901A6A" w:rsidRDefault="00901A6A">
      <w:pPr>
        <w:pStyle w:val="NoSpacing"/>
        <w:suppressAutoHyphens/>
        <w:spacing w:after="0"/>
        <w:ind w:left="0" w:firstLine="0"/>
        <w:jc w:val="center"/>
        <w:rPr>
          <w:rFonts w:ascii="Arial" w:eastAsia="Arial" w:hAnsi="Arial" w:cs="Arial"/>
          <w:b/>
          <w:bCs/>
          <w:color w:val="000000" w:themeColor="text1"/>
          <w:sz w:val="48"/>
          <w:szCs w:val="48"/>
        </w:rPr>
      </w:pPr>
    </w:p>
    <w:p w14:paraId="071296B4" w14:textId="77777777" w:rsidR="008A0766" w:rsidRDefault="008A0766" w:rsidP="008A0766">
      <w:pPr>
        <w:tabs>
          <w:tab w:val="left" w:pos="6240"/>
        </w:tabs>
        <w:jc w:val="center"/>
        <w:rPr>
          <w:rFonts w:ascii="Arial" w:hAnsi="Arial" w:cs="Arial"/>
          <w:b/>
          <w:bCs/>
          <w:sz w:val="50"/>
          <w:szCs w:val="50"/>
        </w:rPr>
      </w:pPr>
      <w:r>
        <w:rPr>
          <w:rFonts w:ascii="Arial" w:hAnsi="Arial" w:cs="Arial"/>
          <w:b/>
          <w:bCs/>
          <w:sz w:val="50"/>
          <w:szCs w:val="50"/>
        </w:rPr>
        <w:t>CONSTRUCTION OF 1 UNIT, 1-STOREY, 2-CLASSROOM SCHOOL BUILDING AT BUHI ELEMENTARY SCHOOL, BRGY. AMPAWID, LAAK, DAVAO DE ORO</w:t>
      </w:r>
    </w:p>
    <w:p w14:paraId="71DA712B" w14:textId="504CD50B" w:rsidR="00901A6A" w:rsidRDefault="009C7278">
      <w:pPr>
        <w:tabs>
          <w:tab w:val="left" w:pos="6240"/>
        </w:tabs>
        <w:jc w:val="center"/>
        <w:rPr>
          <w:rFonts w:ascii="Arial" w:hAnsi="Arial" w:cs="Arial"/>
          <w:b/>
          <w:bCs/>
          <w:sz w:val="32"/>
          <w:szCs w:val="32"/>
        </w:rPr>
      </w:pPr>
      <w:r>
        <w:rPr>
          <w:rFonts w:ascii="Arial" w:hAnsi="Arial" w:cs="Arial"/>
          <w:b/>
          <w:bCs/>
          <w:sz w:val="32"/>
          <w:szCs w:val="32"/>
        </w:rPr>
        <w:t>(Construction 2-classroom with toilet attached in each room and Bundled School</w:t>
      </w:r>
      <w:r w:rsidR="000A271F">
        <w:rPr>
          <w:rFonts w:ascii="Arial" w:hAnsi="Arial" w:cs="Arial"/>
          <w:b/>
          <w:bCs/>
          <w:sz w:val="32"/>
          <w:szCs w:val="32"/>
        </w:rPr>
        <w:t xml:space="preserve"> Furnitures</w:t>
      </w:r>
      <w:r>
        <w:rPr>
          <w:rFonts w:ascii="Arial" w:hAnsi="Arial" w:cs="Arial"/>
          <w:b/>
          <w:bCs/>
          <w:sz w:val="32"/>
          <w:szCs w:val="32"/>
        </w:rPr>
        <w:t>)</w:t>
      </w:r>
    </w:p>
    <w:p w14:paraId="64346785" w14:textId="77777777" w:rsidR="00901A6A" w:rsidRDefault="00901A6A">
      <w:pPr>
        <w:jc w:val="center"/>
        <w:rPr>
          <w:rFonts w:ascii="Arial" w:hAnsi="Arial" w:cs="Arial"/>
          <w:b/>
          <w:bCs/>
          <w:color w:val="EE0000"/>
          <w:sz w:val="50"/>
          <w:szCs w:val="50"/>
        </w:rPr>
      </w:pPr>
    </w:p>
    <w:p w14:paraId="0B90438D" w14:textId="77777777" w:rsidR="00901A6A" w:rsidRDefault="009C7278">
      <w:pPr>
        <w:jc w:val="center"/>
        <w:rPr>
          <w:rFonts w:ascii="Arial" w:eastAsia="Arial" w:hAnsi="Arial" w:cs="Arial"/>
          <w:b/>
          <w:bCs/>
          <w:sz w:val="32"/>
          <w:szCs w:val="32"/>
        </w:rPr>
      </w:pPr>
      <w:r>
        <w:rPr>
          <w:rFonts w:ascii="Arial" w:eastAsia="Arial" w:hAnsi="Arial" w:cs="Arial"/>
          <w:b/>
          <w:bCs/>
          <w:sz w:val="32"/>
          <w:szCs w:val="32"/>
        </w:rPr>
        <w:lastRenderedPageBreak/>
        <w:t>TABLE OF CONTENTS</w:t>
      </w:r>
    </w:p>
    <w:p w14:paraId="387C1EA9" w14:textId="77777777" w:rsidR="00901A6A" w:rsidRDefault="009C7278">
      <w:pPr>
        <w:pStyle w:val="TOC1"/>
        <w:rPr>
          <w:b w:val="0"/>
          <w:bCs w:val="0"/>
          <w:kern w:val="2"/>
          <w:lang w:val="en-PH" w:eastAsia="en-PH"/>
          <w14:ligatures w14:val="standardContextual"/>
        </w:rPr>
      </w:pPr>
      <w:r>
        <w:rPr>
          <w:color w:val="000000" w:themeColor="text1"/>
        </w:rPr>
        <w:fldChar w:fldCharType="begin"/>
      </w:r>
      <w:r>
        <w:rPr>
          <w:color w:val="000000" w:themeColor="text1"/>
        </w:rPr>
        <w:instrText xml:space="preserve"> TOC \o "1-2" \h \z \u </w:instrText>
      </w:r>
      <w:r>
        <w:rPr>
          <w:color w:val="000000" w:themeColor="text1"/>
        </w:rPr>
        <w:fldChar w:fldCharType="separate"/>
      </w:r>
      <w:hyperlink w:anchor="_Toc198214478" w:history="1">
        <w:r>
          <w:rPr>
            <w:rStyle w:val="Hyperlink"/>
            <w:rFonts w:ascii="Arial" w:hAnsi="Arial"/>
            <w:b/>
            <w:bCs w:val="0"/>
            <w:sz w:val="22"/>
            <w:szCs w:val="22"/>
          </w:rPr>
          <w:t>Glossary of Acronyms, Terms, and Abbreviations</w:t>
        </w:r>
        <w:r>
          <w:rPr>
            <w:b w:val="0"/>
            <w:bCs w:val="0"/>
          </w:rPr>
          <w:tab/>
        </w:r>
        <w:r>
          <w:rPr>
            <w:b w:val="0"/>
            <w:bCs w:val="0"/>
          </w:rPr>
          <w:fldChar w:fldCharType="begin"/>
        </w:r>
        <w:r>
          <w:rPr>
            <w:b w:val="0"/>
            <w:bCs w:val="0"/>
          </w:rPr>
          <w:instrText xml:space="preserve"> PAGEREF _Toc198214478 \h </w:instrText>
        </w:r>
        <w:r>
          <w:rPr>
            <w:b w:val="0"/>
            <w:bCs w:val="0"/>
          </w:rPr>
        </w:r>
        <w:r>
          <w:rPr>
            <w:b w:val="0"/>
            <w:bCs w:val="0"/>
          </w:rPr>
          <w:fldChar w:fldCharType="separate"/>
        </w:r>
        <w:r>
          <w:rPr>
            <w:b w:val="0"/>
            <w:bCs w:val="0"/>
          </w:rPr>
          <w:t>2</w:t>
        </w:r>
        <w:r>
          <w:rPr>
            <w:b w:val="0"/>
            <w:bCs w:val="0"/>
          </w:rPr>
          <w:fldChar w:fldCharType="end"/>
        </w:r>
      </w:hyperlink>
    </w:p>
    <w:p w14:paraId="0CB11A35" w14:textId="77777777" w:rsidR="00901A6A" w:rsidRDefault="002861C1">
      <w:pPr>
        <w:pStyle w:val="TOC1"/>
        <w:rPr>
          <w:b w:val="0"/>
          <w:bCs w:val="0"/>
          <w:kern w:val="2"/>
          <w:lang w:val="en-PH" w:eastAsia="en-PH"/>
          <w14:ligatures w14:val="standardContextual"/>
        </w:rPr>
      </w:pPr>
      <w:hyperlink w:anchor="_Toc198214480" w:history="1">
        <w:r w:rsidR="009C7278">
          <w:rPr>
            <w:rStyle w:val="Hyperlink"/>
            <w:rFonts w:ascii="Arial" w:hAnsi="Arial"/>
            <w:b/>
            <w:bCs w:val="0"/>
            <w:sz w:val="22"/>
            <w:szCs w:val="22"/>
          </w:rPr>
          <w:t>Definition of Terms</w:t>
        </w:r>
        <w:r w:rsidR="009C7278">
          <w:rPr>
            <w:b w:val="0"/>
            <w:bCs w:val="0"/>
          </w:rPr>
          <w:tab/>
        </w:r>
        <w:r w:rsidR="009C7278">
          <w:rPr>
            <w:b w:val="0"/>
            <w:bCs w:val="0"/>
          </w:rPr>
          <w:fldChar w:fldCharType="begin"/>
        </w:r>
        <w:r w:rsidR="009C7278">
          <w:rPr>
            <w:b w:val="0"/>
            <w:bCs w:val="0"/>
          </w:rPr>
          <w:instrText xml:space="preserve"> PAGEREF _Toc198214480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1470A72" w14:textId="77777777" w:rsidR="00901A6A" w:rsidRDefault="002861C1">
      <w:pPr>
        <w:pStyle w:val="TOC1"/>
        <w:rPr>
          <w:b w:val="0"/>
          <w:bCs w:val="0"/>
          <w:kern w:val="2"/>
          <w:lang w:val="en-PH" w:eastAsia="en-PH"/>
          <w14:ligatures w14:val="standardContextual"/>
        </w:rPr>
      </w:pPr>
      <w:hyperlink w:anchor="_Toc198214481" w:history="1">
        <w:r w:rsidR="009C7278">
          <w:rPr>
            <w:rStyle w:val="Hyperlink"/>
            <w:rFonts w:ascii="Arial" w:hAnsi="Arial"/>
            <w:b/>
            <w:bCs w:val="0"/>
            <w:sz w:val="22"/>
            <w:szCs w:val="22"/>
          </w:rPr>
          <w:t>Section I. Invitation to Bid</w:t>
        </w:r>
        <w:r w:rsidR="009C7278">
          <w:rPr>
            <w:b w:val="0"/>
            <w:bCs w:val="0"/>
          </w:rPr>
          <w:tab/>
        </w:r>
        <w:r w:rsidR="009C7278">
          <w:rPr>
            <w:b w:val="0"/>
            <w:bCs w:val="0"/>
          </w:rPr>
          <w:fldChar w:fldCharType="begin"/>
        </w:r>
        <w:r w:rsidR="009C7278">
          <w:rPr>
            <w:b w:val="0"/>
            <w:bCs w:val="0"/>
          </w:rPr>
          <w:instrText xml:space="preserve"> PAGEREF _Toc198214481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D686AD1" w14:textId="77777777" w:rsidR="00901A6A" w:rsidRDefault="002861C1">
      <w:pPr>
        <w:pStyle w:val="TOC1"/>
        <w:rPr>
          <w:b w:val="0"/>
          <w:bCs w:val="0"/>
          <w:kern w:val="2"/>
          <w:lang w:val="en-PH" w:eastAsia="en-PH"/>
          <w14:ligatures w14:val="standardContextual"/>
        </w:rPr>
      </w:pPr>
      <w:hyperlink w:anchor="_Toc198214482" w:history="1">
        <w:r w:rsidR="009C7278">
          <w:rPr>
            <w:rStyle w:val="Hyperlink"/>
            <w:rFonts w:ascii="Arial" w:hAnsi="Arial"/>
            <w:b/>
            <w:bCs w:val="0"/>
            <w:sz w:val="22"/>
            <w:szCs w:val="22"/>
          </w:rPr>
          <w:t>Section II. Instructions to Bidders</w:t>
        </w:r>
        <w:r w:rsidR="009C7278">
          <w:rPr>
            <w:b w:val="0"/>
            <w:bCs w:val="0"/>
          </w:rPr>
          <w:tab/>
        </w:r>
        <w:r w:rsidR="009C7278">
          <w:rPr>
            <w:b w:val="0"/>
            <w:bCs w:val="0"/>
          </w:rPr>
          <w:fldChar w:fldCharType="begin"/>
        </w:r>
        <w:r w:rsidR="009C7278">
          <w:rPr>
            <w:b w:val="0"/>
            <w:bCs w:val="0"/>
          </w:rPr>
          <w:instrText xml:space="preserve"> PAGEREF _Toc198214482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49D69EA1"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3" w:history="1">
        <w:r w:rsidR="009C7278">
          <w:rPr>
            <w:rStyle w:val="Hyperlink"/>
            <w:rFonts w:ascii="Arial" w:eastAsia="Arial" w:hAnsi="Arial" w:cs="Arial"/>
            <w:b/>
            <w:sz w:val="22"/>
            <w:szCs w:val="22"/>
          </w:rPr>
          <w:t>A. General</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9906F80"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5" w:history="1">
        <w:r w:rsidR="009C7278">
          <w:rPr>
            <w:rStyle w:val="Hyperlink"/>
            <w:rFonts w:ascii="Arial" w:eastAsia="Arial" w:hAnsi="Arial" w:cs="Arial"/>
            <w:b/>
            <w:sz w:val="22"/>
            <w:szCs w:val="22"/>
          </w:rPr>
          <w:t>B. Contents of Bidding Documents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_Toc198214485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45125DF6"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86" w:history="1">
        <w:r w:rsidR="009C7278">
          <w:rPr>
            <w:rStyle w:val="Hyperlink"/>
            <w:rFonts w:ascii="Arial" w:eastAsia="Arial" w:hAnsi="Arial" w:cs="Arial"/>
            <w:b/>
            <w:sz w:val="22"/>
            <w:szCs w:val="22"/>
          </w:rPr>
          <w:t>C. Preparation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_Toc198214486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6CAB85C0"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2" w:history="1">
        <w:r w:rsidR="009C7278">
          <w:rPr>
            <w:rStyle w:val="Hyperlink"/>
            <w:rFonts w:ascii="Arial" w:eastAsia="Arial" w:hAnsi="Arial" w:cs="Arial"/>
            <w:b/>
            <w:sz w:val="22"/>
            <w:szCs w:val="22"/>
          </w:rPr>
          <w:t>D. Submission and Opening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_Toc198214492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B36F95C"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3" w:history="1">
        <w:r w:rsidR="009C7278">
          <w:rPr>
            <w:rStyle w:val="Hyperlink"/>
            <w:rFonts w:ascii="Arial" w:eastAsia="Arial" w:hAnsi="Arial" w:cs="Arial"/>
            <w:b/>
            <w:sz w:val="22"/>
            <w:szCs w:val="22"/>
          </w:rPr>
          <w:t>E. Evaluation and Comparison of Bids</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_Toc198214493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708F365" w14:textId="77777777" w:rsidR="00901A6A" w:rsidRDefault="002861C1">
      <w:pPr>
        <w:pStyle w:val="TOC2"/>
        <w:spacing w:line="276" w:lineRule="auto"/>
        <w:ind w:left="1152"/>
        <w:rPr>
          <w:rFonts w:ascii="Arial" w:eastAsia="Arial" w:hAnsi="Arial" w:cs="Arial"/>
          <w:b w:val="0"/>
          <w:smallCaps w:val="0"/>
          <w:kern w:val="2"/>
          <w:sz w:val="22"/>
          <w:szCs w:val="22"/>
          <w:lang w:val="en-PH" w:eastAsia="en-PH"/>
          <w14:ligatures w14:val="standardContextual"/>
        </w:rPr>
      </w:pPr>
      <w:hyperlink w:anchor="_Toc198214494" w:history="1">
        <w:r w:rsidR="009C7278">
          <w:rPr>
            <w:rStyle w:val="Hyperlink"/>
            <w:rFonts w:ascii="Arial" w:eastAsia="Arial" w:hAnsi="Arial" w:cs="Arial"/>
            <w:b/>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_Toc198214494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0D6E53A5" w14:textId="77777777" w:rsidR="00901A6A" w:rsidRDefault="002861C1">
      <w:pPr>
        <w:pStyle w:val="TOC1"/>
        <w:rPr>
          <w:b w:val="0"/>
          <w:bCs w:val="0"/>
          <w:kern w:val="2"/>
          <w:lang w:val="en-PH" w:eastAsia="en-PH"/>
          <w14:ligatures w14:val="standardContextual"/>
        </w:rPr>
      </w:pPr>
      <w:hyperlink w:anchor="_Toc198214495" w:history="1">
        <w:r w:rsidR="009C7278">
          <w:rPr>
            <w:rStyle w:val="Hyperlink"/>
            <w:rFonts w:ascii="Arial" w:hAnsi="Arial"/>
            <w:b/>
            <w:bCs w:val="0"/>
            <w:sz w:val="22"/>
            <w:szCs w:val="22"/>
          </w:rPr>
          <w:t>Section III. Bid Data Sheet</w:t>
        </w:r>
        <w:r w:rsidR="009C7278">
          <w:rPr>
            <w:b w:val="0"/>
            <w:bCs w:val="0"/>
          </w:rPr>
          <w:tab/>
        </w:r>
        <w:r w:rsidR="009C7278">
          <w:rPr>
            <w:b w:val="0"/>
            <w:bCs w:val="0"/>
          </w:rPr>
          <w:fldChar w:fldCharType="begin"/>
        </w:r>
        <w:r w:rsidR="009C7278">
          <w:rPr>
            <w:b w:val="0"/>
            <w:bCs w:val="0"/>
          </w:rPr>
          <w:instrText xml:space="preserve"> PAGEREF _Toc198214495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C8B8E46" w14:textId="77777777" w:rsidR="00901A6A" w:rsidRDefault="002861C1">
      <w:pPr>
        <w:pStyle w:val="TOC1"/>
        <w:rPr>
          <w:b w:val="0"/>
          <w:bCs w:val="0"/>
          <w:kern w:val="2"/>
          <w:lang w:val="en-PH" w:eastAsia="en-PH"/>
          <w14:ligatures w14:val="standardContextual"/>
        </w:rPr>
      </w:pPr>
      <w:hyperlink w:anchor="_Toc198214496" w:history="1">
        <w:r w:rsidR="009C7278">
          <w:rPr>
            <w:rStyle w:val="Hyperlink"/>
            <w:rFonts w:ascii="Arial" w:hAnsi="Arial"/>
            <w:b/>
            <w:bCs w:val="0"/>
            <w:sz w:val="22"/>
            <w:szCs w:val="22"/>
          </w:rPr>
          <w:t>Section IV. General Conditions of Contract</w:t>
        </w:r>
        <w:r w:rsidR="009C7278">
          <w:rPr>
            <w:b w:val="0"/>
            <w:bCs w:val="0"/>
          </w:rPr>
          <w:tab/>
        </w:r>
        <w:r w:rsidR="009C7278">
          <w:rPr>
            <w:b w:val="0"/>
            <w:bCs w:val="0"/>
          </w:rPr>
          <w:fldChar w:fldCharType="begin"/>
        </w:r>
        <w:r w:rsidR="009C7278">
          <w:rPr>
            <w:b w:val="0"/>
            <w:bCs w:val="0"/>
          </w:rPr>
          <w:instrText xml:space="preserve"> PAGEREF _Toc198214496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0DDE925" w14:textId="77777777" w:rsidR="00901A6A" w:rsidRDefault="002861C1">
      <w:pPr>
        <w:pStyle w:val="TOC1"/>
        <w:rPr>
          <w:b w:val="0"/>
          <w:bCs w:val="0"/>
          <w:kern w:val="2"/>
          <w:lang w:val="en-PH" w:eastAsia="en-PH"/>
          <w14:ligatures w14:val="standardContextual"/>
        </w:rPr>
      </w:pPr>
      <w:hyperlink w:anchor="_Toc198214497" w:history="1">
        <w:r w:rsidR="009C7278">
          <w:rPr>
            <w:rStyle w:val="Hyperlink"/>
            <w:rFonts w:ascii="Arial" w:hAnsi="Arial"/>
            <w:b/>
            <w:bCs w:val="0"/>
            <w:sz w:val="22"/>
            <w:szCs w:val="22"/>
          </w:rPr>
          <w:t>Section V. Special Conditions of Contract</w:t>
        </w:r>
        <w:r w:rsidR="009C7278">
          <w:rPr>
            <w:b w:val="0"/>
            <w:bCs w:val="0"/>
          </w:rPr>
          <w:tab/>
        </w:r>
        <w:r w:rsidR="009C7278">
          <w:rPr>
            <w:b w:val="0"/>
            <w:bCs w:val="0"/>
          </w:rPr>
          <w:fldChar w:fldCharType="begin"/>
        </w:r>
        <w:r w:rsidR="009C7278">
          <w:rPr>
            <w:b w:val="0"/>
            <w:bCs w:val="0"/>
          </w:rPr>
          <w:instrText xml:space="preserve"> PAGEREF _Toc198214497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C4628DB" w14:textId="77777777" w:rsidR="00901A6A" w:rsidRDefault="002861C1">
      <w:pPr>
        <w:pStyle w:val="TOC1"/>
        <w:rPr>
          <w:b w:val="0"/>
          <w:bCs w:val="0"/>
          <w:kern w:val="2"/>
          <w:lang w:val="en-PH" w:eastAsia="en-PH"/>
          <w14:ligatures w14:val="standardContextual"/>
        </w:rPr>
      </w:pPr>
      <w:hyperlink w:anchor="_Toc198214498" w:history="1">
        <w:r w:rsidR="009C7278">
          <w:rPr>
            <w:rStyle w:val="Hyperlink"/>
            <w:rFonts w:ascii="Arial" w:hAnsi="Arial"/>
            <w:b/>
            <w:bCs w:val="0"/>
            <w:sz w:val="22"/>
            <w:szCs w:val="22"/>
          </w:rPr>
          <w:t>Section VI. Specifications</w:t>
        </w:r>
        <w:r w:rsidR="009C7278">
          <w:rPr>
            <w:b w:val="0"/>
            <w:bCs w:val="0"/>
          </w:rPr>
          <w:tab/>
        </w:r>
        <w:r w:rsidR="009C7278">
          <w:rPr>
            <w:b w:val="0"/>
            <w:bCs w:val="0"/>
          </w:rPr>
          <w:fldChar w:fldCharType="begin"/>
        </w:r>
        <w:r w:rsidR="009C7278">
          <w:rPr>
            <w:b w:val="0"/>
            <w:bCs w:val="0"/>
          </w:rPr>
          <w:instrText xml:space="preserve"> PAGEREF _Toc198214498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A9A0923" w14:textId="77777777" w:rsidR="00901A6A" w:rsidRDefault="002861C1">
      <w:pPr>
        <w:pStyle w:val="TOC1"/>
        <w:rPr>
          <w:b w:val="0"/>
          <w:bCs w:val="0"/>
          <w:kern w:val="2"/>
          <w:lang w:val="en-PH" w:eastAsia="en-PH"/>
          <w14:ligatures w14:val="standardContextual"/>
        </w:rPr>
      </w:pPr>
      <w:hyperlink w:anchor="_Toc198214499" w:history="1">
        <w:r w:rsidR="009C7278">
          <w:rPr>
            <w:rStyle w:val="Hyperlink"/>
            <w:rFonts w:ascii="Arial" w:hAnsi="Arial"/>
            <w:b/>
            <w:bCs w:val="0"/>
            <w:sz w:val="22"/>
            <w:szCs w:val="22"/>
          </w:rPr>
          <w:t>Section VII. Drawings</w:t>
        </w:r>
        <w:r w:rsidR="009C7278">
          <w:rPr>
            <w:b w:val="0"/>
            <w:bCs w:val="0"/>
          </w:rPr>
          <w:tab/>
        </w:r>
        <w:r w:rsidR="009C7278">
          <w:rPr>
            <w:b w:val="0"/>
            <w:bCs w:val="0"/>
          </w:rPr>
          <w:fldChar w:fldCharType="begin"/>
        </w:r>
        <w:r w:rsidR="009C7278">
          <w:rPr>
            <w:b w:val="0"/>
            <w:bCs w:val="0"/>
          </w:rPr>
          <w:instrText xml:space="preserve"> PAGEREF _Toc198214499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025D6AAC" w14:textId="77777777" w:rsidR="00901A6A" w:rsidRDefault="002861C1">
      <w:pPr>
        <w:pStyle w:val="TOC1"/>
        <w:rPr>
          <w:b w:val="0"/>
          <w:bCs w:val="0"/>
          <w:kern w:val="2"/>
          <w:lang w:val="en-PH" w:eastAsia="en-PH"/>
          <w14:ligatures w14:val="standardContextual"/>
        </w:rPr>
      </w:pPr>
      <w:hyperlink w:anchor="_Toc198214500" w:history="1">
        <w:r w:rsidR="009C7278">
          <w:rPr>
            <w:rStyle w:val="Hyperlink"/>
            <w:rFonts w:ascii="Arial" w:hAnsi="Arial"/>
            <w:b/>
            <w:bCs w:val="0"/>
            <w:sz w:val="22"/>
            <w:szCs w:val="22"/>
          </w:rPr>
          <w:t>Section VIII. Bill of Quantities</w:t>
        </w:r>
        <w:r w:rsidR="009C7278">
          <w:rPr>
            <w:b w:val="0"/>
            <w:bCs w:val="0"/>
          </w:rPr>
          <w:tab/>
        </w:r>
        <w:r w:rsidR="009C7278">
          <w:rPr>
            <w:b w:val="0"/>
            <w:bCs w:val="0"/>
          </w:rPr>
          <w:fldChar w:fldCharType="begin"/>
        </w:r>
        <w:r w:rsidR="009C7278">
          <w:rPr>
            <w:b w:val="0"/>
            <w:bCs w:val="0"/>
          </w:rPr>
          <w:instrText xml:space="preserve"> PAGEREF _Toc198214500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4D1EBC6" w14:textId="77777777" w:rsidR="00901A6A" w:rsidRDefault="002861C1">
      <w:pPr>
        <w:pStyle w:val="TOC1"/>
        <w:rPr>
          <w:b w:val="0"/>
          <w:bCs w:val="0"/>
          <w:kern w:val="2"/>
          <w:lang w:val="en-PH" w:eastAsia="en-PH"/>
          <w14:ligatures w14:val="standardContextual"/>
        </w:rPr>
      </w:pPr>
      <w:hyperlink w:anchor="_Toc198214501" w:history="1">
        <w:r w:rsidR="009C7278">
          <w:rPr>
            <w:rStyle w:val="Hyperlink"/>
            <w:rFonts w:ascii="Arial" w:hAnsi="Arial"/>
            <w:b/>
            <w:bCs w:val="0"/>
            <w:sz w:val="22"/>
            <w:szCs w:val="22"/>
          </w:rPr>
          <w:t>Section IX. Philippine Bidding Documents Related Forms</w:t>
        </w:r>
        <w:r w:rsidR="009C7278">
          <w:rPr>
            <w:b w:val="0"/>
            <w:bCs w:val="0"/>
          </w:rPr>
          <w:tab/>
        </w:r>
        <w:r w:rsidR="009C7278">
          <w:rPr>
            <w:b w:val="0"/>
            <w:bCs w:val="0"/>
          </w:rPr>
          <w:fldChar w:fldCharType="begin"/>
        </w:r>
        <w:r w:rsidR="009C7278">
          <w:rPr>
            <w:b w:val="0"/>
            <w:bCs w:val="0"/>
          </w:rPr>
          <w:instrText xml:space="preserve"> PAGEREF _Toc198214501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144EF9FB"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2"/>
          <w:szCs w:val="22"/>
        </w:rPr>
        <w:fldChar w:fldCharType="end"/>
      </w:r>
    </w:p>
    <w:p w14:paraId="34D8BDA5" w14:textId="77777777" w:rsidR="00901A6A" w:rsidRDefault="00901A6A">
      <w:pPr>
        <w:pStyle w:val="Heading1"/>
      </w:pPr>
    </w:p>
    <w:p w14:paraId="79F023E7" w14:textId="77777777" w:rsidR="00901A6A" w:rsidRDefault="00901A6A">
      <w:pPr>
        <w:rPr>
          <w:rFonts w:ascii="Arial" w:eastAsia="Arial" w:hAnsi="Arial" w:cs="Arial"/>
          <w:lang w:val="zh-CN" w:eastAsia="zh-CN"/>
        </w:rPr>
      </w:pPr>
    </w:p>
    <w:p w14:paraId="0C9E4145" w14:textId="77777777" w:rsidR="00901A6A" w:rsidRDefault="00901A6A">
      <w:pPr>
        <w:rPr>
          <w:rFonts w:ascii="Arial" w:eastAsia="Arial" w:hAnsi="Arial" w:cs="Arial"/>
          <w:lang w:val="zh-CN" w:eastAsia="zh-CN"/>
        </w:rPr>
      </w:pPr>
    </w:p>
    <w:p w14:paraId="2E3A9A5B" w14:textId="77777777" w:rsidR="00901A6A" w:rsidRDefault="00901A6A">
      <w:pPr>
        <w:rPr>
          <w:rFonts w:ascii="Arial" w:eastAsia="Arial" w:hAnsi="Arial" w:cs="Arial"/>
          <w:lang w:val="zh-CN" w:eastAsia="zh-CN"/>
        </w:rPr>
      </w:pPr>
    </w:p>
    <w:p w14:paraId="194067EF" w14:textId="77777777" w:rsidR="00901A6A" w:rsidRDefault="00901A6A">
      <w:pPr>
        <w:rPr>
          <w:rFonts w:ascii="Arial" w:eastAsia="Arial" w:hAnsi="Arial" w:cs="Arial"/>
          <w:lang w:val="zh-CN" w:eastAsia="zh-CN"/>
        </w:rPr>
      </w:pPr>
    </w:p>
    <w:p w14:paraId="56DFEB41" w14:textId="77777777" w:rsidR="00901A6A" w:rsidRDefault="00901A6A">
      <w:pPr>
        <w:rPr>
          <w:rFonts w:ascii="Arial" w:eastAsia="Arial" w:hAnsi="Arial" w:cs="Arial"/>
          <w:lang w:val="zh-CN" w:eastAsia="zh-CN"/>
        </w:rPr>
      </w:pPr>
    </w:p>
    <w:p w14:paraId="6750F5A0" w14:textId="77777777" w:rsidR="00901A6A" w:rsidRDefault="00901A6A">
      <w:pPr>
        <w:rPr>
          <w:rFonts w:ascii="Arial" w:eastAsia="Arial" w:hAnsi="Arial" w:cs="Arial"/>
          <w:lang w:val="zh-CN" w:eastAsia="zh-CN"/>
        </w:rPr>
      </w:pPr>
    </w:p>
    <w:p w14:paraId="27EBF33D" w14:textId="77777777" w:rsidR="00901A6A" w:rsidRDefault="00901A6A">
      <w:pPr>
        <w:rPr>
          <w:rFonts w:ascii="Arial" w:eastAsia="Arial" w:hAnsi="Arial" w:cs="Arial"/>
          <w:lang w:val="zh-CN" w:eastAsia="zh-CN"/>
        </w:rPr>
      </w:pPr>
    </w:p>
    <w:p w14:paraId="21DF2528" w14:textId="77777777" w:rsidR="00901A6A" w:rsidRDefault="00901A6A">
      <w:pPr>
        <w:rPr>
          <w:rFonts w:ascii="Arial" w:eastAsia="Arial" w:hAnsi="Arial" w:cs="Arial"/>
          <w:lang w:val="zh-CN" w:eastAsia="zh-CN"/>
        </w:rPr>
      </w:pPr>
    </w:p>
    <w:p w14:paraId="08A139A4" w14:textId="77777777" w:rsidR="00901A6A" w:rsidRDefault="00901A6A">
      <w:pPr>
        <w:rPr>
          <w:rFonts w:ascii="Arial" w:eastAsia="Arial" w:hAnsi="Arial" w:cs="Arial"/>
          <w:lang w:val="zh-CN" w:eastAsia="zh-CN"/>
        </w:rPr>
      </w:pPr>
    </w:p>
    <w:p w14:paraId="2C2CEE58" w14:textId="77777777" w:rsidR="00901A6A" w:rsidRDefault="00901A6A">
      <w:pPr>
        <w:pStyle w:val="Heading1"/>
      </w:pPr>
    </w:p>
    <w:p w14:paraId="52C06E6C" w14:textId="77777777" w:rsidR="00901A6A" w:rsidRDefault="009C7278">
      <w:pPr>
        <w:pStyle w:val="Heading1"/>
        <w:rPr>
          <w:color w:val="000000" w:themeColor="text1"/>
        </w:rPr>
      </w:pPr>
      <w:bookmarkStart w:id="8" w:name="_Toc198214478"/>
      <w:bookmarkStart w:id="9" w:name="_Toc198215810"/>
      <w:r>
        <w:t>Glossary of Acronyms, Terms, and Abbreviations</w:t>
      </w:r>
      <w:bookmarkEnd w:id="8"/>
      <w:bookmarkEnd w:id="9"/>
    </w:p>
    <w:p w14:paraId="3B5917E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ABC – Approved Budget for the Contract.  </w:t>
      </w:r>
    </w:p>
    <w:p w14:paraId="63F5C2C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ADR – Alternative Dispute Resolution.</w:t>
      </w:r>
    </w:p>
    <w:p w14:paraId="663DC39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ARCC – Allowable Range of Contract Cost.</w:t>
      </w:r>
    </w:p>
    <w:p w14:paraId="6A85C21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BAC – Bids and Awards Committee.</w:t>
      </w:r>
    </w:p>
    <w:p w14:paraId="2873A9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BIR – Bureau of Internal Revenue.</w:t>
      </w:r>
    </w:p>
    <w:p w14:paraId="78348FA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BSP – Bangko Sentral ng Pilipinas. </w:t>
      </w:r>
    </w:p>
    <w:p w14:paraId="1376D4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CDA – Cooperative Development Authority.</w:t>
      </w:r>
    </w:p>
    <w:p w14:paraId="50B88C8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COS – Contract of Service.</w:t>
      </w:r>
    </w:p>
    <w:p w14:paraId="52F3567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CPI – Consumer Price Index.</w:t>
      </w:r>
    </w:p>
    <w:p w14:paraId="5C488A50"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DOLE – Department of Labor and Employment. </w:t>
      </w:r>
    </w:p>
    <w:p w14:paraId="65EF07A9"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DTI – Department of Trade and Industry.</w:t>
      </w:r>
    </w:p>
    <w:p w14:paraId="1E05CE1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lang w:val="en-PH"/>
        </w:rPr>
        <w:t>GCC - General Conditions of Contract.</w:t>
      </w:r>
    </w:p>
    <w:p w14:paraId="5FC101B4" w14:textId="77777777" w:rsidR="00901A6A" w:rsidRDefault="009C7278">
      <w:pPr>
        <w:rPr>
          <w:rFonts w:ascii="Arial" w:eastAsia="Arial" w:hAnsi="Arial" w:cs="Arial"/>
          <w:i/>
          <w:color w:val="000000" w:themeColor="text1"/>
          <w:sz w:val="22"/>
          <w:szCs w:val="22"/>
        </w:rPr>
      </w:pPr>
      <w:r>
        <w:rPr>
          <w:rFonts w:ascii="Arial" w:eastAsia="Arial" w:hAnsi="Arial" w:cs="Arial"/>
          <w:color w:val="000000" w:themeColor="text1"/>
          <w:sz w:val="22"/>
          <w:szCs w:val="22"/>
        </w:rPr>
        <w:t xml:space="preserve">GFI – Government Financial Institution. </w:t>
      </w:r>
      <w:r>
        <w:rPr>
          <w:rFonts w:ascii="Arial" w:eastAsia="Arial" w:hAnsi="Arial" w:cs="Arial"/>
          <w:i/>
          <w:color w:val="000000" w:themeColor="text1"/>
          <w:sz w:val="22"/>
          <w:szCs w:val="22"/>
        </w:rPr>
        <w:t xml:space="preserve"> </w:t>
      </w:r>
    </w:p>
    <w:p w14:paraId="0A6B480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GOCC – Government-Owned and/or –Controlled Corporation.</w:t>
      </w:r>
    </w:p>
    <w:p w14:paraId="50B82FF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GOP – Government of the Philippines.</w:t>
      </w:r>
    </w:p>
    <w:p w14:paraId="4515836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GPPB – Government Procurement Policy Board.</w:t>
      </w:r>
    </w:p>
    <w:p w14:paraId="655FE53B"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HoPE – Head of Procuring Entity.</w:t>
      </w:r>
    </w:p>
    <w:p w14:paraId="2AE9F335"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JO – Job Order.</w:t>
      </w:r>
    </w:p>
    <w:p w14:paraId="6C240B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IRR – Implementing Rules and Regulations of Republic Act No. 12009.</w:t>
      </w:r>
    </w:p>
    <w:p w14:paraId="3DE85F20"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ITB – Instructions to Bidders.</w:t>
      </w:r>
    </w:p>
    <w:p w14:paraId="169624DF"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LCB- Lowest Calculated Bid.</w:t>
      </w:r>
    </w:p>
    <w:p w14:paraId="1911351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LCRB – Lowest Calculated Responsive Bid. </w:t>
      </w:r>
      <w:r>
        <w:rPr>
          <w:rFonts w:ascii="Arial" w:eastAsia="Arial" w:hAnsi="Arial" w:cs="Arial"/>
          <w:color w:val="000000" w:themeColor="text1"/>
          <w:sz w:val="22"/>
          <w:szCs w:val="22"/>
          <w:lang w:val="en-PH"/>
        </w:rPr>
        <w:t> </w:t>
      </w:r>
    </w:p>
    <w:p w14:paraId="442F528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 Local Government Units. </w:t>
      </w:r>
    </w:p>
    <w:p w14:paraId="667EF431"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LoC – Line of Credit</w:t>
      </w:r>
    </w:p>
    <w:p w14:paraId="2F6AD724"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MAB – Most Advantageous Bid.</w:t>
      </w:r>
    </w:p>
    <w:p w14:paraId="30CC43A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MARB – Most Advantageous Responsive Bid.  </w:t>
      </w:r>
    </w:p>
    <w:p w14:paraId="274CA474"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MEARB – Most Economically Advantageous Responsive Bid.  </w:t>
      </w:r>
    </w:p>
    <w:p w14:paraId="424DCBDC"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MYCA – Multi-Year Contracting Authority.</w:t>
      </w:r>
    </w:p>
    <w:p w14:paraId="3D9288F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NFCC – Net Financial Contracting Capacity.</w:t>
      </w:r>
    </w:p>
    <w:p w14:paraId="399D67F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NGA – National Government Agency.</w:t>
      </w:r>
    </w:p>
    <w:p w14:paraId="66AA2859"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PCAB – Philippine Contractors Accreditation Board.</w:t>
      </w:r>
    </w:p>
    <w:p w14:paraId="28DAD25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PhilGEPS - Philippine Government Electronic Procurement System.</w:t>
      </w:r>
    </w:p>
    <w:p w14:paraId="6DC3748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PSA – Philippine Statistics Authority. </w:t>
      </w:r>
    </w:p>
    <w:p w14:paraId="7E59FF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RA No. </w:t>
      </w:r>
      <w:r>
        <w:rPr>
          <w:rFonts w:ascii="Arial" w:eastAsia="Arial" w:hAnsi="Arial" w:cs="Arial"/>
          <w:color w:val="000000" w:themeColor="text1"/>
          <w:sz w:val="22"/>
          <w:szCs w:val="22"/>
          <w:lang w:val="en-PH"/>
        </w:rPr>
        <w:t>– Republic Act Number.</w:t>
      </w:r>
    </w:p>
    <w:p w14:paraId="5DA28B60" w14:textId="77777777" w:rsidR="00901A6A" w:rsidRDefault="009C7278">
      <w:pPr>
        <w:spacing w:line="240" w:lineRule="auto"/>
        <w:jc w:val="left"/>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SARB – Single Advantageous and Responsive Bid.</w:t>
      </w:r>
    </w:p>
    <w:p w14:paraId="3FC9BA37" w14:textId="77777777" w:rsidR="00901A6A" w:rsidRDefault="009C7278">
      <w:pP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SCC - Special Conditions of Contract.</w:t>
      </w:r>
    </w:p>
    <w:p w14:paraId="38F9AFBD"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SCRB – Single Calculated and Responsive Bid.</w:t>
      </w:r>
    </w:p>
    <w:p w14:paraId="5DD7C4BE"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SEARB – Single Economically Advantageous Responsive Bid.</w:t>
      </w:r>
    </w:p>
    <w:p w14:paraId="39A39A1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SEC – Securities and Exchange Commission.</w:t>
      </w:r>
    </w:p>
    <w:p w14:paraId="545C5CB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SLCC – Single Largest Completed Contract.</w:t>
      </w:r>
    </w:p>
    <w:p w14:paraId="765DE74A" w14:textId="77777777" w:rsidR="00901A6A" w:rsidRDefault="009C7278">
      <w:pPr>
        <w:spacing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lang w:val="en-PH"/>
        </w:rPr>
        <w:t>SRRB – Single Rated and Responsive Bid.</w:t>
      </w:r>
    </w:p>
    <w:p w14:paraId="0B7F0A08" w14:textId="77777777" w:rsidR="00901A6A" w:rsidRDefault="009C7278">
      <w:pPr>
        <w:rPr>
          <w:rFonts w:ascii="Arial" w:eastAsia="Arial" w:hAnsi="Arial" w:cs="Arial"/>
          <w:sz w:val="22"/>
          <w:szCs w:val="22"/>
        </w:rPr>
        <w:sectPr w:rsidR="00901A6A">
          <w:pgSz w:w="11909" w:h="16834"/>
          <w:pgMar w:top="1440" w:right="1440" w:bottom="1440" w:left="1440" w:header="720" w:footer="720" w:gutter="0"/>
          <w:cols w:space="720"/>
          <w:docGrid w:linePitch="360"/>
        </w:sectPr>
      </w:pPr>
      <w:bookmarkStart w:id="10" w:name="_Toc198215811"/>
      <w:bookmarkStart w:id="11" w:name="_Toc198214479"/>
      <w:r>
        <w:rPr>
          <w:rFonts w:ascii="Arial" w:eastAsia="Arial" w:hAnsi="Arial" w:cs="Arial"/>
          <w:sz w:val="22"/>
          <w:szCs w:val="22"/>
        </w:rPr>
        <w:t>UN – United Nations.</w:t>
      </w:r>
      <w:bookmarkEnd w:id="10"/>
      <w:bookmarkEnd w:id="11"/>
    </w:p>
    <w:p w14:paraId="23B08A08" w14:textId="77777777" w:rsidR="00901A6A" w:rsidRDefault="009C7278">
      <w:pPr>
        <w:pStyle w:val="Heading1"/>
        <w:rPr>
          <w:color w:val="000000" w:themeColor="text1"/>
        </w:rPr>
      </w:pPr>
      <w:bookmarkStart w:id="12" w:name="_Toc198214480"/>
      <w:bookmarkStart w:id="13" w:name="_Toc198215812"/>
      <w:r>
        <w:t>Definition of Terms</w:t>
      </w:r>
      <w:bookmarkEnd w:id="12"/>
      <w:bookmarkEnd w:id="13"/>
    </w:p>
    <w:p w14:paraId="46AC266E"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 – a signed offer, proposal, or quotation submitted by a supplier, manufacturer, distributor, contractor, consultant, or service provider in response to the requirements of the Procuring Entity as stated in the Bidding Documents</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(IRR of RA No. 12009, Section 5[c]).</w:t>
      </w:r>
      <w:r>
        <w:rPr>
          <w:rFonts w:ascii="Arial" w:eastAsia="Arial" w:hAnsi="Arial" w:cs="Arial"/>
          <w:color w:val="000000" w:themeColor="text1"/>
          <w:sz w:val="22"/>
          <w:szCs w:val="22"/>
          <w:lang w:val="en-PH"/>
        </w:rPr>
        <w:t> </w:t>
      </w:r>
    </w:p>
    <w:p w14:paraId="554B156A"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Bidder – a supplier, manufacturer, distributor, contractor, consultant, and service provider, whether public or private, who submits a Bid in response to the requirements of the Procuring Entity as stated in the Bidding Documents. (IRR of RA No. 12009, Section 5[d])</w:t>
      </w:r>
      <w:r>
        <w:rPr>
          <w:rFonts w:ascii="Arial" w:eastAsia="Arial" w:hAnsi="Arial" w:cs="Arial"/>
          <w:color w:val="000000" w:themeColor="text1"/>
          <w:sz w:val="22"/>
          <w:szCs w:val="22"/>
          <w:lang w:val="en-PH"/>
        </w:rPr>
        <w:t>.</w:t>
      </w:r>
    </w:p>
    <w:p w14:paraId="3C8159F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Bidding Documents – the documents issued by the Procuring Entity as the basis for Bids, furnishing all information necessary to prospective bidder to prepare a Bid for the Goods, Infrastructure Projects, and Consulting Services required by the Procuring Entity. (IRR of RA No. 12009, Section 5[e])</w:t>
      </w:r>
    </w:p>
    <w:p w14:paraId="496596D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Bill of Quantities – a list of the specific items of the Work and their corresponding unit prices, lump sums, and/or provisional sums.</w:t>
      </w:r>
    </w:p>
    <w:p w14:paraId="5957EFA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Consulting Services – services for Infrastructure Projects and other types of projects or activities of the government requiring adequate external technical and professional expertise that are beyond the capability or capacity of the government to undertake such as, but not limited to: (i) advisory and review services; (ii) pre-investment or feasibility studies; (iii) design; (iv) construction supervision; (v) management and related services; and (vi) other technical services or special studies. (IRR of RA No. 12009, Section 5[i]).</w:t>
      </w:r>
      <w:r>
        <w:rPr>
          <w:rFonts w:ascii="Arial" w:eastAsia="Arial" w:hAnsi="Arial" w:cs="Arial"/>
          <w:color w:val="000000" w:themeColor="text1"/>
          <w:sz w:val="22"/>
          <w:szCs w:val="22"/>
          <w:lang w:val="en-PH"/>
        </w:rPr>
        <w:t> </w:t>
      </w:r>
      <w:r>
        <w:rPr>
          <w:rFonts w:ascii="Arial" w:eastAsia="Arial" w:hAnsi="Arial" w:cs="Arial"/>
          <w:color w:val="000000" w:themeColor="text1"/>
          <w:sz w:val="22"/>
          <w:szCs w:val="22"/>
        </w:rPr>
        <w:t xml:space="preserve"> </w:t>
      </w:r>
    </w:p>
    <w:p w14:paraId="1D927D37"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 the agreement entered into between the Procuring Entity and the Contractor to execute, complete, and maintain the Works and as recorded in the Contract Form signed by the parties, including all attachments and appendices thereto and all documents incorporated by reference therein.</w:t>
      </w:r>
    </w:p>
    <w:p w14:paraId="17DA77C2" w14:textId="77777777" w:rsidR="00901A6A" w:rsidRDefault="00901A6A">
      <w:pPr>
        <w:spacing w:before="0" w:after="0"/>
        <w:rPr>
          <w:rFonts w:ascii="Arial" w:eastAsia="Arial" w:hAnsi="Arial" w:cs="Arial"/>
          <w:color w:val="000000" w:themeColor="text1"/>
          <w:sz w:val="22"/>
          <w:szCs w:val="22"/>
        </w:rPr>
      </w:pPr>
    </w:p>
    <w:p w14:paraId="3330F99C"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Price – the price stated in the Notice of Award and thereafter to be paid by the Procuring Entity to the Contractor for the execution of the Works in accordance with this Contract.</w:t>
      </w:r>
    </w:p>
    <w:p w14:paraId="78E4AEFC" w14:textId="77777777" w:rsidR="00901A6A" w:rsidRDefault="00901A6A">
      <w:pPr>
        <w:spacing w:before="0" w:after="0"/>
        <w:rPr>
          <w:rFonts w:ascii="Arial" w:eastAsia="Arial" w:hAnsi="Arial" w:cs="Arial"/>
          <w:color w:val="000000" w:themeColor="text1"/>
          <w:sz w:val="22"/>
          <w:szCs w:val="22"/>
        </w:rPr>
      </w:pPr>
    </w:p>
    <w:p w14:paraId="7819E72A" w14:textId="77777777" w:rsidR="00901A6A" w:rsidRDefault="009C7278">
      <w:pPr>
        <w:spacing w:before="0" w:after="0"/>
        <w:rPr>
          <w:rFonts w:ascii="Arial" w:eastAsia="Arial" w:hAnsi="Arial" w:cs="Arial"/>
          <w:color w:val="000000" w:themeColor="text1"/>
          <w:sz w:val="22"/>
          <w:szCs w:val="22"/>
        </w:rPr>
      </w:pPr>
      <w:r>
        <w:rPr>
          <w:rFonts w:ascii="Arial" w:eastAsia="Arial" w:hAnsi="Arial" w:cs="Arial"/>
          <w:color w:val="000000" w:themeColor="text1"/>
          <w:sz w:val="22"/>
          <w:szCs w:val="22"/>
        </w:rPr>
        <w:t>Contract Time Extension (CTE) – the allowable period for the Contractor to complete the Works in addition to the original Completion Date stated in this Contract.</w:t>
      </w:r>
    </w:p>
    <w:p w14:paraId="14C62C93"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Contractor – a natural or juridical entity whose proposal was accepted by the Procuring Entity and to whom the Contract to execute the Work was awarded.  Contractor as used in these Bidding Documents may likewise refer to a supplier, distributor, manufacturer, or consultant.</w:t>
      </w:r>
    </w:p>
    <w:p w14:paraId="11A8AFB0" w14:textId="77777777" w:rsidR="00901A6A" w:rsidRDefault="009C7278">
      <w:pPr>
        <w:spacing w:before="0" w:after="0" w:line="240" w:lineRule="auto"/>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Days – refers to calendar days; months to calendar months. </w:t>
      </w:r>
    </w:p>
    <w:p w14:paraId="0F68B3D4" w14:textId="77777777" w:rsidR="00901A6A" w:rsidRDefault="00901A6A">
      <w:pPr>
        <w:spacing w:before="0" w:after="0" w:line="240" w:lineRule="auto"/>
        <w:jc w:val="left"/>
        <w:rPr>
          <w:rFonts w:ascii="Arial" w:eastAsia="Arial" w:hAnsi="Arial" w:cs="Arial"/>
          <w:color w:val="000000" w:themeColor="text1"/>
          <w:sz w:val="22"/>
          <w:szCs w:val="22"/>
        </w:rPr>
      </w:pPr>
    </w:p>
    <w:p w14:paraId="3EC78B08"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Dayworks – varied work inputs subject to payment on a time basis for the Contractor’s employees and Equipment, in addition to payments for associated Materials and Plant.</w:t>
      </w:r>
    </w:p>
    <w:p w14:paraId="082D8288" w14:textId="77777777" w:rsidR="00901A6A" w:rsidRDefault="00901A6A">
      <w:pPr>
        <w:spacing w:before="0" w:after="0" w:line="240" w:lineRule="auto"/>
        <w:rPr>
          <w:rFonts w:ascii="Arial" w:eastAsia="Arial" w:hAnsi="Arial" w:cs="Arial"/>
          <w:color w:val="000000" w:themeColor="text1"/>
          <w:sz w:val="22"/>
          <w:szCs w:val="22"/>
        </w:rPr>
      </w:pPr>
    </w:p>
    <w:p w14:paraId="54F55FF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Defect – any part of the Works not completed in accordance with the Contract.</w:t>
      </w:r>
    </w:p>
    <w:p w14:paraId="646F6849" w14:textId="77777777" w:rsidR="00901A6A" w:rsidRDefault="00901A6A">
      <w:pPr>
        <w:spacing w:before="0" w:after="0" w:line="240" w:lineRule="auto"/>
        <w:rPr>
          <w:rFonts w:ascii="Arial" w:eastAsia="Arial" w:hAnsi="Arial" w:cs="Arial"/>
          <w:color w:val="000000" w:themeColor="text1"/>
          <w:sz w:val="22"/>
          <w:szCs w:val="22"/>
        </w:rPr>
      </w:pPr>
    </w:p>
    <w:p w14:paraId="2100A564"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Certificate – the certificate issued by the Procuring Entity upon correction of defects by the Contractor. </w:t>
      </w:r>
    </w:p>
    <w:p w14:paraId="30D5C43F"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13D6735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Defects Liability Period – the one (1) year period between contract completion and final acceptance within which the Contractor assumes the responsibility to undertake the repair of any damage to the Works at its own expense. </w:t>
      </w:r>
    </w:p>
    <w:p w14:paraId="25138AE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 </w:t>
      </w:r>
    </w:p>
    <w:p w14:paraId="79C47F87"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Drawings –   graphical presentations of the Works. They include all supplementary details, shop drawings, calculations, and other information provided or approved for the execution of this Contract.</w:t>
      </w:r>
    </w:p>
    <w:p w14:paraId="025D666B" w14:textId="77777777" w:rsidR="00901A6A" w:rsidRDefault="00901A6A">
      <w:pPr>
        <w:spacing w:before="0" w:after="0" w:line="240" w:lineRule="auto"/>
        <w:jc w:val="left"/>
        <w:rPr>
          <w:rFonts w:ascii="Arial" w:eastAsia="Arial" w:hAnsi="Arial" w:cs="Arial"/>
          <w:color w:val="000000" w:themeColor="text1"/>
          <w:sz w:val="22"/>
          <w:szCs w:val="22"/>
          <w:lang w:val="en-PH"/>
        </w:rPr>
      </w:pPr>
    </w:p>
    <w:p w14:paraId="542EBA76"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Effective Date of the Contract – the date indicated in the contract. However, the Contractor shall commence performance of its obligations only upon receipt of the Notice to Proceed.</w:t>
      </w:r>
    </w:p>
    <w:p w14:paraId="1FB425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Foreign-funded Procurement or Foreign-Assisted Project – refers to the acquisition of Goods, Consulting Services, and the contracting for Infrastructure Projects by the Government of the Philippines which are wholly or partly funded by foreign loans or grants pursuant to a Treaty or International or Executive Agreement. </w:t>
      </w:r>
    </w:p>
    <w:p w14:paraId="5D0C87EF"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Funding Source – Organization named in the SCC.</w:t>
      </w:r>
    </w:p>
    <w:p w14:paraId="44C7C4A6"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rPr>
        <w:t xml:space="preserve">Goods – </w:t>
      </w:r>
      <w:r>
        <w:rPr>
          <w:rFonts w:ascii="Arial" w:eastAsia="Arial" w:hAnsi="Arial" w:cs="Arial"/>
          <w:color w:val="000000" w:themeColor="text1"/>
          <w:sz w:val="22"/>
          <w:szCs w:val="22"/>
          <w:lang w:val="en-PH"/>
        </w:rPr>
        <w:t xml:space="preserve">refer to (i) all items, supplies, and materials, whether in the nature of equipment, furniture, stationery, materials for construction, or personal property of any kind, needed in the transaction of public businesses or in the pursuit of any government undertaking, project or activity; or (ii) general support services which pertain to all types of services except Consulting Services and Infrastructure Projects, such as the repair and maintenance of equipment and furniture, as well as trucking, hauling, janitorial, security, and related or analogous services. Personnel Services or individual COS or JO engagements do not fall under this definition; </w:t>
      </w:r>
      <w:r>
        <w:rPr>
          <w:rFonts w:ascii="Arial" w:eastAsia="Arial" w:hAnsi="Arial" w:cs="Arial"/>
          <w:color w:val="000000" w:themeColor="text1"/>
          <w:sz w:val="22"/>
          <w:szCs w:val="22"/>
        </w:rPr>
        <w:t>(IRR of RA No. 12009, Section 5[n]).</w:t>
      </w:r>
    </w:p>
    <w:p w14:paraId="3ECFF291"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 xml:space="preserve">Infrastructure Projects – include the construction, improvement, rehabilitation, demolition, repair, restoration, or maintenance of roads and bridges, railways, airports, seaports, communication facilities, civil works components of information technology projects, irrigation, flood control and drainage, water supply, sanitation, sewerage and solid waste management systems, shore protection, energy/power and electrification facilities, national buildings, school buildings, hospital buildings, and other related construction projects of the government. Also referred to as “civil works” or “works;” (IRR of RA No. 12009, Section 5[r]). </w:t>
      </w:r>
    </w:p>
    <w:p w14:paraId="4A996B7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Lot – refers to one or more infrastructure projects that are grouped or bundled together based on factors, such as scope, location, or other relevant parameters, as determined by the End-User or Implementing Unit of the Procuring Entity. Each lot is distinct within the project and may be awarded as a separate contract.</w:t>
      </w:r>
    </w:p>
    <w:p w14:paraId="7ABD4078"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Materials – refer to all supplies, including consumables, used by the Contractor for incorporation in the Works.</w:t>
      </w:r>
    </w:p>
    <w:p w14:paraId="495F4649"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Notice to Proceed – refers to a written notice issued by the Procuring Entity to the Contractor requiring the latter to begin the commencement of the work not later than a specified or determinable date.</w:t>
      </w:r>
    </w:p>
    <w:p w14:paraId="671840C0"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Online submission – pertains to the submission of the bid for Infrastructure Projects and the bid envelopes containing the technical and financial components of the bid through electronic means or through the electronic bidding facility of the PhilGEPS, once available.</w:t>
      </w:r>
    </w:p>
    <w:p w14:paraId="2878E49C"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Permanent Works – refer to all permanent structures and all other project features and facilities required to be constructed and completed in accordance with this Contract which shall be delivered to the Procuring Entity, and which shall remain at the Site after the removal of all Temporary Works.</w:t>
      </w:r>
    </w:p>
    <w:p w14:paraId="40E70CDD"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Plant – refers to the machinery, apparatus, and the like intended to form an integral part of the Permanent Works.</w:t>
      </w:r>
    </w:p>
    <w:p w14:paraId="7AE54C1B" w14:textId="77777777" w:rsidR="00901A6A" w:rsidRDefault="009C7278">
      <w:pPr>
        <w:spacing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Procuring Entity - the organization acquiring the Infrastructure Project, as named in the SCC.</w:t>
      </w:r>
    </w:p>
    <w:p w14:paraId="49A58F2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Project – refers to a specific or identified procurement covering Goods, Infrastructure Projects or Consulting Services. A Procurement Project shall be described, detailed, and scheduled in the Project Procurement Management Plan prepared by the agency which shall be consolidated in the Procuring Entity's Annual Procurement Plan. </w:t>
      </w:r>
    </w:p>
    <w:p w14:paraId="6F70F7C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Program of Work – refers to the big-picture plan and comprehensive schedule that details construction-related tasks to ensure the timely and efficient delivery of the project.</w:t>
      </w:r>
    </w:p>
    <w:p w14:paraId="5BDE3A6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Site Investigation Reports – refers to those that were included in the Bidding Documents and are factual and interpretative reports about the surface and subsurface conditions at the Site.</w:t>
      </w:r>
    </w:p>
    <w:p w14:paraId="7773426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Slippage – refers to a delay in work execution occurring when actual accomplishment falls below the target as measured by the difference between the scheduled and actual accomplishment of the Work by the Contractor as established from the work schedule. This is actually described as a percentage of the whole Works.</w:t>
      </w:r>
    </w:p>
    <w:p w14:paraId="1BC66F9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Simple Infrastructure Projects – refers to construction, improvement, rehabilitation, demolition, repair, restoration, or maintenance of structures, technical facilities and systems with an Approved Budget for the Contract (ABC) not exceeding Ten Million Pesos                                              (PhP 10,000,000.00) built at the community level for the sustenance of lives and livelihoods of the population living in a community and built according to the needs and aspirations of the community population.</w:t>
      </w:r>
    </w:p>
    <w:p w14:paraId="26B39A2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Verified Report – the report submitted by the Implementing Unit to the HoPE setting forth its findings as to the existence of grounds or causes for termination and explicitly stating its recommendation for the issuance of a Notice to Terminate.</w:t>
      </w:r>
    </w:p>
    <w:p w14:paraId="532D5050" w14:textId="77777777" w:rsidR="00901A6A" w:rsidRDefault="00901A6A">
      <w:pPr>
        <w:pStyle w:val="Heading1"/>
      </w:pPr>
    </w:p>
    <w:p w14:paraId="0C6EE2DC" w14:textId="77777777" w:rsidR="00901A6A" w:rsidRDefault="00901A6A">
      <w:pPr>
        <w:rPr>
          <w:rFonts w:ascii="Arial" w:hAnsi="Arial" w:cs="Arial"/>
        </w:rPr>
      </w:pPr>
    </w:p>
    <w:p w14:paraId="1501C494" w14:textId="77777777" w:rsidR="00901A6A" w:rsidRDefault="00901A6A">
      <w:pPr>
        <w:rPr>
          <w:rFonts w:ascii="Arial" w:hAnsi="Arial" w:cs="Arial"/>
        </w:rPr>
      </w:pPr>
    </w:p>
    <w:p w14:paraId="7FDF0D25" w14:textId="77777777" w:rsidR="00901A6A" w:rsidRDefault="00901A6A">
      <w:pPr>
        <w:rPr>
          <w:rFonts w:ascii="Arial" w:hAnsi="Arial" w:cs="Arial"/>
        </w:rPr>
      </w:pPr>
    </w:p>
    <w:p w14:paraId="2B084B2A" w14:textId="77777777" w:rsidR="00901A6A" w:rsidRDefault="00901A6A">
      <w:pPr>
        <w:rPr>
          <w:rFonts w:ascii="Arial" w:hAnsi="Arial" w:cs="Arial"/>
        </w:rPr>
      </w:pPr>
    </w:p>
    <w:p w14:paraId="78385482" w14:textId="77777777" w:rsidR="00901A6A" w:rsidRDefault="00901A6A">
      <w:pPr>
        <w:rPr>
          <w:rFonts w:ascii="Arial" w:hAnsi="Arial" w:cs="Arial"/>
        </w:rPr>
      </w:pPr>
    </w:p>
    <w:p w14:paraId="240EFFA8" w14:textId="77777777" w:rsidR="00901A6A" w:rsidRDefault="00901A6A">
      <w:pPr>
        <w:rPr>
          <w:rFonts w:ascii="Arial" w:hAnsi="Arial" w:cs="Arial"/>
        </w:rPr>
      </w:pPr>
    </w:p>
    <w:p w14:paraId="6E729064" w14:textId="77777777" w:rsidR="00901A6A" w:rsidRDefault="00901A6A">
      <w:pPr>
        <w:rPr>
          <w:rFonts w:ascii="Arial" w:hAnsi="Arial" w:cs="Arial"/>
        </w:rPr>
      </w:pPr>
    </w:p>
    <w:p w14:paraId="3C1A4DA8" w14:textId="77777777" w:rsidR="00901A6A" w:rsidRDefault="00901A6A">
      <w:pPr>
        <w:rPr>
          <w:rFonts w:ascii="Arial" w:hAnsi="Arial" w:cs="Arial"/>
        </w:rPr>
      </w:pPr>
    </w:p>
    <w:p w14:paraId="5821ED49" w14:textId="77777777" w:rsidR="00901A6A" w:rsidRDefault="00901A6A">
      <w:pPr>
        <w:rPr>
          <w:rFonts w:ascii="Arial" w:hAnsi="Arial" w:cs="Arial"/>
        </w:rPr>
      </w:pPr>
    </w:p>
    <w:p w14:paraId="2898FFC2" w14:textId="77777777" w:rsidR="00901A6A" w:rsidRDefault="00901A6A">
      <w:pPr>
        <w:rPr>
          <w:rFonts w:ascii="Arial" w:hAnsi="Arial" w:cs="Arial"/>
        </w:rPr>
      </w:pPr>
    </w:p>
    <w:p w14:paraId="10988115" w14:textId="77777777" w:rsidR="00901A6A" w:rsidRDefault="00901A6A">
      <w:pPr>
        <w:rPr>
          <w:rFonts w:ascii="Arial" w:hAnsi="Arial" w:cs="Arial"/>
        </w:rPr>
      </w:pPr>
    </w:p>
    <w:p w14:paraId="459CC0AB" w14:textId="77777777" w:rsidR="00901A6A" w:rsidRDefault="00901A6A">
      <w:pPr>
        <w:rPr>
          <w:rFonts w:ascii="Arial" w:hAnsi="Arial" w:cs="Arial"/>
        </w:rPr>
      </w:pPr>
    </w:p>
    <w:p w14:paraId="2998493F" w14:textId="77777777" w:rsidR="00901A6A" w:rsidRDefault="00901A6A">
      <w:pPr>
        <w:rPr>
          <w:rFonts w:ascii="Arial" w:hAnsi="Arial" w:cs="Arial"/>
        </w:rPr>
      </w:pPr>
    </w:p>
    <w:p w14:paraId="523EC9A8" w14:textId="77777777" w:rsidR="00901A6A" w:rsidRDefault="009C7278">
      <w:pPr>
        <w:pStyle w:val="Heading1"/>
        <w:rPr>
          <w:color w:val="000000" w:themeColor="text1"/>
        </w:rPr>
        <w:sectPr w:rsidR="00901A6A">
          <w:headerReference w:type="even" r:id="rId21"/>
          <w:headerReference w:type="default" r:id="rId22"/>
          <w:footerReference w:type="default" r:id="rId23"/>
          <w:headerReference w:type="first" r:id="rId24"/>
          <w:pgSz w:w="11909" w:h="16834"/>
          <w:pgMar w:top="1440" w:right="1440" w:bottom="1440" w:left="1440" w:header="720" w:footer="720" w:gutter="0"/>
          <w:cols w:space="720"/>
          <w:docGrid w:linePitch="360"/>
        </w:sectPr>
      </w:pPr>
      <w:bookmarkStart w:id="14" w:name="_Toc101542537"/>
      <w:bookmarkStart w:id="15" w:name="_Toc198214481"/>
      <w:bookmarkStart w:id="16" w:name="_Toc102300305"/>
      <w:bookmarkStart w:id="17" w:name="_Toc102300536"/>
      <w:bookmarkStart w:id="18" w:name="_Ref100687537"/>
      <w:bookmarkStart w:id="19" w:name="_Toc101169496"/>
      <w:bookmarkStart w:id="20" w:name="_Toc260146149"/>
      <w:bookmarkStart w:id="21" w:name="_Toc198215813"/>
      <w:bookmarkStart w:id="22" w:name="_Toc101545645"/>
      <w:bookmarkStart w:id="23" w:name="_Toc101545814"/>
      <w:r>
        <w:t>Section I. Invitation to Bid</w:t>
      </w:r>
      <w:bookmarkEnd w:id="14"/>
      <w:bookmarkEnd w:id="15"/>
      <w:bookmarkEnd w:id="16"/>
      <w:bookmarkEnd w:id="17"/>
      <w:bookmarkEnd w:id="18"/>
      <w:bookmarkEnd w:id="19"/>
      <w:bookmarkEnd w:id="20"/>
      <w:bookmarkEnd w:id="21"/>
      <w:bookmarkEnd w:id="22"/>
      <w:bookmarkEnd w:id="23"/>
    </w:p>
    <w:p w14:paraId="4DCB0EB8" w14:textId="77777777" w:rsidR="00901A6A" w:rsidRDefault="009C7278">
      <w:pPr>
        <w:spacing w:before="0" w:after="0"/>
        <w:ind w:left="2160" w:right="-1260" w:firstLine="720"/>
        <w:rPr>
          <w:rFonts w:ascii="Arial" w:hAnsi="Arial" w:cs="Arial"/>
          <w:sz w:val="20"/>
        </w:rPr>
      </w:pPr>
      <w:r>
        <w:rPr>
          <w:rFonts w:ascii="Arial" w:hAnsi="Arial" w:cs="Arial"/>
          <w:noProof/>
          <w:lang w:val="en-PH" w:eastAsia="en-PH"/>
        </w:rPr>
        <w:drawing>
          <wp:anchor distT="0" distB="0" distL="114300" distR="114300" simplePos="0" relativeHeight="251663360" behindDoc="1" locked="0" layoutInCell="1" allowOverlap="1" wp14:anchorId="156F172E" wp14:editId="61D90505">
            <wp:simplePos x="0" y="0"/>
            <wp:positionH relativeFrom="margin">
              <wp:posOffset>4425315</wp:posOffset>
            </wp:positionH>
            <wp:positionV relativeFrom="paragraph">
              <wp:posOffset>-436880</wp:posOffset>
            </wp:positionV>
            <wp:extent cx="1167130" cy="1097280"/>
            <wp:effectExtent l="0" t="0" r="0" b="7620"/>
            <wp:wrapNone/>
            <wp:docPr id="7443314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1449"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l="8002" t="10048" r="7387" b="13594"/>
                    <a:stretch>
                      <a:fillRect/>
                    </a:stretch>
                  </pic:blipFill>
                  <pic:spPr>
                    <a:xfrm>
                      <a:off x="0" y="0"/>
                      <a:ext cx="1167130" cy="1097280"/>
                    </a:xfrm>
                    <a:prstGeom prst="rect">
                      <a:avLst/>
                    </a:prstGeom>
                    <a:noFill/>
                    <a:ln>
                      <a:noFill/>
                    </a:ln>
                  </pic:spPr>
                </pic:pic>
              </a:graphicData>
            </a:graphic>
          </wp:anchor>
        </w:drawing>
      </w:r>
      <w:r>
        <w:rPr>
          <w:rFonts w:ascii="Arial" w:hAnsi="Arial" w:cs="Arial"/>
          <w:noProof/>
          <w:lang w:val="en-PH" w:eastAsia="en-PH"/>
        </w:rPr>
        <w:drawing>
          <wp:anchor distT="0" distB="0" distL="114300" distR="114300" simplePos="0" relativeHeight="251662336" behindDoc="0" locked="0" layoutInCell="1" allowOverlap="1" wp14:anchorId="5DA26B54" wp14:editId="3AFC5F8A">
            <wp:simplePos x="0" y="0"/>
            <wp:positionH relativeFrom="margin">
              <wp:posOffset>133350</wp:posOffset>
            </wp:positionH>
            <wp:positionV relativeFrom="page">
              <wp:posOffset>552450</wp:posOffset>
            </wp:positionV>
            <wp:extent cx="1043305" cy="1030605"/>
            <wp:effectExtent l="0" t="0" r="4445" b="0"/>
            <wp:wrapNone/>
            <wp:docPr id="371857198" name="Picture 12" descr="G:\ \DDO Official 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57198" name="Picture 12" descr="G:\ \DDO Official Se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043305" cy="1030605"/>
                    </a:xfrm>
                    <a:prstGeom prst="rect">
                      <a:avLst/>
                    </a:prstGeom>
                    <a:noFill/>
                    <a:ln>
                      <a:noFill/>
                    </a:ln>
                  </pic:spPr>
                </pic:pic>
              </a:graphicData>
            </a:graphic>
          </wp:anchor>
        </w:drawing>
      </w:r>
      <w:r>
        <w:rPr>
          <w:rFonts w:ascii="Arial" w:hAnsi="Arial" w:cs="Arial"/>
          <w:sz w:val="20"/>
        </w:rPr>
        <w:t>REPUBLIC OF THE PHILIPPINES</w:t>
      </w:r>
    </w:p>
    <w:p w14:paraId="020076C6" w14:textId="77777777" w:rsidR="00901A6A" w:rsidRDefault="009C7278">
      <w:pPr>
        <w:tabs>
          <w:tab w:val="left" w:pos="2940"/>
          <w:tab w:val="center" w:pos="5129"/>
          <w:tab w:val="left" w:pos="8760"/>
        </w:tabs>
        <w:spacing w:before="0" w:after="0" w:line="276" w:lineRule="auto"/>
        <w:ind w:left="-1620" w:right="-1260"/>
        <w:jc w:val="center"/>
        <w:rPr>
          <w:rFonts w:ascii="Arial" w:hAnsi="Arial" w:cs="Arial"/>
          <w:sz w:val="20"/>
        </w:rPr>
      </w:pPr>
      <w:r>
        <w:rPr>
          <w:rFonts w:ascii="Arial" w:hAnsi="Arial" w:cs="Arial"/>
          <w:sz w:val="20"/>
        </w:rPr>
        <w:t xml:space="preserve">  PROVINCE OF DAVAO DE ORO</w:t>
      </w:r>
    </w:p>
    <w:p w14:paraId="66D939CF" w14:textId="77777777" w:rsidR="00901A6A" w:rsidRDefault="009C7278">
      <w:pPr>
        <w:spacing w:before="0" w:after="0" w:line="276" w:lineRule="auto"/>
        <w:ind w:left="-1620" w:right="-1260"/>
        <w:jc w:val="center"/>
        <w:rPr>
          <w:rFonts w:ascii="Arial" w:hAnsi="Arial" w:cs="Arial"/>
          <w:sz w:val="20"/>
        </w:rPr>
      </w:pPr>
      <w:r>
        <w:rPr>
          <w:rFonts w:ascii="Arial" w:hAnsi="Arial" w:cs="Arial"/>
          <w:sz w:val="20"/>
        </w:rPr>
        <w:t>OFFICE OF THE GOVERNOR</w:t>
      </w:r>
    </w:p>
    <w:p w14:paraId="368B96AA" w14:textId="77777777" w:rsidR="00901A6A" w:rsidRDefault="009C7278">
      <w:pPr>
        <w:tabs>
          <w:tab w:val="center" w:pos="4501"/>
          <w:tab w:val="left" w:pos="8535"/>
        </w:tabs>
        <w:spacing w:before="0" w:after="0"/>
        <w:ind w:left="-1620" w:right="-1260"/>
        <w:jc w:val="center"/>
        <w:rPr>
          <w:rFonts w:ascii="Arial" w:hAnsi="Arial" w:cs="Arial"/>
          <w:b/>
          <w:sz w:val="30"/>
          <w:szCs w:val="30"/>
        </w:rPr>
      </w:pPr>
      <w:r>
        <w:rPr>
          <w:rFonts w:ascii="Arial" w:hAnsi="Arial" w:cs="Arial"/>
          <w:b/>
          <w:sz w:val="30"/>
          <w:szCs w:val="30"/>
        </w:rPr>
        <w:t>BIDS AND AWARDS COMMITTEE</w:t>
      </w:r>
    </w:p>
    <w:p w14:paraId="241FC7C9" w14:textId="77777777" w:rsidR="00901A6A" w:rsidRDefault="00901A6A">
      <w:pPr>
        <w:spacing w:before="0" w:after="0" w:line="240" w:lineRule="auto"/>
        <w:rPr>
          <w:rFonts w:ascii="Arial" w:eastAsia="Arial" w:hAnsi="Arial" w:cs="Arial"/>
          <w:b/>
          <w:bCs/>
          <w:i/>
          <w:iCs/>
          <w:color w:val="000000" w:themeColor="text1"/>
          <w:sz w:val="22"/>
          <w:szCs w:val="22"/>
        </w:rPr>
      </w:pPr>
    </w:p>
    <w:p w14:paraId="72401D31" w14:textId="77777777" w:rsidR="00901A6A" w:rsidRDefault="009C7278">
      <w:pPr>
        <w:spacing w:before="0" w:after="0"/>
        <w:jc w:val="center"/>
        <w:rPr>
          <w:rFonts w:ascii="Arial" w:hAnsi="Arial" w:cs="Arial"/>
          <w:color w:val="EE0000"/>
          <w:szCs w:val="24"/>
        </w:rPr>
      </w:pPr>
      <w:r>
        <w:rPr>
          <w:rFonts w:ascii="Arial" w:hAnsi="Arial" w:cs="Arial"/>
          <w:color w:val="EE0000"/>
          <w:szCs w:val="24"/>
        </w:rPr>
        <w:t>CWITB NO. 26-0470</w:t>
      </w:r>
    </w:p>
    <w:p w14:paraId="20ACE354" w14:textId="52491120" w:rsidR="00901A6A" w:rsidRDefault="009C7278">
      <w:pPr>
        <w:jc w:val="center"/>
        <w:rPr>
          <w:rFonts w:ascii="Arial" w:hAnsi="Arial" w:cs="Arial"/>
          <w:bCs/>
          <w:sz w:val="30"/>
          <w:szCs w:val="30"/>
        </w:rPr>
      </w:pPr>
      <w:r>
        <w:rPr>
          <w:rFonts w:ascii="Arial" w:hAnsi="Arial" w:cs="Arial"/>
          <w:sz w:val="30"/>
          <w:szCs w:val="30"/>
        </w:rPr>
        <w:t xml:space="preserve">INVITATION TO BID FOR THE </w:t>
      </w:r>
      <w:r>
        <w:rPr>
          <w:rFonts w:ascii="Arial" w:hAnsi="Arial" w:cs="Arial"/>
          <w:bCs/>
          <w:color w:val="00B0F0"/>
          <w:sz w:val="30"/>
          <w:szCs w:val="30"/>
        </w:rPr>
        <w:t xml:space="preserve">CONSTRUCTION OF 1 UNIT, 1-STOREY, 2 CLASSROOM SCHOOL BUILDING AT </w:t>
      </w:r>
      <w:r w:rsidR="00E62B79">
        <w:rPr>
          <w:rFonts w:ascii="Arial" w:hAnsi="Arial" w:cs="Arial"/>
          <w:bCs/>
          <w:color w:val="00B0F0"/>
          <w:sz w:val="30"/>
          <w:szCs w:val="30"/>
        </w:rPr>
        <w:t>BUHI</w:t>
      </w:r>
      <w:r w:rsidR="00F51CBA">
        <w:rPr>
          <w:rFonts w:ascii="Arial" w:hAnsi="Arial" w:cs="Arial"/>
          <w:bCs/>
          <w:color w:val="00B0F0"/>
          <w:sz w:val="30"/>
          <w:szCs w:val="30"/>
        </w:rPr>
        <w:t xml:space="preserve"> ELEMENTARY SCHOOL, BRGY. </w:t>
      </w:r>
      <w:r w:rsidR="00E62B79">
        <w:rPr>
          <w:rFonts w:ascii="Arial" w:hAnsi="Arial" w:cs="Arial"/>
          <w:bCs/>
          <w:color w:val="00B0F0"/>
          <w:sz w:val="30"/>
          <w:szCs w:val="30"/>
        </w:rPr>
        <w:t>AMPAWID</w:t>
      </w:r>
      <w:r>
        <w:rPr>
          <w:rFonts w:ascii="Arial" w:hAnsi="Arial" w:cs="Arial"/>
          <w:bCs/>
          <w:color w:val="00B0F0"/>
          <w:sz w:val="30"/>
          <w:szCs w:val="30"/>
        </w:rPr>
        <w:t>, LAAK, DAVAO DE ORO</w:t>
      </w:r>
    </w:p>
    <w:p w14:paraId="2399D12E" w14:textId="77777777" w:rsidR="00901A6A" w:rsidRDefault="00901A6A">
      <w:pPr>
        <w:spacing w:before="0" w:after="0" w:line="240" w:lineRule="auto"/>
        <w:jc w:val="center"/>
        <w:rPr>
          <w:rFonts w:ascii="Arial" w:hAnsi="Arial" w:cs="Arial"/>
          <w:b/>
          <w:i/>
          <w:color w:val="000000" w:themeColor="text1"/>
          <w:sz w:val="22"/>
          <w:szCs w:val="22"/>
        </w:rPr>
      </w:pPr>
    </w:p>
    <w:p w14:paraId="5EFA8602" w14:textId="00E0D6F3"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through </w:t>
      </w:r>
      <w:r>
        <w:rPr>
          <w:rFonts w:ascii="Arial" w:eastAsia="Arial" w:hAnsi="Arial" w:cs="Arial"/>
          <w:spacing w:val="-2"/>
          <w:sz w:val="22"/>
          <w:szCs w:val="22"/>
        </w:rPr>
        <w:t xml:space="preserve">the </w:t>
      </w:r>
      <w:r>
        <w:rPr>
          <w:rFonts w:ascii="Arial" w:hAnsi="Arial" w:cs="Arial"/>
          <w:b/>
          <w:bCs/>
          <w:i/>
          <w:iCs/>
          <w:color w:val="00B0F0"/>
          <w:spacing w:val="-2"/>
          <w:sz w:val="22"/>
          <w:szCs w:val="22"/>
        </w:rPr>
        <w:t xml:space="preserve">GAA 2026 Basic Education Facilities Program </w:t>
      </w:r>
      <w:r>
        <w:rPr>
          <w:rFonts w:ascii="Arial" w:eastAsia="Arial" w:hAnsi="Arial" w:cs="Arial"/>
          <w:color w:val="000000" w:themeColor="text1"/>
          <w:spacing w:val="-2"/>
          <w:sz w:val="22"/>
          <w:szCs w:val="22"/>
        </w:rPr>
        <w:t xml:space="preserve">intends to apply the sum of </w:t>
      </w:r>
      <w:r w:rsidRPr="00C91215">
        <w:rPr>
          <w:rFonts w:ascii="Arial" w:eastAsia="Arial" w:hAnsi="Arial" w:cs="Arial"/>
          <w:b/>
          <w:bCs/>
          <w:i/>
          <w:iCs/>
          <w:color w:val="00B0F0"/>
          <w:spacing w:val="-2"/>
          <w:sz w:val="22"/>
          <w:szCs w:val="22"/>
        </w:rPr>
        <w:t>S</w:t>
      </w:r>
      <w:r w:rsidR="00160717">
        <w:rPr>
          <w:rFonts w:ascii="Arial" w:eastAsia="Arial" w:hAnsi="Arial" w:cs="Arial"/>
          <w:b/>
          <w:bCs/>
          <w:i/>
          <w:iCs/>
          <w:color w:val="00B0F0"/>
          <w:spacing w:val="-2"/>
          <w:sz w:val="22"/>
          <w:szCs w:val="22"/>
        </w:rPr>
        <w:t>even</w:t>
      </w:r>
      <w:r w:rsidRPr="00C91215">
        <w:rPr>
          <w:rFonts w:ascii="Arial" w:eastAsia="Arial" w:hAnsi="Arial" w:cs="Arial"/>
          <w:b/>
          <w:bCs/>
          <w:i/>
          <w:iCs/>
          <w:color w:val="00B0F0"/>
          <w:spacing w:val="-2"/>
          <w:sz w:val="22"/>
          <w:szCs w:val="22"/>
        </w:rPr>
        <w:t xml:space="preserve"> Million </w:t>
      </w:r>
      <w:r w:rsidR="00BC7616">
        <w:rPr>
          <w:rFonts w:ascii="Arial" w:eastAsia="Arial" w:hAnsi="Arial" w:cs="Arial"/>
          <w:b/>
          <w:bCs/>
          <w:i/>
          <w:iCs/>
          <w:color w:val="00B0F0"/>
          <w:spacing w:val="-2"/>
          <w:sz w:val="22"/>
          <w:szCs w:val="22"/>
        </w:rPr>
        <w:t>One</w:t>
      </w:r>
      <w:r w:rsidRPr="00C91215">
        <w:rPr>
          <w:rFonts w:ascii="Arial" w:eastAsia="Arial" w:hAnsi="Arial" w:cs="Arial"/>
          <w:b/>
          <w:bCs/>
          <w:i/>
          <w:iCs/>
          <w:color w:val="00B0F0"/>
          <w:spacing w:val="-2"/>
          <w:sz w:val="22"/>
          <w:szCs w:val="22"/>
        </w:rPr>
        <w:t xml:space="preserve"> Hundred </w:t>
      </w:r>
      <w:r w:rsidR="00BC7616">
        <w:rPr>
          <w:rFonts w:ascii="Arial" w:eastAsia="Arial" w:hAnsi="Arial" w:cs="Arial"/>
          <w:b/>
          <w:bCs/>
          <w:i/>
          <w:iCs/>
          <w:color w:val="00B0F0"/>
          <w:spacing w:val="-2"/>
          <w:sz w:val="22"/>
          <w:szCs w:val="22"/>
        </w:rPr>
        <w:t>Ninety-</w:t>
      </w:r>
      <w:r w:rsidR="00F74AF6">
        <w:rPr>
          <w:rFonts w:ascii="Arial" w:eastAsia="Arial" w:hAnsi="Arial" w:cs="Arial"/>
          <w:b/>
          <w:bCs/>
          <w:i/>
          <w:iCs/>
          <w:color w:val="00B0F0"/>
          <w:spacing w:val="-2"/>
          <w:sz w:val="22"/>
          <w:szCs w:val="22"/>
        </w:rPr>
        <w:t>Four</w:t>
      </w:r>
      <w:r w:rsidRPr="00C91215">
        <w:rPr>
          <w:rFonts w:ascii="Arial" w:eastAsia="Arial" w:hAnsi="Arial" w:cs="Arial"/>
          <w:b/>
          <w:bCs/>
          <w:i/>
          <w:iCs/>
          <w:color w:val="00B0F0"/>
          <w:spacing w:val="-2"/>
          <w:sz w:val="22"/>
          <w:szCs w:val="22"/>
        </w:rPr>
        <w:t xml:space="preserve"> Thousand </w:t>
      </w:r>
      <w:r w:rsidR="00BC7616">
        <w:rPr>
          <w:rFonts w:ascii="Arial" w:eastAsia="Arial" w:hAnsi="Arial" w:cs="Arial"/>
          <w:b/>
          <w:bCs/>
          <w:i/>
          <w:iCs/>
          <w:color w:val="00B0F0"/>
          <w:spacing w:val="-2"/>
          <w:sz w:val="22"/>
          <w:szCs w:val="22"/>
        </w:rPr>
        <w:t>F</w:t>
      </w:r>
      <w:r w:rsidR="00F74AF6">
        <w:rPr>
          <w:rFonts w:ascii="Arial" w:eastAsia="Arial" w:hAnsi="Arial" w:cs="Arial"/>
          <w:b/>
          <w:bCs/>
          <w:i/>
          <w:iCs/>
          <w:color w:val="00B0F0"/>
          <w:spacing w:val="-2"/>
          <w:sz w:val="22"/>
          <w:szCs w:val="22"/>
        </w:rPr>
        <w:t>ive</w:t>
      </w:r>
      <w:r w:rsidRPr="00C91215">
        <w:rPr>
          <w:rFonts w:ascii="Arial" w:eastAsia="Arial" w:hAnsi="Arial" w:cs="Arial"/>
          <w:b/>
          <w:bCs/>
          <w:i/>
          <w:iCs/>
          <w:color w:val="00B0F0"/>
          <w:spacing w:val="-2"/>
          <w:sz w:val="22"/>
          <w:szCs w:val="22"/>
        </w:rPr>
        <w:t xml:space="preserve"> Hundred</w:t>
      </w:r>
      <w:r w:rsidR="00F74AF6">
        <w:rPr>
          <w:rFonts w:ascii="Arial" w:eastAsia="Arial" w:hAnsi="Arial" w:cs="Arial"/>
          <w:b/>
          <w:bCs/>
          <w:i/>
          <w:iCs/>
          <w:color w:val="00B0F0"/>
          <w:spacing w:val="-2"/>
          <w:sz w:val="22"/>
          <w:szCs w:val="22"/>
        </w:rPr>
        <w:t xml:space="preserve"> </w:t>
      </w:r>
      <w:r w:rsidR="00BC7616">
        <w:rPr>
          <w:rFonts w:ascii="Arial" w:eastAsia="Arial" w:hAnsi="Arial" w:cs="Arial"/>
          <w:b/>
          <w:bCs/>
          <w:i/>
          <w:iCs/>
          <w:color w:val="00B0F0"/>
          <w:spacing w:val="-2"/>
          <w:sz w:val="22"/>
          <w:szCs w:val="22"/>
        </w:rPr>
        <w:t>Nine</w:t>
      </w:r>
      <w:r w:rsidR="00F74AF6">
        <w:rPr>
          <w:rFonts w:ascii="Arial" w:eastAsia="Arial" w:hAnsi="Arial" w:cs="Arial"/>
          <w:b/>
          <w:bCs/>
          <w:i/>
          <w:iCs/>
          <w:color w:val="00B0F0"/>
          <w:spacing w:val="-2"/>
          <w:sz w:val="22"/>
          <w:szCs w:val="22"/>
        </w:rPr>
        <w:t>teen</w:t>
      </w:r>
      <w:r w:rsidR="00BC7616">
        <w:rPr>
          <w:rFonts w:ascii="Arial" w:eastAsia="Arial" w:hAnsi="Arial" w:cs="Arial"/>
          <w:b/>
          <w:bCs/>
          <w:i/>
          <w:iCs/>
          <w:color w:val="00B0F0"/>
          <w:spacing w:val="-2"/>
          <w:sz w:val="22"/>
          <w:szCs w:val="22"/>
        </w:rPr>
        <w:t xml:space="preserve"> Pesos</w:t>
      </w:r>
      <w:r w:rsidRPr="00C91215">
        <w:rPr>
          <w:rFonts w:ascii="Arial" w:eastAsia="Arial" w:hAnsi="Arial" w:cs="Arial"/>
          <w:b/>
          <w:bCs/>
          <w:i/>
          <w:iCs/>
          <w:color w:val="00B0F0"/>
          <w:spacing w:val="-2"/>
          <w:sz w:val="22"/>
          <w:szCs w:val="22"/>
        </w:rPr>
        <w:t xml:space="preserve"> and</w:t>
      </w:r>
      <w:r w:rsidR="00F74AF6">
        <w:rPr>
          <w:rFonts w:ascii="Arial" w:eastAsia="Arial" w:hAnsi="Arial" w:cs="Arial"/>
          <w:b/>
          <w:bCs/>
          <w:i/>
          <w:iCs/>
          <w:color w:val="00B0F0"/>
          <w:spacing w:val="-2"/>
          <w:sz w:val="22"/>
          <w:szCs w:val="22"/>
        </w:rPr>
        <w:t xml:space="preserve"> </w:t>
      </w:r>
      <w:r w:rsidR="009E687E">
        <w:rPr>
          <w:rFonts w:ascii="Arial" w:eastAsia="Arial" w:hAnsi="Arial" w:cs="Arial"/>
          <w:b/>
          <w:bCs/>
          <w:i/>
          <w:iCs/>
          <w:color w:val="00B0F0"/>
          <w:spacing w:val="-2"/>
          <w:sz w:val="22"/>
          <w:szCs w:val="22"/>
        </w:rPr>
        <w:t>Forty-Nine</w:t>
      </w:r>
      <w:r w:rsidRPr="00C91215">
        <w:rPr>
          <w:rFonts w:ascii="Arial" w:hAnsi="Arial" w:cs="Arial"/>
          <w:b/>
          <w:bCs/>
          <w:i/>
          <w:iCs/>
          <w:color w:val="00B0F0"/>
          <w:spacing w:val="-2"/>
          <w:sz w:val="22"/>
          <w:szCs w:val="22"/>
        </w:rPr>
        <w:t xml:space="preserve"> </w:t>
      </w:r>
      <w:r>
        <w:rPr>
          <w:rFonts w:ascii="Arial" w:hAnsi="Arial" w:cs="Arial"/>
          <w:b/>
          <w:bCs/>
          <w:i/>
          <w:iCs/>
          <w:color w:val="00B0F0"/>
          <w:spacing w:val="-2"/>
          <w:sz w:val="22"/>
          <w:szCs w:val="22"/>
        </w:rPr>
        <w:t xml:space="preserve">Centavos Only (Php </w:t>
      </w:r>
      <w:r w:rsidR="00160717">
        <w:rPr>
          <w:rFonts w:ascii="Arial" w:hAnsi="Arial" w:cs="Arial"/>
          <w:b/>
          <w:bCs/>
          <w:i/>
          <w:iCs/>
          <w:color w:val="00B0F0"/>
          <w:spacing w:val="-2"/>
          <w:sz w:val="22"/>
          <w:szCs w:val="22"/>
        </w:rPr>
        <w:t>7,</w:t>
      </w:r>
      <w:r w:rsidR="001C2D46">
        <w:rPr>
          <w:rFonts w:ascii="Arial" w:hAnsi="Arial" w:cs="Arial"/>
          <w:b/>
          <w:bCs/>
          <w:i/>
          <w:iCs/>
          <w:color w:val="00B0F0"/>
          <w:spacing w:val="-2"/>
          <w:sz w:val="22"/>
          <w:szCs w:val="22"/>
        </w:rPr>
        <w:t>194,519.</w:t>
      </w:r>
      <w:r w:rsidR="009E687E">
        <w:rPr>
          <w:rFonts w:ascii="Arial" w:hAnsi="Arial" w:cs="Arial"/>
          <w:b/>
          <w:bCs/>
          <w:i/>
          <w:iCs/>
          <w:color w:val="00B0F0"/>
          <w:spacing w:val="-2"/>
          <w:sz w:val="22"/>
          <w:szCs w:val="22"/>
        </w:rPr>
        <w:t>49</w:t>
      </w:r>
      <w:r>
        <w:rPr>
          <w:rFonts w:ascii="Arial" w:hAnsi="Arial" w:cs="Arial"/>
          <w:b/>
          <w:bCs/>
          <w:i/>
          <w:iCs/>
          <w:color w:val="00B0F0"/>
          <w:spacing w:val="-2"/>
          <w:sz w:val="22"/>
          <w:szCs w:val="22"/>
        </w:rPr>
        <w:t>)</w:t>
      </w:r>
      <w:r>
        <w:rPr>
          <w:rFonts w:ascii="Arial" w:eastAsia="Arial" w:hAnsi="Arial" w:cs="Arial"/>
          <w:color w:val="00B0F0"/>
          <w:spacing w:val="-2"/>
          <w:sz w:val="22"/>
          <w:szCs w:val="22"/>
        </w:rPr>
        <w:t xml:space="preserve"> </w:t>
      </w:r>
      <w:r>
        <w:rPr>
          <w:rFonts w:ascii="Arial" w:eastAsia="Arial" w:hAnsi="Arial" w:cs="Arial"/>
          <w:color w:val="000000" w:themeColor="text1"/>
          <w:spacing w:val="-2"/>
          <w:sz w:val="22"/>
          <w:szCs w:val="22"/>
        </w:rPr>
        <w:t>being the Approved Budget for the Contract (ABC) to payments under the contract for</w:t>
      </w:r>
      <w:r>
        <w:rPr>
          <w:rFonts w:ascii="Arial" w:hAnsi="Arial" w:cs="Arial"/>
          <w:b/>
          <w:bCs/>
          <w:i/>
          <w:iCs/>
          <w:color w:val="EE0000"/>
          <w:spacing w:val="-2"/>
          <w:sz w:val="22"/>
          <w:szCs w:val="22"/>
        </w:rPr>
        <w:t xml:space="preserve"> </w:t>
      </w:r>
      <w:r>
        <w:rPr>
          <w:rFonts w:ascii="Arial" w:hAnsi="Arial" w:cs="Arial"/>
          <w:b/>
          <w:bCs/>
          <w:i/>
          <w:iCs/>
          <w:color w:val="00B0F0"/>
          <w:spacing w:val="-2"/>
          <w:sz w:val="22"/>
          <w:szCs w:val="22"/>
        </w:rPr>
        <w:t xml:space="preserve">Construction of 1 Unit, 1-Storey,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School Building at </w:t>
      </w:r>
      <w:r w:rsidR="009E1805">
        <w:rPr>
          <w:rFonts w:ascii="Arial" w:hAnsi="Arial" w:cs="Arial"/>
          <w:b/>
          <w:bCs/>
          <w:i/>
          <w:iCs/>
          <w:color w:val="00B0F0"/>
          <w:spacing w:val="-2"/>
          <w:sz w:val="22"/>
          <w:szCs w:val="22"/>
        </w:rPr>
        <w:t>Buhi</w:t>
      </w:r>
      <w:r w:rsidR="00C650AC">
        <w:rPr>
          <w:rFonts w:ascii="Arial" w:hAnsi="Arial" w:cs="Arial"/>
          <w:b/>
          <w:bCs/>
          <w:i/>
          <w:iCs/>
          <w:color w:val="00B0F0"/>
          <w:spacing w:val="-2"/>
          <w:sz w:val="22"/>
          <w:szCs w:val="22"/>
        </w:rPr>
        <w:t xml:space="preserve"> </w:t>
      </w:r>
      <w:r w:rsidR="00C91215">
        <w:rPr>
          <w:rFonts w:ascii="Arial" w:hAnsi="Arial" w:cs="Arial"/>
          <w:b/>
          <w:bCs/>
          <w:i/>
          <w:iCs/>
          <w:color w:val="00B0F0"/>
          <w:spacing w:val="-2"/>
          <w:sz w:val="22"/>
          <w:szCs w:val="22"/>
        </w:rPr>
        <w:t>Elementary</w:t>
      </w:r>
      <w:r>
        <w:rPr>
          <w:rFonts w:ascii="Arial" w:hAnsi="Arial" w:cs="Arial"/>
          <w:b/>
          <w:bCs/>
          <w:i/>
          <w:iCs/>
          <w:color w:val="00B0F0"/>
          <w:spacing w:val="-2"/>
          <w:sz w:val="22"/>
          <w:szCs w:val="22"/>
        </w:rPr>
        <w:t xml:space="preserve"> School, Brgy. </w:t>
      </w:r>
      <w:r w:rsidR="009E1805">
        <w:rPr>
          <w:rFonts w:ascii="Arial" w:hAnsi="Arial" w:cs="Arial"/>
          <w:b/>
          <w:bCs/>
          <w:i/>
          <w:iCs/>
          <w:color w:val="00B0F0"/>
          <w:spacing w:val="-2"/>
          <w:sz w:val="22"/>
          <w:szCs w:val="22"/>
        </w:rPr>
        <w:t>Ampawid</w:t>
      </w:r>
      <w:r>
        <w:rPr>
          <w:rFonts w:ascii="Arial" w:hAnsi="Arial" w:cs="Arial"/>
          <w:b/>
          <w:bCs/>
          <w:i/>
          <w:iCs/>
          <w:color w:val="00B0F0"/>
          <w:spacing w:val="-2"/>
          <w:sz w:val="22"/>
          <w:szCs w:val="22"/>
        </w:rPr>
        <w:t>,</w:t>
      </w:r>
      <w:r w:rsidR="009E1805">
        <w:rPr>
          <w:rFonts w:ascii="Arial" w:hAnsi="Arial" w:cs="Arial"/>
          <w:b/>
          <w:bCs/>
          <w:i/>
          <w:iCs/>
          <w:color w:val="00B0F0"/>
          <w:spacing w:val="-2"/>
          <w:sz w:val="22"/>
          <w:szCs w:val="22"/>
        </w:rPr>
        <w:t xml:space="preserve"> </w:t>
      </w:r>
      <w:r w:rsidR="00C91215">
        <w:rPr>
          <w:rFonts w:ascii="Arial" w:hAnsi="Arial" w:cs="Arial"/>
          <w:b/>
          <w:bCs/>
          <w:i/>
          <w:iCs/>
          <w:color w:val="00B0F0"/>
          <w:spacing w:val="-2"/>
          <w:sz w:val="22"/>
          <w:szCs w:val="22"/>
        </w:rPr>
        <w:t>Laak</w:t>
      </w:r>
      <w:r>
        <w:rPr>
          <w:rFonts w:ascii="Arial" w:hAnsi="Arial" w:cs="Arial"/>
          <w:b/>
          <w:bCs/>
          <w:i/>
          <w:iCs/>
          <w:color w:val="00B0F0"/>
          <w:spacing w:val="-2"/>
          <w:sz w:val="22"/>
          <w:szCs w:val="22"/>
        </w:rPr>
        <w:t xml:space="preserve">, Davao de Oro (Construction of </w:t>
      </w:r>
      <w:r w:rsidR="00C91215">
        <w:rPr>
          <w:rFonts w:ascii="Arial" w:hAnsi="Arial" w:cs="Arial"/>
          <w:b/>
          <w:bCs/>
          <w:i/>
          <w:iCs/>
          <w:color w:val="00B0F0"/>
          <w:spacing w:val="-2"/>
          <w:sz w:val="22"/>
          <w:szCs w:val="22"/>
        </w:rPr>
        <w:t>2</w:t>
      </w:r>
      <w:r>
        <w:rPr>
          <w:rFonts w:ascii="Arial" w:hAnsi="Arial" w:cs="Arial"/>
          <w:b/>
          <w:bCs/>
          <w:i/>
          <w:iCs/>
          <w:color w:val="00B0F0"/>
          <w:spacing w:val="-2"/>
          <w:sz w:val="22"/>
          <w:szCs w:val="22"/>
        </w:rPr>
        <w:t xml:space="preserve">-classroom with toilet attached in each room and bundled school furniture) </w:t>
      </w:r>
      <w:r>
        <w:rPr>
          <w:rFonts w:ascii="Arial" w:hAnsi="Arial" w:cs="Arial"/>
          <w:b/>
          <w:bCs/>
          <w:i/>
          <w:iCs/>
          <w:spacing w:val="-2"/>
          <w:sz w:val="22"/>
          <w:szCs w:val="22"/>
        </w:rPr>
        <w:t>- PEO with</w:t>
      </w:r>
      <w:r>
        <w:rPr>
          <w:rFonts w:ascii="Arial" w:hAnsi="Arial" w:cs="Arial"/>
          <w:b/>
          <w:bCs/>
          <w:i/>
          <w:iCs/>
          <w:color w:val="EE0000"/>
          <w:spacing w:val="-2"/>
          <w:sz w:val="22"/>
          <w:szCs w:val="22"/>
        </w:rPr>
        <w:t xml:space="preserve"> </w:t>
      </w:r>
      <w:r>
        <w:rPr>
          <w:rFonts w:ascii="Arial" w:hAnsi="Arial" w:cs="Arial"/>
          <w:b/>
          <w:bCs/>
          <w:i/>
          <w:iCs/>
          <w:spacing w:val="-2"/>
          <w:sz w:val="22"/>
          <w:szCs w:val="22"/>
        </w:rPr>
        <w:t>Purchase Request No.</w:t>
      </w:r>
      <w:r>
        <w:rPr>
          <w:rFonts w:ascii="Arial" w:hAnsi="Arial" w:cs="Arial"/>
          <w:b/>
          <w:bCs/>
          <w:i/>
          <w:iCs/>
          <w:color w:val="EE0000"/>
          <w:spacing w:val="-2"/>
          <w:sz w:val="22"/>
          <w:szCs w:val="22"/>
        </w:rPr>
        <w:t xml:space="preserve"> </w:t>
      </w:r>
      <w:r>
        <w:rPr>
          <w:rFonts w:ascii="Arial" w:hAnsi="Arial" w:cs="Arial"/>
          <w:b/>
          <w:bCs/>
          <w:i/>
          <w:iCs/>
          <w:color w:val="EE0000"/>
          <w:spacing w:val="-2"/>
          <w:sz w:val="22"/>
          <w:szCs w:val="22"/>
          <w:u w:val="single"/>
        </w:rPr>
        <w:t>26-4278</w:t>
      </w:r>
      <w:r>
        <w:rPr>
          <w:rFonts w:ascii="Arial" w:hAnsi="Arial" w:cs="Arial"/>
          <w:b/>
          <w:bCs/>
          <w:i/>
          <w:iCs/>
          <w:color w:val="EE0000"/>
          <w:spacing w:val="-2"/>
          <w:sz w:val="22"/>
          <w:szCs w:val="22"/>
        </w:rPr>
        <w:t xml:space="preserve"/>
      </w:r>
      <w:r>
        <w:rPr>
          <w:rFonts w:ascii="Arial" w:hAnsi="Arial" w:cs="Arial"/>
          <w:spacing w:val="-2"/>
          <w:sz w:val="22"/>
          <w:szCs w:val="22"/>
        </w:rPr>
        <w:t xml:space="preserve"/>
      </w:r>
      <w:r>
        <w:rPr>
          <w:rFonts w:ascii="Arial" w:hAnsi="Arial" w:cs="Arial"/>
          <w:b/>
          <w:bCs/>
          <w:i/>
          <w:iCs/>
          <w:spacing w:val="-2"/>
          <w:sz w:val="22"/>
          <w:szCs w:val="22"/>
        </w:rPr>
        <w:t xml:space="preserve"/>
      </w:r>
      <w:r>
        <w:rPr>
          <w:rFonts w:ascii="Arial" w:hAnsi="Arial" w:cs="Arial"/>
          <w:b/>
          <w:bCs/>
          <w:i/>
          <w:iCs/>
          <w:color w:val="EE0000"/>
          <w:spacing w:val="-2"/>
          <w:sz w:val="22"/>
          <w:szCs w:val="22"/>
        </w:rPr>
        <w:t/>
      </w:r>
      <w:r>
        <w:rPr>
          <w:rFonts w:ascii="Arial" w:eastAsia="Arial" w:hAnsi="Arial" w:cs="Arial"/>
          <w:color w:val="000000" w:themeColor="text1"/>
          <w:spacing w:val="-2"/>
          <w:sz w:val="22"/>
          <w:szCs w:val="22"/>
        </w:rPr>
        <w:t> Bids received in excess of the ABC shall be automatically rejected at bid opening.</w:t>
      </w:r>
    </w:p>
    <w:p w14:paraId="4BF3F2B0" w14:textId="67F05401" w:rsidR="00901A6A" w:rsidRDefault="009C7278">
      <w:pPr>
        <w:numPr>
          <w:ilvl w:val="0"/>
          <w:numId w:val="8"/>
        </w:numPr>
        <w:spacing w:before="0" w:line="240" w:lineRule="auto"/>
        <w:ind w:left="720" w:hanging="720"/>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spacing w:val="-2"/>
          <w:sz w:val="22"/>
          <w:szCs w:val="22"/>
        </w:rPr>
        <w:t>Provincial Government of Davao de Oro</w:t>
      </w:r>
      <w:r>
        <w:rPr>
          <w:rFonts w:ascii="Arial" w:eastAsia="Arial" w:hAnsi="Arial" w:cs="Arial"/>
          <w:spacing w:val="-2"/>
          <w:sz w:val="22"/>
          <w:szCs w:val="22"/>
        </w:rPr>
        <w:t xml:space="preserve"> </w:t>
      </w:r>
      <w:r>
        <w:rPr>
          <w:rFonts w:ascii="Arial" w:eastAsia="Arial" w:hAnsi="Arial" w:cs="Arial"/>
          <w:color w:val="000000" w:themeColor="text1"/>
          <w:spacing w:val="-2"/>
          <w:sz w:val="22"/>
          <w:szCs w:val="22"/>
        </w:rPr>
        <w:t xml:space="preserve">now invites bids for </w:t>
      </w:r>
      <w:r>
        <w:rPr>
          <w:rFonts w:ascii="Arial" w:hAnsi="Arial" w:cs="Arial"/>
          <w:spacing w:val="-2"/>
          <w:sz w:val="22"/>
          <w:szCs w:val="22"/>
        </w:rPr>
        <w:t>the above Procurement Project</w:t>
      </w:r>
      <w:r>
        <w:rPr>
          <w:rFonts w:ascii="Arial" w:eastAsia="Arial" w:hAnsi="Arial" w:cs="Arial"/>
          <w:color w:val="000000" w:themeColor="text1"/>
          <w:spacing w:val="-2"/>
          <w:sz w:val="22"/>
          <w:szCs w:val="22"/>
        </w:rPr>
        <w:t>.</w:t>
      </w:r>
      <w:r>
        <w:rPr>
          <w:rFonts w:ascii="Arial" w:eastAsia="Arial" w:hAnsi="Arial" w:cs="Arial"/>
          <w:color w:val="000000" w:themeColor="text1"/>
          <w:sz w:val="22"/>
          <w:szCs w:val="22"/>
          <w:vertAlign w:val="superscript"/>
        </w:rPr>
        <w:footnoteReference w:id="3"/>
      </w:r>
      <w:r>
        <w:rPr>
          <w:rFonts w:ascii="Arial" w:eastAsia="Arial" w:hAnsi="Arial" w:cs="Arial"/>
          <w:color w:val="000000" w:themeColor="text1"/>
          <w:spacing w:val="-2"/>
          <w:sz w:val="22"/>
          <w:szCs w:val="22"/>
        </w:rPr>
        <w:t xml:space="preserve">  Completion of the Works is required </w:t>
      </w:r>
      <w:r w:rsidR="002D7042">
        <w:rPr>
          <w:rFonts w:ascii="Arial" w:hAnsi="Arial" w:cs="Arial"/>
          <w:b/>
          <w:bCs/>
          <w:i/>
          <w:iCs/>
          <w:color w:val="00B0F0"/>
          <w:spacing w:val="-2"/>
          <w:sz w:val="22"/>
          <w:szCs w:val="22"/>
        </w:rPr>
        <w:t>One</w:t>
      </w:r>
      <w:r>
        <w:rPr>
          <w:rFonts w:ascii="Arial" w:hAnsi="Arial" w:cs="Arial"/>
          <w:b/>
          <w:bCs/>
          <w:i/>
          <w:iCs/>
          <w:color w:val="00B0F0"/>
          <w:spacing w:val="-2"/>
          <w:sz w:val="22"/>
          <w:szCs w:val="22"/>
        </w:rPr>
        <w:t xml:space="preserve"> Hundred </w:t>
      </w:r>
      <w:r w:rsidR="002D7042">
        <w:rPr>
          <w:rFonts w:ascii="Arial" w:hAnsi="Arial" w:cs="Arial"/>
          <w:b/>
          <w:bCs/>
          <w:i/>
          <w:iCs/>
          <w:color w:val="00B0F0"/>
          <w:spacing w:val="-2"/>
          <w:sz w:val="22"/>
          <w:szCs w:val="22"/>
        </w:rPr>
        <w:t>Sixty</w:t>
      </w:r>
      <w:r>
        <w:rPr>
          <w:rFonts w:ascii="Arial" w:hAnsi="Arial" w:cs="Arial"/>
          <w:b/>
          <w:bCs/>
          <w:i/>
          <w:iCs/>
          <w:color w:val="00B0F0"/>
          <w:spacing w:val="-2"/>
          <w:sz w:val="22"/>
          <w:szCs w:val="22"/>
        </w:rPr>
        <w:t xml:space="preserve"> (</w:t>
      </w:r>
      <w:r w:rsidR="002D7042">
        <w:rPr>
          <w:rFonts w:ascii="Arial" w:hAnsi="Arial" w:cs="Arial"/>
          <w:b/>
          <w:bCs/>
          <w:i/>
          <w:iCs/>
          <w:color w:val="00B0F0"/>
          <w:spacing w:val="-2"/>
          <w:sz w:val="22"/>
          <w:szCs w:val="22"/>
        </w:rPr>
        <w:t>16</w:t>
      </w:r>
      <w:r>
        <w:rPr>
          <w:rFonts w:ascii="Arial" w:hAnsi="Arial" w:cs="Arial"/>
          <w:b/>
          <w:bCs/>
          <w:i/>
          <w:iCs/>
          <w:color w:val="00B0F0"/>
          <w:spacing w:val="-2"/>
          <w:sz w:val="22"/>
          <w:szCs w:val="22"/>
        </w:rPr>
        <w:t>0) calendar days.</w:t>
      </w:r>
      <w:r>
        <w:rPr>
          <w:rFonts w:ascii="Arial" w:hAnsi="Arial" w:cs="Arial"/>
          <w:b/>
          <w:bCs/>
          <w:i/>
          <w:iCs/>
          <w:spacing w:val="-2"/>
          <w:sz w:val="22"/>
          <w:szCs w:val="22"/>
        </w:rPr>
        <w:t xml:space="preserve"> </w:t>
      </w:r>
      <w:r>
        <w:rPr>
          <w:rFonts w:ascii="Arial" w:eastAsia="Arial" w:hAnsi="Arial" w:cs="Arial"/>
          <w:spacing w:val="-2"/>
          <w:sz w:val="22"/>
          <w:szCs w:val="22"/>
        </w:rPr>
        <w:t xml:space="preserve"> </w:t>
      </w:r>
      <w:r>
        <w:rPr>
          <w:rFonts w:ascii="Arial" w:eastAsia="Arial" w:hAnsi="Arial" w:cs="Arial"/>
          <w:color w:val="000000" w:themeColor="text1"/>
          <w:sz w:val="22"/>
          <w:szCs w:val="22"/>
        </w:rPr>
        <w:t>Bidders should have completed, within the period specified in the Bid Data Sheet (BDS) from the date of submission and receipt of bids, a contract similar to the Project.</w:t>
      </w:r>
      <w:r>
        <w:rPr>
          <w:rFonts w:ascii="Arial" w:eastAsia="Arial" w:hAnsi="Arial" w:cs="Arial"/>
          <w:color w:val="000000" w:themeColor="text1"/>
          <w:spacing w:val="-2"/>
          <w:sz w:val="22"/>
          <w:szCs w:val="22"/>
        </w:rPr>
        <w:t xml:space="preserve"> The description of an eligible bidder is contained in the Bidding Documents, particularly, in Section II. Instruction to Bidders (ITB).</w:t>
      </w:r>
    </w:p>
    <w:p w14:paraId="68B21C5B" w14:textId="77777777" w:rsidR="00901A6A" w:rsidRDefault="009C7278">
      <w:pPr>
        <w:numPr>
          <w:ilvl w:val="0"/>
          <w:numId w:val="8"/>
        </w:numPr>
        <w:spacing w:before="0" w:line="240" w:lineRule="auto"/>
        <w:ind w:left="720" w:hanging="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Bidding will be conducted through </w:t>
      </w:r>
      <w:r>
        <w:rPr>
          <w:rFonts w:ascii="Arial" w:eastAsia="Arial" w:hAnsi="Arial" w:cs="Arial"/>
          <w:color w:val="000000" w:themeColor="text1"/>
          <w:sz w:val="22"/>
          <w:szCs w:val="22"/>
        </w:rPr>
        <w:t>competitive bidding procedures using a non-discretionary “pass/fail” criterion as specified in the IRR, otherwise known as the “New Government Procurement Act (NGPA)”.</w:t>
      </w:r>
    </w:p>
    <w:p w14:paraId="13F6C7C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Bidding is restricted to Filipino citizens/sole proprietorships, cooperatives, and partnerships or organizations with at least sixty percent (60%) interest or outstanding capital stock belonging to citizens of the Philippines.</w:t>
      </w:r>
    </w:p>
    <w:p w14:paraId="7D5A9BF1"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Interested bidders may obtain further information </w:t>
      </w:r>
      <w:r>
        <w:rPr>
          <w:rFonts w:ascii="Arial" w:eastAsia="Arial" w:hAnsi="Arial" w:cs="Arial"/>
          <w:spacing w:val="-2"/>
          <w:sz w:val="22"/>
          <w:szCs w:val="22"/>
        </w:rPr>
        <w:t xml:space="preserve">from </w:t>
      </w:r>
      <w:r>
        <w:rPr>
          <w:rFonts w:ascii="Arial" w:hAnsi="Arial" w:cs="Arial"/>
          <w:b/>
          <w:bCs/>
          <w:spacing w:val="-2"/>
          <w:sz w:val="22"/>
          <w:szCs w:val="22"/>
        </w:rPr>
        <w:t>Bids and Awards Committee (BAC) Secretariat Office</w:t>
      </w:r>
      <w:r>
        <w:rPr>
          <w:rFonts w:ascii="Arial" w:hAnsi="Arial" w:cs="Arial"/>
          <w:spacing w:val="-2"/>
          <w:sz w:val="22"/>
          <w:szCs w:val="22"/>
        </w:rPr>
        <w:t xml:space="preserve"> </w:t>
      </w:r>
      <w:r>
        <w:rPr>
          <w:rFonts w:ascii="Arial" w:eastAsia="Arial" w:hAnsi="Arial" w:cs="Arial"/>
          <w:spacing w:val="-2"/>
          <w:sz w:val="22"/>
          <w:szCs w:val="22"/>
        </w:rPr>
        <w:t xml:space="preserve">and inspect the Bidding Documents at the address given below from </w:t>
      </w:r>
      <w:r>
        <w:rPr>
          <w:rFonts w:ascii="Arial" w:hAnsi="Arial" w:cs="Arial"/>
          <w:b/>
          <w:bCs/>
          <w:spacing w:val="-2"/>
          <w:sz w:val="22"/>
          <w:szCs w:val="22"/>
        </w:rPr>
        <w:t>Mondays to Fridays (8:00 a.m. to 5:00 p.m.).</w:t>
      </w:r>
    </w:p>
    <w:p w14:paraId="181D626A" w14:textId="77777777" w:rsidR="00901A6A" w:rsidRDefault="009C7278">
      <w:pPr>
        <w:pStyle w:val="ListParagraph"/>
        <w:numPr>
          <w:ilvl w:val="0"/>
          <w:numId w:val="8"/>
        </w:numPr>
        <w:spacing w:before="0" w:line="240" w:lineRule="auto"/>
        <w:ind w:left="709" w:hanging="709"/>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 xml:space="preserve">A complete set of Bidding Documents may be acquired by interested bidders on </w:t>
      </w:r>
      <w:r>
        <w:rPr>
          <w:rFonts w:ascii="Arial" w:hAnsi="Arial" w:cs="Arial"/>
          <w:b/>
          <w:bCs/>
          <w:i/>
          <w:color w:val="EE0000"/>
          <w:spacing w:val="-2"/>
          <w:sz w:val="22"/>
          <w:szCs w:val="22"/>
        </w:rPr>
        <w:t>November 28, 2025</w:t>
      </w:r>
      <w:r>
        <w:rPr>
          <w:rFonts w:ascii="Arial" w:hAnsi="Arial" w:cs="Arial"/>
          <w:i/>
          <w:color w:val="EE0000"/>
          <w:spacing w:val="-2"/>
          <w:sz w:val="22"/>
          <w:szCs w:val="22"/>
        </w:rPr>
        <w:t xml:space="preserve"> </w:t>
      </w:r>
      <w:r>
        <w:rPr>
          <w:rFonts w:ascii="Arial" w:eastAsia="Arial" w:hAnsi="Arial" w:cs="Arial"/>
          <w:color w:val="000000" w:themeColor="text1"/>
          <w:spacing w:val="-2"/>
          <w:sz w:val="22"/>
          <w:szCs w:val="22"/>
        </w:rPr>
        <w:t xml:space="preserve">from the address below </w:t>
      </w:r>
      <w:r>
        <w:rPr>
          <w:rFonts w:ascii="Arial" w:hAnsi="Arial" w:cs="Arial"/>
          <w:spacing w:val="-2"/>
          <w:sz w:val="22"/>
          <w:szCs w:val="22"/>
        </w:rPr>
        <w:t>from the address given below and upon payment</w:t>
      </w:r>
      <w:r>
        <w:rPr>
          <w:rFonts w:ascii="Arial" w:hAnsi="Arial" w:cs="Arial"/>
          <w:iCs/>
          <w:spacing w:val="-2"/>
          <w:sz w:val="22"/>
          <w:szCs w:val="22"/>
        </w:rPr>
        <w:t xml:space="preserve"> of the applicable fee for the Bidding Documents to the </w:t>
      </w:r>
      <w:r>
        <w:rPr>
          <w:rFonts w:ascii="Arial" w:hAnsi="Arial" w:cs="Arial"/>
          <w:b/>
          <w:bCs/>
          <w:iCs/>
          <w:spacing w:val="-2"/>
          <w:sz w:val="22"/>
          <w:szCs w:val="22"/>
        </w:rPr>
        <w:t>Provincial Government of Davao de Oro, thru Provincial Treasurer’s Office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pursuant to the latest Guidelines issued by the GPPB, in the amount of </w:t>
      </w:r>
      <w:r>
        <w:rPr>
          <w:rFonts w:ascii="Arial" w:hAnsi="Arial" w:cs="Arial"/>
          <w:b/>
          <w:bCs/>
          <w:i/>
          <w:color w:val="EE0000"/>
          <w:spacing w:val="-2"/>
          <w:sz w:val="22"/>
          <w:szCs w:val="22"/>
        </w:rPr>
        <w:t>Ten Thousand Pesos (Php 10,000.00).</w:t>
      </w:r>
    </w:p>
    <w:p w14:paraId="3A554BB5" w14:textId="77777777" w:rsidR="00901A6A" w:rsidRDefault="009C7278">
      <w:pPr>
        <w:spacing w:before="0" w:line="240" w:lineRule="auto"/>
        <w:ind w:left="720"/>
        <w:rPr>
          <w:rFonts w:ascii="Arial" w:eastAsia="Arial" w:hAnsi="Arial" w:cs="Arial"/>
          <w:color w:val="000000" w:themeColor="text1"/>
          <w:spacing w:val="-2"/>
          <w:sz w:val="22"/>
          <w:szCs w:val="22"/>
        </w:rPr>
      </w:pPr>
      <w:r>
        <w:rPr>
          <w:rFonts w:ascii="Arial" w:eastAsia="Arial" w:hAnsi="Arial" w:cs="Arial"/>
          <w:color w:val="000000" w:themeColor="text1"/>
          <w:spacing w:val="-2"/>
          <w:sz w:val="22"/>
          <w:szCs w:val="22"/>
        </w:rPr>
        <w:t>It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may also be downloaded</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free of charge from the website of the Philippine Government Electronic Procurement System (PhilGEPS) and the website of the Procuring Entity</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provided that bidders shall pay the applicable fee for the Bidding Documents not later than the submission of their bids.</w:t>
      </w:r>
    </w:p>
    <w:p w14:paraId="7546385D"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spacing w:val="-2"/>
          <w:sz w:val="22"/>
          <w:szCs w:val="22"/>
        </w:rPr>
        <w:t xml:space="preserve">The </w:t>
      </w:r>
      <w:r>
        <w:rPr>
          <w:rFonts w:ascii="Arial" w:hAnsi="Arial" w:cs="Arial"/>
          <w:b/>
          <w:bCs/>
          <w:i/>
          <w:iCs/>
          <w:spacing w:val="-2"/>
          <w:sz w:val="22"/>
          <w:szCs w:val="22"/>
        </w:rPr>
        <w:t>Provincial Government of Davao de Oro</w:t>
      </w:r>
      <w:r>
        <w:rPr>
          <w:rFonts w:ascii="Arial" w:hAnsi="Arial" w:cs="Arial"/>
          <w:spacing w:val="-2"/>
          <w:sz w:val="22"/>
          <w:szCs w:val="22"/>
        </w:rPr>
        <w:t xml:space="preserve"> </w:t>
      </w:r>
      <w:r>
        <w:rPr>
          <w:rFonts w:ascii="Arial" w:eastAsia="Arial" w:hAnsi="Arial" w:cs="Arial"/>
          <w:color w:val="000000" w:themeColor="text1"/>
          <w:spacing w:val="-2"/>
          <w:sz w:val="22"/>
          <w:szCs w:val="22"/>
        </w:rPr>
        <w:t xml:space="preserve">will hold a </w:t>
      </w:r>
      <w:r>
        <w:rPr>
          <w:rFonts w:ascii="Arial" w:hAnsi="Arial" w:cs="Arial"/>
          <w:b/>
          <w:bCs/>
          <w:color w:val="EE0000"/>
          <w:spacing w:val="-2"/>
          <w:sz w:val="22"/>
          <w:szCs w:val="22"/>
        </w:rPr>
        <w:t xml:space="preserve">Pre-Bid Conference on December 5, 2025, 10:00 a.m. onwards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which shall be</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open to prospective bidders. </w:t>
      </w:r>
    </w:p>
    <w:p w14:paraId="21ED5148" w14:textId="77777777" w:rsidR="00901A6A" w:rsidRDefault="009C7278">
      <w:pPr>
        <w:numPr>
          <w:ilvl w:val="0"/>
          <w:numId w:val="8"/>
        </w:numPr>
        <w:spacing w:before="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pacing w:val="-2"/>
          <w:sz w:val="22"/>
          <w:szCs w:val="22"/>
        </w:rPr>
        <w:t xml:space="preserve">Bids must be duly received by the </w:t>
      </w:r>
      <w:r>
        <w:rPr>
          <w:rFonts w:ascii="Arial" w:eastAsia="Arial" w:hAnsi="Arial" w:cs="Arial"/>
          <w:color w:val="000000" w:themeColor="text1"/>
          <w:sz w:val="22"/>
          <w:szCs w:val="22"/>
        </w:rPr>
        <w:t>Bids and Awards Committee (BAC) Secretariat</w:t>
      </w:r>
      <w:r>
        <w:rPr>
          <w:rFonts w:ascii="Arial" w:eastAsia="Arial" w:hAnsi="Arial" w:cs="Arial"/>
          <w:color w:val="000000" w:themeColor="text1"/>
          <w:spacing w:val="-2"/>
          <w:sz w:val="22"/>
          <w:szCs w:val="22"/>
        </w:rPr>
        <w:t xml:space="preserve"> </w:t>
      </w:r>
      <w:r>
        <w:rPr>
          <w:rFonts w:ascii="Arial" w:hAnsi="Arial" w:cs="Arial"/>
          <w:spacing w:val="-2"/>
          <w:sz w:val="22"/>
          <w:szCs w:val="22"/>
        </w:rPr>
        <w:t>through manual submission at the office address indicated below</w:t>
      </w:r>
      <w:r>
        <w:rPr>
          <w:rFonts w:ascii="Arial" w:hAnsi="Arial" w:cs="Arial"/>
          <w:i/>
          <w:iCs/>
          <w:spacing w:val="-2"/>
          <w:sz w:val="22"/>
          <w:szCs w:val="22"/>
        </w:rPr>
        <w:t xml:space="preserve"> </w:t>
      </w:r>
      <w:r>
        <w:rPr>
          <w:rFonts w:ascii="Arial" w:hAnsi="Arial" w:cs="Arial"/>
          <w:spacing w:val="-2"/>
          <w:sz w:val="22"/>
          <w:szCs w:val="22"/>
        </w:rPr>
        <w:t xml:space="preserve">on or before </w:t>
      </w:r>
      <w:r>
        <w:rPr>
          <w:rFonts w:ascii="Arial" w:hAnsi="Arial" w:cs="Arial"/>
          <w:b/>
          <w:bCs/>
          <w:i/>
          <w:iCs/>
          <w:color w:val="EE0000"/>
          <w:spacing w:val="-2"/>
          <w:sz w:val="22"/>
          <w:szCs w:val="22"/>
        </w:rPr>
        <w:t>December 17, 2025 until 8:30 a.m.</w:t>
      </w:r>
      <w:r>
        <w:rPr>
          <w:rFonts w:ascii="Arial" w:eastAsia="Arial" w:hAnsi="Arial" w:cs="Arial"/>
          <w:color w:val="000000" w:themeColor="text1"/>
          <w:spacing w:val="-2"/>
          <w:sz w:val="22"/>
          <w:szCs w:val="22"/>
        </w:rPr>
        <w:t xml:space="preserve"> Late bids shall not be accepted. </w:t>
      </w:r>
    </w:p>
    <w:p w14:paraId="2853F69F" w14:textId="77777777" w:rsidR="00901A6A" w:rsidRDefault="009C7278">
      <w:pPr>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pacing w:val="-2"/>
          <w:sz w:val="22"/>
          <w:szCs w:val="22"/>
        </w:rPr>
        <w:t>8)</w:t>
      </w:r>
      <w:r>
        <w:rPr>
          <w:rFonts w:ascii="Arial" w:eastAsia="Arial" w:hAnsi="Arial" w:cs="Arial"/>
          <w:color w:val="000000" w:themeColor="text1"/>
          <w:spacing w:val="-2"/>
          <w:sz w:val="22"/>
          <w:szCs w:val="22"/>
        </w:rPr>
        <w:tab/>
        <w:t xml:space="preserve">All Bids must be accompanied by a Bid Security in any of the acceptable forms and in the amount stated in </w:t>
      </w:r>
      <w:r>
        <w:rPr>
          <w:rFonts w:ascii="Arial" w:eastAsia="Arial" w:hAnsi="Arial" w:cs="Arial"/>
          <w:b/>
          <w:bCs/>
          <w:color w:val="000000" w:themeColor="text1"/>
          <w:spacing w:val="-2"/>
          <w:sz w:val="22"/>
          <w:szCs w:val="22"/>
        </w:rPr>
        <w:t>ITB</w:t>
      </w:r>
      <w:r>
        <w:rPr>
          <w:rFonts w:ascii="Arial" w:eastAsia="Arial" w:hAnsi="Arial" w:cs="Arial"/>
          <w:color w:val="000000" w:themeColor="text1"/>
          <w:spacing w:val="-2"/>
          <w:sz w:val="22"/>
          <w:szCs w:val="22"/>
        </w:rPr>
        <w:t xml:space="preserve"> Clause 1</w:t>
      </w:r>
      <w:r>
        <w:rPr>
          <w:rFonts w:ascii="Arial" w:hAnsi="Arial" w:cs="Arial"/>
          <w:color w:val="000000" w:themeColor="text1"/>
          <w:spacing w:val="-2"/>
          <w:sz w:val="22"/>
          <w:szCs w:val="22"/>
        </w:rPr>
        <w:t>6</w:t>
      </w:r>
      <w:r>
        <w:rPr>
          <w:rFonts w:ascii="Arial" w:eastAsia="Arial" w:hAnsi="Arial" w:cs="Arial"/>
          <w:color w:val="000000" w:themeColor="text1"/>
          <w:spacing w:val="-2"/>
          <w:sz w:val="22"/>
          <w:szCs w:val="22"/>
        </w:rPr>
        <w:t>.</w:t>
      </w:r>
    </w:p>
    <w:p w14:paraId="382905D5"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9)</w:t>
      </w:r>
      <w:r>
        <w:rPr>
          <w:rFonts w:ascii="Arial" w:eastAsia="Arial" w:hAnsi="Arial" w:cs="Arial"/>
          <w:color w:val="000000" w:themeColor="text1"/>
          <w:spacing w:val="-2"/>
          <w:sz w:val="22"/>
          <w:szCs w:val="22"/>
        </w:rPr>
        <w:tab/>
        <w:t xml:space="preserve">Bid opening shall be on </w:t>
      </w:r>
      <w:r>
        <w:rPr>
          <w:rFonts w:ascii="Arial" w:hAnsi="Arial" w:cs="Arial"/>
          <w:b/>
          <w:bCs/>
          <w:i/>
          <w:iCs/>
          <w:color w:val="EE0000"/>
          <w:spacing w:val="-2"/>
          <w:sz w:val="22"/>
          <w:szCs w:val="22"/>
        </w:rPr>
        <w:t>December 17, 2025, 9:30 a.m. onwards</w:t>
      </w:r>
      <w:r>
        <w:rPr>
          <w:rFonts w:ascii="Arial" w:hAnsi="Arial" w:cs="Arial"/>
          <w:color w:val="EE0000"/>
          <w:spacing w:val="-2"/>
          <w:sz w:val="22"/>
          <w:szCs w:val="22"/>
        </w:rPr>
        <w:t xml:space="preserve">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eastAsia="Arial" w:hAnsi="Arial" w:cs="Arial"/>
          <w:i/>
          <w:iCs/>
          <w:spacing w:val="-2"/>
          <w:sz w:val="22"/>
          <w:szCs w:val="22"/>
        </w:rPr>
        <w:t>.</w:t>
      </w:r>
      <w:r>
        <w:rPr>
          <w:rFonts w:ascii="Arial" w:eastAsia="Arial" w:hAnsi="Arial" w:cs="Arial"/>
          <w:i/>
          <w:iCs/>
          <w:color w:val="000000" w:themeColor="text1"/>
          <w:spacing w:val="-2"/>
          <w:sz w:val="22"/>
          <w:szCs w:val="22"/>
        </w:rPr>
        <w:t xml:space="preserve"> </w:t>
      </w:r>
      <w:r>
        <w:rPr>
          <w:rFonts w:ascii="Arial" w:eastAsia="Arial" w:hAnsi="Arial" w:cs="Arial"/>
          <w:color w:val="000000" w:themeColor="text1"/>
          <w:spacing w:val="-2"/>
          <w:sz w:val="22"/>
          <w:szCs w:val="22"/>
        </w:rPr>
        <w:t xml:space="preserve">Bids will be opened in the presence of the Bidders’ representatives who choose to attend the activity. </w:t>
      </w:r>
    </w:p>
    <w:p w14:paraId="18D18E94" w14:textId="77777777" w:rsidR="00901A6A" w:rsidRDefault="009C7278">
      <w:pPr>
        <w:pStyle w:val="ListParagraph"/>
        <w:spacing w:before="0" w:line="240" w:lineRule="auto"/>
        <w:ind w:left="720" w:hanging="72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10)</w:t>
      </w:r>
      <w:r>
        <w:rPr>
          <w:rFonts w:ascii="Arial" w:eastAsia="Arial" w:hAnsi="Arial" w:cs="Arial"/>
          <w:color w:val="000000" w:themeColor="text1"/>
          <w:spacing w:val="-2"/>
          <w:sz w:val="22"/>
          <w:szCs w:val="22"/>
        </w:rPr>
        <w:tab/>
        <w:t>Prior to the bid opening, the representative of the bidder shall present a duly notarized proof of authority, such as a Special Power of Attorney (SPA).</w:t>
      </w:r>
    </w:p>
    <w:p w14:paraId="3A578135" w14:textId="77777777" w:rsidR="00901A6A" w:rsidRDefault="009C7278">
      <w:pPr>
        <w:pStyle w:val="ListParagraph"/>
        <w:spacing w:before="0" w:line="240" w:lineRule="auto"/>
        <w:ind w:left="720" w:hanging="720"/>
        <w:rPr>
          <w:rFonts w:ascii="Arial" w:eastAsia="Arial" w:hAnsi="Arial" w:cs="Arial"/>
          <w:color w:val="000000" w:themeColor="text1"/>
          <w:sz w:val="22"/>
          <w:szCs w:val="22"/>
        </w:rPr>
      </w:pPr>
      <w:r>
        <w:rPr>
          <w:rFonts w:ascii="Arial" w:eastAsia="Arial" w:hAnsi="Arial" w:cs="Arial"/>
          <w:color w:val="000000" w:themeColor="text1"/>
          <w:sz w:val="22"/>
          <w:szCs w:val="22"/>
        </w:rPr>
        <w:t>11)</w:t>
      </w:r>
      <w:r>
        <w:rPr>
          <w:rFonts w:ascii="Arial" w:eastAsia="Arial" w:hAnsi="Arial" w:cs="Arial"/>
          <w:color w:val="000000" w:themeColor="text1"/>
          <w:sz w:val="22"/>
          <w:szCs w:val="22"/>
        </w:rPr>
        <w:tab/>
      </w:r>
      <w:r>
        <w:rPr>
          <w:rFonts w:ascii="Arial" w:eastAsia="Arial" w:hAnsi="Arial" w:cs="Arial"/>
          <w:sz w:val="22"/>
          <w:szCs w:val="22"/>
        </w:rPr>
        <w:t xml:space="preserve">The </w:t>
      </w:r>
      <w:r>
        <w:rPr>
          <w:rFonts w:ascii="Arial" w:hAnsi="Arial" w:cs="Arial"/>
          <w:b/>
          <w:bCs/>
          <w:i/>
          <w:iCs/>
          <w:spacing w:val="-2"/>
          <w:sz w:val="22"/>
          <w:szCs w:val="22"/>
        </w:rPr>
        <w:t>Provincial Government of Davao de Oro</w:t>
      </w:r>
      <w:r>
        <w:rPr>
          <w:rFonts w:ascii="Arial" w:eastAsia="Arial" w:hAnsi="Arial" w:cs="Arial"/>
          <w:i/>
          <w:iCs/>
          <w:spacing w:val="-2"/>
          <w:sz w:val="22"/>
          <w:szCs w:val="22"/>
        </w:rPr>
        <w:t xml:space="preserve"> </w:t>
      </w:r>
      <w:r>
        <w:rPr>
          <w:rFonts w:ascii="Arial" w:eastAsia="Arial" w:hAnsi="Arial" w:cs="Arial"/>
          <w:color w:val="000000" w:themeColor="text1"/>
          <w:sz w:val="22"/>
          <w:szCs w:val="22"/>
        </w:rPr>
        <w:t>reserves the right to reject any and all bids, declare a failure of bidding, or not award the contract at any time prior to contract award in accordance with Section 70 of R.A. No. 12009, without thereby incurring any liability to the affected bidder or bidders.</w:t>
      </w:r>
    </w:p>
    <w:p w14:paraId="4A04A5FF" w14:textId="77777777" w:rsidR="00901A6A" w:rsidRDefault="009C7278">
      <w:pPr>
        <w:pStyle w:val="ListParagraph"/>
        <w:spacing w:before="0" w:line="240" w:lineRule="auto"/>
        <w:ind w:left="720" w:hanging="720"/>
        <w:rPr>
          <w:rFonts w:ascii="Arial" w:eastAsia="Arial" w:hAnsi="Arial" w:cs="Arial"/>
          <w:i/>
          <w:color w:val="000000" w:themeColor="text1"/>
          <w:spacing w:val="-2"/>
          <w:sz w:val="22"/>
          <w:szCs w:val="22"/>
        </w:rPr>
      </w:pPr>
      <w:r>
        <w:rPr>
          <w:rFonts w:ascii="Arial" w:eastAsia="Arial" w:hAnsi="Arial" w:cs="Arial"/>
          <w:color w:val="000000" w:themeColor="text1"/>
          <w:sz w:val="22"/>
          <w:szCs w:val="22"/>
        </w:rPr>
        <w:t>12)</w:t>
      </w:r>
      <w:r>
        <w:rPr>
          <w:rFonts w:ascii="Arial" w:eastAsia="Arial" w:hAnsi="Arial" w:cs="Arial"/>
          <w:color w:val="000000" w:themeColor="text1"/>
          <w:sz w:val="22"/>
          <w:szCs w:val="22"/>
        </w:rPr>
        <w:tab/>
      </w:r>
      <w:r>
        <w:rPr>
          <w:rFonts w:ascii="Arial" w:eastAsia="Arial" w:hAnsi="Arial" w:cs="Arial"/>
          <w:color w:val="000000" w:themeColor="text1"/>
          <w:spacing w:val="-2"/>
          <w:sz w:val="22"/>
          <w:szCs w:val="22"/>
        </w:rPr>
        <w:t>For further information, please refer to:</w:t>
      </w:r>
    </w:p>
    <w:p w14:paraId="2F60F603" w14:textId="77777777" w:rsidR="00901A6A" w:rsidRDefault="009C7278">
      <w:pPr>
        <w:spacing w:before="0" w:after="0"/>
        <w:ind w:left="720"/>
        <w:rPr>
          <w:rFonts w:ascii="Arial" w:hAnsi="Arial" w:cs="Arial"/>
          <w:b/>
          <w:sz w:val="22"/>
          <w:szCs w:val="22"/>
        </w:rPr>
      </w:pPr>
      <w:r>
        <w:rPr>
          <w:rFonts w:ascii="Arial" w:hAnsi="Arial" w:cs="Arial"/>
          <w:b/>
          <w:sz w:val="22"/>
          <w:szCs w:val="22"/>
        </w:rPr>
        <w:t>KIRBY RYAN E. SUAREZ, LPT, JD</w:t>
      </w:r>
    </w:p>
    <w:p w14:paraId="35CAAAC8" w14:textId="77777777" w:rsidR="00901A6A" w:rsidRDefault="009C7278">
      <w:pPr>
        <w:spacing w:before="0" w:after="0"/>
        <w:ind w:left="720"/>
        <w:rPr>
          <w:rFonts w:ascii="Arial" w:hAnsi="Arial" w:cs="Arial"/>
          <w:sz w:val="22"/>
          <w:szCs w:val="22"/>
        </w:rPr>
      </w:pPr>
      <w:r>
        <w:rPr>
          <w:rFonts w:ascii="Arial" w:hAnsi="Arial" w:cs="Arial"/>
          <w:sz w:val="22"/>
          <w:szCs w:val="22"/>
        </w:rPr>
        <w:t>Head – BAC Secretariat</w:t>
      </w:r>
    </w:p>
    <w:p w14:paraId="3B067E64" w14:textId="77777777" w:rsidR="00901A6A" w:rsidRDefault="009C7278">
      <w:pPr>
        <w:spacing w:before="0" w:after="0"/>
        <w:ind w:left="720"/>
        <w:rPr>
          <w:rFonts w:ascii="Arial" w:hAnsi="Arial" w:cs="Arial"/>
          <w:sz w:val="22"/>
          <w:szCs w:val="22"/>
        </w:rPr>
      </w:pPr>
      <w:r>
        <w:rPr>
          <w:rFonts w:ascii="Arial" w:hAnsi="Arial" w:cs="Arial"/>
          <w:sz w:val="22"/>
          <w:szCs w:val="22"/>
        </w:rPr>
        <w:t xml:space="preserve">Provincial General Services Office (PGSO) Building, </w:t>
      </w:r>
    </w:p>
    <w:p w14:paraId="032BA3F7" w14:textId="77777777" w:rsidR="00901A6A" w:rsidRDefault="009C7278">
      <w:pPr>
        <w:spacing w:before="0" w:after="0"/>
        <w:ind w:left="720"/>
        <w:rPr>
          <w:rFonts w:ascii="Arial" w:hAnsi="Arial" w:cs="Arial"/>
          <w:sz w:val="22"/>
          <w:szCs w:val="22"/>
        </w:rPr>
      </w:pPr>
      <w:r>
        <w:rPr>
          <w:rFonts w:ascii="Arial" w:hAnsi="Arial" w:cs="Arial"/>
          <w:sz w:val="22"/>
          <w:szCs w:val="22"/>
        </w:rPr>
        <w:t xml:space="preserve">Ground Floor, Provincial Capitol, Cabidianan, </w:t>
      </w:r>
    </w:p>
    <w:p w14:paraId="3C3DE1D8" w14:textId="77777777" w:rsidR="00901A6A" w:rsidRDefault="009C7278">
      <w:pPr>
        <w:spacing w:before="0" w:after="0"/>
        <w:ind w:left="720"/>
        <w:rPr>
          <w:rFonts w:ascii="Arial" w:hAnsi="Arial" w:cs="Arial"/>
          <w:sz w:val="22"/>
          <w:szCs w:val="22"/>
        </w:rPr>
      </w:pPr>
      <w:r>
        <w:rPr>
          <w:rFonts w:ascii="Arial" w:hAnsi="Arial" w:cs="Arial"/>
          <w:sz w:val="22"/>
          <w:szCs w:val="22"/>
        </w:rPr>
        <w:t>Nabunturan, Davao de Oro Province – 8800</w:t>
      </w:r>
    </w:p>
    <w:p w14:paraId="2D0DEE45" w14:textId="77777777" w:rsidR="00901A6A" w:rsidRDefault="009C7278">
      <w:pPr>
        <w:spacing w:before="0" w:after="0"/>
        <w:ind w:left="720"/>
        <w:rPr>
          <w:rFonts w:ascii="Arial" w:hAnsi="Arial" w:cs="Arial"/>
          <w:sz w:val="22"/>
          <w:szCs w:val="22"/>
        </w:rPr>
      </w:pPr>
      <w:r>
        <w:rPr>
          <w:rFonts w:ascii="Arial" w:hAnsi="Arial" w:cs="Arial"/>
          <w:sz w:val="22"/>
          <w:szCs w:val="22"/>
        </w:rPr>
        <w:t>Cel #: 0946-470-6261</w:t>
      </w:r>
    </w:p>
    <w:p w14:paraId="0A7A8C89" w14:textId="77777777" w:rsidR="00901A6A" w:rsidRDefault="009C7278">
      <w:pPr>
        <w:spacing w:before="0" w:after="0"/>
        <w:ind w:left="720"/>
        <w:rPr>
          <w:rFonts w:ascii="Arial" w:hAnsi="Arial" w:cs="Arial"/>
          <w:sz w:val="22"/>
          <w:szCs w:val="22"/>
        </w:rPr>
      </w:pPr>
      <w:r>
        <w:rPr>
          <w:rFonts w:ascii="Arial" w:hAnsi="Arial" w:cs="Arial"/>
          <w:sz w:val="22"/>
          <w:szCs w:val="22"/>
        </w:rPr>
        <w:t xml:space="preserve">Email Address: </w:t>
      </w:r>
      <w:hyperlink r:id="rId26" w:history="1">
        <w:r>
          <w:rPr>
            <w:rStyle w:val="Hyperlink"/>
            <w:rFonts w:ascii="Arial" w:hAnsi="Arial" w:cs="Arial"/>
            <w:sz w:val="22"/>
            <w:szCs w:val="22"/>
          </w:rPr>
          <w:t>BAC@davaodeoro.gov.ph</w:t>
        </w:r>
      </w:hyperlink>
    </w:p>
    <w:p w14:paraId="1A6E117A" w14:textId="77777777" w:rsidR="00901A6A" w:rsidRDefault="00901A6A">
      <w:pPr>
        <w:spacing w:before="0" w:after="0" w:line="240" w:lineRule="auto"/>
        <w:rPr>
          <w:rFonts w:ascii="Arial" w:eastAsia="Arial" w:hAnsi="Arial" w:cs="Arial"/>
          <w:i/>
          <w:iCs/>
          <w:color w:val="000000" w:themeColor="text1"/>
          <w:sz w:val="22"/>
          <w:szCs w:val="22"/>
        </w:rPr>
      </w:pPr>
    </w:p>
    <w:p w14:paraId="0BA14785" w14:textId="77777777" w:rsidR="00901A6A" w:rsidRDefault="009C7278">
      <w:pPr>
        <w:pStyle w:val="ListParagraph"/>
        <w:numPr>
          <w:ilvl w:val="0"/>
          <w:numId w:val="9"/>
        </w:numPr>
        <w:spacing w:before="0" w:after="0" w:line="240" w:lineRule="auto"/>
        <w:ind w:left="709" w:hanging="709"/>
        <w:rPr>
          <w:rFonts w:ascii="Arial" w:eastAsia="Arial" w:hAnsi="Arial" w:cs="Arial"/>
          <w:color w:val="000000" w:themeColor="text1"/>
          <w:sz w:val="22"/>
          <w:szCs w:val="22"/>
        </w:rPr>
      </w:pPr>
      <w:r>
        <w:rPr>
          <w:rFonts w:ascii="Arial" w:eastAsia="Arial" w:hAnsi="Arial" w:cs="Arial"/>
          <w:color w:val="000000" w:themeColor="text1"/>
          <w:sz w:val="22"/>
          <w:szCs w:val="22"/>
        </w:rPr>
        <w:t>You may visit the following websites:</w:t>
      </w:r>
    </w:p>
    <w:p w14:paraId="454176C2" w14:textId="77777777" w:rsidR="00901A6A" w:rsidRDefault="009C7278">
      <w:pPr>
        <w:ind w:left="720"/>
        <w:rPr>
          <w:rFonts w:ascii="Arial" w:eastAsia="Arial" w:hAnsi="Arial" w:cs="Arial"/>
          <w:sz w:val="22"/>
          <w:szCs w:val="22"/>
        </w:rPr>
      </w:pPr>
      <w:r>
        <w:rPr>
          <w:rFonts w:ascii="Arial" w:eastAsia="Arial" w:hAnsi="Arial" w:cs="Arial"/>
          <w:color w:val="000000" w:themeColor="text1"/>
          <w:sz w:val="22"/>
          <w:szCs w:val="22"/>
        </w:rPr>
        <w:t xml:space="preserve">For downloading of Bidding Documents: </w:t>
      </w:r>
      <w:r>
        <w:rPr>
          <w:rFonts w:ascii="Arial" w:hAnsi="Arial" w:cs="Arial"/>
          <w:i/>
          <w:sz w:val="22"/>
          <w:szCs w:val="22"/>
        </w:rPr>
        <w:t>philgeps.gov.ph / davaodeoro.gov.ph</w:t>
      </w:r>
    </w:p>
    <w:p w14:paraId="7B75C837" w14:textId="77777777" w:rsidR="00901A6A" w:rsidRDefault="009C7278">
      <w:pPr>
        <w:rPr>
          <w:rFonts w:ascii="Arial" w:hAnsi="Arial" w:cs="Arial"/>
          <w:b/>
          <w:bCs/>
          <w:i/>
          <w:iCs/>
          <w:color w:val="EE0000"/>
          <w:spacing w:val="-2"/>
          <w:sz w:val="22"/>
          <w:szCs w:val="22"/>
        </w:rPr>
      </w:pPr>
      <w:r>
        <w:rPr>
          <w:rFonts w:ascii="Arial" w:hAnsi="Arial" w:cs="Arial"/>
          <w:b/>
          <w:bCs/>
          <w:i/>
          <w:iCs/>
          <w:color w:val="EE0000"/>
          <w:spacing w:val="-2"/>
          <w:sz w:val="22"/>
          <w:szCs w:val="22"/>
        </w:rPr>
        <w:t>November 28, 2025</w:t>
      </w:r>
    </w:p>
    <w:p w14:paraId="708EDAB7" w14:textId="77777777" w:rsidR="00901A6A" w:rsidRDefault="00901A6A">
      <w:pPr>
        <w:rPr>
          <w:rFonts w:ascii="Arial" w:hAnsi="Arial" w:cs="Arial"/>
          <w:b/>
          <w:bCs/>
          <w:i/>
          <w:iCs/>
          <w:color w:val="EE0000"/>
          <w:spacing w:val="-2"/>
          <w:sz w:val="22"/>
          <w:szCs w:val="22"/>
        </w:rPr>
      </w:pPr>
    </w:p>
    <w:p w14:paraId="33699EAF" w14:textId="77777777" w:rsidR="00901A6A" w:rsidRDefault="00901A6A">
      <w:pPr>
        <w:rPr>
          <w:rFonts w:ascii="Arial" w:hAnsi="Arial" w:cs="Arial"/>
          <w:b/>
          <w:bCs/>
          <w:i/>
          <w:iCs/>
          <w:color w:val="EE0000"/>
          <w:spacing w:val="-2"/>
          <w:sz w:val="22"/>
          <w:szCs w:val="22"/>
        </w:rPr>
      </w:pPr>
    </w:p>
    <w:p w14:paraId="75F97151" w14:textId="77777777" w:rsidR="00901A6A" w:rsidRDefault="009C7278">
      <w:pPr>
        <w:spacing w:before="0" w:after="0"/>
        <w:ind w:left="3600" w:firstLine="720"/>
        <w:rPr>
          <w:rFonts w:ascii="Arial" w:hAnsi="Arial" w:cs="Arial"/>
          <w:b/>
          <w:sz w:val="22"/>
          <w:szCs w:val="22"/>
        </w:rPr>
      </w:pPr>
      <w:bookmarkStart w:id="24" w:name="_Toc99939072"/>
      <w:bookmarkStart w:id="25" w:name="_Toc99942614"/>
      <w:bookmarkStart w:id="26" w:name="_Toc99938738"/>
      <w:bookmarkStart w:id="27" w:name="_Toc99862529"/>
      <w:bookmarkStart w:id="28" w:name="_Toc99942325"/>
      <w:bookmarkStart w:id="29" w:name="_Toc99939662"/>
      <w:bookmarkStart w:id="30" w:name="_Toc99939369"/>
      <w:bookmarkStart w:id="31" w:name="_Toc100571487"/>
      <w:bookmarkStart w:id="32" w:name="_Ref100625832"/>
      <w:bookmarkStart w:id="33" w:name="_Ref240788980"/>
      <w:bookmarkStart w:id="34" w:name="_Ref240788681"/>
      <w:bookmarkStart w:id="35" w:name="_Toc100571191"/>
      <w:bookmarkStart w:id="36" w:name="_Ref101958978"/>
      <w:bookmarkStart w:id="37" w:name="_Toc198214482"/>
      <w:bookmarkStart w:id="38" w:name="_Ref100687545"/>
      <w:bookmarkStart w:id="39" w:name="_Toc101545817"/>
      <w:bookmarkStart w:id="40" w:name="_Toc101169499"/>
      <w:bookmarkStart w:id="41" w:name="_Toc101542540"/>
      <w:bookmarkStart w:id="42" w:name="_Ref240789117"/>
      <w:bookmarkStart w:id="43" w:name="_Ref240792177"/>
      <w:bookmarkStart w:id="44" w:name="_Toc101545648"/>
      <w:bookmarkStart w:id="45" w:name="_Ref240788436"/>
      <w:bookmarkStart w:id="46" w:name="_Ref240792185"/>
      <w:bookmarkStart w:id="47" w:name="_Toc102300539"/>
      <w:bookmarkStart w:id="48" w:name="_Toc198215814"/>
      <w:bookmarkStart w:id="49" w:name="_Toc102300308"/>
      <w:bookmarkStart w:id="50" w:name="_Toc260146150"/>
      <w:bookmarkEnd w:id="24"/>
      <w:bookmarkEnd w:id="25"/>
      <w:bookmarkEnd w:id="26"/>
      <w:bookmarkEnd w:id="27"/>
      <w:bookmarkEnd w:id="28"/>
      <w:bookmarkEnd w:id="29"/>
      <w:bookmarkEnd w:id="30"/>
      <w:r>
        <w:rPr>
          <w:rFonts w:ascii="Arial" w:hAnsi="Arial" w:cs="Arial"/>
          <w:b/>
          <w:sz w:val="22"/>
          <w:szCs w:val="22"/>
        </w:rPr>
        <w:t xml:space="preserve">     IVAN KLEB N. ULGASAN, CESE</w:t>
      </w:r>
    </w:p>
    <w:p w14:paraId="7D7D3725" w14:textId="77777777" w:rsidR="00901A6A" w:rsidRDefault="009C7278">
      <w:pPr>
        <w:spacing w:before="0" w:after="0"/>
        <w:ind w:left="4320" w:right="29"/>
        <w:rPr>
          <w:rFonts w:ascii="Arial" w:hAnsi="Arial" w:cs="Arial"/>
          <w:sz w:val="22"/>
          <w:szCs w:val="22"/>
        </w:rPr>
      </w:pPr>
      <w:r>
        <w:rPr>
          <w:rFonts w:ascii="Arial" w:hAnsi="Arial" w:cs="Arial"/>
          <w:sz w:val="22"/>
          <w:szCs w:val="22"/>
        </w:rPr>
        <w:t>Chairperson, Bids and Awards Committee</w:t>
      </w:r>
    </w:p>
    <w:p w14:paraId="47B9770F" w14:textId="77777777" w:rsidR="00901A6A" w:rsidRDefault="00901A6A">
      <w:pPr>
        <w:spacing w:before="0" w:after="0"/>
        <w:ind w:left="4320" w:right="29"/>
        <w:rPr>
          <w:rFonts w:ascii="Arial" w:hAnsi="Arial" w:cs="Arial"/>
          <w:sz w:val="22"/>
          <w:szCs w:val="22"/>
        </w:rPr>
      </w:pPr>
    </w:p>
    <w:p w14:paraId="31195497" w14:textId="77777777" w:rsidR="00901A6A" w:rsidRDefault="00901A6A">
      <w:pPr>
        <w:spacing w:before="0" w:after="0"/>
        <w:ind w:left="4320" w:right="29"/>
        <w:rPr>
          <w:rFonts w:ascii="Arial" w:hAnsi="Arial" w:cs="Arial"/>
          <w:sz w:val="22"/>
          <w:szCs w:val="22"/>
        </w:rPr>
      </w:pPr>
    </w:p>
    <w:p w14:paraId="33CEEC0A" w14:textId="77777777" w:rsidR="00901A6A" w:rsidRDefault="00901A6A">
      <w:pPr>
        <w:spacing w:before="0" w:after="0"/>
        <w:ind w:left="4320" w:right="29"/>
        <w:rPr>
          <w:rFonts w:ascii="Arial" w:hAnsi="Arial" w:cs="Arial"/>
          <w:sz w:val="22"/>
          <w:szCs w:val="22"/>
        </w:rPr>
      </w:pPr>
    </w:p>
    <w:p w14:paraId="2442048A" w14:textId="77777777" w:rsidR="00901A6A" w:rsidRDefault="00901A6A">
      <w:pPr>
        <w:spacing w:before="0" w:after="0"/>
        <w:ind w:left="4320" w:right="29"/>
        <w:rPr>
          <w:rFonts w:ascii="Arial" w:hAnsi="Arial" w:cs="Arial"/>
          <w:sz w:val="22"/>
          <w:szCs w:val="22"/>
        </w:rPr>
      </w:pPr>
    </w:p>
    <w:p w14:paraId="13B4F1DC" w14:textId="77777777" w:rsidR="00901A6A" w:rsidRDefault="00901A6A">
      <w:pPr>
        <w:spacing w:before="0" w:after="0"/>
        <w:ind w:left="4320" w:right="29"/>
        <w:rPr>
          <w:rFonts w:ascii="Arial" w:hAnsi="Arial" w:cs="Arial"/>
          <w:sz w:val="22"/>
          <w:szCs w:val="22"/>
        </w:rPr>
      </w:pPr>
    </w:p>
    <w:p w14:paraId="1FAF4297" w14:textId="77777777" w:rsidR="00901A6A" w:rsidRDefault="00901A6A">
      <w:pPr>
        <w:spacing w:before="0" w:after="0"/>
        <w:ind w:left="4320" w:right="29"/>
        <w:rPr>
          <w:rFonts w:ascii="Arial" w:hAnsi="Arial" w:cs="Arial"/>
          <w:sz w:val="22"/>
          <w:szCs w:val="22"/>
        </w:rPr>
      </w:pPr>
    </w:p>
    <w:p w14:paraId="219A6124" w14:textId="77777777" w:rsidR="00901A6A" w:rsidRDefault="009C7278">
      <w:pPr>
        <w:pStyle w:val="Heading1"/>
        <w:rPr>
          <w:color w:val="000000" w:themeColor="text1"/>
        </w:rPr>
      </w:pPr>
      <w:r>
        <w:t>Section II. Instructions to Bidders</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3A8D6417" w14:textId="77777777" w:rsidR="00901A6A" w:rsidRDefault="00901A6A">
      <w:pPr>
        <w:rPr>
          <w:rFonts w:ascii="Arial" w:hAnsi="Arial" w:cs="Arial"/>
          <w:color w:val="000000" w:themeColor="text1"/>
        </w:rPr>
      </w:pPr>
    </w:p>
    <w:p w14:paraId="5D45A12B" w14:textId="77777777" w:rsidR="00901A6A" w:rsidRDefault="00901A6A">
      <w:pPr>
        <w:rPr>
          <w:rFonts w:ascii="Arial" w:hAnsi="Arial" w:cs="Arial"/>
          <w:color w:val="000000" w:themeColor="text1"/>
        </w:rPr>
      </w:pPr>
    </w:p>
    <w:p w14:paraId="5344CE27" w14:textId="77777777" w:rsidR="00901A6A" w:rsidRDefault="00901A6A">
      <w:pPr>
        <w:rPr>
          <w:rFonts w:ascii="Arial" w:hAnsi="Arial" w:cs="Arial"/>
          <w:color w:val="000000" w:themeColor="text1"/>
        </w:rPr>
      </w:pPr>
    </w:p>
    <w:p w14:paraId="11A59EB7" w14:textId="77777777" w:rsidR="00901A6A" w:rsidRDefault="00901A6A">
      <w:pPr>
        <w:rPr>
          <w:rFonts w:ascii="Arial" w:hAnsi="Arial" w:cs="Arial"/>
          <w:color w:val="000000" w:themeColor="text1"/>
        </w:rPr>
      </w:pPr>
    </w:p>
    <w:p w14:paraId="19C67F37" w14:textId="77777777" w:rsidR="00901A6A" w:rsidRDefault="00901A6A">
      <w:pPr>
        <w:rPr>
          <w:rFonts w:ascii="Arial" w:hAnsi="Arial" w:cs="Arial"/>
          <w:color w:val="000000" w:themeColor="text1"/>
        </w:rPr>
      </w:pPr>
    </w:p>
    <w:p w14:paraId="6F0B2550" w14:textId="77777777" w:rsidR="00901A6A" w:rsidRDefault="00901A6A">
      <w:pPr>
        <w:rPr>
          <w:rFonts w:ascii="Arial" w:hAnsi="Arial" w:cs="Arial"/>
          <w:color w:val="000000" w:themeColor="text1"/>
        </w:rPr>
      </w:pPr>
    </w:p>
    <w:p w14:paraId="19A36115" w14:textId="77777777" w:rsidR="00901A6A" w:rsidRDefault="00901A6A">
      <w:pPr>
        <w:rPr>
          <w:rFonts w:ascii="Arial" w:hAnsi="Arial" w:cs="Arial"/>
          <w:color w:val="000000" w:themeColor="text1"/>
        </w:rPr>
      </w:pPr>
    </w:p>
    <w:p w14:paraId="2BD00F36" w14:textId="77777777" w:rsidR="00901A6A" w:rsidRDefault="00901A6A">
      <w:pPr>
        <w:rPr>
          <w:rFonts w:ascii="Arial" w:hAnsi="Arial" w:cs="Arial"/>
          <w:color w:val="000000" w:themeColor="text1"/>
        </w:rPr>
      </w:pPr>
    </w:p>
    <w:p w14:paraId="67E46760" w14:textId="77777777" w:rsidR="00901A6A" w:rsidRDefault="00901A6A">
      <w:pPr>
        <w:rPr>
          <w:rFonts w:ascii="Arial" w:hAnsi="Arial" w:cs="Arial"/>
          <w:color w:val="000000" w:themeColor="text1"/>
        </w:rPr>
      </w:pPr>
    </w:p>
    <w:p w14:paraId="405EC922" w14:textId="77777777" w:rsidR="00901A6A" w:rsidRDefault="00901A6A">
      <w:pPr>
        <w:rPr>
          <w:rFonts w:ascii="Arial" w:hAnsi="Arial" w:cs="Arial"/>
          <w:color w:val="000000" w:themeColor="text1"/>
        </w:rPr>
      </w:pPr>
    </w:p>
    <w:p w14:paraId="0F56EF7A" w14:textId="77777777" w:rsidR="00901A6A" w:rsidRDefault="00901A6A">
      <w:pPr>
        <w:rPr>
          <w:rFonts w:ascii="Arial" w:hAnsi="Arial" w:cs="Arial"/>
          <w:color w:val="000000" w:themeColor="text1"/>
        </w:rPr>
      </w:pPr>
    </w:p>
    <w:p w14:paraId="152DD1CC" w14:textId="77777777" w:rsidR="00901A6A" w:rsidRDefault="00901A6A">
      <w:pPr>
        <w:ind w:left="5040"/>
        <w:rPr>
          <w:rFonts w:ascii="Arial" w:hAnsi="Arial" w:cs="Arial"/>
          <w:color w:val="000000" w:themeColor="text1"/>
        </w:rPr>
      </w:pPr>
    </w:p>
    <w:p w14:paraId="19D6349C" w14:textId="77777777" w:rsidR="00901A6A" w:rsidRDefault="00901A6A">
      <w:pPr>
        <w:rPr>
          <w:rFonts w:ascii="Arial" w:hAnsi="Arial" w:cs="Arial"/>
          <w:color w:val="000000" w:themeColor="text1"/>
        </w:rPr>
      </w:pPr>
    </w:p>
    <w:p w14:paraId="49AD12AC" w14:textId="77777777" w:rsidR="00901A6A" w:rsidRDefault="00901A6A">
      <w:pPr>
        <w:pStyle w:val="TOC1"/>
      </w:pPr>
    </w:p>
    <w:p w14:paraId="0FB22DB3" w14:textId="77777777" w:rsidR="00901A6A" w:rsidRDefault="00901A6A">
      <w:pPr>
        <w:pStyle w:val="TOC1"/>
      </w:pPr>
    </w:p>
    <w:p w14:paraId="418FDE01" w14:textId="77777777" w:rsidR="00901A6A" w:rsidRDefault="00901A6A">
      <w:pPr>
        <w:pStyle w:val="TOC1"/>
      </w:pPr>
    </w:p>
    <w:p w14:paraId="4744AC1F" w14:textId="77777777" w:rsidR="00901A6A" w:rsidRDefault="00901A6A">
      <w:pPr>
        <w:pStyle w:val="TOC1"/>
      </w:pPr>
    </w:p>
    <w:p w14:paraId="308C0059" w14:textId="77777777" w:rsidR="00901A6A" w:rsidRDefault="00901A6A">
      <w:pPr>
        <w:pStyle w:val="TOC1"/>
      </w:pPr>
    </w:p>
    <w:p w14:paraId="05F61D11" w14:textId="77777777" w:rsidR="00901A6A" w:rsidRDefault="00901A6A">
      <w:pPr>
        <w:pStyle w:val="TOC1"/>
      </w:pPr>
    </w:p>
    <w:p w14:paraId="4DC5DAA2" w14:textId="77777777" w:rsidR="00901A6A" w:rsidRDefault="00901A6A">
      <w:pPr>
        <w:pStyle w:val="TOC1"/>
      </w:pPr>
    </w:p>
    <w:p w14:paraId="3A61614D" w14:textId="77777777" w:rsidR="00901A6A" w:rsidRDefault="00901A6A">
      <w:pPr>
        <w:pStyle w:val="TOC1"/>
      </w:pPr>
    </w:p>
    <w:p w14:paraId="44DEA8C1" w14:textId="77777777" w:rsidR="00901A6A" w:rsidRDefault="00901A6A">
      <w:pPr>
        <w:pStyle w:val="TOC1"/>
      </w:pPr>
    </w:p>
    <w:p w14:paraId="2CFCCF87" w14:textId="77777777" w:rsidR="00901A6A" w:rsidRDefault="009C7278">
      <w:pPr>
        <w:pStyle w:val="TOC1"/>
        <w:rPr>
          <w:rFonts w:eastAsiaTheme="minorEastAsia"/>
          <w:kern w:val="2"/>
          <w:lang w:val="en-PH" w:eastAsia="en-PH"/>
          <w14:ligatures w14:val="standardContextual"/>
        </w:rPr>
      </w:pPr>
      <w:r>
        <w:fldChar w:fldCharType="begin"/>
      </w:r>
      <w:r>
        <w:instrText xml:space="preserve"> TOC \o "1-4" \h \z \u </w:instrText>
      </w:r>
      <w:r>
        <w:fldChar w:fldCharType="separate"/>
      </w:r>
    </w:p>
    <w:p w14:paraId="79B23898" w14:textId="77777777" w:rsidR="00901A6A" w:rsidRDefault="00901A6A">
      <w:pPr>
        <w:spacing w:before="0" w:after="120" w:line="240" w:lineRule="auto"/>
        <w:jc w:val="center"/>
        <w:rPr>
          <w:rFonts w:ascii="Arial" w:eastAsia="Arial" w:hAnsi="Arial" w:cs="Arial"/>
          <w:b/>
          <w:bCs/>
          <w:sz w:val="22"/>
          <w:szCs w:val="22"/>
        </w:rPr>
      </w:pPr>
    </w:p>
    <w:p w14:paraId="45321528" w14:textId="77777777" w:rsidR="00901A6A" w:rsidRDefault="00901A6A">
      <w:pPr>
        <w:spacing w:before="0" w:after="120" w:line="240" w:lineRule="auto"/>
        <w:jc w:val="center"/>
        <w:rPr>
          <w:rFonts w:ascii="Arial" w:eastAsia="Arial" w:hAnsi="Arial" w:cs="Arial"/>
          <w:b/>
          <w:bCs/>
          <w:sz w:val="22"/>
          <w:szCs w:val="22"/>
        </w:rPr>
      </w:pPr>
    </w:p>
    <w:p w14:paraId="2D6275C6" w14:textId="77777777" w:rsidR="00901A6A" w:rsidRDefault="00901A6A">
      <w:pPr>
        <w:spacing w:before="0" w:after="120" w:line="240" w:lineRule="auto"/>
        <w:jc w:val="center"/>
        <w:rPr>
          <w:rFonts w:ascii="Arial" w:eastAsia="Arial" w:hAnsi="Arial" w:cs="Arial"/>
          <w:b/>
          <w:bCs/>
          <w:sz w:val="22"/>
          <w:szCs w:val="22"/>
        </w:rPr>
      </w:pPr>
    </w:p>
    <w:p w14:paraId="354D0964" w14:textId="77777777" w:rsidR="00901A6A" w:rsidRDefault="00901A6A">
      <w:pPr>
        <w:spacing w:before="0" w:after="120" w:line="240" w:lineRule="auto"/>
        <w:jc w:val="center"/>
        <w:rPr>
          <w:rFonts w:ascii="Arial" w:eastAsia="Arial" w:hAnsi="Arial" w:cs="Arial"/>
          <w:b/>
          <w:bCs/>
          <w:sz w:val="22"/>
          <w:szCs w:val="22"/>
        </w:rPr>
      </w:pPr>
    </w:p>
    <w:p w14:paraId="676E20B6" w14:textId="77777777" w:rsidR="00901A6A" w:rsidRDefault="00901A6A">
      <w:pPr>
        <w:spacing w:before="0" w:after="120" w:line="240" w:lineRule="auto"/>
        <w:jc w:val="center"/>
        <w:rPr>
          <w:rFonts w:ascii="Arial" w:eastAsia="Arial" w:hAnsi="Arial" w:cs="Arial"/>
          <w:b/>
          <w:bCs/>
          <w:sz w:val="22"/>
          <w:szCs w:val="22"/>
        </w:rPr>
      </w:pPr>
    </w:p>
    <w:p w14:paraId="06E9C8BA" w14:textId="77777777" w:rsidR="00901A6A" w:rsidRDefault="00901A6A">
      <w:pPr>
        <w:spacing w:before="0" w:after="120" w:line="240" w:lineRule="auto"/>
        <w:jc w:val="center"/>
        <w:rPr>
          <w:rFonts w:ascii="Arial" w:eastAsia="Arial" w:hAnsi="Arial" w:cs="Arial"/>
          <w:b/>
          <w:bCs/>
          <w:sz w:val="22"/>
          <w:szCs w:val="22"/>
        </w:rPr>
      </w:pPr>
    </w:p>
    <w:p w14:paraId="51C63C8B" w14:textId="77777777" w:rsidR="00901A6A" w:rsidRDefault="00901A6A">
      <w:pPr>
        <w:spacing w:before="0" w:after="120" w:line="240" w:lineRule="auto"/>
        <w:rPr>
          <w:rFonts w:ascii="Arial" w:eastAsia="Arial" w:hAnsi="Arial" w:cs="Arial"/>
          <w:b/>
          <w:bCs/>
          <w:sz w:val="22"/>
          <w:szCs w:val="22"/>
        </w:rPr>
      </w:pPr>
    </w:p>
    <w:p w14:paraId="3D0D8A72" w14:textId="77777777" w:rsidR="00901A6A" w:rsidRDefault="009C7278">
      <w:pPr>
        <w:spacing w:before="0" w:after="120" w:line="240" w:lineRule="auto"/>
        <w:jc w:val="center"/>
        <w:rPr>
          <w:rFonts w:ascii="Arial" w:eastAsia="Arial" w:hAnsi="Arial" w:cs="Arial"/>
          <w:b/>
          <w:bCs/>
          <w:sz w:val="28"/>
          <w:szCs w:val="28"/>
        </w:rPr>
      </w:pPr>
      <w:r>
        <w:rPr>
          <w:rFonts w:ascii="Arial" w:eastAsia="Arial" w:hAnsi="Arial" w:cs="Arial"/>
          <w:b/>
          <w:bCs/>
          <w:sz w:val="28"/>
          <w:szCs w:val="28"/>
        </w:rPr>
        <w:t>TABLE OF CONTENTS</w:t>
      </w:r>
    </w:p>
    <w:p w14:paraId="4B850B1C" w14:textId="77777777" w:rsidR="00901A6A" w:rsidRDefault="00901A6A">
      <w:pPr>
        <w:pStyle w:val="TOC1"/>
        <w:rPr>
          <w:rFonts w:eastAsiaTheme="minorEastAsia"/>
          <w:lang w:val="en-PH" w:eastAsia="en-PH"/>
        </w:rPr>
      </w:pPr>
    </w:p>
    <w:p w14:paraId="4A0806E4"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15" w:history="1">
        <w:r w:rsidR="009C7278">
          <w:rPr>
            <w:rStyle w:val="Hyperlink"/>
            <w:rFonts w:ascii="Arial" w:eastAsia="Arial" w:hAnsi="Arial" w:cs="Arial"/>
            <w:sz w:val="22"/>
            <w:szCs w:val="22"/>
          </w:rPr>
          <w:t>A. General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0FD2AE0" w14:textId="77777777" w:rsidR="00901A6A" w:rsidRDefault="002861C1">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16" w:history="1">
        <w:r w:rsidR="009C7278">
          <w:rPr>
            <w:rStyle w:val="Hyperlink"/>
            <w:rFonts w:ascii="Arial" w:eastAsia="Arial" w:hAnsi="Arial" w:cs="Arial"/>
            <w:sz w:val="22"/>
            <w:szCs w:val="22"/>
          </w:rPr>
          <w:t xml:space="preserve">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Scope of Bid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_Toc198215816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B62A93D" w14:textId="77777777" w:rsidR="00901A6A" w:rsidRDefault="002861C1">
      <w:pPr>
        <w:pStyle w:val="TOC3"/>
        <w:tabs>
          <w:tab w:val="left" w:pos="1008"/>
        </w:tabs>
        <w:spacing w:line="240" w:lineRule="auto"/>
        <w:rPr>
          <w:rFonts w:ascii="Arial" w:eastAsia="Arial" w:hAnsi="Arial" w:cs="Arial"/>
          <w:kern w:val="2"/>
          <w:sz w:val="22"/>
          <w:szCs w:val="22"/>
          <w:lang w:val="en-PH" w:eastAsia="en-PH"/>
          <w14:ligatures w14:val="standardContextual"/>
        </w:rPr>
      </w:pPr>
      <w:hyperlink w:anchor="_Toc198215820" w:history="1">
        <w:r w:rsidR="009C7278">
          <w:rPr>
            <w:rStyle w:val="Hyperlink"/>
            <w:rFonts w:ascii="Arial" w:eastAsia="Arial" w:hAnsi="Arial" w:cs="Arial"/>
            <w:sz w:val="22"/>
            <w:szCs w:val="22"/>
          </w:rPr>
          <w:t xml:space="preserve">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Source of Funds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3038F82"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21" w:history="1">
        <w:r w:rsidR="009C7278">
          <w:rPr>
            <w:rStyle w:val="Hyperlink"/>
            <w:rFonts w:ascii="Arial" w:eastAsia="Arial" w:hAnsi="Arial" w:cs="Arial"/>
            <w:sz w:val="22"/>
            <w:szCs w:val="22"/>
          </w:rPr>
          <w:t xml:space="preserve">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Corrupt, Fraudulent, Collusive, Coercive, and Obstructive Practices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AA53BEE"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32" w:history="1">
        <w:r w:rsidR="009C7278">
          <w:rPr>
            <w:rStyle w:val="Hyperlink"/>
            <w:rFonts w:ascii="Arial" w:eastAsia="Arial" w:hAnsi="Arial" w:cs="Arial"/>
            <w:sz w:val="22"/>
            <w:szCs w:val="22"/>
          </w:rPr>
          <w:t xml:space="preserve">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Conflict of Interest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_Toc198215832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FF8DACB"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46" w:history="1">
        <w:r w:rsidR="009C7278">
          <w:rPr>
            <w:rStyle w:val="Hyperlink"/>
            <w:rFonts w:ascii="Arial" w:eastAsia="Arial" w:hAnsi="Arial" w:cs="Arial"/>
            <w:sz w:val="22"/>
            <w:szCs w:val="22"/>
          </w:rPr>
          <w:t xml:space="preserve">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Eligible Bidders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_Toc198215846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EEACF0"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63" w:history="1">
        <w:r w:rsidR="009C7278">
          <w:rPr>
            <w:rStyle w:val="Hyperlink"/>
            <w:rFonts w:ascii="Arial" w:eastAsia="Arial" w:hAnsi="Arial" w:cs="Arial"/>
            <w:sz w:val="22"/>
            <w:szCs w:val="22"/>
          </w:rPr>
          <w:t xml:space="preserve">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Bidder’s Responsibilities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_Toc198215863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76D2B29"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86" w:history="1">
        <w:r w:rsidR="009C7278">
          <w:rPr>
            <w:rStyle w:val="Hyperlink"/>
            <w:rFonts w:ascii="Arial" w:eastAsia="Arial" w:hAnsi="Arial" w:cs="Arial"/>
            <w:sz w:val="22"/>
            <w:szCs w:val="22"/>
          </w:rPr>
          <w:t xml:space="preserve">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Origin of Goods and Services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21D91AC" w14:textId="77777777" w:rsidR="00901A6A" w:rsidRDefault="002861C1">
      <w:pPr>
        <w:pStyle w:val="TOC3"/>
        <w:tabs>
          <w:tab w:val="left" w:pos="1008"/>
        </w:tabs>
        <w:spacing w:line="240" w:lineRule="auto"/>
        <w:rPr>
          <w:rFonts w:ascii="Arial" w:hAnsi="Arial" w:cs="Arial"/>
          <w:sz w:val="22"/>
          <w:szCs w:val="22"/>
        </w:rPr>
      </w:pPr>
      <w:hyperlink w:anchor="_Toc198215888" w:history="1">
        <w:r w:rsidR="009C7278">
          <w:rPr>
            <w:rStyle w:val="Hyperlink"/>
            <w:rFonts w:ascii="Arial" w:eastAsia="Arial" w:hAnsi="Arial" w:cs="Arial"/>
            <w:sz w:val="22"/>
            <w:szCs w:val="22"/>
          </w:rPr>
          <w:t xml:space="preserve">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Subcontracts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36A3BCB" w14:textId="77777777" w:rsidR="00901A6A" w:rsidRDefault="00901A6A">
      <w:pPr>
        <w:spacing w:before="0" w:after="0" w:line="240" w:lineRule="auto"/>
        <w:rPr>
          <w:rFonts w:ascii="Arial" w:hAnsi="Arial" w:cs="Arial"/>
          <w:sz w:val="22"/>
          <w:szCs w:val="22"/>
        </w:rPr>
      </w:pPr>
    </w:p>
    <w:p w14:paraId="1D849917"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5893" w:history="1">
        <w:r w:rsidR="009C7278">
          <w:rPr>
            <w:rStyle w:val="Hyperlink"/>
            <w:rFonts w:ascii="Arial" w:eastAsia="Arial" w:hAnsi="Arial" w:cs="Arial"/>
            <w:sz w:val="22"/>
            <w:szCs w:val="22"/>
          </w:rPr>
          <w:t>B. Contents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2F1BFA1"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894" w:history="1">
        <w:r w:rsidR="009C7278">
          <w:rPr>
            <w:rStyle w:val="Hyperlink"/>
            <w:rFonts w:ascii="Arial" w:eastAsia="Arial" w:hAnsi="Arial" w:cs="Arial"/>
            <w:sz w:val="22"/>
            <w:szCs w:val="22"/>
          </w:rPr>
          <w:t xml:space="preserve">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Pre-Bid Conference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_Toc198215894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F5146C7" w14:textId="77777777" w:rsidR="00901A6A" w:rsidRDefault="002861C1">
      <w:pPr>
        <w:pStyle w:val="TOC3"/>
        <w:tabs>
          <w:tab w:val="left" w:pos="1200"/>
        </w:tabs>
        <w:spacing w:line="240" w:lineRule="auto"/>
        <w:rPr>
          <w:rFonts w:ascii="Arial" w:hAnsi="Arial" w:cs="Arial"/>
          <w:sz w:val="22"/>
          <w:szCs w:val="22"/>
        </w:rPr>
      </w:pPr>
      <w:hyperlink w:anchor="_Toc198215900" w:history="1">
        <w:r w:rsidR="009C7278">
          <w:rPr>
            <w:rStyle w:val="Hyperlink"/>
            <w:rFonts w:ascii="Arial" w:eastAsia="Arial" w:hAnsi="Arial" w:cs="Arial"/>
            <w:sz w:val="22"/>
            <w:szCs w:val="22"/>
          </w:rPr>
          <w:t xml:space="preserve">10.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and Amendment of Bidding Documents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C14F81E" w14:textId="77777777" w:rsidR="00901A6A" w:rsidRDefault="00901A6A">
      <w:pPr>
        <w:spacing w:before="0" w:after="0" w:line="240" w:lineRule="auto"/>
        <w:rPr>
          <w:rFonts w:ascii="Arial" w:hAnsi="Arial" w:cs="Arial"/>
          <w:sz w:val="22"/>
          <w:szCs w:val="22"/>
        </w:rPr>
      </w:pPr>
    </w:p>
    <w:p w14:paraId="0B7F6DBE" w14:textId="77777777" w:rsidR="00901A6A" w:rsidRDefault="002861C1">
      <w:pPr>
        <w:pStyle w:val="TOC2"/>
        <w:spacing w:before="0" w:line="240" w:lineRule="auto"/>
        <w:rPr>
          <w:rFonts w:ascii="Arial" w:hAnsi="Arial" w:cs="Arial"/>
          <w:sz w:val="22"/>
          <w:szCs w:val="22"/>
        </w:rPr>
      </w:pPr>
      <w:hyperlink w:anchor="_Toc198215905" w:history="1">
        <w:r w:rsidR="009C7278">
          <w:rPr>
            <w:rStyle w:val="Hyperlink"/>
            <w:rFonts w:ascii="Arial" w:eastAsia="Arial" w:hAnsi="Arial" w:cs="Arial"/>
            <w:sz w:val="22"/>
            <w:szCs w:val="22"/>
          </w:rPr>
          <w:t>C. Preparation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2A1D982"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06" w:history="1">
        <w:r w:rsidR="009C7278">
          <w:rPr>
            <w:rStyle w:val="Hyperlink"/>
            <w:rFonts w:ascii="Arial" w:eastAsia="Arial" w:hAnsi="Arial" w:cs="Arial"/>
            <w:sz w:val="22"/>
            <w:szCs w:val="22"/>
          </w:rPr>
          <w:t xml:space="preserve">11.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Language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_Toc198215906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6220EA5" w14:textId="77777777" w:rsidR="00901A6A" w:rsidRDefault="002861C1">
      <w:pPr>
        <w:pStyle w:val="TOC3"/>
        <w:tabs>
          <w:tab w:val="left" w:pos="1008"/>
        </w:tabs>
        <w:spacing w:line="240" w:lineRule="auto"/>
        <w:rPr>
          <w:rFonts w:ascii="Arial" w:eastAsiaTheme="minorEastAsia" w:hAnsi="Arial" w:cs="Arial"/>
          <w:iCs w:val="0"/>
          <w:kern w:val="2"/>
          <w:sz w:val="22"/>
          <w:szCs w:val="22"/>
          <w:lang w:val="en-PH" w:eastAsia="en-PH"/>
          <w14:ligatures w14:val="standardContextual"/>
        </w:rPr>
      </w:pPr>
      <w:hyperlink w:anchor="_Toc198215908" w:history="1">
        <w:r w:rsidR="009C7278">
          <w:rPr>
            <w:rStyle w:val="Hyperlink"/>
            <w:rFonts w:ascii="Arial" w:eastAsia="Arial" w:hAnsi="Arial" w:cs="Arial"/>
            <w:sz w:val="22"/>
            <w:szCs w:val="22"/>
          </w:rPr>
          <w:t>12.</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 xml:space="preserve">Documents Comprising the Bid: </w:t>
        </w:r>
        <w:r w:rsidR="009C7278">
          <w:rPr>
            <w:rStyle w:val="Hyperlink"/>
            <w:rFonts w:ascii="Arial" w:eastAsia="Arial" w:hAnsi="Arial" w:cs="Arial"/>
            <w:sz w:val="22"/>
            <w:szCs w:val="22"/>
            <w:lang w:val="en-PH"/>
          </w:rPr>
          <w:t>Technical and Financial Components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3988F2E"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1" w:history="1">
        <w:r w:rsidR="009C7278">
          <w:rPr>
            <w:rStyle w:val="Hyperlink"/>
            <w:rFonts w:ascii="Arial" w:eastAsia="Arial" w:hAnsi="Arial" w:cs="Arial"/>
            <w:sz w:val="22"/>
            <w:szCs w:val="22"/>
          </w:rPr>
          <w:t xml:space="preserve">13.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Prices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EB9BD3C"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5" w:history="1">
        <w:r w:rsidR="009C7278">
          <w:rPr>
            <w:rStyle w:val="Hyperlink"/>
            <w:rFonts w:ascii="Arial" w:eastAsia="Arial" w:hAnsi="Arial" w:cs="Arial"/>
            <w:sz w:val="22"/>
            <w:szCs w:val="22"/>
          </w:rPr>
          <w:t xml:space="preserve">14.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Currencies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9DABB8"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39" w:history="1">
        <w:r w:rsidR="009C7278">
          <w:rPr>
            <w:rStyle w:val="Hyperlink"/>
            <w:rFonts w:ascii="Arial" w:eastAsia="Arial" w:hAnsi="Arial" w:cs="Arial"/>
            <w:sz w:val="22"/>
            <w:szCs w:val="22"/>
          </w:rPr>
          <w:t xml:space="preserve">15.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Validity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_Toc198215939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49D194AD"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42" w:history="1">
        <w:r w:rsidR="009C7278">
          <w:rPr>
            <w:rStyle w:val="Hyperlink"/>
            <w:rFonts w:ascii="Arial" w:eastAsia="Arial" w:hAnsi="Arial" w:cs="Arial"/>
            <w:sz w:val="22"/>
            <w:szCs w:val="22"/>
          </w:rPr>
          <w:t xml:space="preserve">16.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Bid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_Toc198215942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8417ABB"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5993" w:history="1">
        <w:r w:rsidR="009C7278">
          <w:rPr>
            <w:rStyle w:val="Hyperlink"/>
            <w:rFonts w:ascii="Arial" w:eastAsia="Arial" w:hAnsi="Arial" w:cs="Arial"/>
            <w:sz w:val="22"/>
            <w:szCs w:val="22"/>
          </w:rPr>
          <w:t xml:space="preserve">17.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Format and Signing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30E0F28" w14:textId="77777777" w:rsidR="00901A6A" w:rsidRDefault="002861C1">
      <w:pPr>
        <w:pStyle w:val="TOC3"/>
        <w:tabs>
          <w:tab w:val="left" w:pos="1200"/>
        </w:tabs>
        <w:spacing w:line="240" w:lineRule="auto"/>
        <w:rPr>
          <w:rFonts w:ascii="Arial" w:hAnsi="Arial" w:cs="Arial"/>
          <w:sz w:val="22"/>
          <w:szCs w:val="22"/>
        </w:rPr>
      </w:pPr>
      <w:hyperlink w:anchor="_Toc198215998" w:history="1">
        <w:r w:rsidR="009C7278">
          <w:rPr>
            <w:rStyle w:val="Hyperlink"/>
            <w:rFonts w:ascii="Arial" w:eastAsia="Arial" w:hAnsi="Arial" w:cs="Arial"/>
            <w:sz w:val="22"/>
            <w:szCs w:val="22"/>
          </w:rPr>
          <w:t xml:space="preserve">18.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Sealing and Marking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_Toc198215998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D684659" w14:textId="77777777" w:rsidR="00901A6A" w:rsidRDefault="00901A6A">
      <w:pPr>
        <w:spacing w:before="0" w:after="0" w:line="240" w:lineRule="auto"/>
        <w:rPr>
          <w:rFonts w:ascii="Arial" w:hAnsi="Arial" w:cs="Arial"/>
          <w:sz w:val="22"/>
          <w:szCs w:val="22"/>
        </w:rPr>
      </w:pPr>
    </w:p>
    <w:p w14:paraId="045FB5DA"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09" w:history="1">
        <w:r w:rsidR="009C7278">
          <w:rPr>
            <w:rStyle w:val="Hyperlink"/>
            <w:rFonts w:ascii="Arial" w:eastAsia="Arial" w:hAnsi="Arial" w:cs="Arial"/>
            <w:sz w:val="22"/>
            <w:szCs w:val="22"/>
          </w:rPr>
          <w:t>D. Submission and Opening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_Toc198216009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6D026CA"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0" w:history="1">
        <w:r w:rsidR="009C7278">
          <w:rPr>
            <w:rStyle w:val="Hyperlink"/>
            <w:rFonts w:ascii="Arial" w:eastAsia="Arial" w:hAnsi="Arial" w:cs="Arial"/>
            <w:sz w:val="22"/>
            <w:szCs w:val="22"/>
          </w:rPr>
          <w:t xml:space="preserve">19.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Deadline for Submission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6CEEDE"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1" w:history="1">
        <w:r w:rsidR="009C7278">
          <w:rPr>
            <w:rStyle w:val="Hyperlink"/>
            <w:rFonts w:ascii="Arial" w:eastAsia="Arial" w:hAnsi="Arial" w:cs="Arial"/>
            <w:sz w:val="22"/>
            <w:szCs w:val="22"/>
          </w:rPr>
          <w:t xml:space="preserve">20.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Late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14B289"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12" w:history="1">
        <w:r w:rsidR="009C7278">
          <w:rPr>
            <w:rStyle w:val="Hyperlink"/>
            <w:rFonts w:ascii="Arial" w:eastAsia="Arial" w:hAnsi="Arial" w:cs="Arial"/>
            <w:sz w:val="22"/>
            <w:szCs w:val="22"/>
          </w:rPr>
          <w:t xml:space="preserve">21.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Modification and Withdrawal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_Toc198216012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511FD39" w14:textId="77777777" w:rsidR="00901A6A" w:rsidRDefault="002861C1">
      <w:pPr>
        <w:pStyle w:val="TOC3"/>
        <w:tabs>
          <w:tab w:val="left" w:pos="1200"/>
        </w:tabs>
        <w:spacing w:line="240" w:lineRule="auto"/>
        <w:rPr>
          <w:rFonts w:ascii="Arial" w:hAnsi="Arial" w:cs="Arial"/>
          <w:sz w:val="22"/>
          <w:szCs w:val="22"/>
        </w:rPr>
      </w:pPr>
      <w:hyperlink w:anchor="_Toc198216021" w:history="1">
        <w:r w:rsidR="009C7278">
          <w:rPr>
            <w:rStyle w:val="Hyperlink"/>
            <w:rFonts w:ascii="Arial" w:eastAsia="Arial" w:hAnsi="Arial" w:cs="Arial"/>
            <w:sz w:val="22"/>
            <w:szCs w:val="22"/>
          </w:rPr>
          <w:t xml:space="preserve">22.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Opening and Preliminary Examination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_Toc198216021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E2C4A2D" w14:textId="77777777" w:rsidR="00901A6A" w:rsidRDefault="00901A6A">
      <w:pPr>
        <w:spacing w:before="0" w:after="0" w:line="240" w:lineRule="auto"/>
        <w:rPr>
          <w:rFonts w:ascii="Arial" w:hAnsi="Arial" w:cs="Arial"/>
          <w:sz w:val="22"/>
          <w:szCs w:val="22"/>
        </w:rPr>
      </w:pPr>
    </w:p>
    <w:p w14:paraId="74266B59"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29" w:history="1">
        <w:r w:rsidR="009C7278">
          <w:rPr>
            <w:rStyle w:val="Hyperlink"/>
            <w:rFonts w:ascii="Arial" w:eastAsia="Arial" w:hAnsi="Arial" w:cs="Arial"/>
            <w:sz w:val="22"/>
            <w:szCs w:val="22"/>
          </w:rPr>
          <w:t>E.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_Toc198216029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00F12EB8"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0" w:history="1">
        <w:r w:rsidR="009C7278">
          <w:rPr>
            <w:rStyle w:val="Hyperlink"/>
            <w:rFonts w:ascii="Arial" w:eastAsia="Arial" w:hAnsi="Arial" w:cs="Arial"/>
            <w:sz w:val="22"/>
            <w:szCs w:val="22"/>
          </w:rPr>
          <w:t xml:space="preserve">23.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Process to be Confidential</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_Toc198216030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F9A0636"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3" w:history="1">
        <w:r w:rsidR="009C7278">
          <w:rPr>
            <w:rStyle w:val="Hyperlink"/>
            <w:rFonts w:ascii="Arial" w:eastAsia="Arial" w:hAnsi="Arial" w:cs="Arial"/>
            <w:sz w:val="22"/>
            <w:szCs w:val="22"/>
          </w:rPr>
          <w:t xml:space="preserve">24.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Clarification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_Toc198216033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12ED1665"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35" w:history="1">
        <w:r w:rsidR="009C7278">
          <w:rPr>
            <w:rStyle w:val="Hyperlink"/>
            <w:rFonts w:ascii="Arial" w:eastAsia="Arial" w:hAnsi="Arial" w:cs="Arial"/>
            <w:sz w:val="22"/>
            <w:szCs w:val="22"/>
          </w:rPr>
          <w:t xml:space="preserve">25.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Detailed Evaluation and Comparison of Bids</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_Toc198216035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C80D84A"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67" w:history="1">
        <w:r w:rsidR="009C7278">
          <w:rPr>
            <w:rStyle w:val="Hyperlink"/>
            <w:rFonts w:ascii="Arial" w:eastAsia="Arial" w:hAnsi="Arial" w:cs="Arial"/>
            <w:sz w:val="22"/>
            <w:szCs w:val="22"/>
          </w:rPr>
          <w:t xml:space="preserve">26.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Post Qualification</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_Toc198216067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65F6602E" w14:textId="77777777" w:rsidR="00901A6A" w:rsidRDefault="002861C1">
      <w:pPr>
        <w:pStyle w:val="TOC3"/>
        <w:tabs>
          <w:tab w:val="left" w:pos="1200"/>
        </w:tabs>
        <w:spacing w:line="240" w:lineRule="auto"/>
        <w:rPr>
          <w:rFonts w:ascii="Arial" w:hAnsi="Arial" w:cs="Arial"/>
          <w:sz w:val="22"/>
          <w:szCs w:val="22"/>
        </w:rPr>
      </w:pPr>
      <w:hyperlink w:anchor="_Toc198216078" w:history="1">
        <w:r w:rsidR="009C7278">
          <w:rPr>
            <w:rStyle w:val="Hyperlink"/>
            <w:rFonts w:ascii="Arial" w:eastAsia="Arial" w:hAnsi="Arial" w:cs="Arial"/>
            <w:sz w:val="22"/>
            <w:szCs w:val="22"/>
          </w:rPr>
          <w:t xml:space="preserve">27.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Reservation Clause</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_Toc198216078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D4A19F" w14:textId="77777777" w:rsidR="00901A6A" w:rsidRDefault="00901A6A">
      <w:pPr>
        <w:spacing w:before="0" w:after="120" w:line="240" w:lineRule="auto"/>
        <w:rPr>
          <w:rFonts w:ascii="Arial" w:eastAsiaTheme="minorEastAsia" w:hAnsi="Arial" w:cs="Arial"/>
          <w:sz w:val="22"/>
          <w:szCs w:val="22"/>
        </w:rPr>
      </w:pPr>
    </w:p>
    <w:p w14:paraId="73493397" w14:textId="77777777" w:rsidR="00901A6A" w:rsidRDefault="002861C1">
      <w:pPr>
        <w:pStyle w:val="TOC2"/>
        <w:spacing w:before="0" w:line="240" w:lineRule="auto"/>
        <w:rPr>
          <w:rFonts w:ascii="Arial" w:eastAsiaTheme="minorEastAsia" w:hAnsi="Arial" w:cs="Arial"/>
          <w:b w:val="0"/>
          <w:smallCaps w:val="0"/>
          <w:kern w:val="2"/>
          <w:sz w:val="22"/>
          <w:szCs w:val="22"/>
          <w:lang w:val="en-PH" w:eastAsia="en-PH"/>
          <w14:ligatures w14:val="standardContextual"/>
        </w:rPr>
      </w:pPr>
      <w:hyperlink w:anchor="_Toc198216087" w:history="1">
        <w:r w:rsidR="009C7278">
          <w:rPr>
            <w:rStyle w:val="Hyperlink"/>
            <w:rFonts w:ascii="Arial" w:eastAsia="Arial" w:hAnsi="Arial" w:cs="Arial"/>
            <w:sz w:val="22"/>
            <w:szCs w:val="22"/>
          </w:rPr>
          <w:t>F. Award of Contract</w:t>
        </w:r>
        <w:r w:rsidR="009C7278">
          <w:rPr>
            <w:rFonts w:ascii="Arial" w:hAnsi="Arial" w:cs="Arial"/>
            <w:b w:val="0"/>
            <w:sz w:val="22"/>
            <w:szCs w:val="22"/>
          </w:rPr>
          <w:tab/>
        </w:r>
        <w:r w:rsidR="009C7278">
          <w:rPr>
            <w:rFonts w:ascii="Arial" w:hAnsi="Arial" w:cs="Arial"/>
            <w:b w:val="0"/>
            <w:sz w:val="22"/>
            <w:szCs w:val="22"/>
          </w:rPr>
          <w:fldChar w:fldCharType="begin"/>
        </w:r>
        <w:r w:rsidR="009C7278">
          <w:rPr>
            <w:rFonts w:ascii="Arial" w:hAnsi="Arial" w:cs="Arial"/>
            <w:b w:val="0"/>
            <w:sz w:val="22"/>
            <w:szCs w:val="22"/>
          </w:rPr>
          <w:instrText xml:space="preserve"> PAGEREF _Toc198216087 \h </w:instrText>
        </w:r>
        <w:r w:rsidR="009C7278">
          <w:rPr>
            <w:rFonts w:ascii="Arial" w:hAnsi="Arial" w:cs="Arial"/>
            <w:b w:val="0"/>
            <w:sz w:val="22"/>
            <w:szCs w:val="22"/>
          </w:rPr>
        </w:r>
        <w:r w:rsidR="009C7278">
          <w:rPr>
            <w:rFonts w:ascii="Arial" w:hAnsi="Arial" w:cs="Arial"/>
            <w:b w:val="0"/>
            <w:sz w:val="22"/>
            <w:szCs w:val="22"/>
          </w:rPr>
          <w:fldChar w:fldCharType="separate"/>
        </w:r>
        <w:r w:rsidR="009C7278">
          <w:rPr>
            <w:rFonts w:ascii="Arial" w:hAnsi="Arial" w:cs="Arial"/>
            <w:b w:val="0"/>
            <w:sz w:val="22"/>
            <w:szCs w:val="22"/>
          </w:rPr>
          <w:t>2</w:t>
        </w:r>
        <w:r w:rsidR="009C7278">
          <w:rPr>
            <w:rFonts w:ascii="Arial" w:hAnsi="Arial" w:cs="Arial"/>
            <w:b w:val="0"/>
            <w:sz w:val="22"/>
            <w:szCs w:val="22"/>
          </w:rPr>
          <w:fldChar w:fldCharType="end"/>
        </w:r>
      </w:hyperlink>
    </w:p>
    <w:p w14:paraId="5A4D1819"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88" w:history="1">
        <w:r w:rsidR="009C7278">
          <w:rPr>
            <w:rStyle w:val="Hyperlink"/>
            <w:rFonts w:ascii="Arial" w:eastAsia="Arial" w:hAnsi="Arial" w:cs="Arial"/>
            <w:sz w:val="22"/>
            <w:szCs w:val="22"/>
          </w:rPr>
          <w:t xml:space="preserve">28.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Contract Award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_Toc198216088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AA254D1"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098" w:history="1">
        <w:r w:rsidR="009C7278">
          <w:rPr>
            <w:rStyle w:val="Hyperlink"/>
            <w:rFonts w:ascii="Arial" w:eastAsia="Arial" w:hAnsi="Arial" w:cs="Arial"/>
            <w:sz w:val="22"/>
            <w:szCs w:val="22"/>
          </w:rPr>
          <w:t xml:space="preserve">29.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Signing of the Contract</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_Toc198216098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209CB8AF"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08" w:history="1">
        <w:r w:rsidR="009C7278">
          <w:rPr>
            <w:rStyle w:val="Hyperlink"/>
            <w:rFonts w:ascii="Arial" w:eastAsia="Arial" w:hAnsi="Arial" w:cs="Arial"/>
            <w:sz w:val="22"/>
            <w:szCs w:val="22"/>
          </w:rPr>
          <w:t xml:space="preserve">30.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Performance Security</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_Toc198216108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3765D47C"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5" w:history="1">
        <w:r w:rsidR="009C7278">
          <w:rPr>
            <w:rStyle w:val="Hyperlink"/>
            <w:rFonts w:ascii="Arial" w:eastAsia="Arial" w:hAnsi="Arial" w:cs="Arial"/>
            <w:sz w:val="22"/>
            <w:szCs w:val="22"/>
          </w:rPr>
          <w:t xml:space="preserve">31.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Notice to Proceed</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_Toc198216115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58957AC1" w14:textId="77777777" w:rsidR="00901A6A" w:rsidRDefault="002861C1">
      <w:pPr>
        <w:pStyle w:val="TOC3"/>
        <w:tabs>
          <w:tab w:val="left" w:pos="1200"/>
        </w:tabs>
        <w:spacing w:line="240" w:lineRule="auto"/>
        <w:rPr>
          <w:rFonts w:ascii="Arial" w:eastAsiaTheme="minorEastAsia" w:hAnsi="Arial" w:cs="Arial"/>
          <w:iCs w:val="0"/>
          <w:kern w:val="2"/>
          <w:sz w:val="22"/>
          <w:szCs w:val="22"/>
          <w:lang w:val="en-PH" w:eastAsia="en-PH"/>
          <w14:ligatures w14:val="standardContextual"/>
        </w:rPr>
      </w:pPr>
      <w:hyperlink w:anchor="_Toc198216118" w:history="1">
        <w:r w:rsidR="009C7278">
          <w:rPr>
            <w:rStyle w:val="Hyperlink"/>
            <w:rFonts w:ascii="Arial" w:eastAsia="Arial" w:hAnsi="Arial" w:cs="Arial"/>
            <w:sz w:val="22"/>
            <w:szCs w:val="22"/>
          </w:rPr>
          <w:t xml:space="preserve">32. </w:t>
        </w:r>
        <w:r w:rsidR="009C7278">
          <w:rPr>
            <w:rFonts w:ascii="Arial" w:eastAsiaTheme="minorEastAsia" w:hAnsi="Arial" w:cs="Arial"/>
            <w:iCs w:val="0"/>
            <w:kern w:val="2"/>
            <w:sz w:val="22"/>
            <w:szCs w:val="22"/>
            <w:lang w:val="en-PH" w:eastAsia="en-PH"/>
            <w14:ligatures w14:val="standardContextual"/>
          </w:rPr>
          <w:tab/>
        </w:r>
        <w:r w:rsidR="009C7278">
          <w:rPr>
            <w:rStyle w:val="Hyperlink"/>
            <w:rFonts w:ascii="Arial" w:eastAsia="Arial" w:hAnsi="Arial" w:cs="Arial"/>
            <w:sz w:val="22"/>
            <w:szCs w:val="22"/>
          </w:rPr>
          <w:t>Protest Mechanism</w:t>
        </w:r>
        <w:r w:rsidR="009C7278">
          <w:rPr>
            <w:rFonts w:ascii="Arial" w:hAnsi="Arial" w:cs="Arial"/>
            <w:sz w:val="22"/>
            <w:szCs w:val="22"/>
          </w:rPr>
          <w:tab/>
        </w:r>
        <w:r w:rsidR="009C7278">
          <w:rPr>
            <w:rFonts w:ascii="Arial" w:hAnsi="Arial" w:cs="Arial"/>
            <w:sz w:val="22"/>
            <w:szCs w:val="22"/>
          </w:rPr>
          <w:fldChar w:fldCharType="begin"/>
        </w:r>
        <w:r w:rsidR="009C7278">
          <w:rPr>
            <w:rFonts w:ascii="Arial" w:hAnsi="Arial" w:cs="Arial"/>
            <w:sz w:val="22"/>
            <w:szCs w:val="22"/>
          </w:rPr>
          <w:instrText xml:space="preserve"> PAGEREF _Toc198216118 \h </w:instrText>
        </w:r>
        <w:r w:rsidR="009C7278">
          <w:rPr>
            <w:rFonts w:ascii="Arial" w:hAnsi="Arial" w:cs="Arial"/>
            <w:sz w:val="22"/>
            <w:szCs w:val="22"/>
          </w:rPr>
        </w:r>
        <w:r w:rsidR="009C7278">
          <w:rPr>
            <w:rFonts w:ascii="Arial" w:hAnsi="Arial" w:cs="Arial"/>
            <w:sz w:val="22"/>
            <w:szCs w:val="22"/>
          </w:rPr>
          <w:fldChar w:fldCharType="separate"/>
        </w:r>
        <w:r w:rsidR="009C7278">
          <w:rPr>
            <w:rFonts w:ascii="Arial" w:hAnsi="Arial" w:cs="Arial"/>
            <w:sz w:val="22"/>
            <w:szCs w:val="22"/>
          </w:rPr>
          <w:t>2</w:t>
        </w:r>
        <w:r w:rsidR="009C7278">
          <w:rPr>
            <w:rFonts w:ascii="Arial" w:hAnsi="Arial" w:cs="Arial"/>
            <w:sz w:val="22"/>
            <w:szCs w:val="22"/>
          </w:rPr>
          <w:fldChar w:fldCharType="end"/>
        </w:r>
      </w:hyperlink>
    </w:p>
    <w:p w14:paraId="7993128E" w14:textId="77777777" w:rsidR="00901A6A" w:rsidRDefault="00901A6A">
      <w:pPr>
        <w:pStyle w:val="TOC4"/>
        <w:spacing w:before="0" w:line="240" w:lineRule="auto"/>
        <w:rPr>
          <w:rFonts w:ascii="Arial" w:eastAsiaTheme="minorEastAsia" w:hAnsi="Arial" w:cs="Arial"/>
          <w:kern w:val="2"/>
          <w:sz w:val="22"/>
          <w:szCs w:val="22"/>
          <w:lang w:val="en-PH" w:eastAsia="en-PH"/>
          <w14:ligatures w14:val="standardContextual"/>
        </w:rPr>
      </w:pPr>
    </w:p>
    <w:p w14:paraId="1A3BC6A0" w14:textId="77777777" w:rsidR="00901A6A" w:rsidRDefault="009C7278">
      <w:pPr>
        <w:spacing w:before="0" w:after="120" w:line="240" w:lineRule="auto"/>
        <w:rPr>
          <w:rFonts w:ascii="Arial" w:hAnsi="Arial" w:cs="Arial"/>
          <w:color w:val="000000" w:themeColor="text1"/>
          <w:sz w:val="22"/>
          <w:szCs w:val="22"/>
        </w:rPr>
        <w:sectPr w:rsidR="00901A6A">
          <w:headerReference w:type="even" r:id="rId27"/>
          <w:headerReference w:type="default" r:id="rId28"/>
          <w:footerReference w:type="default" r:id="rId29"/>
          <w:headerReference w:type="first" r:id="rId30"/>
          <w:pgSz w:w="11909" w:h="16834"/>
          <w:pgMar w:top="1440" w:right="1440" w:bottom="1440" w:left="1440" w:header="720" w:footer="720" w:gutter="0"/>
          <w:cols w:space="720"/>
          <w:docGrid w:linePitch="360"/>
        </w:sectPr>
      </w:pPr>
      <w:r>
        <w:rPr>
          <w:rFonts w:ascii="Arial" w:hAnsi="Arial" w:cs="Arial"/>
          <w:color w:val="000000" w:themeColor="text1"/>
          <w:sz w:val="22"/>
          <w:szCs w:val="22"/>
        </w:rPr>
        <w:fldChar w:fldCharType="end"/>
      </w:r>
    </w:p>
    <w:p w14:paraId="023FB77A" w14:textId="77777777" w:rsidR="00901A6A" w:rsidRDefault="009C7278">
      <w:pPr>
        <w:pStyle w:val="Heading2"/>
        <w:numPr>
          <w:ilvl w:val="0"/>
          <w:numId w:val="0"/>
        </w:numPr>
        <w:rPr>
          <w:rFonts w:ascii="Arial" w:eastAsia="Arial" w:hAnsi="Arial" w:cs="Arial"/>
          <w:color w:val="000000" w:themeColor="text1"/>
        </w:rPr>
      </w:pPr>
      <w:bookmarkStart w:id="51" w:name="_Toc198215815"/>
      <w:bookmarkStart w:id="52" w:name="_Toc198214483"/>
      <w:r>
        <w:rPr>
          <w:rFonts w:ascii="Arial" w:eastAsia="Arial" w:hAnsi="Arial" w:cs="Arial"/>
          <w:color w:val="000000" w:themeColor="text1"/>
        </w:rPr>
        <w:t>A. General</w:t>
      </w:r>
      <w:bookmarkEnd w:id="51"/>
      <w:bookmarkEnd w:id="52"/>
    </w:p>
    <w:p w14:paraId="616E848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3" w:name="_Toc240794889"/>
      <w:bookmarkStart w:id="54" w:name="_Toc242866312"/>
      <w:bookmarkStart w:id="55" w:name="_Toc198215816"/>
      <w:bookmarkStart w:id="56" w:name="_Toc24019338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Scope of Bid</w:t>
      </w:r>
      <w:bookmarkEnd w:id="0"/>
      <w:bookmarkEnd w:id="1"/>
      <w:bookmarkEnd w:id="2"/>
      <w:bookmarkEnd w:id="3"/>
      <w:bookmarkEnd w:id="4"/>
      <w:bookmarkEnd w:id="5"/>
      <w:bookmarkEnd w:id="6"/>
      <w:bookmarkEnd w:id="53"/>
      <w:bookmarkEnd w:id="54"/>
      <w:bookmarkEnd w:id="55"/>
      <w:bookmarkEnd w:id="56"/>
    </w:p>
    <w:p w14:paraId="67DE4A1D" w14:textId="77777777" w:rsidR="00901A6A" w:rsidRDefault="009C7278">
      <w:pPr>
        <w:pStyle w:val="Style1"/>
        <w:numPr>
          <w:ilvl w:val="0"/>
          <w:numId w:val="0"/>
        </w:numPr>
        <w:ind w:left="1418" w:hanging="698"/>
        <w:rPr>
          <w:rStyle w:val="normaltextrun"/>
          <w:rFonts w:ascii="Arial" w:eastAsia="Arial" w:hAnsi="Arial" w:cs="Arial"/>
          <w:color w:val="000000" w:themeColor="text1"/>
          <w:sz w:val="22"/>
          <w:szCs w:val="22"/>
          <w:shd w:val="clear" w:color="auto" w:fill="FFFFFF"/>
        </w:rPr>
      </w:pPr>
      <w:bookmarkStart w:id="57" w:name="_Toc198215817"/>
      <w:bookmarkStart w:id="58" w:name="_Ref35158489"/>
      <w:bookmarkStart w:id="59" w:name="_Ref36952312"/>
      <w:r>
        <w:rPr>
          <w:rStyle w:val="normaltextrun"/>
          <w:rFonts w:ascii="Arial" w:eastAsia="Arial" w:hAnsi="Arial" w:cs="Arial"/>
          <w:color w:val="000000" w:themeColor="text1"/>
          <w:sz w:val="22"/>
          <w:szCs w:val="22"/>
          <w:shd w:val="clear" w:color="auto" w:fill="FFFFFF"/>
        </w:rPr>
        <w:t>1.1</w:t>
      </w:r>
      <w:r>
        <w:rPr>
          <w:rFonts w:ascii="Arial" w:hAnsi="Arial" w:cs="Arial"/>
          <w:color w:val="000000" w:themeColor="text1"/>
          <w:sz w:val="22"/>
          <w:szCs w:val="22"/>
        </w:rPr>
        <w:tab/>
      </w:r>
      <w:r>
        <w:rPr>
          <w:rFonts w:ascii="Arial" w:eastAsia="Arial" w:hAnsi="Arial" w:cs="Arial"/>
          <w:color w:val="000000" w:themeColor="text1"/>
          <w:sz w:val="22"/>
          <w:szCs w:val="22"/>
        </w:rPr>
        <w:t xml:space="preserve">The Procuring Entity named in the </w:t>
      </w:r>
      <w:hyperlink r:id="rId31" w:anchor="bds1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w:t>
      </w:r>
      <w:r>
        <w:rPr>
          <w:rStyle w:val="normaltextrun"/>
          <w:rFonts w:ascii="Arial" w:eastAsia="Arial" w:hAnsi="Arial" w:cs="Arial"/>
          <w:color w:val="000000" w:themeColor="text1"/>
          <w:sz w:val="22"/>
          <w:szCs w:val="22"/>
          <w:shd w:val="clear" w:color="auto" w:fill="FFFFFF"/>
        </w:rPr>
        <w:t>invites Bids for the [insert Procurement Project], with Project Identification Number [indicate number].</w:t>
      </w:r>
      <w:bookmarkEnd w:id="57"/>
    </w:p>
    <w:p w14:paraId="55CE380A" w14:textId="77777777" w:rsidR="00901A6A" w:rsidRDefault="009C7278">
      <w:pPr>
        <w:pStyle w:val="Style1"/>
        <w:numPr>
          <w:ilvl w:val="0"/>
          <w:numId w:val="0"/>
        </w:numPr>
        <w:ind w:left="1440"/>
        <w:rPr>
          <w:rStyle w:val="normaltextrun"/>
          <w:rFonts w:ascii="Arial" w:eastAsia="Arial" w:hAnsi="Arial" w:cs="Arial"/>
          <w:color w:val="000000" w:themeColor="text1"/>
          <w:sz w:val="22"/>
          <w:szCs w:val="22"/>
        </w:rPr>
      </w:pPr>
      <w:bookmarkStart w:id="60" w:name="_Toc198215818"/>
      <w:r>
        <w:rPr>
          <w:rStyle w:val="normaltextrun"/>
          <w:rFonts w:ascii="Arial" w:eastAsia="Arial" w:hAnsi="Arial" w:cs="Arial"/>
          <w:color w:val="000000" w:themeColor="text1"/>
          <w:sz w:val="22"/>
          <w:szCs w:val="22"/>
          <w:shd w:val="clear" w:color="auto" w:fill="FFFFFF"/>
        </w:rPr>
        <w:t>The Procurement Project (referred to herein as “Project”) is for the construction of Works, as described in Section VI (Specifications).</w:t>
      </w:r>
      <w:bookmarkEnd w:id="60"/>
    </w:p>
    <w:p w14:paraId="6348BA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1" w:name="_Toc198215819"/>
      <w:bookmarkEnd w:id="58"/>
      <w:bookmarkEnd w:id="59"/>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winning Bidder will be expected to complete the Works by the intended completion date specified in </w:t>
      </w:r>
      <w:r>
        <w:rPr>
          <w:rStyle w:val="Hyperlink"/>
          <w:rFonts w:ascii="Arial" w:eastAsia="Arial" w:hAnsi="Arial" w:cs="Arial"/>
          <w:color w:val="000000" w:themeColor="text1"/>
          <w:sz w:val="22"/>
          <w:szCs w:val="22"/>
          <w:u w:val="none"/>
        </w:rPr>
        <w:t>SCC</w:t>
      </w:r>
      <w:r>
        <w:rPr>
          <w:rStyle w:val="Hyperlink"/>
          <w:rFonts w:ascii="Arial" w:eastAsia="Arial" w:hAnsi="Arial" w:cs="Arial"/>
          <w:b w:val="0"/>
          <w:color w:val="000000" w:themeColor="text1"/>
          <w:sz w:val="22"/>
          <w:szCs w:val="22"/>
          <w:u w:val="none"/>
        </w:rPr>
        <w:t xml:space="preserve"> Clause </w:t>
      </w:r>
      <w:r>
        <w:rPr>
          <w:rFonts w:ascii="Arial" w:eastAsia="Arial" w:hAnsi="Arial" w:cs="Arial"/>
          <w:color w:val="000000" w:themeColor="text1"/>
          <w:sz w:val="22"/>
          <w:szCs w:val="22"/>
        </w:rPr>
        <w:t>1.1.</w:t>
      </w:r>
      <w:bookmarkEnd w:id="61"/>
    </w:p>
    <w:p w14:paraId="783A503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 w:name="_Toc99862356"/>
      <w:bookmarkStart w:id="63" w:name="_Toc100755137"/>
      <w:bookmarkStart w:id="64" w:name="_Toc100906761"/>
      <w:bookmarkStart w:id="65" w:name="_Toc99261369"/>
      <w:bookmarkStart w:id="66" w:name="_Toc100978426"/>
      <w:bookmarkStart w:id="67" w:name="_Ref240043014"/>
      <w:bookmarkStart w:id="68" w:name="_Toc240193386"/>
      <w:bookmarkStart w:id="69" w:name="_Toc240794891"/>
      <w:bookmarkStart w:id="70" w:name="_Toc242866313"/>
      <w:bookmarkStart w:id="71" w:name="_Toc198215820"/>
      <w:bookmarkStart w:id="72" w:name="_Toc100978041"/>
      <w:bookmarkStart w:id="73" w:name="_Toc60486185"/>
      <w:bookmarkStart w:id="74" w:name="_Toc60486438"/>
      <w:bookmarkStart w:id="75" w:name="_Toc60484387"/>
      <w:bookmarkStart w:id="76" w:name="_Toc69541288"/>
      <w:bookmarkStart w:id="77" w:name="_Toc79306962"/>
      <w:bookmarkStart w:id="78" w:name="_Ref36950654"/>
      <w:bookmarkStart w:id="79" w:name="_Toc36968738"/>
      <w:bookmarkStart w:id="80" w:name="_Toc69540429"/>
      <w:bookmarkStart w:id="81" w:name="_Toc79308320"/>
      <w:bookmarkStart w:id="82" w:name="_Toc79310206"/>
      <w:bookmarkStart w:id="83" w:name="_Toc94079182"/>
      <w:bookmarkStart w:id="84" w:name="_Toc100571194"/>
      <w:bookmarkStart w:id="85" w:name="_Toc101169501"/>
      <w:bookmarkStart w:id="86" w:name="_Toc101542542"/>
      <w:bookmarkStart w:id="87" w:name="_Toc102300310"/>
      <w:bookmarkStart w:id="88" w:name="_Toc102300541"/>
      <w:bookmarkStart w:id="89" w:name="_Toc100571490"/>
      <w:bookmarkStart w:id="90" w:name="_Toc101545819"/>
      <w:r>
        <w:rPr>
          <w:rFonts w:ascii="Arial" w:eastAsia="Arial" w:hAnsi="Arial" w:cs="Arial"/>
          <w:color w:val="000000" w:themeColor="text1"/>
          <w:sz w:val="22"/>
          <w:szCs w:val="22"/>
        </w:rPr>
        <w:t xml:space="preserve">2) </w:t>
      </w:r>
      <w:r>
        <w:rPr>
          <w:rFonts w:ascii="Arial" w:hAnsi="Arial" w:cs="Arial"/>
          <w:sz w:val="22"/>
          <w:szCs w:val="22"/>
        </w:rPr>
        <w:tab/>
      </w:r>
      <w:r>
        <w:rPr>
          <w:rFonts w:ascii="Arial" w:eastAsia="Arial" w:hAnsi="Arial" w:cs="Arial"/>
          <w:color w:val="000000" w:themeColor="text1"/>
          <w:sz w:val="22"/>
          <w:szCs w:val="22"/>
        </w:rPr>
        <w:t>Source of Funds</w:t>
      </w:r>
      <w:bookmarkEnd w:id="62"/>
      <w:bookmarkEnd w:id="63"/>
      <w:bookmarkEnd w:id="64"/>
      <w:bookmarkEnd w:id="65"/>
      <w:bookmarkEnd w:id="66"/>
      <w:bookmarkEnd w:id="67"/>
      <w:bookmarkEnd w:id="68"/>
      <w:bookmarkEnd w:id="69"/>
      <w:bookmarkEnd w:id="70"/>
      <w:bookmarkEnd w:id="71"/>
      <w:bookmarkEnd w:id="72"/>
    </w:p>
    <w:p w14:paraId="7023C1FD" w14:textId="77777777" w:rsidR="00901A6A" w:rsidRDefault="009C7278">
      <w:pPr>
        <w:tabs>
          <w:tab w:val="left" w:pos="720"/>
        </w:tabs>
        <w:spacing w:before="240"/>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has a budget or received funds from the Funding Source named in the </w:t>
      </w:r>
      <w:hyperlink r:id="rId32"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and in the amount indicated in the </w:t>
      </w:r>
      <w:hyperlink r:id="rId33" w:anchor="bds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It intends to apply part of the funds received for this Project to cover eligible payments under the contract.</w:t>
      </w:r>
    </w:p>
    <w:p w14:paraId="26D604B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1" w:name="_Toc240193387"/>
      <w:bookmarkStart w:id="92" w:name="_Toc242866314"/>
      <w:bookmarkStart w:id="93" w:name="_Toc198215821"/>
      <w:bookmarkStart w:id="94" w:name="_Toc240794892"/>
      <w:r>
        <w:rPr>
          <w:rFonts w:ascii="Arial" w:eastAsia="Arial" w:hAnsi="Arial" w:cs="Arial"/>
          <w:color w:val="000000" w:themeColor="text1"/>
          <w:sz w:val="22"/>
          <w:szCs w:val="22"/>
        </w:rPr>
        <w:t xml:space="preserve">3) </w:t>
      </w:r>
      <w:r>
        <w:rPr>
          <w:rFonts w:ascii="Arial" w:hAnsi="Arial" w:cs="Arial"/>
          <w:sz w:val="22"/>
          <w:szCs w:val="22"/>
        </w:rPr>
        <w:tab/>
      </w:r>
      <w:r>
        <w:rPr>
          <w:rFonts w:ascii="Arial" w:eastAsia="Arial" w:hAnsi="Arial" w:cs="Arial"/>
          <w:color w:val="000000" w:themeColor="text1"/>
          <w:sz w:val="22"/>
          <w:szCs w:val="22"/>
        </w:rPr>
        <w:t>Corrupt, Fraudulent, Collusive, Coercive, and Obstructive Practices</w:t>
      </w:r>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B7FB9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 w:name="_Ref36950962"/>
      <w:bookmarkStart w:id="96" w:name="_Toc198215822"/>
      <w:r>
        <w:rPr>
          <w:rFonts w:ascii="Arial" w:eastAsia="Arial" w:hAnsi="Arial" w:cs="Arial"/>
          <w:color w:val="000000" w:themeColor="text1"/>
          <w:sz w:val="22"/>
          <w:szCs w:val="22"/>
        </w:rPr>
        <w:t>3.1</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Procuring Entity, as well as Bidders and Contractors, shall observe the highest standard of ethics during the procurement and execution of the contract.  In pursuance of this policy, the Procuring Entity</w:t>
      </w:r>
      <w:bookmarkEnd w:id="95"/>
      <w:r>
        <w:rPr>
          <w:rFonts w:ascii="Arial" w:eastAsia="Arial" w:hAnsi="Arial" w:cs="Arial"/>
          <w:color w:val="000000" w:themeColor="text1"/>
          <w:sz w:val="22"/>
          <w:szCs w:val="22"/>
        </w:rPr>
        <w:t>:</w:t>
      </w:r>
      <w:bookmarkEnd w:id="96"/>
      <w:r>
        <w:rPr>
          <w:rFonts w:ascii="Arial" w:eastAsia="Arial" w:hAnsi="Arial" w:cs="Arial"/>
          <w:color w:val="000000" w:themeColor="text1"/>
          <w:sz w:val="22"/>
          <w:szCs w:val="22"/>
        </w:rPr>
        <w:t xml:space="preserve"> </w:t>
      </w:r>
    </w:p>
    <w:p w14:paraId="6DF92F03" w14:textId="77777777" w:rsidR="00901A6A" w:rsidRDefault="009C7278">
      <w:pPr>
        <w:pStyle w:val="Style1"/>
        <w:numPr>
          <w:ilvl w:val="0"/>
          <w:numId w:val="0"/>
        </w:numPr>
        <w:ind w:left="2127" w:hanging="709"/>
        <w:rPr>
          <w:rFonts w:ascii="Arial" w:eastAsia="Arial" w:hAnsi="Arial" w:cs="Arial"/>
          <w:color w:val="000000" w:themeColor="text1"/>
          <w:sz w:val="22"/>
          <w:szCs w:val="22"/>
        </w:rPr>
      </w:pPr>
      <w:bookmarkStart w:id="97" w:name="_Toc198215823"/>
      <w:bookmarkStart w:id="98" w:name="_Ref100559872"/>
      <w:r>
        <w:rPr>
          <w:rStyle w:val="normaltextrun"/>
          <w:rFonts w:ascii="Arial" w:eastAsia="Arial" w:hAnsi="Arial" w:cs="Arial"/>
          <w:color w:val="000000" w:themeColor="text1"/>
          <w:sz w:val="22"/>
          <w:szCs w:val="22"/>
          <w:shd w:val="clear" w:color="auto" w:fill="FFFFFF"/>
        </w:rPr>
        <w:t>a)</w:t>
      </w:r>
      <w:r>
        <w:rPr>
          <w:rFonts w:ascii="Arial" w:hAnsi="Arial" w:cs="Arial"/>
          <w:color w:val="000000" w:themeColor="text1"/>
          <w:sz w:val="22"/>
          <w:szCs w:val="22"/>
        </w:rPr>
        <w:tab/>
      </w:r>
      <w:r>
        <w:rPr>
          <w:rStyle w:val="normaltextrun"/>
          <w:rFonts w:ascii="Arial" w:eastAsia="Arial" w:hAnsi="Arial" w:cs="Arial"/>
          <w:color w:val="000000" w:themeColor="text1"/>
          <w:sz w:val="22"/>
          <w:szCs w:val="22"/>
          <w:shd w:val="clear" w:color="auto" w:fill="FFFFFF"/>
        </w:rPr>
        <w:t>defines, for purposes of this provision, the following terms under existing laws, rules, and regulations:</w:t>
      </w:r>
      <w:bookmarkEnd w:id="97"/>
      <w:r>
        <w:rPr>
          <w:rStyle w:val="normaltextrun"/>
          <w:rFonts w:ascii="Arial" w:eastAsia="Arial" w:hAnsi="Arial" w:cs="Arial"/>
          <w:color w:val="000000" w:themeColor="text1"/>
          <w:sz w:val="22"/>
          <w:szCs w:val="22"/>
          <w:shd w:val="clear" w:color="auto" w:fill="FFFFFF"/>
        </w:rPr>
        <w:t> </w:t>
      </w:r>
      <w:bookmarkEnd w:id="98"/>
      <w:r>
        <w:rPr>
          <w:rFonts w:ascii="Arial" w:eastAsia="Arial" w:hAnsi="Arial" w:cs="Arial"/>
          <w:color w:val="000000" w:themeColor="text1"/>
          <w:sz w:val="22"/>
          <w:szCs w:val="22"/>
        </w:rPr>
        <w:t xml:space="preserve"> </w:t>
      </w:r>
    </w:p>
    <w:p w14:paraId="0B8D6AB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9" w:name="_Toc198215824"/>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"corrupt practice" means an act by which officials in the public or private sectors improperly and unlawfully enrich themselves, others, or induce others to do so, by misusing the position in which they are placed, and includes the offering, giving, receiving, or soliciting of anything of value to influence the action of any such official in the procurement process or in contract execution; entering, on behalf of the government, into any contract or transaction manifestly and grossly disadvantageous to the same, whether or not the public officer profited or will profit thereby, and similar acts as provided in RA No. 3019.</w:t>
      </w:r>
      <w:bookmarkEnd w:id="99"/>
    </w:p>
    <w:p w14:paraId="4B43EC9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0" w:name="_Toc19821582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"fraudulent practice" means a misrepresentation of facts for purposes of influencing a procurement process or the execution of a contract to the detriment of the Procuring Entity, which includes collusive practices among Bidders (prior to or after bid submission) designed to establish bid prices at artificial, non-competitive levels and to deprive the Procuring Entity of the benefits of free and open competition.</w:t>
      </w:r>
      <w:bookmarkEnd w:id="100"/>
    </w:p>
    <w:p w14:paraId="07D804D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1" w:name="_Toc198215826"/>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“collusive practices” means a scheme or arrangement between two or more Bidders, with or without the knowledge of the Procuring Entity, designed to establish bid prices at artificial, non-competitive levels.</w:t>
      </w:r>
      <w:bookmarkEnd w:id="101"/>
    </w:p>
    <w:p w14:paraId="053F925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02" w:name="_Toc198215827"/>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“coercive practices” means harming or threatening to harm, directly or indirectly, persons, or their property to influence their participation in a procurement process, or affect the execution of a contract;</w:t>
      </w:r>
      <w:bookmarkEnd w:id="102"/>
      <w:r>
        <w:rPr>
          <w:rFonts w:ascii="Arial" w:eastAsia="Arial" w:hAnsi="Arial" w:cs="Arial"/>
          <w:color w:val="000000" w:themeColor="text1"/>
          <w:sz w:val="22"/>
          <w:szCs w:val="22"/>
        </w:rPr>
        <w:t xml:space="preserve"> </w:t>
      </w:r>
    </w:p>
    <w:p w14:paraId="72DDD756"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03" w:name="_Toc198215828"/>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“obstructive practice” is</w:t>
      </w:r>
      <w:bookmarkEnd w:id="103"/>
    </w:p>
    <w:p w14:paraId="439B063D"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deliberately destroying, falsifying, altering or concealing of evidence material to an administrative proceedings or investigation or making false statements to investigators in order to materially impede an administrative proceedings or investigation of the Procuring Entity or any foreign government/foreign or international financing institution relative to allegations of a corrupt, fraudulent, coercive or collusive practice; and/or threatening, harassing or intimidating any party to prevent the latter from disclosing its knowledge of matters relevant to the administrative proceedings or from pursuing such proceedings or investigation; or</w:t>
      </w:r>
    </w:p>
    <w:p w14:paraId="2D4B1FB6" w14:textId="77777777" w:rsidR="00901A6A" w:rsidRDefault="009C7278">
      <w:pPr>
        <w:pStyle w:val="ListParagraph"/>
        <w:numPr>
          <w:ilvl w:val="0"/>
          <w:numId w:val="10"/>
        </w:numPr>
        <w:rPr>
          <w:rFonts w:ascii="Arial" w:eastAsia="Arial" w:hAnsi="Arial" w:cs="Arial"/>
          <w:color w:val="000000" w:themeColor="text1"/>
          <w:sz w:val="22"/>
          <w:szCs w:val="22"/>
        </w:rPr>
      </w:pPr>
      <w:r>
        <w:rPr>
          <w:rFonts w:ascii="Arial" w:eastAsia="Arial" w:hAnsi="Arial" w:cs="Arial"/>
          <w:color w:val="000000" w:themeColor="text1"/>
          <w:sz w:val="22"/>
          <w:szCs w:val="22"/>
        </w:rPr>
        <w:t>acts intended to materially impede the exercise of the inspection and audit rights of the Procuring Entity or any foreign government/foreign or international financing institution herein.</w:t>
      </w:r>
    </w:p>
    <w:p w14:paraId="360C62E2"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104" w:name="_Toc198215829"/>
      <w:r>
        <w:rPr>
          <w:rStyle w:val="normaltextrun"/>
          <w:rFonts w:ascii="Arial" w:eastAsia="Arial" w:hAnsi="Arial" w:cs="Arial"/>
          <w:color w:val="000000" w:themeColor="text1"/>
          <w:sz w:val="22"/>
          <w:szCs w:val="22"/>
          <w:shd w:val="clear" w:color="auto" w:fill="FFFFFF"/>
        </w:rPr>
        <w:t>b)</w:t>
      </w:r>
      <w:r>
        <w:rPr>
          <w:rFonts w:ascii="Arial" w:hAnsi="Arial" w:cs="Arial"/>
          <w:color w:val="000000" w:themeColor="text1"/>
        </w:rPr>
        <w:tab/>
      </w:r>
      <w:r>
        <w:rPr>
          <w:rFonts w:ascii="Arial" w:eastAsia="Arial" w:hAnsi="Arial" w:cs="Arial"/>
          <w:color w:val="000000" w:themeColor="text1"/>
          <w:sz w:val="22"/>
          <w:szCs w:val="22"/>
          <w:lang w:val="en-PH"/>
        </w:rPr>
        <w:t xml:space="preserve">Undertakes to reject a proposal for award upon </w:t>
      </w:r>
      <w:r>
        <w:rPr>
          <w:rFonts w:ascii="Arial" w:eastAsia="Arial" w:hAnsi="Arial" w:cs="Arial"/>
          <w:i/>
          <w:iCs/>
          <w:color w:val="000000" w:themeColor="text1"/>
          <w:sz w:val="22"/>
          <w:szCs w:val="22"/>
          <w:lang w:val="en-PH"/>
        </w:rPr>
        <w:t xml:space="preserve">prima facie </w:t>
      </w:r>
      <w:r>
        <w:rPr>
          <w:rFonts w:ascii="Arial" w:eastAsia="Arial" w:hAnsi="Arial" w:cs="Arial"/>
          <w:color w:val="000000" w:themeColor="text1"/>
          <w:sz w:val="22"/>
          <w:szCs w:val="22"/>
          <w:lang w:val="en-PH"/>
        </w:rPr>
        <w:t>determination that the Bidder recommended for award has engaged in any of the prohibited practices mentioned in this Clause for purposes of competing for the contract.</w:t>
      </w:r>
      <w:bookmarkEnd w:id="104"/>
    </w:p>
    <w:p w14:paraId="143A42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5" w:name="_Toc198215830"/>
      <w:r>
        <w:rPr>
          <w:rFonts w:ascii="Arial" w:eastAsia="Arial" w:hAnsi="Arial" w:cs="Arial"/>
          <w:color w:val="000000" w:themeColor="text1"/>
          <w:sz w:val="22"/>
          <w:szCs w:val="22"/>
        </w:rPr>
        <w:t>3.2</w:t>
      </w:r>
      <w:r>
        <w:rPr>
          <w:rFonts w:ascii="Arial" w:hAnsi="Arial" w:cs="Arial"/>
          <w:color w:val="000000" w:themeColor="text1"/>
        </w:rPr>
        <w:tab/>
      </w:r>
      <w:r>
        <w:rPr>
          <w:rFonts w:ascii="Arial" w:eastAsia="Arial" w:hAnsi="Arial" w:cs="Arial"/>
          <w:color w:val="000000" w:themeColor="text1"/>
          <w:sz w:val="22"/>
          <w:szCs w:val="22"/>
        </w:rPr>
        <w:t xml:space="preserve">Further, the Procuring Entity will seek to impose the maximum civil, administrative, and/or criminal penalties available under the applicable laws on individuals and organizations deemed to be involved in any of the practices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4.</w:t>
      </w:r>
      <w:bookmarkEnd w:id="105"/>
    </w:p>
    <w:p w14:paraId="1A21B6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6" w:name="_Toc198215831"/>
      <w:r>
        <w:rPr>
          <w:rFonts w:ascii="Arial" w:eastAsia="Arial" w:hAnsi="Arial" w:cs="Arial"/>
          <w:color w:val="000000" w:themeColor="text1"/>
          <w:sz w:val="22"/>
          <w:szCs w:val="22"/>
        </w:rPr>
        <w:t xml:space="preserve">3.3 </w:t>
      </w:r>
      <w:r>
        <w:rPr>
          <w:rFonts w:ascii="Arial" w:hAnsi="Arial" w:cs="Arial"/>
        </w:rPr>
        <w:tab/>
      </w:r>
      <w:r>
        <w:rPr>
          <w:rFonts w:ascii="Arial" w:eastAsia="Arial" w:hAnsi="Arial" w:cs="Arial"/>
          <w:color w:val="000000" w:themeColor="text1"/>
          <w:sz w:val="22"/>
          <w:szCs w:val="22"/>
        </w:rPr>
        <w:t xml:space="preserve">Furthermore, the Funding Source and the Procuring Entity reserve the right to inspect and audit records and accounts of a </w:t>
      </w:r>
      <w:r>
        <w:rPr>
          <w:rFonts w:ascii="Arial" w:eastAsia="Arial" w:hAnsi="Arial" w:cs="Arial"/>
          <w:color w:val="000000" w:themeColor="text1"/>
          <w:sz w:val="22"/>
          <w:szCs w:val="22"/>
          <w:lang w:val="en-PH"/>
        </w:rPr>
        <w:t>Bidder or C</w:t>
      </w:r>
      <w:r>
        <w:rPr>
          <w:rFonts w:ascii="Arial" w:eastAsia="Arial" w:hAnsi="Arial" w:cs="Arial"/>
          <w:color w:val="000000" w:themeColor="text1"/>
          <w:sz w:val="22"/>
          <w:szCs w:val="22"/>
        </w:rPr>
        <w:t xml:space="preserve">ontractor in the bidding for and performance of a contract themselves or through independent auditors as reflected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36.</w:t>
      </w:r>
      <w:bookmarkEnd w:id="106"/>
    </w:p>
    <w:p w14:paraId="1A5D422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7" w:name="_Toc99261382"/>
      <w:bookmarkStart w:id="108" w:name="_Toc99862369"/>
      <w:bookmarkStart w:id="109" w:name="_Toc99942447"/>
      <w:bookmarkStart w:id="110" w:name="_Toc100571195"/>
      <w:bookmarkStart w:id="111" w:name="_Toc100571491"/>
      <w:bookmarkStart w:id="112" w:name="_Toc240193388"/>
      <w:bookmarkStart w:id="113" w:name="_Toc101169502"/>
      <w:bookmarkStart w:id="114" w:name="_Toc102300311"/>
      <w:bookmarkStart w:id="115" w:name="_Toc242866315"/>
      <w:bookmarkStart w:id="116" w:name="_Toc102300542"/>
      <w:bookmarkStart w:id="117" w:name="_Toc240794893"/>
      <w:bookmarkStart w:id="118" w:name="_Toc198215832"/>
      <w:bookmarkStart w:id="119" w:name="_Toc101542543"/>
      <w:bookmarkStart w:id="120" w:name="_Toc101545820"/>
      <w:bookmarkStart w:id="121" w:name="_Toc79310208"/>
      <w:bookmarkStart w:id="122" w:name="_Toc60486441"/>
      <w:bookmarkStart w:id="123" w:name="_Toc94079184"/>
      <w:bookmarkStart w:id="124" w:name="_Toc69540431"/>
      <w:bookmarkStart w:id="125" w:name="_Toc36968741"/>
      <w:bookmarkStart w:id="126" w:name="_Toc79306964"/>
      <w:bookmarkStart w:id="127" w:name="_Toc60484390"/>
      <w:bookmarkStart w:id="128" w:name="_Toc79308322"/>
      <w:bookmarkStart w:id="129" w:name="_Toc69541290"/>
      <w:bookmarkStart w:id="130" w:name="_Toc60486188"/>
      <w:bookmarkStart w:id="131" w:name="_Toc79308326"/>
      <w:bookmarkStart w:id="132" w:name="_Toc69540435"/>
      <w:bookmarkStart w:id="133" w:name="_Toc94079188"/>
      <w:bookmarkStart w:id="134" w:name="_Toc60484394"/>
      <w:bookmarkStart w:id="135" w:name="_Ref69539881"/>
      <w:bookmarkStart w:id="136" w:name="_Toc79310212"/>
      <w:bookmarkStart w:id="137" w:name="_Toc60486445"/>
      <w:bookmarkStart w:id="138" w:name="_Toc36968745"/>
      <w:bookmarkStart w:id="139" w:name="_Toc60486192"/>
      <w:bookmarkStart w:id="140" w:name="_Toc69541294"/>
      <w:bookmarkStart w:id="141" w:name="_Toc79306968"/>
      <w:bookmarkStart w:id="142" w:name="_Toc69540438"/>
      <w:bookmarkStart w:id="143" w:name="_Toc79308328"/>
      <w:bookmarkStart w:id="144" w:name="_Toc69541297"/>
      <w:bookmarkStart w:id="145" w:name="_Toc36968747"/>
      <w:bookmarkStart w:id="146" w:name="_Toc79306969"/>
      <w:bookmarkStart w:id="147" w:name="_Toc60486195"/>
      <w:bookmarkStart w:id="148" w:name="_Toc94079190"/>
      <w:bookmarkStart w:id="149" w:name="_Toc60484397"/>
      <w:bookmarkStart w:id="150" w:name="_Toc94079189"/>
      <w:bookmarkStart w:id="151" w:name="_Toc79310214"/>
      <w:bookmarkStart w:id="152" w:name="_Toc69540437"/>
      <w:bookmarkStart w:id="153" w:name="_Toc79310213"/>
      <w:bookmarkStart w:id="154" w:name="_Toc60484396"/>
      <w:bookmarkStart w:id="155" w:name="_Toc60486448"/>
      <w:bookmarkStart w:id="156" w:name="_Toc60486194"/>
      <w:bookmarkStart w:id="157" w:name="_Toc60486447"/>
      <w:bookmarkStart w:id="158" w:name="_Toc69541296"/>
      <w:bookmarkStart w:id="159" w:name="_Toc79308327"/>
      <w:bookmarkStart w:id="160" w:name="_Toc79306970"/>
      <w:bookmarkStart w:id="161" w:name="_Toc36968748"/>
      <w:bookmarkStart w:id="162" w:name="_Toc36968749"/>
      <w:bookmarkStart w:id="163" w:name="_Ref48358906"/>
      <w:bookmarkStart w:id="164" w:name="_Toc60486196"/>
      <w:bookmarkStart w:id="165" w:name="_Ref69534881"/>
      <w:bookmarkStart w:id="166" w:name="_Ref69535115"/>
      <w:bookmarkStart w:id="167" w:name="_Toc69540439"/>
      <w:bookmarkStart w:id="168" w:name="_Toc69541298"/>
      <w:bookmarkStart w:id="169" w:name="_Toc79306971"/>
      <w:bookmarkStart w:id="170" w:name="_Toc79308329"/>
      <w:bookmarkStart w:id="171" w:name="_Toc79310215"/>
      <w:bookmarkStart w:id="172" w:name="_Toc94079191"/>
      <w:bookmarkStart w:id="173" w:name="_Ref48353802"/>
      <w:bookmarkStart w:id="174" w:name="_Toc60484398"/>
      <w:bookmarkStart w:id="175" w:name="_Toc60486449"/>
      <w:bookmarkStart w:id="176" w:name="_Ref98137120"/>
      <w:bookmarkStart w:id="177" w:name="_Ref98142496"/>
      <w:bookmarkStart w:id="178" w:name="_Toc60486450"/>
      <w:bookmarkStart w:id="179" w:name="_Toc79306972"/>
      <w:bookmarkStart w:id="180" w:name="_Toc60484399"/>
      <w:bookmarkStart w:id="181" w:name="_Toc69541299"/>
      <w:bookmarkStart w:id="182" w:name="_Toc36968750"/>
      <w:bookmarkStart w:id="183" w:name="_Toc60486197"/>
      <w:bookmarkStart w:id="184" w:name="_Toc69540440"/>
      <w:bookmarkStart w:id="185" w:name="_Toc79310216"/>
      <w:bookmarkStart w:id="186" w:name="_Toc94079192"/>
      <w:bookmarkStart w:id="187" w:name="_Toc79308330"/>
      <w:bookmarkStart w:id="188" w:name="_Toc60484400"/>
      <w:bookmarkStart w:id="189" w:name="_Toc79310217"/>
      <w:bookmarkStart w:id="190" w:name="_Toc94079193"/>
      <w:bookmarkStart w:id="191" w:name="_Toc79306973"/>
      <w:bookmarkStart w:id="192" w:name="_Toc79308331"/>
      <w:bookmarkStart w:id="193" w:name="_Toc60486198"/>
      <w:bookmarkStart w:id="194" w:name="_Toc60486451"/>
      <w:bookmarkStart w:id="195" w:name="_Ref69539954"/>
      <w:bookmarkStart w:id="196" w:name="_Toc69541300"/>
      <w:bookmarkStart w:id="197" w:name="_Toc36968751"/>
      <w:bookmarkStart w:id="198" w:name="_Toc69540441"/>
      <w:bookmarkStart w:id="199" w:name="_Toc79310218"/>
      <w:bookmarkStart w:id="200" w:name="_Toc60486199"/>
      <w:bookmarkStart w:id="201" w:name="_Toc36968752"/>
      <w:bookmarkStart w:id="202" w:name="_Toc69541301"/>
      <w:bookmarkStart w:id="203" w:name="_Toc60486452"/>
      <w:bookmarkStart w:id="204" w:name="_Toc94079194"/>
      <w:bookmarkStart w:id="205" w:name="_Toc79306974"/>
      <w:bookmarkStart w:id="206" w:name="_Toc79308332"/>
      <w:bookmarkStart w:id="207" w:name="_Toc60484401"/>
      <w:bookmarkStart w:id="208" w:name="_Toc69540442"/>
      <w:bookmarkStart w:id="209" w:name="_Toc79308333"/>
      <w:bookmarkStart w:id="210" w:name="_Toc60486453"/>
      <w:bookmarkStart w:id="211" w:name="_Toc69541302"/>
      <w:bookmarkStart w:id="212" w:name="_Toc60486200"/>
      <w:bookmarkStart w:id="213" w:name="_Ref36962920"/>
      <w:bookmarkStart w:id="214" w:name="_Toc69540443"/>
      <w:bookmarkStart w:id="215" w:name="_Toc36968753"/>
      <w:bookmarkStart w:id="216" w:name="_Toc60484402"/>
      <w:bookmarkStart w:id="217" w:name="_Toc79310219"/>
      <w:bookmarkStart w:id="218" w:name="_Toc94079195"/>
      <w:bookmarkStart w:id="219" w:name="_Toc79306975"/>
      <w:bookmarkStart w:id="220" w:name="_Toc69541303"/>
      <w:bookmarkStart w:id="221" w:name="_Toc36968754"/>
      <w:bookmarkStart w:id="222" w:name="_Toc60486454"/>
      <w:bookmarkStart w:id="223" w:name="_Toc79308334"/>
      <w:bookmarkStart w:id="224" w:name="_Toc69540444"/>
      <w:bookmarkStart w:id="225" w:name="_Toc79306976"/>
      <w:bookmarkStart w:id="226" w:name="_Toc94079196"/>
      <w:bookmarkStart w:id="227" w:name="_Toc79310220"/>
      <w:bookmarkStart w:id="228" w:name="_Toc60484403"/>
      <w:bookmarkStart w:id="229" w:name="_Toc60486201"/>
      <w:bookmarkStart w:id="230" w:name="_Toc60484406"/>
      <w:bookmarkStart w:id="231" w:name="_Toc94079199"/>
      <w:bookmarkStart w:id="232" w:name="_Toc60486204"/>
      <w:bookmarkStart w:id="233" w:name="_Toc79308337"/>
      <w:bookmarkStart w:id="234" w:name="_Toc60486457"/>
      <w:bookmarkStart w:id="235" w:name="_Toc79310223"/>
      <w:bookmarkStart w:id="236" w:name="_Toc36968757"/>
      <w:bookmarkStart w:id="237" w:name="_Toc69541306"/>
      <w:bookmarkStart w:id="238" w:name="_Toc69540447"/>
      <w:bookmarkStart w:id="239" w:name="_Toc79306979"/>
      <w:bookmarkStart w:id="240" w:name="_Toc60486202"/>
      <w:bookmarkStart w:id="241" w:name="_Toc60486203"/>
      <w:bookmarkStart w:id="242" w:name="_Toc69541305"/>
      <w:bookmarkStart w:id="243" w:name="_Toc60486455"/>
      <w:bookmarkStart w:id="244" w:name="_Ref36963090"/>
      <w:bookmarkStart w:id="245" w:name="_Toc79308336"/>
      <w:bookmarkStart w:id="246" w:name="_Toc36968755"/>
      <w:bookmarkStart w:id="247" w:name="_Toc94079198"/>
      <w:bookmarkStart w:id="248" w:name="_Toc69540446"/>
      <w:bookmarkStart w:id="249" w:name="_Toc60486456"/>
      <w:bookmarkStart w:id="250" w:name="_Toc36968756"/>
      <w:bookmarkStart w:id="251" w:name="_Toc79310221"/>
      <w:bookmarkStart w:id="252" w:name="_Toc60484404"/>
      <w:bookmarkStart w:id="253" w:name="_Ref36963505"/>
      <w:bookmarkStart w:id="254" w:name="_Toc79306978"/>
      <w:bookmarkStart w:id="255" w:name="_Toc79306977"/>
      <w:bookmarkStart w:id="256" w:name="_Toc69541304"/>
      <w:bookmarkStart w:id="257" w:name="_Toc69540445"/>
      <w:bookmarkStart w:id="258" w:name="_Toc79310222"/>
      <w:bookmarkStart w:id="259" w:name="_Toc79308335"/>
      <w:bookmarkStart w:id="260" w:name="_Toc60484405"/>
      <w:bookmarkStart w:id="261" w:name="_Toc94079197"/>
      <w:bookmarkStart w:id="262" w:name="_Toc94079200"/>
      <w:bookmarkStart w:id="263" w:name="_Toc36968758"/>
      <w:bookmarkStart w:id="264" w:name="_Toc79308338"/>
      <w:bookmarkStart w:id="265" w:name="_Toc60486458"/>
      <w:bookmarkStart w:id="266" w:name="_Toc69540448"/>
      <w:bookmarkStart w:id="267" w:name="_Toc79310224"/>
      <w:bookmarkStart w:id="268" w:name="_Toc69541307"/>
      <w:bookmarkStart w:id="269" w:name="_Toc79306980"/>
      <w:bookmarkStart w:id="270" w:name="_Toc60486205"/>
      <w:bookmarkStart w:id="271" w:name="_Toc60484407"/>
      <w:bookmarkStart w:id="272" w:name="_Toc36968759"/>
      <w:bookmarkStart w:id="273" w:name="_Toc60486206"/>
      <w:bookmarkStart w:id="274" w:name="_Toc94079201"/>
      <w:bookmarkStart w:id="275" w:name="_Toc60486459"/>
      <w:bookmarkStart w:id="276" w:name="_Toc79306981"/>
      <w:bookmarkStart w:id="277" w:name="_Toc79310225"/>
      <w:bookmarkStart w:id="278" w:name="_Toc69541308"/>
      <w:bookmarkStart w:id="279" w:name="_Toc69540449"/>
      <w:bookmarkStart w:id="280" w:name="_Toc60484408"/>
      <w:bookmarkStart w:id="281" w:name="_Ref36963570"/>
      <w:bookmarkStart w:id="282" w:name="_Toc79308339"/>
      <w:bookmarkStart w:id="283" w:name="_Toc60486460"/>
      <w:bookmarkStart w:id="284" w:name="_Toc60484409"/>
      <w:bookmarkStart w:id="285" w:name="_Toc36968760"/>
      <w:bookmarkStart w:id="286" w:name="_Toc60486207"/>
      <w:bookmarkStart w:id="287" w:name="_Toc69541309"/>
      <w:bookmarkStart w:id="288" w:name="_Toc69540450"/>
      <w:bookmarkStart w:id="289" w:name="_Toc79306982"/>
      <w:bookmarkStart w:id="290" w:name="_Toc79310226"/>
      <w:bookmarkStart w:id="291" w:name="_Toc79308340"/>
      <w:bookmarkStart w:id="292" w:name="_Toc94079202"/>
      <w:bookmarkStart w:id="293" w:name="_Toc69541310"/>
      <w:bookmarkStart w:id="294" w:name="_Toc60486461"/>
      <w:bookmarkStart w:id="295" w:name="_Toc79310227"/>
      <w:bookmarkStart w:id="296" w:name="_Toc94079203"/>
      <w:bookmarkStart w:id="297" w:name="_Toc79308341"/>
      <w:bookmarkStart w:id="298" w:name="_Toc36968761"/>
      <w:bookmarkStart w:id="299" w:name="_Toc60484410"/>
      <w:bookmarkStart w:id="300" w:name="_Toc60486208"/>
      <w:bookmarkStart w:id="301" w:name="_Toc69540451"/>
      <w:bookmarkStart w:id="302" w:name="_Toc79306983"/>
      <w:bookmarkStart w:id="303" w:name="_Toc36968767"/>
      <w:bookmarkStart w:id="304" w:name="_Toc60486467"/>
      <w:bookmarkStart w:id="305" w:name="_Toc94079205"/>
      <w:bookmarkStart w:id="306" w:name="_Ref98139446"/>
      <w:bookmarkStart w:id="307" w:name="_Toc79310229"/>
      <w:bookmarkStart w:id="308" w:name="_Toc69540454"/>
      <w:bookmarkStart w:id="309" w:name="_Toc69541313"/>
      <w:bookmarkStart w:id="310" w:name="_Toc79306985"/>
      <w:bookmarkStart w:id="311" w:name="_Toc60486214"/>
      <w:bookmarkStart w:id="312" w:name="_Toc79308343"/>
      <w:bookmarkStart w:id="313" w:name="_Toc60484416"/>
      <w:bookmarkStart w:id="314" w:name="_Toc94079206"/>
      <w:bookmarkStart w:id="315" w:name="_Toc60486468"/>
      <w:bookmarkStart w:id="316" w:name="_Toc60484417"/>
      <w:bookmarkStart w:id="317" w:name="_Toc79306986"/>
      <w:bookmarkStart w:id="318" w:name="_Toc69540455"/>
      <w:bookmarkStart w:id="319" w:name="_Ref36965852"/>
      <w:bookmarkStart w:id="320" w:name="_Toc36968768"/>
      <w:bookmarkStart w:id="321" w:name="_Toc79308344"/>
      <w:bookmarkStart w:id="322" w:name="_Toc79310230"/>
      <w:bookmarkStart w:id="323" w:name="_Toc60486215"/>
      <w:bookmarkStart w:id="324" w:name="_Toc69541314"/>
      <w:bookmarkStart w:id="325" w:name="_Toc69540456"/>
      <w:bookmarkStart w:id="326" w:name="_Toc79306987"/>
      <w:bookmarkStart w:id="327" w:name="_Ref36966021"/>
      <w:bookmarkStart w:id="328" w:name="_Toc60486469"/>
      <w:bookmarkStart w:id="329" w:name="_Toc36968769"/>
      <w:bookmarkStart w:id="330" w:name="_Toc69541315"/>
      <w:bookmarkStart w:id="331" w:name="_Toc60484418"/>
      <w:bookmarkStart w:id="332" w:name="_Toc60486216"/>
      <w:bookmarkStart w:id="333" w:name="_Toc94079207"/>
      <w:bookmarkStart w:id="334" w:name="_Toc79308345"/>
      <w:bookmarkStart w:id="335" w:name="_Toc79310231"/>
      <w:bookmarkStart w:id="336" w:name="_Toc36968770"/>
      <w:bookmarkStart w:id="337" w:name="_Toc60486470"/>
      <w:bookmarkStart w:id="338" w:name="_Toc69541316"/>
      <w:bookmarkStart w:id="339" w:name="_Toc69540457"/>
      <w:bookmarkStart w:id="340" w:name="_Toc79310232"/>
      <w:bookmarkStart w:id="341" w:name="_Toc79308346"/>
      <w:bookmarkStart w:id="342" w:name="_Toc94079208"/>
      <w:bookmarkStart w:id="343" w:name="_Ref36965780"/>
      <w:bookmarkStart w:id="344" w:name="_Toc79306988"/>
      <w:bookmarkStart w:id="345" w:name="_Toc60484419"/>
      <w:bookmarkStart w:id="346" w:name="_Toc60486217"/>
      <w:bookmarkStart w:id="347" w:name="_Toc79306989"/>
      <w:bookmarkStart w:id="348" w:name="_Toc79308347"/>
      <w:bookmarkStart w:id="349" w:name="_Toc79310233"/>
      <w:bookmarkStart w:id="350" w:name="_Toc94079209"/>
      <w:bookmarkStart w:id="351" w:name="_Toc79310235"/>
      <w:bookmarkStart w:id="352" w:name="_Toc36968773"/>
      <w:bookmarkStart w:id="353" w:name="_Toc60484422"/>
      <w:bookmarkStart w:id="354" w:name="_Toc69540460"/>
      <w:bookmarkStart w:id="355" w:name="_Toc69541319"/>
      <w:bookmarkStart w:id="356" w:name="_Toc60486220"/>
      <w:bookmarkStart w:id="357" w:name="_Toc79306991"/>
      <w:bookmarkStart w:id="358" w:name="_Toc60486473"/>
      <w:bookmarkStart w:id="359" w:name="_Toc79308349"/>
      <w:bookmarkStart w:id="360" w:name="_Toc94079212"/>
      <w:bookmarkStart w:id="361" w:name="_Toc60486474"/>
      <w:bookmarkStart w:id="362" w:name="_Toc69540461"/>
      <w:bookmarkStart w:id="363" w:name="_Toc69541320"/>
      <w:bookmarkStart w:id="364" w:name="_Toc79306992"/>
      <w:bookmarkStart w:id="365" w:name="_Toc36968774"/>
      <w:bookmarkStart w:id="366" w:name="_Toc60484423"/>
      <w:bookmarkStart w:id="367" w:name="_Toc60486221"/>
      <w:bookmarkStart w:id="368" w:name="_Toc94079213"/>
      <w:bookmarkStart w:id="369" w:name="_Toc79310236"/>
      <w:bookmarkStart w:id="370" w:name="_Toc79308350"/>
      <w:r>
        <w:rPr>
          <w:rFonts w:ascii="Arial" w:eastAsia="Arial" w:hAnsi="Arial" w:cs="Arial"/>
          <w:color w:val="000000" w:themeColor="text1"/>
          <w:sz w:val="22"/>
          <w:szCs w:val="22"/>
        </w:rPr>
        <w:t xml:space="preserve">4) </w:t>
      </w:r>
      <w:r>
        <w:rPr>
          <w:rFonts w:ascii="Arial" w:hAnsi="Arial" w:cs="Arial"/>
          <w:sz w:val="22"/>
          <w:szCs w:val="22"/>
        </w:rPr>
        <w:tab/>
      </w:r>
      <w:r>
        <w:rPr>
          <w:rFonts w:ascii="Arial" w:eastAsia="Arial" w:hAnsi="Arial" w:cs="Arial"/>
          <w:color w:val="000000" w:themeColor="text1"/>
          <w:sz w:val="22"/>
          <w:szCs w:val="22"/>
        </w:rPr>
        <w:t>Conflict of Interest</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06C0D45A" w14:textId="77777777" w:rsidR="00901A6A" w:rsidRDefault="009C7278">
      <w:pPr>
        <w:pStyle w:val="Style1"/>
        <w:numPr>
          <w:ilvl w:val="0"/>
          <w:numId w:val="0"/>
        </w:numPr>
        <w:ind w:left="1440" w:hanging="720"/>
        <w:outlineLvl w:val="1"/>
        <w:rPr>
          <w:rFonts w:ascii="Arial" w:eastAsia="Arial" w:hAnsi="Arial" w:cs="Arial"/>
          <w:color w:val="000000" w:themeColor="text1"/>
          <w:sz w:val="22"/>
          <w:szCs w:val="22"/>
        </w:rPr>
      </w:pPr>
      <w:bookmarkStart w:id="371" w:name="_Toc99942448"/>
      <w:bookmarkStart w:id="372" w:name="_Toc101545652"/>
      <w:bookmarkStart w:id="373" w:name="_Toc102300543"/>
      <w:bookmarkStart w:id="374" w:name="_Toc198215833"/>
      <w:bookmarkStart w:id="375" w:name="_Toc102300312"/>
      <w:bookmarkStart w:id="376" w:name="_Toc101542544"/>
      <w:bookmarkStart w:id="377" w:name="_Toc99938570"/>
      <w:bookmarkStart w:id="378" w:name="_Toc99261383"/>
      <w:bookmarkStart w:id="379" w:name="_Toc101169503"/>
      <w:bookmarkStart w:id="380" w:name="_Toc100571492"/>
      <w:bookmarkStart w:id="381" w:name="_Toc101545821"/>
      <w:bookmarkStart w:id="382" w:name="_Toc99862370"/>
      <w:bookmarkStart w:id="383" w:name="_Toc99765995"/>
      <w:bookmarkStart w:id="384" w:name="_Toc100571196"/>
      <w:bookmarkStart w:id="385" w:name="_Toc198214484"/>
      <w:r>
        <w:rPr>
          <w:rFonts w:ascii="Arial" w:eastAsia="Arial" w:hAnsi="Arial" w:cs="Arial"/>
          <w:color w:val="000000" w:themeColor="text1"/>
          <w:sz w:val="22"/>
          <w:szCs w:val="22"/>
        </w:rPr>
        <w:t>4.1</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Bidders found to have conflicting interests shall be disqualified to participate in the procurement at hand, without prejudice to the imposition of appropriate administrative, civil, and criminal sanctions. </w:t>
      </w:r>
      <w:r>
        <w:rPr>
          <w:rStyle w:val="normaltextrun"/>
          <w:rFonts w:ascii="Arial" w:eastAsia="Arial" w:hAnsi="Arial" w:cs="Arial"/>
          <w:color w:val="000000" w:themeColor="text1"/>
          <w:sz w:val="22"/>
          <w:szCs w:val="22"/>
          <w:shd w:val="clear" w:color="auto" w:fill="FFFFFF"/>
        </w:rPr>
        <w:t>A Bidder may be considered to have conflicting interests with another Bidder in any of the events described in paragraphs (a) through (c) and a general conflict of interest in any of the circumstances set out in paragraphs (d) through (f) below</w:t>
      </w:r>
      <w:r>
        <w:rPr>
          <w:rFonts w:ascii="Arial" w:eastAsia="Arial" w:hAnsi="Arial" w:cs="Arial"/>
          <w:color w:val="000000" w:themeColor="text1"/>
          <w:sz w:val="22"/>
          <w:szCs w:val="22"/>
        </w:rPr>
        <w:t>:</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r>
        <w:rPr>
          <w:rFonts w:ascii="Arial" w:eastAsia="Arial" w:hAnsi="Arial" w:cs="Arial"/>
          <w:color w:val="000000" w:themeColor="text1"/>
          <w:sz w:val="22"/>
          <w:szCs w:val="22"/>
        </w:rPr>
        <w:t xml:space="preserve"> </w:t>
      </w:r>
    </w:p>
    <w:p w14:paraId="2E9F3A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86" w:name="_Toc99261384"/>
      <w:bookmarkStart w:id="387" w:name="_Toc99862371"/>
      <w:bookmarkStart w:id="388" w:name="_Toc99938571"/>
      <w:bookmarkStart w:id="389" w:name="_Toc99942449"/>
      <w:bookmarkStart w:id="390" w:name="_Toc198215834"/>
      <w:bookmarkStart w:id="391" w:name="_Toc99765996"/>
      <w:r>
        <w:rPr>
          <w:rFonts w:ascii="Arial" w:eastAsia="Arial" w:hAnsi="Arial" w:cs="Arial"/>
          <w:color w:val="000000" w:themeColor="text1"/>
          <w:sz w:val="22"/>
          <w:szCs w:val="22"/>
        </w:rPr>
        <w:t>a)</w:t>
      </w:r>
      <w:r>
        <w:rPr>
          <w:rFonts w:ascii="Arial" w:hAnsi="Arial" w:cs="Arial"/>
          <w:color w:val="000000" w:themeColor="text1"/>
          <w:sz w:val="22"/>
          <w:szCs w:val="22"/>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controlling shareholders or beneficial owners in common with another Bidder;</w:t>
      </w:r>
      <w:bookmarkEnd w:id="386"/>
      <w:bookmarkEnd w:id="387"/>
      <w:bookmarkEnd w:id="388"/>
      <w:bookmarkEnd w:id="389"/>
      <w:bookmarkEnd w:id="390"/>
      <w:bookmarkEnd w:id="391"/>
      <w:r>
        <w:rPr>
          <w:rFonts w:ascii="Arial" w:eastAsia="Arial" w:hAnsi="Arial" w:cs="Arial"/>
          <w:color w:val="000000" w:themeColor="text1"/>
          <w:sz w:val="22"/>
          <w:szCs w:val="22"/>
        </w:rPr>
        <w:t xml:space="preserve"> </w:t>
      </w:r>
    </w:p>
    <w:p w14:paraId="2DA4020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2" w:name="_Toc99942450"/>
      <w:bookmarkStart w:id="393" w:name="_Toc99862372"/>
      <w:bookmarkStart w:id="394" w:name="_Toc198215835"/>
      <w:bookmarkStart w:id="395" w:name="_Toc99261385"/>
      <w:bookmarkStart w:id="396" w:name="_Toc99765997"/>
      <w:bookmarkStart w:id="397" w:name="_Toc99938572"/>
      <w:r>
        <w:rPr>
          <w:rFonts w:ascii="Arial" w:eastAsia="Arial" w:hAnsi="Arial" w:cs="Arial"/>
          <w:color w:val="000000" w:themeColor="text1"/>
          <w:sz w:val="22"/>
          <w:szCs w:val="22"/>
        </w:rPr>
        <w:t>b)</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receives or has received any direct or indirect subsidy from any other Bidder;</w:t>
      </w:r>
      <w:bookmarkEnd w:id="392"/>
      <w:bookmarkEnd w:id="393"/>
      <w:bookmarkEnd w:id="394"/>
      <w:bookmarkEnd w:id="395"/>
      <w:bookmarkEnd w:id="396"/>
      <w:bookmarkEnd w:id="397"/>
    </w:p>
    <w:p w14:paraId="07EE399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398" w:name="_Toc99938573"/>
      <w:bookmarkStart w:id="399" w:name="_Toc99942451"/>
      <w:bookmarkStart w:id="400" w:name="_Toc99765998"/>
      <w:bookmarkStart w:id="401" w:name="_Toc99261386"/>
      <w:bookmarkStart w:id="402" w:name="_Toc198215836"/>
      <w:bookmarkStart w:id="403" w:name="_Toc99862373"/>
      <w:r>
        <w:rPr>
          <w:rFonts w:ascii="Arial" w:eastAsia="Arial" w:hAnsi="Arial" w:cs="Arial"/>
          <w:color w:val="000000" w:themeColor="text1"/>
          <w:sz w:val="22"/>
          <w:szCs w:val="22"/>
        </w:rPr>
        <w:t>c)</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the same legally authorized representative as that of another Bidder for purposes of this Bid;</w:t>
      </w:r>
      <w:bookmarkEnd w:id="398"/>
      <w:bookmarkEnd w:id="399"/>
      <w:bookmarkEnd w:id="400"/>
      <w:bookmarkEnd w:id="401"/>
      <w:bookmarkEnd w:id="402"/>
      <w:bookmarkEnd w:id="403"/>
      <w:r>
        <w:rPr>
          <w:rFonts w:ascii="Arial" w:eastAsia="Arial" w:hAnsi="Arial" w:cs="Arial"/>
          <w:color w:val="000000" w:themeColor="text1"/>
          <w:sz w:val="22"/>
          <w:szCs w:val="22"/>
        </w:rPr>
        <w:t xml:space="preserve"> </w:t>
      </w:r>
    </w:p>
    <w:p w14:paraId="5923D2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04" w:name="_Toc99261387"/>
      <w:bookmarkStart w:id="405" w:name="_Toc99765999"/>
      <w:bookmarkStart w:id="406" w:name="_Toc99862374"/>
      <w:bookmarkStart w:id="407" w:name="_Toc99942452"/>
      <w:bookmarkStart w:id="408" w:name="_Toc99938574"/>
      <w:bookmarkStart w:id="409" w:name="_Toc198215837"/>
      <w:r>
        <w:rPr>
          <w:rFonts w:ascii="Arial" w:eastAsia="Arial" w:hAnsi="Arial" w:cs="Arial"/>
          <w:color w:val="000000" w:themeColor="text1"/>
          <w:sz w:val="22"/>
          <w:szCs w:val="22"/>
        </w:rPr>
        <w:t>d)</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has a relationship, directly or through third parties, that puts them in a position to have access to information about or influence on the bid of another Bidder or influence the decisions of the Procuring Entity regarding this bidding process. This may include a firm or an organization that lends, or temporarily seconds, its personnel to firms or organizations that are engaged in consulting services for the preparation related to procurement for or implementation of the project if the personnel would be involved in any capacity on the same project;</w:t>
      </w:r>
      <w:bookmarkEnd w:id="404"/>
      <w:bookmarkEnd w:id="405"/>
      <w:bookmarkEnd w:id="406"/>
      <w:bookmarkEnd w:id="407"/>
      <w:bookmarkEnd w:id="408"/>
      <w:r>
        <w:rPr>
          <w:rFonts w:ascii="Arial" w:eastAsia="Arial" w:hAnsi="Arial" w:cs="Arial"/>
          <w:color w:val="000000" w:themeColor="text1"/>
          <w:sz w:val="22"/>
          <w:szCs w:val="22"/>
        </w:rPr>
        <w:t xml:space="preserve">  </w:t>
      </w:r>
      <w:bookmarkEnd w:id="409"/>
    </w:p>
    <w:p w14:paraId="4E5751D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10" w:name="_Toc99766001"/>
      <w:bookmarkStart w:id="411" w:name="_Toc99938576"/>
      <w:bookmarkStart w:id="412" w:name="_Toc99942454"/>
      <w:bookmarkStart w:id="413" w:name="_Toc198215838"/>
      <w:bookmarkStart w:id="414" w:name="_Toc99862376"/>
      <w:bookmarkStart w:id="415" w:name="_Toc99261389"/>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 xml:space="preserve">A </w:t>
      </w:r>
      <w:r>
        <w:rPr>
          <w:rStyle w:val="normaltextrun"/>
          <w:rFonts w:ascii="Arial" w:eastAsia="Arial" w:hAnsi="Arial" w:cs="Arial"/>
          <w:color w:val="000000" w:themeColor="text1"/>
          <w:sz w:val="22"/>
          <w:szCs w:val="22"/>
          <w:shd w:val="clear" w:color="auto" w:fill="FFFFFF"/>
        </w:rPr>
        <w:t>bidder</w:t>
      </w:r>
      <w:r>
        <w:rPr>
          <w:rFonts w:ascii="Arial" w:eastAsia="Arial" w:hAnsi="Arial" w:cs="Arial"/>
          <w:color w:val="000000" w:themeColor="text1"/>
          <w:sz w:val="22"/>
          <w:szCs w:val="22"/>
        </w:rPr>
        <w:t xml:space="preserve"> who participated as a consultant in the preparation of the design or technical specifications of the goods and related services that are the subject of the bid; or </w:t>
      </w:r>
      <w:bookmarkEnd w:id="410"/>
      <w:bookmarkEnd w:id="411"/>
      <w:bookmarkEnd w:id="412"/>
      <w:bookmarkEnd w:id="413"/>
      <w:bookmarkEnd w:id="414"/>
      <w:bookmarkEnd w:id="415"/>
    </w:p>
    <w:p w14:paraId="06EB1753" w14:textId="77777777" w:rsidR="00901A6A" w:rsidRDefault="009C7278">
      <w:pPr>
        <w:pStyle w:val="Style1"/>
        <w:numPr>
          <w:ilvl w:val="0"/>
          <w:numId w:val="0"/>
        </w:num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A bidder who lends, or temporarily seconds, its personnel to firms or organizations which are engaged in consulting services for the preparation related to procurement for or implementation of the project, if the personnel would be involved in any capacity on the same project.</w:t>
      </w:r>
    </w:p>
    <w:p w14:paraId="03EA6E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416" w:name="_Toc198215839"/>
      <w:bookmarkStart w:id="417" w:name="_Toc99942455"/>
      <w:bookmarkStart w:id="418" w:name="_Ref57696796"/>
      <w:bookmarkStart w:id="419" w:name="_Toc99766002"/>
      <w:bookmarkStart w:id="420" w:name="_Toc99938577"/>
      <w:bookmarkStart w:id="421" w:name="_Toc99862377"/>
      <w:bookmarkStart w:id="422" w:name="_Toc99261390"/>
      <w:r>
        <w:rPr>
          <w:rFonts w:ascii="Arial" w:eastAsia="Arial" w:hAnsi="Arial" w:cs="Arial"/>
          <w:color w:val="000000" w:themeColor="text1"/>
          <w:sz w:val="22"/>
          <w:szCs w:val="22"/>
        </w:rPr>
        <w:t>4.2</w:t>
      </w:r>
      <w:r>
        <w:rPr>
          <w:rFonts w:ascii="Arial" w:hAnsi="Arial" w:cs="Arial"/>
          <w:color w:val="000000" w:themeColor="text1"/>
        </w:rPr>
        <w:tab/>
      </w:r>
      <w:r>
        <w:rPr>
          <w:rFonts w:ascii="Arial" w:eastAsia="Arial" w:hAnsi="Arial" w:cs="Arial"/>
          <w:color w:val="000000" w:themeColor="text1"/>
          <w:sz w:val="22"/>
          <w:szCs w:val="22"/>
        </w:rPr>
        <w:t>All Bidding Documents shall be accompanied by an Omnibus Sworn Statement of the Bidder that it is not related, by consanguinity or affinity up to the third civil degree, to the HoPE, Procurement Agent (if engaged), the head of the Project Management Office (PMO), the End-User or Implementing Unit or any members of the Bids and Awards Committee (BAC), Technical Working Group (TWG), and BAC Secretariat.</w:t>
      </w:r>
      <w:r>
        <w:rPr>
          <w:rStyle w:val="FootnoteReference"/>
          <w:rFonts w:ascii="Arial" w:eastAsia="Arial" w:hAnsi="Arial" w:cs="Arial"/>
          <w:color w:val="000000" w:themeColor="text1"/>
          <w:sz w:val="22"/>
          <w:szCs w:val="22"/>
          <w:vertAlign w:val="superscript"/>
        </w:rPr>
        <w:footnoteReference w:id="4"/>
      </w:r>
      <w:bookmarkEnd w:id="416"/>
    </w:p>
    <w:p w14:paraId="539BD418"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423" w:name="_Toc198215840"/>
      <w:r>
        <w:rPr>
          <w:rStyle w:val="normaltextrun"/>
          <w:rFonts w:ascii="Arial" w:eastAsia="Arial" w:hAnsi="Arial" w:cs="Arial"/>
          <w:color w:val="000000" w:themeColor="text1"/>
          <w:sz w:val="22"/>
          <w:szCs w:val="22"/>
          <w:shd w:val="clear" w:color="auto" w:fill="FFFFFF"/>
        </w:rPr>
        <w:t xml:space="preserve">4.3 </w:t>
      </w:r>
      <w:r>
        <w:rPr>
          <w:rStyle w:val="normaltextrun"/>
          <w:rFonts w:ascii="Arial" w:hAnsi="Arial" w:cs="Arial"/>
          <w:color w:val="000000" w:themeColor="text1"/>
          <w:shd w:val="clear" w:color="auto" w:fill="FFFFFF"/>
        </w:rPr>
        <w:tab/>
      </w:r>
      <w:r>
        <w:rPr>
          <w:rStyle w:val="normaltextrun"/>
          <w:rFonts w:ascii="Arial" w:eastAsia="Arial" w:hAnsi="Arial" w:cs="Arial"/>
          <w:color w:val="000000" w:themeColor="text1"/>
          <w:sz w:val="22"/>
          <w:szCs w:val="22"/>
          <w:shd w:val="clear" w:color="auto" w:fill="FFFFFF"/>
        </w:rPr>
        <w:t xml:space="preserve">The Bidder shall also disclose the ultimate beneficial ownership of the entity it represents. </w:t>
      </w:r>
      <w:r>
        <w:rPr>
          <w:rStyle w:val="normaltextrun"/>
          <w:rFonts w:ascii="Arial" w:eastAsia="Arial" w:hAnsi="Arial" w:cs="Arial"/>
          <w:color w:val="000000" w:themeColor="text1"/>
          <w:sz w:val="22"/>
          <w:szCs w:val="22"/>
        </w:rPr>
        <w:t>Failure to comply shall be a ground for the automatic</w:t>
      </w:r>
      <w:r>
        <w:rPr>
          <w:rStyle w:val="normaltextrun"/>
          <w:rFonts w:ascii="Arial" w:eastAsia="Arial" w:hAnsi="Arial" w:cs="Arial"/>
          <w:color w:val="000000" w:themeColor="text1"/>
          <w:sz w:val="22"/>
          <w:szCs w:val="22"/>
          <w:shd w:val="clear" w:color="auto" w:fill="FFFFFF"/>
        </w:rPr>
        <w:t xml:space="preserve"> disqualification of the bid in consonance with Section 59 of the IRR. For this reason, relationship to the aforementioned persons within the third civil degree of consanguinity or affinity shall automatically disqualify the Bidder from participating in the procurement of contracts of the Procuring Entity notwithstanding the act of such persons inhibiting themselves from the procurement process. This Clause shall apply to the following persons and affiliates</w:t>
      </w:r>
      <w:bookmarkEnd w:id="417"/>
      <w:bookmarkEnd w:id="418"/>
      <w:bookmarkEnd w:id="419"/>
      <w:bookmarkEnd w:id="420"/>
      <w:bookmarkEnd w:id="421"/>
      <w:bookmarkEnd w:id="422"/>
      <w:r>
        <w:rPr>
          <w:rStyle w:val="normaltextrun"/>
          <w:rFonts w:ascii="Arial" w:eastAsia="Arial" w:hAnsi="Arial" w:cs="Arial"/>
          <w:color w:val="000000" w:themeColor="text1"/>
          <w:sz w:val="22"/>
          <w:szCs w:val="22"/>
          <w:shd w:val="clear" w:color="auto" w:fill="FFFFFF"/>
        </w:rPr>
        <w:t>:</w:t>
      </w:r>
      <w:bookmarkEnd w:id="423"/>
    </w:p>
    <w:p w14:paraId="1C247D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24" w:name="_Toc99261391"/>
      <w:bookmarkStart w:id="425" w:name="_Toc99766003"/>
      <w:bookmarkStart w:id="426" w:name="_Toc99862378"/>
      <w:bookmarkStart w:id="427" w:name="_Toc99938578"/>
      <w:bookmarkStart w:id="428" w:name="_Toc101169504"/>
      <w:bookmarkStart w:id="429" w:name="_Toc99942456"/>
      <w:bookmarkStart w:id="430" w:name="_Toc100571197"/>
      <w:bookmarkStart w:id="431" w:name="_Toc102300544"/>
      <w:bookmarkStart w:id="432" w:name="_Toc101542545"/>
      <w:bookmarkStart w:id="433" w:name="_Toc102300313"/>
      <w:bookmarkStart w:id="434" w:name="_Toc100571493"/>
      <w:bookmarkStart w:id="435" w:name="_Toc101545822"/>
      <w:bookmarkStart w:id="436" w:name="_Toc101545653"/>
      <w:bookmarkStart w:id="437" w:name="_Toc198215841"/>
      <w:r>
        <w:rPr>
          <w:rFonts w:ascii="Arial" w:eastAsia="Arial" w:hAnsi="Arial" w:cs="Arial"/>
          <w:color w:val="000000" w:themeColor="text1"/>
          <w:sz w:val="22"/>
          <w:szCs w:val="22"/>
        </w:rPr>
        <w:t>a)</w:t>
      </w:r>
      <w:r>
        <w:rPr>
          <w:rFonts w:ascii="Arial" w:hAnsi="Arial" w:cs="Arial"/>
        </w:rPr>
        <w:tab/>
      </w:r>
      <w:bookmarkEnd w:id="424"/>
      <w:bookmarkEnd w:id="425"/>
      <w:bookmarkEnd w:id="426"/>
      <w:bookmarkEnd w:id="427"/>
      <w:bookmarkEnd w:id="428"/>
      <w:bookmarkEnd w:id="429"/>
      <w:bookmarkEnd w:id="430"/>
      <w:bookmarkEnd w:id="431"/>
      <w:bookmarkEnd w:id="432"/>
      <w:bookmarkEnd w:id="433"/>
      <w:bookmarkEnd w:id="434"/>
      <w:bookmarkEnd w:id="435"/>
      <w:bookmarkEnd w:id="436"/>
      <w:r>
        <w:rPr>
          <w:rFonts w:ascii="Arial" w:eastAsia="Arial" w:hAnsi="Arial" w:cs="Arial"/>
          <w:color w:val="000000" w:themeColor="text1"/>
          <w:sz w:val="22"/>
          <w:szCs w:val="22"/>
        </w:rPr>
        <w:t>In the case of individuals or sole proprietorships, to the Bidders and their spouses;</w:t>
      </w:r>
      <w:bookmarkEnd w:id="437"/>
    </w:p>
    <w:p w14:paraId="3EFED0F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38" w:name="_Toc99862379"/>
      <w:bookmarkStart w:id="439" w:name="_Toc99766004"/>
      <w:bookmarkStart w:id="440" w:name="_Toc100571494"/>
      <w:bookmarkStart w:id="441" w:name="_Toc100571198"/>
      <w:bookmarkStart w:id="442" w:name="_Toc99261392"/>
      <w:bookmarkStart w:id="443" w:name="_Toc101169505"/>
      <w:bookmarkStart w:id="444" w:name="_Toc101542546"/>
      <w:bookmarkStart w:id="445" w:name="_Toc99938579"/>
      <w:bookmarkStart w:id="446" w:name="_Toc99942457"/>
      <w:bookmarkStart w:id="447" w:name="_Toc101545654"/>
      <w:bookmarkStart w:id="448" w:name="_Toc101545823"/>
      <w:bookmarkStart w:id="449" w:name="_Toc102300545"/>
      <w:bookmarkStart w:id="450" w:name="_Toc102300314"/>
      <w:bookmarkStart w:id="451" w:name="_Toc19821584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In the case of partnerships, to the partnership itself and its partners;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50A2BF6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52" w:name="_Toc198215843"/>
      <w:bookmarkStart w:id="453" w:name="_Toc99261393"/>
      <w:bookmarkStart w:id="454" w:name="_Toc99766005"/>
      <w:bookmarkStart w:id="455" w:name="_Toc100571199"/>
      <w:bookmarkStart w:id="456" w:name="_Toc100571495"/>
      <w:bookmarkStart w:id="457" w:name="_Toc101169506"/>
      <w:bookmarkStart w:id="458" w:name="_Toc101545824"/>
      <w:bookmarkStart w:id="459" w:name="_Toc99942458"/>
      <w:bookmarkStart w:id="460" w:name="_Toc101545655"/>
      <w:bookmarkStart w:id="461" w:name="_Toc102300546"/>
      <w:bookmarkStart w:id="462" w:name="_Toc101542547"/>
      <w:bookmarkStart w:id="463" w:name="_Toc102300315"/>
      <w:bookmarkStart w:id="464" w:name="_Toc99862380"/>
      <w:bookmarkStart w:id="465" w:name="_Toc99938580"/>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In the case of cooperatives, to the cooperative itself and members of the board of directors, general manager or chief executive officer;</w:t>
      </w:r>
      <w:bookmarkEnd w:id="452"/>
      <w:r>
        <w:rPr>
          <w:rFonts w:ascii="Arial" w:eastAsia="Arial" w:hAnsi="Arial" w:cs="Arial"/>
          <w:color w:val="000000" w:themeColor="text1"/>
          <w:sz w:val="22"/>
          <w:szCs w:val="22"/>
        </w:rPr>
        <w:t xml:space="preserve"> </w:t>
      </w:r>
      <w:bookmarkEnd w:id="453"/>
      <w:bookmarkEnd w:id="454"/>
      <w:bookmarkEnd w:id="455"/>
      <w:bookmarkEnd w:id="456"/>
      <w:bookmarkEnd w:id="457"/>
      <w:bookmarkEnd w:id="458"/>
      <w:bookmarkEnd w:id="459"/>
      <w:bookmarkEnd w:id="460"/>
      <w:bookmarkEnd w:id="461"/>
      <w:bookmarkEnd w:id="462"/>
      <w:bookmarkEnd w:id="463"/>
      <w:bookmarkEnd w:id="464"/>
      <w:bookmarkEnd w:id="465"/>
    </w:p>
    <w:p w14:paraId="0E96F84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66" w:name="_Toc198215844"/>
      <w:bookmarkStart w:id="467" w:name="_Toc100571200"/>
      <w:bookmarkStart w:id="468" w:name="_Toc101169507"/>
      <w:bookmarkStart w:id="469" w:name="_Toc99766006"/>
      <w:bookmarkStart w:id="470" w:name="_Toc101542548"/>
      <w:bookmarkStart w:id="471" w:name="_Toc101545825"/>
      <w:bookmarkStart w:id="472" w:name="_Toc102300316"/>
      <w:bookmarkStart w:id="473" w:name="_Toc99942459"/>
      <w:bookmarkStart w:id="474" w:name="_Toc100571496"/>
      <w:bookmarkStart w:id="475" w:name="_Toc101545656"/>
      <w:bookmarkStart w:id="476" w:name="_Toc102300547"/>
      <w:bookmarkStart w:id="477" w:name="_Toc99261394"/>
      <w:bookmarkStart w:id="478" w:name="_Toc99862381"/>
      <w:bookmarkStart w:id="479" w:name="_Toc99938581"/>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In the case of a partnership, joint venture, or consortium, to the entity itself, its members or partners, as well as any person or entity that is a member of a blacklisted partnership, joint venture, or consortium; and</w:t>
      </w:r>
      <w:bookmarkEnd w:id="466"/>
    </w:p>
    <w:p w14:paraId="50BF149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480" w:name="_Toc19821584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In the case of corporations, a single stockholder, together with  their relatives up to the third civil degree of consanguinity or affinity, and  their assignees, holding at least twenty percent (20%) of the shares therein, its chairperson and president, shall be blacklisted after they have been determined to hold the same controlling interest in a previously blacklisted corporation or in two corporations that have been blacklisted; the corporations of which they are part shall also be blacklisted.</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p>
    <w:p w14:paraId="4D86583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481" w:name="_Toc100978453"/>
      <w:bookmarkStart w:id="482" w:name="_Ref240008917"/>
      <w:bookmarkStart w:id="483" w:name="_Toc99862383"/>
      <w:bookmarkStart w:id="484" w:name="_Toc242866316"/>
      <w:bookmarkStart w:id="485" w:name="_Ref99266420"/>
      <w:bookmarkStart w:id="486" w:name="_Toc100978068"/>
      <w:bookmarkStart w:id="487" w:name="_Toc240794894"/>
      <w:bookmarkStart w:id="488" w:name="_Toc100755164"/>
      <w:bookmarkStart w:id="489" w:name="_Ref99265075"/>
      <w:bookmarkStart w:id="490" w:name="_Toc240193389"/>
      <w:bookmarkStart w:id="491" w:name="_Toc99261397"/>
      <w:bookmarkStart w:id="492" w:name="_Toc100906788"/>
      <w:bookmarkStart w:id="493" w:name="_Ref99943921"/>
      <w:bookmarkStart w:id="494" w:name="_Ref100721461"/>
      <w:bookmarkStart w:id="495" w:name="_Toc198215846"/>
      <w:bookmarkStart w:id="496" w:name="_Toc102300317"/>
      <w:bookmarkStart w:id="497" w:name="_Toc100571497"/>
      <w:bookmarkStart w:id="498" w:name="_Toc101542549"/>
      <w:bookmarkStart w:id="499" w:name="_Toc100571201"/>
      <w:bookmarkStart w:id="500" w:name="_Toc102300548"/>
      <w:bookmarkStart w:id="501" w:name="_Toc101545826"/>
      <w:bookmarkStart w:id="502" w:name="_Toc101169508"/>
      <w:r>
        <w:rPr>
          <w:rFonts w:ascii="Arial" w:eastAsia="Arial" w:hAnsi="Arial" w:cs="Arial"/>
          <w:color w:val="000000" w:themeColor="text1"/>
          <w:sz w:val="22"/>
          <w:szCs w:val="22"/>
        </w:rPr>
        <w:t>5)</w:t>
      </w:r>
      <w:r>
        <w:rPr>
          <w:rFonts w:ascii="Arial" w:hAnsi="Arial" w:cs="Arial"/>
          <w:sz w:val="22"/>
          <w:szCs w:val="22"/>
        </w:rPr>
        <w:tab/>
      </w:r>
      <w:r>
        <w:rPr>
          <w:rFonts w:ascii="Arial" w:eastAsia="Arial" w:hAnsi="Arial" w:cs="Arial"/>
          <w:color w:val="000000" w:themeColor="text1"/>
          <w:sz w:val="22"/>
          <w:szCs w:val="22"/>
        </w:rPr>
        <w:t>Eligible Bidders</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r>
        <w:rPr>
          <w:rFonts w:ascii="Arial" w:eastAsia="Arial" w:hAnsi="Arial" w:cs="Arial"/>
          <w:color w:val="000000" w:themeColor="text1"/>
          <w:sz w:val="22"/>
          <w:szCs w:val="22"/>
        </w:rPr>
        <w:t xml:space="preserve"> </w:t>
      </w:r>
    </w:p>
    <w:p w14:paraId="35F35B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03" w:name="_Toc99261398"/>
      <w:bookmarkStart w:id="504" w:name="_Toc99766009"/>
      <w:bookmarkStart w:id="505" w:name="_Toc99862384"/>
      <w:bookmarkStart w:id="506" w:name="_Toc99938584"/>
      <w:bookmarkStart w:id="507" w:name="_Toc99942462"/>
      <w:bookmarkStart w:id="508" w:name="_Toc100906789"/>
      <w:bookmarkStart w:id="509" w:name="_Ref240044498"/>
      <w:bookmarkStart w:id="510" w:name="_Ref240080289"/>
      <w:bookmarkStart w:id="511" w:name="_Toc198215847"/>
      <w:bookmarkStart w:id="512" w:name="_Toc100755165"/>
      <w:bookmarkStart w:id="513" w:name="_Toc100978454"/>
      <w:bookmarkStart w:id="514" w:name="_Ref101580227"/>
      <w:bookmarkStart w:id="515" w:name="_Toc100978069"/>
      <w:bookmarkStart w:id="516" w:name="_Ref99264924"/>
      <w:bookmarkStart w:id="517" w:name="_Ref33253418"/>
      <w:r>
        <w:rPr>
          <w:rStyle w:val="normaltextrun"/>
          <w:rFonts w:ascii="Arial" w:eastAsia="Arial" w:hAnsi="Arial" w:cs="Arial"/>
          <w:color w:val="000000" w:themeColor="text1"/>
          <w:sz w:val="22"/>
          <w:szCs w:val="22"/>
          <w:shd w:val="clear" w:color="auto" w:fill="FFFFFF"/>
        </w:rPr>
        <w:t xml:space="preserve">5.1 </w:t>
      </w:r>
      <w:r>
        <w:rPr>
          <w:rStyle w:val="normaltextrun"/>
          <w:rFonts w:ascii="Arial" w:hAnsi="Arial" w:cs="Arial"/>
          <w:color w:val="000000" w:themeColor="text1"/>
          <w:sz w:val="22"/>
          <w:szCs w:val="22"/>
          <w:shd w:val="clear" w:color="auto" w:fill="FFFFFF"/>
        </w:rPr>
        <w:tab/>
      </w:r>
      <w:r>
        <w:rPr>
          <w:rStyle w:val="normaltextrun"/>
          <w:rFonts w:ascii="Arial" w:eastAsia="Arial" w:hAnsi="Arial" w:cs="Arial"/>
          <w:color w:val="000000" w:themeColor="text1"/>
          <w:sz w:val="22"/>
          <w:szCs w:val="22"/>
          <w:shd w:val="clear" w:color="auto" w:fill="FFFFFF"/>
        </w:rPr>
        <w:t>Only Bids found to be legally, technically, and financially eligible will be evaluated.</w:t>
      </w:r>
      <w:r>
        <w:rPr>
          <w:rStyle w:val="eop"/>
          <w:rFonts w:ascii="Arial" w:eastAsia="Arial" w:hAnsi="Arial" w:cs="Arial"/>
          <w:color w:val="000000" w:themeColor="text1"/>
          <w:sz w:val="22"/>
          <w:szCs w:val="22"/>
          <w:shd w:val="clear" w:color="auto" w:fill="FFFFFF"/>
        </w:rPr>
        <w:t> </w:t>
      </w:r>
      <w:r>
        <w:rPr>
          <w:rFonts w:ascii="Arial" w:eastAsia="Arial" w:hAnsi="Arial" w:cs="Arial"/>
          <w:color w:val="000000" w:themeColor="text1"/>
          <w:sz w:val="22"/>
          <w:szCs w:val="22"/>
        </w:rPr>
        <w:t>For procurement of Infrastructure Projects, the following persons shall be eligible to participate in this bidding:</w:t>
      </w:r>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r>
        <w:rPr>
          <w:rFonts w:ascii="Arial" w:eastAsia="Arial" w:hAnsi="Arial" w:cs="Arial"/>
          <w:color w:val="000000" w:themeColor="text1"/>
          <w:sz w:val="22"/>
          <w:szCs w:val="22"/>
        </w:rPr>
        <w:t xml:space="preserve"> </w:t>
      </w:r>
    </w:p>
    <w:p w14:paraId="54043A9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18" w:name="_Toc100978455"/>
      <w:bookmarkStart w:id="519" w:name="_Toc99261399"/>
      <w:bookmarkStart w:id="520" w:name="_Toc100906790"/>
      <w:bookmarkStart w:id="521" w:name="_Toc99766010"/>
      <w:bookmarkStart w:id="522" w:name="_Toc100978070"/>
      <w:bookmarkStart w:id="523" w:name="_Toc99862385"/>
      <w:bookmarkStart w:id="524" w:name="_Toc99942463"/>
      <w:bookmarkStart w:id="525" w:name="_Toc99938585"/>
      <w:bookmarkStart w:id="526" w:name="_Toc198215848"/>
      <w:bookmarkStart w:id="527" w:name="_Toc10075516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Duly licensed Filipino citizens or sole proprietorships;</w:t>
      </w:r>
      <w:bookmarkEnd w:id="518"/>
      <w:bookmarkEnd w:id="519"/>
      <w:bookmarkEnd w:id="520"/>
      <w:bookmarkEnd w:id="521"/>
      <w:bookmarkEnd w:id="522"/>
      <w:bookmarkEnd w:id="523"/>
      <w:bookmarkEnd w:id="524"/>
      <w:bookmarkEnd w:id="525"/>
      <w:bookmarkEnd w:id="526"/>
      <w:bookmarkEnd w:id="527"/>
    </w:p>
    <w:p w14:paraId="4148F4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28" w:name="_Toc99261400"/>
      <w:bookmarkStart w:id="529" w:name="_Toc100978456"/>
      <w:bookmarkStart w:id="530" w:name="_Toc99942464"/>
      <w:bookmarkStart w:id="531" w:name="_Toc99766011"/>
      <w:bookmarkStart w:id="532" w:name="_Toc99862386"/>
      <w:bookmarkStart w:id="533" w:name="_Toc100755167"/>
      <w:bookmarkStart w:id="534" w:name="_Toc100906791"/>
      <w:bookmarkStart w:id="535" w:name="_Toc100978071"/>
      <w:bookmarkStart w:id="536" w:name="_Toc99938586"/>
      <w:bookmarkStart w:id="537" w:name="_Toc198215849"/>
      <w:r>
        <w:rPr>
          <w:rFonts w:ascii="Arial" w:eastAsia="Arial" w:hAnsi="Arial" w:cs="Arial"/>
          <w:color w:val="000000" w:themeColor="text1"/>
          <w:sz w:val="22"/>
          <w:szCs w:val="22"/>
        </w:rPr>
        <w:t>b)</w:t>
      </w:r>
      <w:r>
        <w:rPr>
          <w:rFonts w:ascii="Arial" w:hAnsi="Arial" w:cs="Arial"/>
        </w:rPr>
        <w:tab/>
      </w:r>
      <w:bookmarkEnd w:id="528"/>
      <w:bookmarkEnd w:id="529"/>
      <w:bookmarkEnd w:id="530"/>
      <w:bookmarkEnd w:id="531"/>
      <w:bookmarkEnd w:id="532"/>
      <w:bookmarkEnd w:id="533"/>
      <w:bookmarkEnd w:id="534"/>
      <w:bookmarkEnd w:id="535"/>
      <w:bookmarkEnd w:id="536"/>
      <w:r>
        <w:rPr>
          <w:rFonts w:ascii="Arial" w:eastAsia="Arial" w:hAnsi="Arial" w:cs="Arial"/>
          <w:color w:val="000000" w:themeColor="text1"/>
          <w:sz w:val="22"/>
          <w:szCs w:val="22"/>
        </w:rPr>
        <w:t>Partnerships duly organized under the laws of the Philippines and of which at least sixty percent (60%) of the interest belongs to citizens of the Philippines;</w:t>
      </w:r>
      <w:bookmarkEnd w:id="537"/>
    </w:p>
    <w:p w14:paraId="26DA67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38" w:name="_Toc99766012"/>
      <w:bookmarkStart w:id="539" w:name="_Toc100978457"/>
      <w:bookmarkStart w:id="540" w:name="_Toc99862387"/>
      <w:bookmarkStart w:id="541" w:name="_Toc100755168"/>
      <w:bookmarkStart w:id="542" w:name="_Toc99261401"/>
      <w:bookmarkStart w:id="543" w:name="_Toc99938587"/>
      <w:bookmarkStart w:id="544" w:name="_Toc99942465"/>
      <w:bookmarkStart w:id="545" w:name="_Toc100906792"/>
      <w:bookmarkStart w:id="546" w:name="_Toc100978072"/>
      <w:bookmarkStart w:id="547" w:name="_Toc198215850"/>
      <w:r>
        <w:rPr>
          <w:rFonts w:ascii="Arial" w:eastAsia="Arial" w:hAnsi="Arial" w:cs="Arial"/>
          <w:color w:val="000000" w:themeColor="text1"/>
          <w:sz w:val="22"/>
          <w:szCs w:val="22"/>
        </w:rPr>
        <w:t>c)</w:t>
      </w:r>
      <w:r>
        <w:rPr>
          <w:rFonts w:ascii="Arial" w:hAnsi="Arial" w:cs="Arial"/>
        </w:rPr>
        <w:tab/>
      </w:r>
      <w:bookmarkEnd w:id="538"/>
      <w:bookmarkEnd w:id="539"/>
      <w:bookmarkEnd w:id="540"/>
      <w:bookmarkEnd w:id="541"/>
      <w:bookmarkEnd w:id="542"/>
      <w:bookmarkEnd w:id="543"/>
      <w:bookmarkEnd w:id="544"/>
      <w:bookmarkEnd w:id="545"/>
      <w:bookmarkEnd w:id="546"/>
      <w:r>
        <w:rPr>
          <w:rFonts w:ascii="Arial" w:eastAsia="Arial" w:hAnsi="Arial" w:cs="Arial"/>
          <w:color w:val="000000" w:themeColor="text1"/>
          <w:sz w:val="22"/>
          <w:szCs w:val="22"/>
        </w:rPr>
        <w:t>Corporations duly organized under the laws of the Philippines, and of which at least sixty percent (60%) of the outstanding capital stock belongs to citizens of the Philippines;</w:t>
      </w:r>
      <w:bookmarkEnd w:id="547"/>
    </w:p>
    <w:p w14:paraId="23B1BB1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48" w:name="_Toc198215851"/>
      <w:bookmarkStart w:id="549" w:name="_Toc99261402"/>
      <w:bookmarkStart w:id="550" w:name="_Toc99938588"/>
      <w:bookmarkStart w:id="551" w:name="_Toc99766013"/>
      <w:bookmarkStart w:id="552" w:name="_Toc99862388"/>
      <w:bookmarkStart w:id="553" w:name="_Toc100978458"/>
      <w:bookmarkStart w:id="554" w:name="_Toc99942466"/>
      <w:bookmarkStart w:id="555" w:name="_Toc100906793"/>
      <w:bookmarkStart w:id="556" w:name="_Toc100755169"/>
      <w:bookmarkStart w:id="557" w:name="_Toc10097807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Cooperatives duly organized under the laws of the Philippines; and</w:t>
      </w:r>
      <w:bookmarkEnd w:id="548"/>
    </w:p>
    <w:p w14:paraId="7463441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558" w:name="_Toc198215852"/>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Persons or entities forming themselves into a Joint Venture (JV), i.e., a group of two (2) or more persons or entities that intend to be jointly and severally responsible or liable for a particular contract; Provided, however, that in accordance with relevant laws, rules, and regulations,  Filipino ownership or interest of the joint venture concerned shall be at least sixty percent (60%); Provided, further, that joint ventures in which Filipino ownership or interest is less than sixty percent (60%) may be eligible where the structures to be built require the application of techniques or technologies which are not adequately possessed by a person or entity meeting the sixty percent (60%) Filipino ownership requirement; Provided, furthermore, that in the latter case, Filipino ownership or interest shall not be less than twenty-five percent (25%). For this purpose, Filipino ownership or interest shall be based on the contributions of each of the member of the joint venture as specified in their Joint Venture Agreement (JVA); Provided, finally, that the primary purpose of each member of the joint venture must be similar or related to the requirement of the project to be bid out.</w:t>
      </w:r>
      <w:bookmarkEnd w:id="549"/>
      <w:bookmarkEnd w:id="550"/>
      <w:bookmarkEnd w:id="551"/>
      <w:bookmarkEnd w:id="552"/>
      <w:bookmarkEnd w:id="553"/>
      <w:bookmarkEnd w:id="554"/>
      <w:bookmarkEnd w:id="555"/>
      <w:bookmarkEnd w:id="556"/>
      <w:bookmarkEnd w:id="557"/>
      <w:bookmarkEnd w:id="558"/>
    </w:p>
    <w:p w14:paraId="1F38CF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59" w:name="_Toc198215853"/>
      <w:bookmarkStart w:id="560" w:name="_Ref240079997"/>
      <w:bookmarkStart w:id="561" w:name="_Toc100978075"/>
      <w:bookmarkStart w:id="562" w:name="_Ref97976536"/>
      <w:bookmarkStart w:id="563" w:name="_Toc99766015"/>
      <w:bookmarkStart w:id="564" w:name="_Toc99862390"/>
      <w:bookmarkStart w:id="565" w:name="_Toc99938590"/>
      <w:bookmarkStart w:id="566" w:name="_Toc99261404"/>
      <w:bookmarkStart w:id="567" w:name="_Toc99942468"/>
      <w:bookmarkStart w:id="568" w:name="_Toc100755171"/>
      <w:bookmarkStart w:id="569" w:name="_Toc100906795"/>
      <w:bookmarkStart w:id="570" w:name="_Toc100978460"/>
      <w:r>
        <w:rPr>
          <w:rFonts w:ascii="Arial" w:eastAsia="Arial" w:hAnsi="Arial" w:cs="Arial"/>
          <w:color w:val="000000" w:themeColor="text1"/>
          <w:sz w:val="22"/>
          <w:szCs w:val="22"/>
        </w:rPr>
        <w:t xml:space="preserve">5.2 </w:t>
      </w:r>
      <w:r>
        <w:rPr>
          <w:rFonts w:ascii="Arial" w:hAnsi="Arial" w:cs="Arial"/>
        </w:rPr>
        <w:tab/>
      </w:r>
      <w:r>
        <w:rPr>
          <w:rFonts w:ascii="Arial" w:eastAsia="Arial" w:hAnsi="Arial" w:cs="Arial"/>
          <w:color w:val="000000" w:themeColor="text1"/>
          <w:sz w:val="22"/>
          <w:szCs w:val="22"/>
        </w:rPr>
        <w:t xml:space="preserve">The Procuring Entity may also invite foreign bidders when provided for under any Treaty or International or Executive Agreement as specified in the </w:t>
      </w:r>
      <w:hyperlink w:anchor="bds5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559"/>
      <w:bookmarkEnd w:id="560"/>
      <w:r>
        <w:rPr>
          <w:rFonts w:ascii="Arial" w:eastAsia="Arial" w:hAnsi="Arial" w:cs="Arial"/>
          <w:color w:val="000000" w:themeColor="text1"/>
          <w:sz w:val="22"/>
          <w:szCs w:val="22"/>
        </w:rPr>
        <w:t xml:space="preserve"> </w:t>
      </w:r>
    </w:p>
    <w:p w14:paraId="617B2A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1" w:name="_Toc198215854"/>
      <w:r>
        <w:rPr>
          <w:rFonts w:ascii="Arial" w:eastAsia="Arial" w:hAnsi="Arial" w:cs="Arial"/>
          <w:color w:val="000000" w:themeColor="text1"/>
          <w:sz w:val="22"/>
          <w:szCs w:val="22"/>
        </w:rPr>
        <w:t>5.3</w:t>
      </w:r>
      <w:r>
        <w:rPr>
          <w:rFonts w:ascii="Arial" w:hAnsi="Arial" w:cs="Arial"/>
        </w:rPr>
        <w:tab/>
      </w:r>
      <w:r>
        <w:rPr>
          <w:rFonts w:ascii="Arial" w:eastAsia="Arial" w:hAnsi="Arial" w:cs="Arial"/>
          <w:color w:val="000000" w:themeColor="text1"/>
          <w:sz w:val="22"/>
          <w:szCs w:val="22"/>
        </w:rPr>
        <w:t>In accordance with RA No. 4566 or the “Contractors' License Law” as amended by RA No. 11711 or “An Act Further Amending Republic Act No. 4566”, the persons or entities enumerated in Section 52 of the IRR may participate in the procurement of Infrastructure Projects if it has been issued a license by the Philippine Contractors Accreditation Board (PCAB) to engage or act as a contractor.</w:t>
      </w:r>
      <w:bookmarkEnd w:id="571"/>
      <w:r>
        <w:rPr>
          <w:rFonts w:ascii="Arial" w:eastAsia="Arial" w:hAnsi="Arial" w:cs="Arial"/>
          <w:color w:val="000000" w:themeColor="text1"/>
          <w:sz w:val="22"/>
          <w:szCs w:val="22"/>
        </w:rPr>
        <w:t xml:space="preserve"> </w:t>
      </w:r>
    </w:p>
    <w:p w14:paraId="4D0E9B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2" w:name="_Toc198215855"/>
      <w:r>
        <w:rPr>
          <w:rFonts w:ascii="Arial" w:eastAsia="Arial" w:hAnsi="Arial" w:cs="Arial"/>
          <w:color w:val="000000" w:themeColor="text1"/>
          <w:sz w:val="22"/>
          <w:szCs w:val="22"/>
        </w:rPr>
        <w:t>5.4</w:t>
      </w:r>
      <w:r>
        <w:rPr>
          <w:rFonts w:ascii="Arial" w:hAnsi="Arial" w:cs="Arial"/>
        </w:rPr>
        <w:tab/>
      </w:r>
      <w:r>
        <w:rPr>
          <w:rFonts w:ascii="Arial" w:eastAsia="Arial" w:hAnsi="Arial" w:cs="Arial"/>
          <w:color w:val="000000" w:themeColor="text1"/>
          <w:sz w:val="22"/>
          <w:szCs w:val="22"/>
        </w:rPr>
        <w:t>The Bidder must have completed an SLCC that is similar to the procurement project to be bid, and whose value must be equivalent to at least fifty percent (50%) of the ABC, adjusted to current prices using the Philippine Statistics Authority (PSA) consumer price indices; Provided, that any change to the fifty percent (50%) requirement may be allowed, subject to the recommendation of the Procuring Entity, which shall be submitted to the GPPB for consideration; Provided, further, that contractors under Small A and Small B categories without similar experience on the procurement project to be bid may be allowed to bid if the cost of such contract is not more than the Allowable Range of Contract Cost of their registration based on the guidelines as prescribed by the PCAB.</w:t>
      </w:r>
      <w:bookmarkEnd w:id="572"/>
    </w:p>
    <w:p w14:paraId="4473475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3" w:name="_Toc198215856"/>
      <w:r>
        <w:rPr>
          <w:rFonts w:ascii="Arial" w:eastAsia="Arial" w:hAnsi="Arial" w:cs="Arial"/>
          <w:color w:val="000000" w:themeColor="text1"/>
          <w:sz w:val="22"/>
          <w:szCs w:val="22"/>
        </w:rPr>
        <w:t xml:space="preserve">For foreign-funded procurement, the GoP and the foreign government, or foreign or international financing institution may agree on another track record requirement, as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573"/>
      <w:r>
        <w:rPr>
          <w:rFonts w:ascii="Arial" w:eastAsia="Arial" w:hAnsi="Arial" w:cs="Arial"/>
          <w:color w:val="000000" w:themeColor="text1"/>
          <w:sz w:val="22"/>
          <w:szCs w:val="22"/>
        </w:rPr>
        <w:t xml:space="preserve"> </w:t>
      </w:r>
    </w:p>
    <w:p w14:paraId="1583E45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4" w:name="_Toc198215857"/>
      <w:r>
        <w:rPr>
          <w:rFonts w:ascii="Arial" w:eastAsia="Arial" w:hAnsi="Arial" w:cs="Arial"/>
          <w:color w:val="000000" w:themeColor="text1"/>
          <w:sz w:val="22"/>
          <w:szCs w:val="22"/>
        </w:rPr>
        <w:t>Moreover, a contract shall be considered similar to the procurement project if it has the same major categories of work. The Procuring Entity may clarify in the Bidding Documents what is regarded as major categories of work, guided by the principle of proportionality and Fit-for-Purpose approach.</w:t>
      </w:r>
      <w:bookmarkEnd w:id="574"/>
      <w:r>
        <w:rPr>
          <w:rFonts w:ascii="Arial" w:eastAsia="Arial" w:hAnsi="Arial" w:cs="Arial"/>
          <w:color w:val="000000" w:themeColor="text1"/>
          <w:sz w:val="22"/>
          <w:szCs w:val="22"/>
        </w:rPr>
        <w:t xml:space="preserve"> </w:t>
      </w:r>
    </w:p>
    <w:p w14:paraId="7FDC99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5" w:name="_Toc198215858"/>
      <w:r>
        <w:rPr>
          <w:rFonts w:ascii="Arial" w:eastAsia="Arial" w:hAnsi="Arial" w:cs="Arial"/>
          <w:color w:val="000000" w:themeColor="text1"/>
          <w:sz w:val="22"/>
          <w:szCs w:val="22"/>
        </w:rPr>
        <w:t>5.5</w:t>
      </w:r>
      <w:r>
        <w:rPr>
          <w:rFonts w:ascii="Arial" w:hAnsi="Arial" w:cs="Arial"/>
        </w:rPr>
        <w:tab/>
      </w:r>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CPES, or a similar performance and monitoring system. In the case of contracts with the private sector, an equivalent document shall be submitted.</w:t>
      </w:r>
      <w:bookmarkEnd w:id="575"/>
      <w:r>
        <w:rPr>
          <w:rFonts w:ascii="Arial" w:eastAsia="Arial" w:hAnsi="Arial" w:cs="Arial"/>
          <w:color w:val="000000" w:themeColor="text1"/>
          <w:sz w:val="22"/>
          <w:szCs w:val="22"/>
        </w:rPr>
        <w:t xml:space="preserve"> </w:t>
      </w:r>
    </w:p>
    <w:p w14:paraId="4D081B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576" w:name="_Toc198215859"/>
      <w:r>
        <w:rPr>
          <w:rFonts w:ascii="Arial" w:eastAsia="Arial" w:hAnsi="Arial" w:cs="Arial"/>
          <w:color w:val="000000" w:themeColor="text1"/>
          <w:sz w:val="22"/>
          <w:szCs w:val="22"/>
        </w:rPr>
        <w:t>5.6</w:t>
      </w:r>
      <w:r>
        <w:rPr>
          <w:rFonts w:ascii="Arial" w:hAnsi="Arial" w:cs="Arial"/>
        </w:rPr>
        <w:tab/>
      </w:r>
      <w:r>
        <w:rPr>
          <w:rFonts w:ascii="Arial" w:eastAsia="Arial" w:hAnsi="Arial" w:cs="Arial"/>
          <w:color w:val="000000" w:themeColor="text1"/>
          <w:sz w:val="22"/>
          <w:szCs w:val="22"/>
        </w:rPr>
        <w:t>The computation of a bidder’s NFCC must be at least equal to the ABC to be bid, calculated as follows:</w:t>
      </w:r>
      <w:bookmarkEnd w:id="576"/>
    </w:p>
    <w:p w14:paraId="4B0AC0F7" w14:textId="77777777" w:rsidR="00901A6A" w:rsidRDefault="009C7278">
      <w:pPr>
        <w:pStyle w:val="Style1"/>
        <w:numPr>
          <w:ilvl w:val="0"/>
          <w:numId w:val="0"/>
        </w:numPr>
        <w:ind w:left="2070"/>
        <w:rPr>
          <w:rFonts w:ascii="Arial" w:eastAsia="Arial" w:hAnsi="Arial" w:cs="Arial"/>
          <w:color w:val="000000" w:themeColor="text1"/>
          <w:sz w:val="22"/>
          <w:szCs w:val="22"/>
        </w:rPr>
      </w:pPr>
      <w:bookmarkStart w:id="577" w:name="_Toc198215860"/>
      <w:r>
        <w:rPr>
          <w:rFonts w:ascii="Arial" w:eastAsia="Arial" w:hAnsi="Arial" w:cs="Arial"/>
          <w:color w:val="000000" w:themeColor="text1"/>
          <w:sz w:val="22"/>
          <w:szCs w:val="22"/>
        </w:rPr>
        <w:t>NFCC = [(Current assets minus current liabilities) (15)] minus the value of all outstanding or uncompleted portions of the projects under ongoing contracts, including awarded contracts yet to be started, coinciding with the procurement project to be bid; Provided, that a different formula may be adopted subject to the recommendation of the Procuring Entity, which shall be submitted to the GPPB for consideration.</w:t>
      </w:r>
      <w:bookmarkEnd w:id="577"/>
    </w:p>
    <w:p w14:paraId="7699A59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8" w:name="_Toc198215861"/>
      <w:r>
        <w:rPr>
          <w:rFonts w:ascii="Arial" w:eastAsia="Arial" w:hAnsi="Arial" w:cs="Arial"/>
          <w:color w:val="000000" w:themeColor="text1"/>
          <w:sz w:val="22"/>
          <w:szCs w:val="22"/>
        </w:rPr>
        <w:t>The value of the domestic bidder’s current assets and current liabilities shall be based on the latest AFS submitted to the BIR.</w:t>
      </w:r>
      <w:bookmarkEnd w:id="578"/>
    </w:p>
    <w:p w14:paraId="7F724DD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579" w:name="_Toc198215862"/>
      <w:r>
        <w:rPr>
          <w:rFonts w:ascii="Arial" w:eastAsia="Arial" w:hAnsi="Arial" w:cs="Arial"/>
          <w:color w:val="000000" w:themeColor="text1"/>
          <w:sz w:val="22"/>
          <w:szCs w:val="22"/>
        </w:rPr>
        <w:t>For purposes of computing the foreign bidders' NFCC, the value of the current assets and current liabilities shall be based on their latest AFS prepared in accordance with international financial reporting standards.</w:t>
      </w:r>
      <w:bookmarkEnd w:id="579"/>
    </w:p>
    <w:p w14:paraId="5F2250E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580" w:name="_Toc240193390"/>
      <w:bookmarkStart w:id="581" w:name="_Toc240040319"/>
      <w:bookmarkStart w:id="582" w:name="_Toc240079410"/>
      <w:bookmarkStart w:id="583" w:name="_Toc240040632"/>
      <w:bookmarkStart w:id="584" w:name="_Toc240078735"/>
      <w:bookmarkStart w:id="585" w:name="_Toc240078992"/>
      <w:bookmarkStart w:id="586" w:name="_Toc240078994"/>
      <w:bookmarkStart w:id="587" w:name="_Toc240193392"/>
      <w:bookmarkStart w:id="588" w:name="_Toc240079408"/>
      <w:bookmarkStart w:id="589" w:name="_Toc240794897"/>
      <w:bookmarkStart w:id="590" w:name="_Toc240040321"/>
      <w:bookmarkStart w:id="591" w:name="_Toc240040633"/>
      <w:bookmarkStart w:id="592" w:name="_Toc240078733"/>
      <w:bookmarkStart w:id="593" w:name="_Toc240078734"/>
      <w:bookmarkStart w:id="594" w:name="_Toc240040631"/>
      <w:bookmarkStart w:id="595" w:name="_Toc240794895"/>
      <w:bookmarkStart w:id="596" w:name="_Toc240078993"/>
      <w:bookmarkStart w:id="597" w:name="_Toc240079409"/>
      <w:bookmarkStart w:id="598" w:name="_Toc240794896"/>
      <w:bookmarkStart w:id="599" w:name="_Toc240040320"/>
      <w:bookmarkStart w:id="600" w:name="_Toc240193391"/>
      <w:bookmarkStart w:id="601" w:name="_Toc240193393"/>
      <w:bookmarkStart w:id="602" w:name="_Toc240794898"/>
      <w:bookmarkStart w:id="603" w:name="_Toc242866317"/>
      <w:bookmarkStart w:id="604" w:name="_Toc198215863"/>
      <w:bookmarkStart w:id="605" w:name="_Ref240008946"/>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r>
        <w:rPr>
          <w:rFonts w:ascii="Arial" w:eastAsia="Arial" w:hAnsi="Arial" w:cs="Arial"/>
          <w:color w:val="000000" w:themeColor="text1"/>
          <w:sz w:val="22"/>
          <w:szCs w:val="22"/>
        </w:rPr>
        <w:t xml:space="preserve">6) </w:t>
      </w:r>
      <w:r>
        <w:rPr>
          <w:rFonts w:ascii="Arial" w:hAnsi="Arial" w:cs="Arial"/>
          <w:sz w:val="22"/>
          <w:szCs w:val="22"/>
        </w:rPr>
        <w:tab/>
      </w:r>
      <w:r>
        <w:rPr>
          <w:rFonts w:ascii="Arial" w:eastAsia="Arial" w:hAnsi="Arial" w:cs="Arial"/>
          <w:color w:val="000000" w:themeColor="text1"/>
          <w:sz w:val="22"/>
          <w:szCs w:val="22"/>
        </w:rPr>
        <w:t>Bidder’s Responsibilities</w:t>
      </w:r>
      <w:bookmarkEnd w:id="601"/>
      <w:bookmarkEnd w:id="602"/>
      <w:bookmarkEnd w:id="603"/>
      <w:bookmarkEnd w:id="604"/>
      <w:bookmarkEnd w:id="605"/>
    </w:p>
    <w:p w14:paraId="4285C51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6" w:name="_Toc198215864"/>
      <w:r>
        <w:rPr>
          <w:rFonts w:ascii="Arial" w:eastAsia="Arial" w:hAnsi="Arial" w:cs="Arial"/>
          <w:color w:val="000000" w:themeColor="text1"/>
          <w:sz w:val="22"/>
          <w:szCs w:val="22"/>
        </w:rPr>
        <w:t>6.1</w:t>
      </w:r>
      <w:r>
        <w:rPr>
          <w:rFonts w:ascii="Arial" w:hAnsi="Arial" w:cs="Arial"/>
          <w:sz w:val="22"/>
          <w:szCs w:val="22"/>
        </w:rPr>
        <w:tab/>
      </w:r>
      <w:r>
        <w:rPr>
          <w:rFonts w:ascii="Arial" w:eastAsia="Arial" w:hAnsi="Arial" w:cs="Arial"/>
          <w:color w:val="000000" w:themeColor="text1"/>
          <w:sz w:val="22"/>
          <w:szCs w:val="22"/>
        </w:rPr>
        <w:t xml:space="preserve">The Bidder or its duly authorized representative shall submit a sworn statement in the form prescribed in Section IX. Philippine Bidding Documents Related Forms as required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12.1(h)(iv).</w:t>
      </w:r>
      <w:bookmarkEnd w:id="606"/>
    </w:p>
    <w:p w14:paraId="20E6FF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7" w:name="_Toc198215865"/>
      <w:r>
        <w:rPr>
          <w:rFonts w:ascii="Arial" w:eastAsia="Arial" w:hAnsi="Arial" w:cs="Arial"/>
          <w:color w:val="000000" w:themeColor="text1"/>
          <w:sz w:val="22"/>
          <w:szCs w:val="22"/>
        </w:rPr>
        <w:t>6.2</w:t>
      </w:r>
      <w:r>
        <w:rPr>
          <w:rFonts w:ascii="Arial" w:hAnsi="Arial" w:cs="Arial"/>
          <w:sz w:val="22"/>
          <w:szCs w:val="22"/>
        </w:rPr>
        <w:tab/>
      </w:r>
      <w:r>
        <w:rPr>
          <w:rFonts w:ascii="Arial" w:eastAsia="Arial" w:hAnsi="Arial" w:cs="Arial"/>
          <w:color w:val="000000" w:themeColor="text1"/>
          <w:sz w:val="22"/>
          <w:szCs w:val="22"/>
        </w:rPr>
        <w:t>Before submitting their bids, the Bidders are deemed to be knowledgeable of all existing laws, decrees, ordinances, acts and regulations of the Philippines which may affect this Project in any way.</w:t>
      </w:r>
      <w:bookmarkEnd w:id="607"/>
      <w:r>
        <w:rPr>
          <w:rFonts w:ascii="Arial" w:eastAsia="Arial" w:hAnsi="Arial" w:cs="Arial"/>
          <w:color w:val="000000" w:themeColor="text1"/>
          <w:sz w:val="22"/>
          <w:szCs w:val="22"/>
        </w:rPr>
        <w:t xml:space="preserve">  </w:t>
      </w:r>
    </w:p>
    <w:p w14:paraId="58D6BE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08" w:name="_Toc198215866"/>
      <w:r>
        <w:rPr>
          <w:rFonts w:ascii="Arial" w:eastAsia="Arial" w:hAnsi="Arial" w:cs="Arial"/>
          <w:color w:val="000000" w:themeColor="text1"/>
          <w:sz w:val="22"/>
          <w:szCs w:val="22"/>
        </w:rPr>
        <w:t>6.3</w:t>
      </w:r>
      <w:r>
        <w:rPr>
          <w:rFonts w:ascii="Arial" w:hAnsi="Arial" w:cs="Arial"/>
        </w:rPr>
        <w:tab/>
      </w:r>
      <w:r>
        <w:rPr>
          <w:rFonts w:ascii="Arial" w:eastAsia="Arial" w:hAnsi="Arial" w:cs="Arial"/>
          <w:color w:val="000000" w:themeColor="text1"/>
          <w:sz w:val="22"/>
          <w:szCs w:val="22"/>
        </w:rPr>
        <w:t>The Bidder shall be responsible for the following:</w:t>
      </w:r>
      <w:bookmarkEnd w:id="608"/>
    </w:p>
    <w:p w14:paraId="414D839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09" w:name="_Toc19821586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Took steps to carefully examine and ensure full understanding and comprehension of the Bidding Document, its requirements, clauses, and provisions;</w:t>
      </w:r>
      <w:bookmarkEnd w:id="609"/>
    </w:p>
    <w:p w14:paraId="55BE896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0" w:name="_Toc198215868"/>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Acknowledged all conditions, local or otherwise, affecting the implementation of the contract;</w:t>
      </w:r>
      <w:bookmarkEnd w:id="610"/>
    </w:p>
    <w:p w14:paraId="09AB1C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1" w:name="_Toc19821586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Made an estimate of the facilities available and needed for the contract to be bid, if any;</w:t>
      </w:r>
      <w:bookmarkEnd w:id="611"/>
    </w:p>
    <w:p w14:paraId="0477D8E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2" w:name="_Toc198215870"/>
      <w:r>
        <w:rPr>
          <w:rFonts w:ascii="Arial" w:eastAsia="Arial" w:hAnsi="Arial" w:cs="Arial"/>
          <w:color w:val="000000" w:themeColor="text1"/>
          <w:sz w:val="22"/>
          <w:szCs w:val="22"/>
        </w:rPr>
        <w:t>d)</w:t>
      </w:r>
      <w:r>
        <w:rPr>
          <w:rFonts w:ascii="Arial" w:hAnsi="Arial" w:cs="Arial"/>
          <w:color w:val="000000" w:themeColor="text1"/>
        </w:rPr>
        <w:tab/>
      </w:r>
      <w:r>
        <w:rPr>
          <w:rFonts w:ascii="Arial" w:eastAsia="Arial" w:hAnsi="Arial" w:cs="Arial"/>
          <w:color w:val="000000" w:themeColor="text1"/>
          <w:sz w:val="22"/>
          <w:szCs w:val="22"/>
        </w:rPr>
        <w:t>Complied with its responsibility to inquire or secure Supplemental Bid Bulletin(s);</w:t>
      </w:r>
      <w:bookmarkEnd w:id="612"/>
    </w:p>
    <w:p w14:paraId="04C9481A" w14:textId="77777777" w:rsidR="00901A6A" w:rsidRDefault="009C7278">
      <w:pPr>
        <w:pStyle w:val="Style1"/>
        <w:numPr>
          <w:ilvl w:val="0"/>
          <w:numId w:val="0"/>
        </w:numPr>
        <w:ind w:left="2160" w:hanging="720"/>
        <w:rPr>
          <w:rStyle w:val="normaltextrun"/>
          <w:rFonts w:ascii="Arial" w:eastAsia="Arial" w:hAnsi="Arial" w:cs="Arial"/>
          <w:color w:val="000000" w:themeColor="text1"/>
          <w:sz w:val="22"/>
          <w:szCs w:val="22"/>
        </w:rPr>
      </w:pPr>
      <w:bookmarkStart w:id="613" w:name="_Toc198215871"/>
      <w:r>
        <w:rPr>
          <w:rFonts w:ascii="Arial" w:eastAsia="Arial" w:hAnsi="Arial" w:cs="Arial"/>
          <w:color w:val="000000" w:themeColor="text1"/>
          <w:sz w:val="22"/>
          <w:szCs w:val="22"/>
        </w:rPr>
        <w:t>e)</w:t>
      </w:r>
      <w:r>
        <w:rPr>
          <w:rFonts w:ascii="Arial" w:hAnsi="Arial" w:cs="Arial"/>
          <w:color w:val="000000" w:themeColor="text1"/>
        </w:rPr>
        <w:tab/>
      </w:r>
      <w:r>
        <w:rPr>
          <w:rFonts w:ascii="Arial" w:eastAsia="Arial" w:hAnsi="Arial" w:cs="Arial"/>
          <w:color w:val="000000" w:themeColor="text1"/>
          <w:sz w:val="22"/>
          <w:szCs w:val="22"/>
        </w:rPr>
        <w:t xml:space="preserve">Ensured that it is not “blacklisted” or barred from bidding by the Government of the Philippines (GoP) or any of its agencies, offices, corporations, or LGUs, including foreign government, or foreign/ international financing institutions whose blacklisting rules have been recognized by the GPPB; </w:t>
      </w:r>
      <w:r>
        <w:rPr>
          <w:rStyle w:val="normaltextrun"/>
          <w:rFonts w:ascii="Arial" w:eastAsia="Arial" w:hAnsi="Arial" w:cs="Arial"/>
          <w:color w:val="000000" w:themeColor="text1"/>
          <w:sz w:val="22"/>
          <w:szCs w:val="22"/>
        </w:rPr>
        <w:t>by itself or by reason of its relation, membership, association, affiliation, or controlling interest with another blacklisted person or entity;</w:t>
      </w:r>
      <w:bookmarkEnd w:id="613"/>
    </w:p>
    <w:p w14:paraId="38DFBEA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4" w:name="_Toc19821587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Ensured that each of the documents submitted in satisfaction of the bidding requirements is an authentic copy of the original, complete, and that all statements and information provided therein are true and correct;</w:t>
      </w:r>
      <w:bookmarkEnd w:id="614"/>
    </w:p>
    <w:p w14:paraId="7AA2B34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5" w:name="_Toc19821587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Authorized the HoPE or its duly authorized representative/s to verify all the documents submitted;</w:t>
      </w:r>
      <w:bookmarkEnd w:id="615"/>
    </w:p>
    <w:p w14:paraId="4EC4D97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6" w:name="_Toc19821587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Ensured that the signatory is the duly authorized representative of the Bidder, and granted full power and authority to do, execute and perform any and all acts necessary to participate, submit the bid, to sign, and execute the ensuing contract, accompanied by the duly notarized Special Power of Attorney, Board or Partnership Resolution, or Secretary’s Certificate, whichever is applicable;</w:t>
      </w:r>
      <w:bookmarkEnd w:id="616"/>
    </w:p>
    <w:p w14:paraId="70D6FA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7" w:name="_Toc198215875"/>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Complied with the disclosure provision under Section 81 and 82 of RA No. 12009 and its IRR in relation to other provisions of RA No. 3019;</w:t>
      </w:r>
      <w:bookmarkEnd w:id="617"/>
      <w:r>
        <w:rPr>
          <w:rFonts w:ascii="Arial" w:eastAsia="Arial" w:hAnsi="Arial" w:cs="Arial"/>
          <w:color w:val="000000" w:themeColor="text1"/>
          <w:sz w:val="22"/>
          <w:szCs w:val="22"/>
        </w:rPr>
        <w:t xml:space="preserve"> </w:t>
      </w:r>
    </w:p>
    <w:p w14:paraId="024966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18" w:name="_Toc198215876"/>
      <w:r>
        <w:rPr>
          <w:rFonts w:ascii="Arial" w:eastAsia="Arial" w:hAnsi="Arial" w:cs="Arial"/>
          <w:color w:val="000000" w:themeColor="text1"/>
          <w:sz w:val="22"/>
          <w:szCs w:val="22"/>
        </w:rPr>
        <w:t>j)</w:t>
      </w:r>
      <w:r>
        <w:rPr>
          <w:rFonts w:ascii="Arial" w:hAnsi="Arial" w:cs="Arial"/>
        </w:rPr>
        <w:tab/>
      </w:r>
      <w:r>
        <w:rPr>
          <w:rFonts w:ascii="Arial" w:eastAsia="Arial" w:hAnsi="Arial" w:cs="Arial"/>
          <w:color w:val="000000" w:themeColor="text1"/>
          <w:sz w:val="22"/>
          <w:szCs w:val="22"/>
        </w:rPr>
        <w:t>Complied with existing labor laws and standards. Moreover, the Bidder undertakes to:</w:t>
      </w:r>
      <w:bookmarkEnd w:id="618"/>
    </w:p>
    <w:p w14:paraId="54E1725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19" w:name="_Toc198215877"/>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Ensure the entitlement of workers to wages, hours of work, safety and health and other prevailing conditions of work as established by national laws, rules and regulations; or Collective Bargaining Agreement (CBA) or arbitration award, if and when applicable.</w:t>
      </w:r>
      <w:bookmarkEnd w:id="619"/>
    </w:p>
    <w:p w14:paraId="67EC2A9A" w14:textId="77777777" w:rsidR="00901A6A" w:rsidRDefault="009C7278">
      <w:pPr>
        <w:ind w:left="2880"/>
        <w:rPr>
          <w:rFonts w:ascii="Arial" w:eastAsia="Arial" w:hAnsi="Arial" w:cs="Arial"/>
          <w:color w:val="000000" w:themeColor="text1"/>
          <w:sz w:val="22"/>
          <w:szCs w:val="22"/>
        </w:rPr>
      </w:pPr>
      <w:r>
        <w:rPr>
          <w:rFonts w:ascii="Arial" w:eastAsia="Arial" w:hAnsi="Arial" w:cs="Arial"/>
          <w:color w:val="000000" w:themeColor="text1"/>
          <w:sz w:val="22"/>
          <w:szCs w:val="22"/>
        </w:rPr>
        <w:t>In case there is a finding by the Procuring Entity or the Department of Labor and Employment (DOLE) of underpayment or non-payment of workers’ wages and wage-related benefits, the Bidder agrees that the performance security or portion of the contract amount shall be withheld in favor of the complaining workers pursuant to appropriate provisions of RA No. 12009, without prejudice to the institution of appropriate actions under the Labor Code, as amended, and other social legislations;</w:t>
      </w:r>
    </w:p>
    <w:p w14:paraId="6A2B533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0" w:name="_Toc19821587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Comply with Occupational Safety and Health Standards (OSHS) and correct deficiencies, if any.</w:t>
      </w:r>
      <w:bookmarkEnd w:id="620"/>
      <w:r>
        <w:rPr>
          <w:rFonts w:ascii="Arial" w:eastAsia="Arial" w:hAnsi="Arial" w:cs="Arial"/>
          <w:color w:val="000000" w:themeColor="text1"/>
          <w:sz w:val="22"/>
          <w:szCs w:val="22"/>
        </w:rPr>
        <w:t xml:space="preserve"> </w:t>
      </w:r>
    </w:p>
    <w:p w14:paraId="1B24A686"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621" w:name="_Toc198215879"/>
      <w:r>
        <w:rPr>
          <w:rFonts w:ascii="Arial" w:eastAsia="Arial" w:hAnsi="Arial" w:cs="Arial"/>
          <w:color w:val="000000" w:themeColor="text1"/>
          <w:sz w:val="22"/>
          <w:szCs w:val="22"/>
        </w:rPr>
        <w:t>In case of imminent danger, injury or death of the worker, the Bidder undertakes to suspend contract implementation pending clearance to resume from the DOLE Regional Office, in compliance with the Work Stoppage Order; and</w:t>
      </w:r>
      <w:bookmarkEnd w:id="621"/>
    </w:p>
    <w:p w14:paraId="68151CF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622" w:name="_Toc198215880"/>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Inform the workers of their conditions of work, labor clauses under the contract specifying wages, hours of work and other benefits under prevailing national laws, rules and regulations; or CBA or arbitration award, if and when applicable, through posting in two (2) conspicuous places in the establishment’s premises.</w:t>
      </w:r>
      <w:bookmarkEnd w:id="622"/>
    </w:p>
    <w:p w14:paraId="0D05627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623" w:name="_Toc198215881"/>
      <w:r>
        <w:rPr>
          <w:rFonts w:ascii="Arial" w:eastAsia="Arial" w:hAnsi="Arial" w:cs="Arial"/>
          <w:color w:val="000000" w:themeColor="text1"/>
          <w:sz w:val="22"/>
          <w:szCs w:val="22"/>
        </w:rPr>
        <w:t>k)</w:t>
      </w:r>
      <w:r>
        <w:rPr>
          <w:rFonts w:ascii="Arial" w:hAnsi="Arial" w:cs="Arial"/>
        </w:rPr>
        <w:tab/>
      </w:r>
      <w:r>
        <w:rPr>
          <w:rFonts w:ascii="Arial" w:eastAsia="Arial" w:hAnsi="Arial" w:cs="Arial"/>
          <w:color w:val="000000" w:themeColor="text1"/>
          <w:sz w:val="22"/>
          <w:szCs w:val="22"/>
        </w:rPr>
        <w:t>Ensured that it did not give or pay, directly or indirectly, any commission, amount, fee, or any form of consideration, pecuniary or otherwise, to any person or official, personnel or representative of the government in relation to any procurement project or activity;</w:t>
      </w:r>
      <w:bookmarkEnd w:id="623"/>
    </w:p>
    <w:p w14:paraId="229E1E55"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 xml:space="preserve">Failure to observe any of the above responsibilities shall be at the risk of the Bidder concerned; </w:t>
      </w:r>
    </w:p>
    <w:p w14:paraId="26FE6CD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l)</w:t>
      </w:r>
      <w:r>
        <w:rPr>
          <w:rFonts w:ascii="Arial" w:hAnsi="Arial" w:cs="Arial"/>
        </w:rPr>
        <w:tab/>
      </w:r>
      <w:r>
        <w:rPr>
          <w:rFonts w:ascii="Arial" w:eastAsia="Arial" w:hAnsi="Arial" w:cs="Arial"/>
          <w:color w:val="000000" w:themeColor="text1"/>
          <w:sz w:val="22"/>
          <w:szCs w:val="22"/>
        </w:rPr>
        <w:t xml:space="preserve">Examined all instructions, forms, terms, and specifications in the Bidding Documents; </w:t>
      </w:r>
    </w:p>
    <w:p w14:paraId="09A20BF0"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rPr>
        <w:tab/>
      </w:r>
      <w:r>
        <w:rPr>
          <w:rFonts w:ascii="Arial" w:eastAsia="Arial" w:hAnsi="Arial" w:cs="Arial"/>
          <w:color w:val="000000" w:themeColor="text1"/>
          <w:sz w:val="22"/>
          <w:szCs w:val="22"/>
        </w:rPr>
        <w:t>Determined and complied with all matters pertaining to the contract to be bid, including but not limited to: (i) the location and the nature of the contract, project, or work; (ii) climatic conditions; (iii) transportation facilities; (iv) nature and condition of the terrain, geological conditions at the site communication facilities, requirements, location and availability of construction aggregates and other materials, labor, water, electric power and access roads; and (v) other factors that may affect the cost, duration and execution or implementation of the contract, project, or work; and</w:t>
      </w:r>
    </w:p>
    <w:p w14:paraId="28B0A086" w14:textId="77777777" w:rsidR="00901A6A" w:rsidRDefault="009C7278">
      <w:pPr>
        <w:ind w:left="2160" w:hanging="720"/>
        <w:rPr>
          <w:rFonts w:ascii="Arial" w:eastAsia="Arial" w:hAnsi="Arial" w:cs="Arial"/>
          <w:color w:val="000000" w:themeColor="text1"/>
          <w:sz w:val="22"/>
          <w:szCs w:val="22"/>
        </w:rPr>
      </w:pPr>
      <w:r>
        <w:rPr>
          <w:rFonts w:ascii="Arial" w:eastAsia="Arial" w:hAnsi="Arial" w:cs="Arial"/>
          <w:color w:val="000000" w:themeColor="text1"/>
          <w:sz w:val="22"/>
          <w:szCs w:val="22"/>
        </w:rPr>
        <w:t>n)</w:t>
      </w:r>
      <w:r>
        <w:tab/>
      </w:r>
      <w:r>
        <w:rPr>
          <w:rFonts w:ascii="Arial" w:eastAsia="Arial" w:hAnsi="Arial" w:cs="Arial"/>
          <w:color w:val="000000" w:themeColor="text1"/>
          <w:sz w:val="22"/>
          <w:szCs w:val="22"/>
        </w:rPr>
        <w:t>Ensured that all information in the Bidding Documents, including bid or supplemental bid bulletin(s) issued, are correct and consistent. The Procuring Entity shall not assume any responsibility regarding erroneous interpretations or conclusions by the prospective or eligible Bidder out of the data furnished by the Procuring Entity.</w:t>
      </w:r>
    </w:p>
    <w:p w14:paraId="1B0B003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4" w:name="_Toc198215882"/>
      <w:bookmarkStart w:id="625" w:name="_Ref240082255"/>
      <w:r>
        <w:rPr>
          <w:rFonts w:ascii="Arial" w:eastAsia="Arial" w:hAnsi="Arial" w:cs="Arial"/>
          <w:color w:val="000000" w:themeColor="text1"/>
          <w:sz w:val="22"/>
          <w:szCs w:val="22"/>
        </w:rPr>
        <w:t>6.4</w:t>
      </w:r>
      <w:r>
        <w:rPr>
          <w:rFonts w:ascii="Arial" w:hAnsi="Arial" w:cs="Arial"/>
        </w:rPr>
        <w:tab/>
      </w:r>
      <w:r>
        <w:rPr>
          <w:rFonts w:ascii="Arial" w:eastAsia="Arial" w:hAnsi="Arial" w:cs="Arial"/>
          <w:color w:val="000000" w:themeColor="text1"/>
          <w:sz w:val="22"/>
          <w:szCs w:val="22"/>
        </w:rPr>
        <w:t>The Bidder, by the act of submitting its bid, shall be deemed to have inspected the site, determined the general characteristics of the contract works and the conditions for this Project and examine all instructions, forms, terms, and project requirements in the Bidding Documents.</w:t>
      </w:r>
      <w:bookmarkEnd w:id="624"/>
      <w:r>
        <w:rPr>
          <w:rFonts w:ascii="Arial" w:eastAsia="Arial" w:hAnsi="Arial" w:cs="Arial"/>
          <w:color w:val="000000" w:themeColor="text1"/>
          <w:sz w:val="22"/>
          <w:szCs w:val="22"/>
        </w:rPr>
        <w:t xml:space="preserve">  </w:t>
      </w:r>
      <w:bookmarkEnd w:id="625"/>
    </w:p>
    <w:p w14:paraId="1013CE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6" w:name="_Toc198215883"/>
      <w:r>
        <w:rPr>
          <w:rFonts w:ascii="Arial" w:eastAsia="Arial" w:hAnsi="Arial" w:cs="Arial"/>
          <w:color w:val="000000" w:themeColor="text1"/>
          <w:sz w:val="22"/>
          <w:szCs w:val="22"/>
        </w:rPr>
        <w:t>6.5</w:t>
      </w:r>
      <w:r>
        <w:rPr>
          <w:rFonts w:ascii="Arial" w:hAnsi="Arial" w:cs="Arial"/>
        </w:rPr>
        <w:tab/>
      </w:r>
      <w:r>
        <w:rPr>
          <w:rFonts w:ascii="Arial" w:eastAsia="Arial" w:hAnsi="Arial" w:cs="Arial"/>
          <w:color w:val="000000" w:themeColor="text1"/>
          <w:sz w:val="22"/>
          <w:szCs w:val="22"/>
        </w:rPr>
        <w:t>Further, the Bidder shall bear all costs associated with the preparation and submission of its bid, and the Procuring Entity shall in no case be responsible or liable for those costs, regardless of the conduct or outcome of the bidding process.</w:t>
      </w:r>
      <w:bookmarkEnd w:id="626"/>
      <w:r>
        <w:rPr>
          <w:rFonts w:ascii="Arial" w:eastAsia="Arial" w:hAnsi="Arial" w:cs="Arial"/>
          <w:color w:val="000000" w:themeColor="text1"/>
          <w:sz w:val="22"/>
          <w:szCs w:val="22"/>
        </w:rPr>
        <w:t xml:space="preserve"> </w:t>
      </w:r>
    </w:p>
    <w:p w14:paraId="62ED232E"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627" w:name="_Toc198215884"/>
      <w:r>
        <w:rPr>
          <w:rStyle w:val="normaltextrun"/>
          <w:rFonts w:ascii="Arial" w:eastAsia="Arial" w:hAnsi="Arial" w:cs="Arial"/>
          <w:color w:val="000000" w:themeColor="text1"/>
          <w:sz w:val="22"/>
          <w:szCs w:val="22"/>
        </w:rPr>
        <w:t>In case of failure of bidding, the Bidding Documents fee may be applied in the re-bidding for the same Project.</w:t>
      </w:r>
      <w:bookmarkEnd w:id="627"/>
    </w:p>
    <w:p w14:paraId="3E6B95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28" w:name="_Toc198215885"/>
      <w:r>
        <w:rPr>
          <w:rFonts w:ascii="Arial" w:eastAsia="Arial" w:hAnsi="Arial" w:cs="Arial"/>
          <w:color w:val="000000" w:themeColor="text1"/>
          <w:sz w:val="22"/>
          <w:szCs w:val="22"/>
        </w:rPr>
        <w:t>6.6</w:t>
      </w:r>
      <w:r>
        <w:rPr>
          <w:rFonts w:ascii="Arial" w:hAnsi="Arial" w:cs="Arial"/>
          <w:sz w:val="22"/>
          <w:szCs w:val="22"/>
        </w:rPr>
        <w:tab/>
      </w:r>
      <w:r>
        <w:rPr>
          <w:rFonts w:ascii="Arial" w:eastAsia="Arial" w:hAnsi="Arial" w:cs="Arial"/>
          <w:color w:val="000000" w:themeColor="text1"/>
          <w:sz w:val="22"/>
          <w:szCs w:val="22"/>
        </w:rPr>
        <w:t>Furthermore, the Bidder should be aware that the Procuring Entity will accept bids only from those that have paid the applicable fee for the Bidding Documents at the office indicated in the Invitation to Bid.</w:t>
      </w:r>
      <w:bookmarkEnd w:id="628"/>
      <w:r>
        <w:rPr>
          <w:rFonts w:ascii="Arial" w:eastAsia="Arial" w:hAnsi="Arial" w:cs="Arial"/>
          <w:color w:val="000000" w:themeColor="text1"/>
          <w:sz w:val="22"/>
          <w:szCs w:val="22"/>
        </w:rPr>
        <w:t xml:space="preserve"> </w:t>
      </w:r>
    </w:p>
    <w:p w14:paraId="4051FCC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29" w:name="_Toc240193394"/>
      <w:bookmarkStart w:id="630" w:name="_Toc240040323"/>
      <w:bookmarkStart w:id="631" w:name="_Toc240040635"/>
      <w:bookmarkStart w:id="632" w:name="_Toc240794899"/>
      <w:bookmarkStart w:id="633" w:name="_Toc240079412"/>
      <w:bookmarkStart w:id="634" w:name="_Toc240794900"/>
      <w:bookmarkStart w:id="635" w:name="_Toc240078737"/>
      <w:bookmarkStart w:id="636" w:name="_Toc240078996"/>
      <w:bookmarkStart w:id="637" w:name="_Toc240193395"/>
      <w:bookmarkStart w:id="638" w:name="_Ref240084042"/>
      <w:bookmarkStart w:id="639" w:name="_Ref240084278"/>
      <w:bookmarkStart w:id="640" w:name="_Ref240084086"/>
      <w:bookmarkStart w:id="641" w:name="_Toc240794903"/>
      <w:bookmarkStart w:id="642" w:name="_Toc240193398"/>
      <w:bookmarkStart w:id="643" w:name="_Toc242866318"/>
      <w:bookmarkStart w:id="644" w:name="_Toc198215886"/>
      <w:bookmarkStart w:id="645" w:name="_Toc99261412"/>
      <w:bookmarkStart w:id="646" w:name="_Toc100906803"/>
      <w:bookmarkStart w:id="647" w:name="_Ref240083807"/>
      <w:bookmarkStart w:id="648" w:name="_Toc99862398"/>
      <w:bookmarkStart w:id="649" w:name="_Ref240083880"/>
      <w:bookmarkStart w:id="650" w:name="_Toc100755179"/>
      <w:bookmarkStart w:id="651" w:name="_Toc100978083"/>
      <w:bookmarkStart w:id="652" w:name="_Toc100978468"/>
      <w:bookmarkEnd w:id="517"/>
      <w:bookmarkEnd w:id="561"/>
      <w:bookmarkEnd w:id="562"/>
      <w:bookmarkEnd w:id="563"/>
      <w:bookmarkEnd w:id="564"/>
      <w:bookmarkEnd w:id="565"/>
      <w:bookmarkEnd w:id="566"/>
      <w:bookmarkEnd w:id="567"/>
      <w:bookmarkEnd w:id="568"/>
      <w:bookmarkEnd w:id="569"/>
      <w:bookmarkEnd w:id="570"/>
      <w:bookmarkEnd w:id="629"/>
      <w:bookmarkEnd w:id="630"/>
      <w:bookmarkEnd w:id="631"/>
      <w:bookmarkEnd w:id="632"/>
      <w:bookmarkEnd w:id="633"/>
      <w:bookmarkEnd w:id="634"/>
      <w:bookmarkEnd w:id="635"/>
      <w:bookmarkEnd w:id="636"/>
      <w:bookmarkEnd w:id="637"/>
      <w:r>
        <w:rPr>
          <w:rFonts w:ascii="Arial" w:eastAsia="Arial" w:hAnsi="Arial" w:cs="Arial"/>
          <w:color w:val="000000" w:themeColor="text1"/>
          <w:sz w:val="22"/>
          <w:szCs w:val="22"/>
        </w:rPr>
        <w:t xml:space="preserve">7) </w:t>
      </w:r>
      <w:r>
        <w:rPr>
          <w:rFonts w:ascii="Arial" w:hAnsi="Arial" w:cs="Arial"/>
          <w:sz w:val="22"/>
          <w:szCs w:val="22"/>
        </w:rPr>
        <w:tab/>
      </w:r>
      <w:r>
        <w:rPr>
          <w:rFonts w:ascii="Arial" w:eastAsia="Arial" w:hAnsi="Arial" w:cs="Arial"/>
          <w:color w:val="000000" w:themeColor="text1"/>
          <w:sz w:val="22"/>
          <w:szCs w:val="22"/>
        </w:rPr>
        <w:t>Origin of Goods and Services</w:t>
      </w:r>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
    <w:p w14:paraId="245C270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653" w:name="_Toc198215887"/>
      <w:r>
        <w:rPr>
          <w:rFonts w:ascii="Arial" w:eastAsia="Arial" w:hAnsi="Arial" w:cs="Arial"/>
          <w:color w:val="000000" w:themeColor="text1"/>
          <w:sz w:val="22"/>
          <w:szCs w:val="22"/>
          <w:lang w:val="en-PH"/>
        </w:rPr>
        <w:t xml:space="preserve">Unless otherwise indicated in the </w:t>
      </w:r>
      <w:r>
        <w:rPr>
          <w:rStyle w:val="Hyperlink"/>
          <w:rFonts w:ascii="Arial" w:eastAsia="Arial" w:hAnsi="Arial" w:cs="Arial"/>
          <w:color w:val="000000" w:themeColor="text1"/>
          <w:sz w:val="22"/>
          <w:szCs w:val="22"/>
          <w:lang w:val="en-PH"/>
        </w:rPr>
        <w:t>BDS</w:t>
      </w:r>
      <w:r>
        <w:rPr>
          <w:rFonts w:ascii="Arial" w:eastAsia="Arial" w:hAnsi="Arial" w:cs="Arial"/>
          <w:color w:val="000000" w:themeColor="text1"/>
          <w:sz w:val="22"/>
          <w:szCs w:val="22"/>
          <w:lang w:val="en-PH"/>
        </w:rPr>
        <w:t>,</w:t>
      </w:r>
      <w:bookmarkStart w:id="654" w:name="_Toc100906804"/>
      <w:bookmarkStart w:id="655" w:name="_Ref97982429"/>
      <w:bookmarkStart w:id="656" w:name="_Toc99261413"/>
      <w:bookmarkStart w:id="657" w:name="_Toc99862399"/>
      <w:bookmarkStart w:id="658" w:name="_Toc99766024"/>
      <w:bookmarkStart w:id="659" w:name="_Toc99942477"/>
      <w:bookmarkStart w:id="660" w:name="_Toc100755180"/>
      <w:bookmarkStart w:id="661" w:name="_Toc100978084"/>
      <w:bookmarkStart w:id="662" w:name="_Toc100978469"/>
      <w:bookmarkStart w:id="663" w:name="_Toc99938599"/>
      <w:r>
        <w:rPr>
          <w:rFonts w:ascii="Arial" w:eastAsia="Arial" w:hAnsi="Arial" w:cs="Arial"/>
          <w:color w:val="000000" w:themeColor="text1"/>
          <w:sz w:val="22"/>
          <w:szCs w:val="22"/>
        </w:rPr>
        <w:t xml:space="preserve"> there is no restriction on the origin of Goods, or Contracting of Works or Services other than those prohibited by a decision of the United Nations Security Council taken under Chapter VII of the Charter of the United Nations</w:t>
      </w:r>
      <w:bookmarkEnd w:id="654"/>
      <w:bookmarkEnd w:id="655"/>
      <w:bookmarkEnd w:id="656"/>
      <w:bookmarkEnd w:id="657"/>
      <w:bookmarkEnd w:id="658"/>
      <w:bookmarkEnd w:id="659"/>
      <w:bookmarkEnd w:id="660"/>
      <w:bookmarkEnd w:id="661"/>
      <w:bookmarkEnd w:id="662"/>
      <w:bookmarkEnd w:id="663"/>
      <w:r>
        <w:rPr>
          <w:rFonts w:ascii="Arial" w:eastAsia="Arial" w:hAnsi="Arial" w:cs="Arial"/>
          <w:color w:val="000000" w:themeColor="text1"/>
          <w:sz w:val="22"/>
          <w:szCs w:val="22"/>
        </w:rPr>
        <w:t>.</w:t>
      </w:r>
      <w:bookmarkEnd w:id="653"/>
    </w:p>
    <w:p w14:paraId="7E5125B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64" w:name="_Toc240078741"/>
      <w:bookmarkStart w:id="665" w:name="_Toc240193399"/>
      <w:bookmarkStart w:id="666" w:name="_Toc240040639"/>
      <w:bookmarkStart w:id="667" w:name="_Toc240079000"/>
      <w:bookmarkStart w:id="668" w:name="_Toc240079416"/>
      <w:bookmarkStart w:id="669" w:name="_Toc240794904"/>
      <w:bookmarkStart w:id="670" w:name="_Toc240040327"/>
      <w:bookmarkStart w:id="671" w:name="_Toc198215888"/>
      <w:bookmarkStart w:id="672" w:name="_Toc240193400"/>
      <w:bookmarkStart w:id="673" w:name="_Toc240794905"/>
      <w:bookmarkStart w:id="674" w:name="_Toc100978470"/>
      <w:bookmarkStart w:id="675" w:name="_Toc100755181"/>
      <w:bookmarkStart w:id="676" w:name="_Toc100906805"/>
      <w:bookmarkStart w:id="677" w:name="_Ref240084456"/>
      <w:bookmarkStart w:id="678" w:name="_Toc242866319"/>
      <w:bookmarkStart w:id="679" w:name="_Toc100978085"/>
      <w:bookmarkStart w:id="680" w:name="_Ref240084390"/>
      <w:bookmarkEnd w:id="664"/>
      <w:bookmarkEnd w:id="665"/>
      <w:bookmarkEnd w:id="666"/>
      <w:bookmarkEnd w:id="667"/>
      <w:bookmarkEnd w:id="668"/>
      <w:bookmarkEnd w:id="669"/>
      <w:bookmarkEnd w:id="670"/>
      <w:r>
        <w:rPr>
          <w:rFonts w:ascii="Arial" w:eastAsia="Arial" w:hAnsi="Arial" w:cs="Arial"/>
          <w:color w:val="000000" w:themeColor="text1"/>
          <w:sz w:val="22"/>
          <w:szCs w:val="22"/>
        </w:rPr>
        <w:t xml:space="preserve">8) </w:t>
      </w:r>
      <w:r>
        <w:rPr>
          <w:rFonts w:ascii="Arial" w:hAnsi="Arial" w:cs="Arial"/>
          <w:sz w:val="22"/>
          <w:szCs w:val="22"/>
        </w:rPr>
        <w:tab/>
      </w:r>
      <w:r>
        <w:rPr>
          <w:rFonts w:ascii="Arial" w:eastAsia="Arial" w:hAnsi="Arial" w:cs="Arial"/>
          <w:color w:val="000000" w:themeColor="text1"/>
          <w:sz w:val="22"/>
          <w:szCs w:val="22"/>
        </w:rPr>
        <w:t>Subcontracts</w:t>
      </w:r>
      <w:bookmarkEnd w:id="671"/>
      <w:bookmarkEnd w:id="672"/>
      <w:bookmarkEnd w:id="673"/>
      <w:bookmarkEnd w:id="674"/>
      <w:bookmarkEnd w:id="675"/>
      <w:bookmarkEnd w:id="676"/>
      <w:bookmarkEnd w:id="677"/>
      <w:bookmarkEnd w:id="678"/>
      <w:bookmarkEnd w:id="679"/>
      <w:bookmarkEnd w:id="680"/>
    </w:p>
    <w:p w14:paraId="0A21650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1" w:name="_Toc198215889"/>
      <w:bookmarkStart w:id="682" w:name="_Ref242700042"/>
      <w:bookmarkStart w:id="683" w:name="_Ref101176729"/>
      <w:bookmarkStart w:id="684" w:name="_Ref242161391"/>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the Bidder may subcontract portions of the Works to an extent as may be approved by the HoPE and as stated in the </w:t>
      </w:r>
      <w:hyperlink w:anchor="bds8">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However,</w:t>
      </w:r>
      <w:r>
        <w:rPr>
          <w:rFonts w:ascii="Arial" w:eastAsia="Arial" w:hAnsi="Arial" w:cs="Arial"/>
          <w:color w:val="000000" w:themeColor="text1"/>
          <w:sz w:val="22"/>
          <w:szCs w:val="22"/>
          <w:lang w:val="en-PH"/>
        </w:rPr>
        <w:t xml:space="preserve"> the subcontracted portion shall not exceed fifty (50%), or a different percentage of the ABC, on a per project basis, as approved by the GPPB.</w:t>
      </w:r>
      <w:bookmarkEnd w:id="681"/>
      <w:bookmarkEnd w:id="682"/>
      <w:r>
        <w:rPr>
          <w:rFonts w:ascii="Arial" w:eastAsia="Arial" w:hAnsi="Arial" w:cs="Arial"/>
          <w:color w:val="000000" w:themeColor="text1"/>
          <w:sz w:val="22"/>
          <w:szCs w:val="22"/>
          <w:lang w:val="en-PH"/>
        </w:rPr>
        <w:t xml:space="preserve"> </w:t>
      </w:r>
    </w:p>
    <w:p w14:paraId="3E2CA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5" w:name="_Toc198215890"/>
      <w:r>
        <w:rPr>
          <w:rFonts w:ascii="Arial" w:eastAsia="Arial" w:hAnsi="Arial" w:cs="Arial"/>
          <w:color w:val="000000" w:themeColor="text1"/>
          <w:sz w:val="22"/>
          <w:szCs w:val="22"/>
        </w:rPr>
        <w:t>8.2</w:t>
      </w:r>
      <w:r>
        <w:rPr>
          <w:rFonts w:ascii="Arial" w:hAnsi="Arial" w:cs="Arial"/>
        </w:rPr>
        <w:tab/>
      </w:r>
      <w:r>
        <w:rPr>
          <w:rFonts w:ascii="Arial" w:eastAsia="Arial" w:hAnsi="Arial" w:cs="Arial"/>
          <w:color w:val="000000" w:themeColor="text1"/>
          <w:sz w:val="22"/>
          <w:szCs w:val="22"/>
        </w:rPr>
        <w:t>Subcontracting of any portion of the Project shall not relieve the Bidder from any liability or obligation that may arise from the contract.</w:t>
      </w:r>
      <w:bookmarkEnd w:id="685"/>
    </w:p>
    <w:p w14:paraId="529FB4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6" w:name="_Toc198215891"/>
      <w:bookmarkStart w:id="687" w:name="_Ref242621981"/>
      <w:r>
        <w:rPr>
          <w:rFonts w:ascii="Arial" w:eastAsia="Arial" w:hAnsi="Arial" w:cs="Arial"/>
          <w:color w:val="000000" w:themeColor="text1"/>
          <w:sz w:val="22"/>
          <w:szCs w:val="22"/>
        </w:rPr>
        <w:t>8.3</w:t>
      </w:r>
      <w:r>
        <w:rPr>
          <w:rFonts w:ascii="Arial" w:hAnsi="Arial" w:cs="Arial"/>
        </w:rPr>
        <w:tab/>
      </w:r>
      <w:r>
        <w:rPr>
          <w:rFonts w:ascii="Arial" w:eastAsia="Arial" w:hAnsi="Arial" w:cs="Arial"/>
          <w:color w:val="000000" w:themeColor="text1"/>
          <w:sz w:val="22"/>
          <w:szCs w:val="22"/>
        </w:rPr>
        <w:t>Subcontractors must meet the eligibility criteria as stated in the</w:t>
      </w:r>
      <w:r>
        <w:rPr>
          <w:rFonts w:ascii="Arial" w:eastAsia="Arial" w:hAnsi="Arial" w:cs="Arial"/>
          <w:color w:val="000000" w:themeColor="text1"/>
          <w:sz w:val="22"/>
          <w:szCs w:val="22"/>
          <w:u w:val="single"/>
        </w:rPr>
        <w:t xml:space="preserv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and shall submit the same eligibility documents as the general contractor. 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686"/>
      <w:r>
        <w:rPr>
          <w:rFonts w:ascii="Arial" w:eastAsia="Arial" w:hAnsi="Arial" w:cs="Arial"/>
          <w:color w:val="000000" w:themeColor="text1"/>
          <w:sz w:val="22"/>
          <w:szCs w:val="22"/>
        </w:rPr>
        <w:t xml:space="preserve"> </w:t>
      </w:r>
    </w:p>
    <w:p w14:paraId="53E3801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688" w:name="_Toc198215892"/>
      <w:r>
        <w:rPr>
          <w:rFonts w:ascii="Arial" w:eastAsia="Arial" w:hAnsi="Arial" w:cs="Arial"/>
          <w:color w:val="000000" w:themeColor="text1"/>
          <w:sz w:val="22"/>
          <w:szCs w:val="22"/>
        </w:rPr>
        <w:t xml:space="preserve">8.4 </w:t>
      </w:r>
      <w:r>
        <w:tab/>
      </w:r>
      <w:r>
        <w:rPr>
          <w:rFonts w:ascii="Arial" w:eastAsia="Arial" w:hAnsi="Arial" w:cs="Arial"/>
          <w:color w:val="000000" w:themeColor="text1"/>
          <w:sz w:val="22"/>
          <w:szCs w:val="22"/>
        </w:rPr>
        <w:t xml:space="preserve">Subcontracting arrangement, if allowed, including the time of submission of the eligibility documents of the subcontractor, shall be disclosed in the </w:t>
      </w:r>
      <w:r>
        <w:rPr>
          <w:rFonts w:ascii="Arial" w:eastAsia="Arial" w:hAnsi="Arial" w:cs="Arial"/>
          <w:b/>
          <w:bCs/>
          <w:color w:val="000000" w:themeColor="text1"/>
          <w:sz w:val="22"/>
          <w:szCs w:val="22"/>
          <w:u w:val="single"/>
        </w:rPr>
        <w:t>BDS.</w:t>
      </w:r>
      <w:bookmarkEnd w:id="687"/>
      <w:bookmarkEnd w:id="688"/>
    </w:p>
    <w:p w14:paraId="59B6602D" w14:textId="77777777" w:rsidR="00901A6A" w:rsidRDefault="009C7278">
      <w:pPr>
        <w:pStyle w:val="Heading2"/>
        <w:numPr>
          <w:ilvl w:val="0"/>
          <w:numId w:val="0"/>
        </w:numPr>
        <w:rPr>
          <w:rFonts w:ascii="Arial" w:eastAsia="Arial" w:hAnsi="Arial" w:cs="Arial"/>
          <w:color w:val="000000" w:themeColor="text1"/>
        </w:rPr>
      </w:pPr>
      <w:bookmarkStart w:id="689" w:name="_Toc240040646"/>
      <w:bookmarkStart w:id="690" w:name="_Toc240040334"/>
      <w:bookmarkStart w:id="691" w:name="_Toc240040643"/>
      <w:bookmarkStart w:id="692" w:name="_Toc240040641"/>
      <w:bookmarkStart w:id="693" w:name="_Toc240040332"/>
      <w:bookmarkStart w:id="694" w:name="_Toc240040329"/>
      <w:bookmarkStart w:id="695" w:name="_Toc240040331"/>
      <w:bookmarkStart w:id="696" w:name="_Toc240040644"/>
      <w:bookmarkStart w:id="697" w:name="_Toc198215893"/>
      <w:bookmarkStart w:id="698" w:name="_Toc198214485"/>
      <w:bookmarkEnd w:id="683"/>
      <w:bookmarkEnd w:id="684"/>
      <w:bookmarkEnd w:id="689"/>
      <w:bookmarkEnd w:id="690"/>
      <w:bookmarkEnd w:id="691"/>
      <w:bookmarkEnd w:id="692"/>
      <w:bookmarkEnd w:id="693"/>
      <w:bookmarkEnd w:id="694"/>
      <w:bookmarkEnd w:id="695"/>
      <w:bookmarkEnd w:id="696"/>
      <w:r>
        <w:rPr>
          <w:rFonts w:ascii="Arial" w:eastAsia="Arial" w:hAnsi="Arial" w:cs="Arial"/>
          <w:color w:val="000000" w:themeColor="text1"/>
        </w:rPr>
        <w:t>B. Contents of Bidding Documents</w:t>
      </w:r>
      <w:bookmarkEnd w:id="697"/>
      <w:bookmarkEnd w:id="698"/>
    </w:p>
    <w:p w14:paraId="44948C6B"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699" w:name="_Toc240040648"/>
      <w:bookmarkStart w:id="700" w:name="_Toc240040336"/>
      <w:bookmarkStart w:id="701" w:name="_Toc100571202"/>
      <w:bookmarkStart w:id="702" w:name="_Toc100571498"/>
      <w:bookmarkStart w:id="703" w:name="_Toc101169509"/>
      <w:bookmarkStart w:id="704" w:name="_Toc101542550"/>
      <w:bookmarkStart w:id="705" w:name="_Toc101545827"/>
      <w:bookmarkStart w:id="706" w:name="_Toc102300318"/>
      <w:bookmarkStart w:id="707" w:name="_Toc102300549"/>
      <w:bookmarkStart w:id="708" w:name="_Toc240794906"/>
      <w:bookmarkStart w:id="709" w:name="_Toc242866320"/>
      <w:bookmarkStart w:id="710" w:name="_Toc198215894"/>
      <w:bookmarkStart w:id="711" w:name="_Toc240193401"/>
      <w:bookmarkEnd w:id="121"/>
      <w:bookmarkEnd w:id="122"/>
      <w:bookmarkEnd w:id="123"/>
      <w:bookmarkEnd w:id="124"/>
      <w:bookmarkEnd w:id="125"/>
      <w:bookmarkEnd w:id="126"/>
      <w:bookmarkEnd w:id="127"/>
      <w:bookmarkEnd w:id="128"/>
      <w:bookmarkEnd w:id="129"/>
      <w:bookmarkEnd w:id="130"/>
      <w:bookmarkEnd w:id="496"/>
      <w:bookmarkEnd w:id="497"/>
      <w:bookmarkEnd w:id="498"/>
      <w:bookmarkEnd w:id="499"/>
      <w:bookmarkEnd w:id="500"/>
      <w:bookmarkEnd w:id="501"/>
      <w:bookmarkEnd w:id="502"/>
      <w:bookmarkEnd w:id="699"/>
      <w:bookmarkEnd w:id="700"/>
      <w:r>
        <w:rPr>
          <w:rFonts w:ascii="Arial" w:eastAsia="Arial" w:hAnsi="Arial" w:cs="Arial"/>
          <w:color w:val="000000" w:themeColor="text1"/>
          <w:sz w:val="22"/>
          <w:szCs w:val="22"/>
        </w:rPr>
        <w:t xml:space="preserve">9) </w:t>
      </w:r>
      <w:r>
        <w:rPr>
          <w:rFonts w:ascii="Arial" w:hAnsi="Arial" w:cs="Arial"/>
          <w:sz w:val="22"/>
          <w:szCs w:val="22"/>
        </w:rPr>
        <w:tab/>
      </w:r>
      <w:r>
        <w:rPr>
          <w:rFonts w:ascii="Arial" w:eastAsia="Arial" w:hAnsi="Arial" w:cs="Arial"/>
          <w:color w:val="000000" w:themeColor="text1"/>
          <w:sz w:val="22"/>
          <w:szCs w:val="22"/>
        </w:rPr>
        <w:t>Pre-Bid Conference</w:t>
      </w:r>
      <w:bookmarkEnd w:id="701"/>
      <w:bookmarkEnd w:id="702"/>
      <w:bookmarkEnd w:id="703"/>
      <w:bookmarkEnd w:id="704"/>
      <w:bookmarkEnd w:id="705"/>
      <w:bookmarkEnd w:id="706"/>
      <w:bookmarkEnd w:id="707"/>
      <w:bookmarkEnd w:id="708"/>
      <w:bookmarkEnd w:id="709"/>
      <w:bookmarkEnd w:id="710"/>
      <w:bookmarkEnd w:id="711"/>
    </w:p>
    <w:p w14:paraId="11DBB8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2" w:name="_Ref240084619"/>
      <w:bookmarkStart w:id="713" w:name="_Toc198215895"/>
      <w:r>
        <w:rPr>
          <w:rFonts w:ascii="Arial" w:eastAsia="Arial" w:hAnsi="Arial" w:cs="Arial"/>
          <w:color w:val="000000" w:themeColor="text1"/>
          <w:sz w:val="22"/>
          <w:szCs w:val="22"/>
        </w:rPr>
        <w:t xml:space="preserve">9.1 </w:t>
      </w:r>
      <w:r>
        <w:rPr>
          <w:rFonts w:ascii="Arial" w:hAnsi="Arial" w:cs="Arial"/>
          <w:sz w:val="22"/>
          <w:szCs w:val="22"/>
        </w:rPr>
        <w:tab/>
      </w:r>
      <w:bookmarkEnd w:id="712"/>
      <w:r>
        <w:rPr>
          <w:rFonts w:ascii="Arial" w:eastAsia="Arial" w:hAnsi="Arial" w:cs="Arial"/>
          <w:color w:val="000000" w:themeColor="text1"/>
          <w:sz w:val="22"/>
          <w:szCs w:val="22"/>
        </w:rPr>
        <w:t xml:space="preserve">If so,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 pre-bid conference shall be held either at the Procuring Entity’s physical address and/or online through videoconferencing, webcasting, or similar technology, or a combination thereof, on the date indicated therein, to clarify and address the Bidders’ questions on the technical and financial components of this Project.</w:t>
      </w:r>
      <w:bookmarkEnd w:id="713"/>
      <w:r>
        <w:rPr>
          <w:rFonts w:ascii="Arial" w:eastAsia="Arial" w:hAnsi="Arial" w:cs="Arial"/>
          <w:color w:val="000000" w:themeColor="text1"/>
          <w:sz w:val="22"/>
          <w:szCs w:val="22"/>
        </w:rPr>
        <w:t xml:space="preserve">  </w:t>
      </w:r>
    </w:p>
    <w:p w14:paraId="3536090B" w14:textId="77777777" w:rsidR="00901A6A" w:rsidRDefault="009C7278">
      <w:pPr>
        <w:pStyle w:val="Style1"/>
        <w:widowControl w:val="0"/>
        <w:numPr>
          <w:ilvl w:val="0"/>
          <w:numId w:val="0"/>
        </w:numPr>
        <w:spacing w:before="0"/>
        <w:ind w:left="1440" w:hanging="720"/>
        <w:rPr>
          <w:rFonts w:ascii="Arial" w:eastAsia="Arial" w:hAnsi="Arial" w:cs="Arial"/>
          <w:color w:val="000000" w:themeColor="text1"/>
          <w:sz w:val="22"/>
          <w:szCs w:val="22"/>
        </w:rPr>
      </w:pPr>
      <w:bookmarkStart w:id="714" w:name="_Toc198215896"/>
      <w:r>
        <w:rPr>
          <w:rFonts w:ascii="Arial" w:eastAsia="Arial" w:hAnsi="Arial" w:cs="Arial"/>
          <w:color w:val="000000" w:themeColor="text1"/>
          <w:sz w:val="22"/>
          <w:szCs w:val="22"/>
        </w:rPr>
        <w:t>9.2</w:t>
      </w:r>
      <w:r>
        <w:rPr>
          <w:rFonts w:ascii="Arial" w:hAnsi="Arial" w:cs="Arial"/>
        </w:rPr>
        <w:tab/>
      </w:r>
      <w:r>
        <w:rPr>
          <w:rFonts w:ascii="Arial" w:eastAsia="Arial" w:hAnsi="Arial" w:cs="Arial"/>
          <w:color w:val="000000" w:themeColor="text1"/>
          <w:sz w:val="22"/>
          <w:szCs w:val="22"/>
        </w:rPr>
        <w:t>The pre-bid conference shall be held at least twelve (12) calendar days before the deadline for the submission of and receipt of bids, but not earlier than seven (7) calendar days from the posting of the invitation to bid and other bidding documents on the PhilGEPS website</w:t>
      </w:r>
      <w:r>
        <w:rPr>
          <w:rFonts w:ascii="Arial" w:eastAsia="Arial" w:hAnsi="Arial" w:cs="Arial"/>
          <w:color w:val="000000" w:themeColor="text1"/>
          <w:sz w:val="22"/>
          <w:szCs w:val="22"/>
          <w:u w:val="single"/>
        </w:rPr>
        <w:t>.</w:t>
      </w:r>
      <w:bookmarkEnd w:id="714"/>
    </w:p>
    <w:p w14:paraId="7505AB4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5" w:name="_Toc198215897"/>
      <w:r>
        <w:rPr>
          <w:rFonts w:ascii="Arial" w:eastAsia="Arial" w:hAnsi="Arial" w:cs="Arial"/>
          <w:color w:val="000000" w:themeColor="text1"/>
          <w:sz w:val="22"/>
          <w:szCs w:val="22"/>
        </w:rPr>
        <w:t>9.3</w:t>
      </w:r>
      <w:r>
        <w:rPr>
          <w:rFonts w:ascii="Arial" w:hAnsi="Arial" w:cs="Arial"/>
        </w:rPr>
        <w:tab/>
      </w:r>
      <w:r>
        <w:rPr>
          <w:rFonts w:ascii="Arial" w:eastAsia="Arial" w:hAnsi="Arial" w:cs="Arial"/>
          <w:color w:val="000000" w:themeColor="text1"/>
          <w:sz w:val="22"/>
          <w:szCs w:val="22"/>
        </w:rPr>
        <w:t>Bidders are highly encouraged to attend the pre-bid conference to fully understand the Procuring Entity’s requirements.  While non-attendance of the Bidder will in no way prejudice its bid, the Bidder is deemed to know any changes and/or amendments to the Bidding Documents, as may be provided in the Supplemental Bid Bulletin.</w:t>
      </w:r>
      <w:bookmarkEnd w:id="715"/>
      <w:r>
        <w:rPr>
          <w:rFonts w:ascii="Arial" w:eastAsia="Arial" w:hAnsi="Arial" w:cs="Arial"/>
          <w:color w:val="000000" w:themeColor="text1"/>
          <w:sz w:val="22"/>
          <w:szCs w:val="22"/>
        </w:rPr>
        <w:t xml:space="preserve"> </w:t>
      </w:r>
    </w:p>
    <w:p w14:paraId="7588E38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716" w:name="_Toc198215898"/>
      <w:r>
        <w:rPr>
          <w:rFonts w:ascii="Arial" w:eastAsia="Arial" w:hAnsi="Arial" w:cs="Arial"/>
          <w:color w:val="000000" w:themeColor="text1"/>
          <w:sz w:val="22"/>
          <w:szCs w:val="22"/>
        </w:rPr>
        <w:t>The proceedings of the pre-bid conference shall be recorded, and the corresponding minutes shall be prepared not later than five (5) calendar days after the pre-bid conference. The minutes shall be made available to prospective Bidders not later than five (5) days upon written request.</w:t>
      </w:r>
      <w:bookmarkEnd w:id="716"/>
    </w:p>
    <w:p w14:paraId="1F8D0A4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717" w:name="_Toc198215899"/>
      <w:r>
        <w:rPr>
          <w:rFonts w:ascii="Arial" w:eastAsia="Arial" w:hAnsi="Arial" w:cs="Arial"/>
          <w:color w:val="000000" w:themeColor="text1"/>
          <w:sz w:val="22"/>
          <w:szCs w:val="22"/>
        </w:rPr>
        <w:t>9.4</w:t>
      </w:r>
      <w:r>
        <w:rPr>
          <w:rFonts w:ascii="Arial" w:hAnsi="Arial" w:cs="Arial"/>
          <w:sz w:val="22"/>
          <w:szCs w:val="22"/>
        </w:rPr>
        <w:tab/>
      </w:r>
      <w:r>
        <w:rPr>
          <w:rFonts w:ascii="Arial" w:eastAsia="Arial" w:hAnsi="Arial" w:cs="Arial"/>
          <w:color w:val="000000" w:themeColor="text1"/>
          <w:sz w:val="22"/>
          <w:szCs w:val="22"/>
        </w:rPr>
        <w:t>Decisions of the BAC amending any provision of the Bidding Documents shall be issued in writing through a Supplemental Bid Bulletin at least seven (7) calendar days before the deadline for the submission and receipt of bids.</w:t>
      </w:r>
      <w:bookmarkEnd w:id="717"/>
      <w:r>
        <w:rPr>
          <w:rFonts w:ascii="Arial" w:eastAsia="Arial" w:hAnsi="Arial" w:cs="Arial"/>
          <w:color w:val="000000" w:themeColor="text1"/>
          <w:sz w:val="22"/>
          <w:szCs w:val="22"/>
        </w:rPr>
        <w:t xml:space="preserve"> </w:t>
      </w:r>
    </w:p>
    <w:p w14:paraId="00CF4E9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718" w:name="_Toc240040653"/>
      <w:bookmarkStart w:id="719" w:name="_Toc240078745"/>
      <w:bookmarkStart w:id="720" w:name="_Toc240079420"/>
      <w:bookmarkStart w:id="721" w:name="_Toc240040654"/>
      <w:bookmarkStart w:id="722" w:name="_Toc240794907"/>
      <w:bookmarkStart w:id="723" w:name="_Toc240079421"/>
      <w:bookmarkStart w:id="724" w:name="_Toc240040343"/>
      <w:bookmarkStart w:id="725" w:name="_Toc240040655"/>
      <w:bookmarkStart w:id="726" w:name="_Toc240079006"/>
      <w:bookmarkStart w:id="727" w:name="_Toc240193404"/>
      <w:bookmarkStart w:id="728" w:name="_Toc240078747"/>
      <w:bookmarkStart w:id="729" w:name="_Toc240079005"/>
      <w:bookmarkStart w:id="730" w:name="_Toc240193403"/>
      <w:bookmarkStart w:id="731" w:name="_Toc240794908"/>
      <w:bookmarkStart w:id="732" w:name="_Toc240040344"/>
      <w:bookmarkStart w:id="733" w:name="_Toc240040656"/>
      <w:bookmarkStart w:id="734" w:name="_Toc240078748"/>
      <w:bookmarkStart w:id="735" w:name="_Toc240079007"/>
      <w:bookmarkStart w:id="736" w:name="_Toc240079423"/>
      <w:bookmarkStart w:id="737" w:name="_Toc240193405"/>
      <w:bookmarkStart w:id="738" w:name="_Toc240794910"/>
      <w:bookmarkStart w:id="739" w:name="_Toc240040345"/>
      <w:bookmarkStart w:id="740" w:name="_Toc240040657"/>
      <w:bookmarkStart w:id="741" w:name="_Toc240078749"/>
      <w:bookmarkStart w:id="742" w:name="_Toc240079008"/>
      <w:bookmarkStart w:id="743" w:name="_Toc240079004"/>
      <w:bookmarkStart w:id="744" w:name="_Toc240079422"/>
      <w:bookmarkStart w:id="745" w:name="_Toc240794909"/>
      <w:bookmarkStart w:id="746" w:name="_Toc240193402"/>
      <w:bookmarkStart w:id="747" w:name="_Toc240040341"/>
      <w:bookmarkStart w:id="748" w:name="_Toc240040342"/>
      <w:bookmarkStart w:id="749" w:name="_Toc240078746"/>
      <w:bookmarkStart w:id="750" w:name="_Toc240193418"/>
      <w:bookmarkStart w:id="751" w:name="_Toc240040358"/>
      <w:bookmarkStart w:id="752" w:name="_Toc240193419"/>
      <w:bookmarkStart w:id="753" w:name="_Toc240079018"/>
      <w:bookmarkStart w:id="754" w:name="_Toc240078761"/>
      <w:bookmarkStart w:id="755" w:name="_Toc240078756"/>
      <w:bookmarkStart w:id="756" w:name="_Toc240078760"/>
      <w:bookmarkStart w:id="757" w:name="_Toc240794924"/>
      <w:bookmarkStart w:id="758" w:name="_Toc240040359"/>
      <w:bookmarkStart w:id="759" w:name="_Toc240079009"/>
      <w:bookmarkStart w:id="760" w:name="_Toc240193416"/>
      <w:bookmarkStart w:id="761" w:name="_Toc240079022"/>
      <w:bookmarkStart w:id="762" w:name="_Toc240079438"/>
      <w:bookmarkStart w:id="763" w:name="_Toc240193406"/>
      <w:bookmarkStart w:id="764" w:name="_Toc240079436"/>
      <w:bookmarkStart w:id="765" w:name="_Toc240040658"/>
      <w:bookmarkStart w:id="766" w:name="_Toc240040664"/>
      <w:bookmarkStart w:id="767" w:name="_Toc240794912"/>
      <w:bookmarkStart w:id="768" w:name="_Toc240040354"/>
      <w:bookmarkStart w:id="769" w:name="_Toc240079425"/>
      <w:bookmarkStart w:id="770" w:name="_Toc240040356"/>
      <w:bookmarkStart w:id="771" w:name="_Toc240193417"/>
      <w:bookmarkStart w:id="772" w:name="_Toc240040669"/>
      <w:bookmarkStart w:id="773" w:name="_Toc240040665"/>
      <w:bookmarkStart w:id="774" w:name="_Toc240794918"/>
      <w:bookmarkStart w:id="775" w:name="_Toc240079020"/>
      <w:bookmarkStart w:id="776" w:name="_Toc240079431"/>
      <w:bookmarkStart w:id="777" w:name="_Toc240794919"/>
      <w:bookmarkStart w:id="778" w:name="_Toc240079435"/>
      <w:bookmarkStart w:id="779" w:name="_Toc240794922"/>
      <w:bookmarkStart w:id="780" w:name="_Toc240040357"/>
      <w:bookmarkStart w:id="781" w:name="_Toc240794911"/>
      <w:bookmarkStart w:id="782" w:name="_Toc240193407"/>
      <w:bookmarkStart w:id="783" w:name="_Toc240040666"/>
      <w:bookmarkStart w:id="784" w:name="_Toc240794923"/>
      <w:bookmarkStart w:id="785" w:name="_Toc240040353"/>
      <w:bookmarkStart w:id="786" w:name="_Toc240078759"/>
      <w:bookmarkStart w:id="787" w:name="_Toc240040670"/>
      <w:bookmarkStart w:id="788" w:name="_Toc240078762"/>
      <w:bookmarkStart w:id="789" w:name="_Toc240079021"/>
      <w:bookmarkStart w:id="790" w:name="_Toc240079437"/>
      <w:bookmarkStart w:id="791" w:name="_Toc240078750"/>
      <w:bookmarkStart w:id="792" w:name="_Toc240193415"/>
      <w:bookmarkStart w:id="793" w:name="_Toc240040671"/>
      <w:bookmarkStart w:id="794" w:name="_Toc240040352"/>
      <w:bookmarkStart w:id="795" w:name="_Toc240078763"/>
      <w:bookmarkStart w:id="796" w:name="_Toc240079424"/>
      <w:bookmarkStart w:id="797" w:name="_Toc240040346"/>
      <w:bookmarkStart w:id="798" w:name="_Toc240079016"/>
      <w:bookmarkStart w:id="799" w:name="_Toc240079017"/>
      <w:bookmarkStart w:id="800" w:name="_Toc240078757"/>
      <w:bookmarkStart w:id="801" w:name="_Toc240079432"/>
      <w:bookmarkStart w:id="802" w:name="_Toc240078758"/>
      <w:bookmarkStart w:id="803" w:name="_Toc240040667"/>
      <w:bookmarkStart w:id="804" w:name="_Toc240193414"/>
      <w:bookmarkStart w:id="805" w:name="_Toc240079434"/>
      <w:bookmarkStart w:id="806" w:name="_Toc240794921"/>
      <w:bookmarkStart w:id="807" w:name="_Toc240193413"/>
      <w:bookmarkStart w:id="808" w:name="_Toc240079433"/>
      <w:bookmarkStart w:id="809" w:name="_Toc240040668"/>
      <w:bookmarkStart w:id="810" w:name="_Toc240794920"/>
      <w:bookmarkStart w:id="811" w:name="_Toc240040355"/>
      <w:bookmarkStart w:id="812" w:name="_Toc240079019"/>
      <w:bookmarkStart w:id="813" w:name="_Toc240079015"/>
      <w:bookmarkStart w:id="814" w:name="_Toc240079439"/>
      <w:bookmarkStart w:id="815" w:name="_Toc240794925"/>
      <w:bookmarkStart w:id="816" w:name="_Toc240078764"/>
      <w:bookmarkStart w:id="817" w:name="_Toc240193421"/>
      <w:bookmarkStart w:id="818" w:name="_Toc240040360"/>
      <w:bookmarkStart w:id="819" w:name="_Toc240794926"/>
      <w:bookmarkStart w:id="820" w:name="_Toc240079023"/>
      <w:bookmarkStart w:id="821" w:name="_Toc240193420"/>
      <w:bookmarkStart w:id="822" w:name="_Toc240040672"/>
      <w:bookmarkStart w:id="823" w:name="_Toc100571500"/>
      <w:bookmarkStart w:id="824" w:name="_Toc100571204"/>
      <w:bookmarkStart w:id="825" w:name="_Ref100478946"/>
      <w:bookmarkStart w:id="826" w:name="_Toc240193423"/>
      <w:bookmarkStart w:id="827" w:name="_Toc102300320"/>
      <w:bookmarkStart w:id="828" w:name="_Toc101542552"/>
      <w:bookmarkStart w:id="829" w:name="_Toc102300551"/>
      <w:bookmarkStart w:id="830" w:name="_Ref100481269"/>
      <w:bookmarkStart w:id="831" w:name="_Toc242866321"/>
      <w:bookmarkStart w:id="832" w:name="_Toc240794928"/>
      <w:bookmarkStart w:id="833" w:name="_Toc198215900"/>
      <w:bookmarkStart w:id="834" w:name="_Toc101545829"/>
      <w:bookmarkStart w:id="835" w:name="_Toc101169511"/>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Pr>
          <w:rFonts w:ascii="Arial" w:eastAsia="Arial" w:hAnsi="Arial" w:cs="Arial"/>
          <w:color w:val="000000" w:themeColor="text1"/>
          <w:sz w:val="22"/>
          <w:szCs w:val="22"/>
        </w:rPr>
        <w:t xml:space="preserve">10) </w:t>
      </w:r>
      <w:r>
        <w:rPr>
          <w:rFonts w:ascii="Arial" w:hAnsi="Arial" w:cs="Arial"/>
          <w:sz w:val="22"/>
          <w:szCs w:val="22"/>
        </w:rPr>
        <w:tab/>
      </w:r>
      <w:r>
        <w:rPr>
          <w:rFonts w:ascii="Arial" w:eastAsia="Arial" w:hAnsi="Arial" w:cs="Arial"/>
          <w:color w:val="000000" w:themeColor="text1"/>
          <w:sz w:val="22"/>
          <w:szCs w:val="22"/>
        </w:rPr>
        <w:t>Clarification and Amendment of Bidding Documents</w:t>
      </w:r>
      <w:bookmarkEnd w:id="131"/>
      <w:bookmarkEnd w:id="132"/>
      <w:bookmarkEnd w:id="133"/>
      <w:bookmarkEnd w:id="134"/>
      <w:bookmarkEnd w:id="135"/>
      <w:bookmarkEnd w:id="136"/>
      <w:bookmarkEnd w:id="137"/>
      <w:bookmarkEnd w:id="138"/>
      <w:bookmarkEnd w:id="139"/>
      <w:bookmarkEnd w:id="140"/>
      <w:bookmarkEnd w:id="141"/>
      <w:bookmarkEnd w:id="823"/>
      <w:bookmarkEnd w:id="824"/>
      <w:bookmarkEnd w:id="825"/>
      <w:bookmarkEnd w:id="826"/>
      <w:bookmarkEnd w:id="827"/>
      <w:bookmarkEnd w:id="828"/>
      <w:bookmarkEnd w:id="829"/>
      <w:bookmarkEnd w:id="830"/>
      <w:bookmarkEnd w:id="831"/>
      <w:bookmarkEnd w:id="832"/>
      <w:bookmarkEnd w:id="833"/>
      <w:bookmarkEnd w:id="834"/>
      <w:bookmarkEnd w:id="835"/>
    </w:p>
    <w:p w14:paraId="2C06845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36" w:name="_Ref240085095"/>
      <w:bookmarkStart w:id="837" w:name="_Toc198215901"/>
      <w:bookmarkStart w:id="838" w:name="_Ref241918420"/>
      <w:bookmarkStart w:id="839" w:name="_Ref40099145"/>
      <w:bookmarkStart w:id="840" w:name="_Ref35162137"/>
      <w:r>
        <w:rPr>
          <w:rFonts w:ascii="Arial" w:eastAsia="Arial" w:hAnsi="Arial" w:cs="Arial"/>
          <w:color w:val="000000" w:themeColor="text1"/>
          <w:sz w:val="22"/>
          <w:szCs w:val="22"/>
        </w:rPr>
        <w:t xml:space="preserve">10.1 </w:t>
      </w:r>
      <w:r>
        <w:rPr>
          <w:rFonts w:ascii="Arial" w:hAnsi="Arial" w:cs="Arial"/>
          <w:sz w:val="22"/>
          <w:szCs w:val="22"/>
        </w:rPr>
        <w:tab/>
      </w:r>
      <w:r>
        <w:rPr>
          <w:rFonts w:ascii="Arial" w:eastAsia="Arial" w:hAnsi="Arial" w:cs="Arial"/>
          <w:color w:val="000000" w:themeColor="text1"/>
          <w:sz w:val="22"/>
          <w:szCs w:val="22"/>
        </w:rPr>
        <w:t xml:space="preserve">Prospective bidders may request for clarification(s) on and/or interpretation of any part of the Bidding Documents. Such a request must be in writing and submitted to the BAC of the Procuring Entity at the address or electronic mail indicated in the </w:t>
      </w:r>
      <w:hyperlink w:anchor="bds10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xml:space="preserve"> or through the electronic bidding facility of PhilGEPS, as may be applicable, at least ten (10) calendar days before the deadline set for the submission and receipt of Bids.</w:t>
      </w:r>
      <w:bookmarkEnd w:id="836"/>
      <w:bookmarkEnd w:id="837"/>
      <w:bookmarkEnd w:id="838"/>
      <w:r>
        <w:rPr>
          <w:rFonts w:ascii="Arial" w:eastAsia="Arial" w:hAnsi="Arial" w:cs="Arial"/>
          <w:color w:val="000000" w:themeColor="text1"/>
          <w:sz w:val="22"/>
          <w:szCs w:val="22"/>
        </w:rPr>
        <w:t xml:space="preserve">  </w:t>
      </w:r>
    </w:p>
    <w:p w14:paraId="110FF22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1" w:name="_Toc198215902"/>
      <w:r>
        <w:rPr>
          <w:rFonts w:ascii="Arial" w:eastAsia="Arial" w:hAnsi="Arial" w:cs="Arial"/>
          <w:color w:val="000000" w:themeColor="text1"/>
          <w:sz w:val="22"/>
          <w:szCs w:val="22"/>
        </w:rPr>
        <w:t>10.2</w:t>
      </w:r>
      <w:r>
        <w:rPr>
          <w:rFonts w:ascii="Arial" w:hAnsi="Arial" w:cs="Arial"/>
        </w:rPr>
        <w:tab/>
      </w:r>
      <w:r>
        <w:rPr>
          <w:rFonts w:ascii="Arial" w:eastAsia="Arial" w:hAnsi="Arial" w:cs="Arial"/>
          <w:color w:val="000000" w:themeColor="text1"/>
          <w:sz w:val="22"/>
          <w:szCs w:val="22"/>
        </w:rPr>
        <w:t>The BAC shall respond to the said request by issuing a Supplemental Bid Bulletin duly signed by the BAC Chairperson. It shall be made available to all those who have properly secured the Bidding Documents, at least seven (7) calendar days before the deadline for the submission and receipt of Bids.</w:t>
      </w:r>
      <w:bookmarkEnd w:id="841"/>
    </w:p>
    <w:p w14:paraId="2BC85F8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2" w:name="_Toc198215903"/>
      <w:r>
        <w:rPr>
          <w:rFonts w:ascii="Arial" w:eastAsia="Arial" w:hAnsi="Arial" w:cs="Arial"/>
          <w:color w:val="000000" w:themeColor="text1"/>
          <w:sz w:val="22"/>
          <w:szCs w:val="22"/>
        </w:rPr>
        <w:t xml:space="preserve">10.3 </w:t>
      </w:r>
      <w:r>
        <w:rPr>
          <w:rFonts w:ascii="Arial" w:hAnsi="Arial" w:cs="Arial"/>
        </w:rPr>
        <w:tab/>
      </w:r>
      <w:r>
        <w:rPr>
          <w:rFonts w:ascii="Arial" w:eastAsia="Arial" w:hAnsi="Arial" w:cs="Arial"/>
          <w:color w:val="000000" w:themeColor="text1"/>
          <w:sz w:val="22"/>
          <w:szCs w:val="22"/>
        </w:rPr>
        <w:t>Supplemental Bid Bulletins may also be issued upon the Procuring Entity’s initiative for purposes of clarifying or modifying any provision of the Bidding Documents not later than seven (7) calendar days before the deadline for the submission and receipt of Bids.  Any modification to the Bidding Documents shall be identified as an amendment.</w:t>
      </w:r>
      <w:bookmarkEnd w:id="842"/>
      <w:r>
        <w:rPr>
          <w:rFonts w:ascii="Arial" w:eastAsia="Arial" w:hAnsi="Arial" w:cs="Arial"/>
          <w:color w:val="000000" w:themeColor="text1"/>
          <w:sz w:val="22"/>
          <w:szCs w:val="22"/>
        </w:rPr>
        <w:t xml:space="preserve">  </w:t>
      </w:r>
    </w:p>
    <w:p w14:paraId="41065C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843" w:name="_Ref242695033"/>
      <w:bookmarkStart w:id="844" w:name="_Toc198215904"/>
      <w:r>
        <w:rPr>
          <w:rFonts w:ascii="Arial" w:eastAsia="Arial" w:hAnsi="Arial" w:cs="Arial"/>
          <w:color w:val="000000" w:themeColor="text1"/>
          <w:sz w:val="22"/>
          <w:szCs w:val="22"/>
        </w:rPr>
        <w:t xml:space="preserve">10.4 </w:t>
      </w:r>
      <w:r>
        <w:tab/>
      </w:r>
      <w:r>
        <w:rPr>
          <w:rFonts w:ascii="Arial" w:eastAsia="Arial" w:hAnsi="Arial" w:cs="Arial"/>
          <w:color w:val="000000" w:themeColor="text1"/>
          <w:sz w:val="22"/>
          <w:szCs w:val="22"/>
        </w:rPr>
        <w:t>Any Supplemental Bid Bulletin issued by the BAC shall also be posted on the PhilGEPS website, in any conspicuous place in the premises of the Procuring Entity, and on the website or social media platforms of the Procuring Entity, if available, or such other channels as may be authorized by the GPPB. It shall be the responsibility of all prospective bidders, including those who have properly secured the Bidding Documents, to inquire and secure Supplemental Bid Bulletins that may be issued by the BAC. However, Bidders who have submitted bids before the issuance of the Supplemental Bid Bulletin must be accordingly informed by the BAC, and be allowed to modify or withdraw their bids prior to the deadline for the submission and receipt of bids in accordance with ITB Clause 21.</w:t>
      </w:r>
      <w:bookmarkEnd w:id="843"/>
      <w:bookmarkEnd w:id="844"/>
    </w:p>
    <w:p w14:paraId="2C1B873B" w14:textId="77777777" w:rsidR="00901A6A" w:rsidRDefault="009C7278">
      <w:pPr>
        <w:pStyle w:val="Heading2"/>
        <w:numPr>
          <w:ilvl w:val="0"/>
          <w:numId w:val="0"/>
        </w:numPr>
        <w:rPr>
          <w:rFonts w:ascii="Arial" w:eastAsia="Arial" w:hAnsi="Arial" w:cs="Arial"/>
          <w:color w:val="000000" w:themeColor="text1"/>
        </w:rPr>
      </w:pPr>
      <w:bookmarkStart w:id="845" w:name="_Toc198214486"/>
      <w:bookmarkStart w:id="846" w:name="_Toc198215905"/>
      <w:r>
        <w:rPr>
          <w:rFonts w:ascii="Arial" w:eastAsia="Arial" w:hAnsi="Arial" w:cs="Arial"/>
          <w:color w:val="000000" w:themeColor="text1"/>
        </w:rPr>
        <w:t>C. Preparation of Bids</w:t>
      </w:r>
      <w:bookmarkEnd w:id="845"/>
      <w:bookmarkEnd w:id="846"/>
    </w:p>
    <w:p w14:paraId="371FA73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47" w:name="_Toc240794929"/>
      <w:bookmarkStart w:id="848" w:name="_Toc242866322"/>
      <w:bookmarkStart w:id="849" w:name="_Toc198215906"/>
      <w:bookmarkStart w:id="850" w:name="_Toc240193424"/>
      <w:r>
        <w:rPr>
          <w:rFonts w:ascii="Arial" w:eastAsia="Arial" w:hAnsi="Arial" w:cs="Arial"/>
          <w:color w:val="000000" w:themeColor="text1"/>
          <w:sz w:val="22"/>
          <w:szCs w:val="22"/>
        </w:rPr>
        <w:t xml:space="preserve">11) </w:t>
      </w:r>
      <w:r>
        <w:rPr>
          <w:rFonts w:ascii="Arial" w:hAnsi="Arial" w:cs="Arial"/>
          <w:sz w:val="22"/>
          <w:szCs w:val="22"/>
        </w:rPr>
        <w:tab/>
      </w:r>
      <w:r>
        <w:rPr>
          <w:rFonts w:ascii="Arial" w:eastAsia="Arial" w:hAnsi="Arial" w:cs="Arial"/>
          <w:color w:val="000000" w:themeColor="text1"/>
          <w:sz w:val="22"/>
          <w:szCs w:val="22"/>
        </w:rPr>
        <w:t>Language of Bids</w:t>
      </w:r>
      <w:bookmarkEnd w:id="847"/>
      <w:bookmarkEnd w:id="848"/>
      <w:bookmarkEnd w:id="849"/>
      <w:bookmarkEnd w:id="850"/>
    </w:p>
    <w:p w14:paraId="545EDF71"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851" w:name="_Toc198215907"/>
      <w:r>
        <w:rPr>
          <w:rFonts w:ascii="Arial" w:eastAsia="Arial" w:hAnsi="Arial" w:cs="Arial"/>
          <w:color w:val="000000" w:themeColor="text1"/>
          <w:sz w:val="22"/>
          <w:szCs w:val="22"/>
          <w:lang w:val="en-PH"/>
        </w:rPr>
        <w:t>The eligibility requirements or statements, the bids, and all other documents to be submitted to the BAC must be in English. If the eligibility requirements or statements, the bids, and all other documents submitted to the BAC are in foreign language other than English, it must be accompanied by a translation of the documents in English. The documents shall be translated by the relevant foreign government agency, the foreign government agency authorized to translate documents, or a registered translator in the foreign bidder’s country.  The Bidder shall cause the authentication of the translated documents and shall be authenticated by the appropriate Philippine foreign service establishment or post or the equivalent office having jurisdiction over the foreign bidder’s affairs in the Philippines. However, for Contracting Parties to the Apostille Convention, the documents shall be authenticated through an apostille by the Competent Authority, as defined in Section 20.2.9.2 of the IRR, except for countries identified by the DFA that will still require legalization (red ribbon) by the relevant Embassy or Consulate. The English translation shall govern, for purposes of interpretation of the bid</w:t>
      </w:r>
      <w:r>
        <w:rPr>
          <w:rFonts w:ascii="Arial" w:eastAsia="Arial" w:hAnsi="Arial" w:cs="Arial"/>
          <w:color w:val="000000" w:themeColor="text1"/>
          <w:sz w:val="22"/>
          <w:szCs w:val="22"/>
        </w:rPr>
        <w:t>.</w:t>
      </w:r>
      <w:bookmarkEnd w:id="851"/>
    </w:p>
    <w:p w14:paraId="56AED28F"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852" w:name="_Toc240040366"/>
      <w:bookmarkStart w:id="853" w:name="_Toc240794933"/>
      <w:bookmarkStart w:id="854" w:name="_Toc240079030"/>
      <w:bookmarkStart w:id="855" w:name="_Toc240079028"/>
      <w:bookmarkStart w:id="856" w:name="_Toc240193427"/>
      <w:bookmarkStart w:id="857" w:name="_Toc240794932"/>
      <w:bookmarkStart w:id="858" w:name="_Toc240078770"/>
      <w:bookmarkStart w:id="859" w:name="_Toc240040679"/>
      <w:bookmarkStart w:id="860" w:name="_Toc240040676"/>
      <w:bookmarkStart w:id="861" w:name="_Toc240040369"/>
      <w:bookmarkStart w:id="862" w:name="_Toc240193430"/>
      <w:bookmarkStart w:id="863" w:name="_Toc240794931"/>
      <w:bookmarkStart w:id="864" w:name="_Toc240794935"/>
      <w:bookmarkStart w:id="865" w:name="_Toc240040677"/>
      <w:bookmarkStart w:id="866" w:name="_Toc240079033"/>
      <w:bookmarkStart w:id="867" w:name="_Toc240040364"/>
      <w:bookmarkStart w:id="868" w:name="_Toc240193428"/>
      <w:bookmarkStart w:id="869" w:name="_Toc240193425"/>
      <w:bookmarkStart w:id="870" w:name="_Toc240078773"/>
      <w:bookmarkStart w:id="871" w:name="_Toc240193426"/>
      <w:bookmarkStart w:id="872" w:name="_Toc240079031"/>
      <w:bookmarkStart w:id="873" w:name="_Toc240079445"/>
      <w:bookmarkStart w:id="874" w:name="_Toc240040678"/>
      <w:bookmarkStart w:id="875" w:name="_Toc240040365"/>
      <w:bookmarkStart w:id="876" w:name="_Toc240040681"/>
      <w:bookmarkStart w:id="877" w:name="_Toc240078768"/>
      <w:bookmarkStart w:id="878" w:name="_Toc240079447"/>
      <w:bookmarkStart w:id="879" w:name="_Toc240794930"/>
      <w:bookmarkStart w:id="880" w:name="_Toc240079029"/>
      <w:bookmarkStart w:id="881" w:name="_Toc240079449"/>
      <w:bookmarkStart w:id="882" w:name="_Toc240040367"/>
      <w:bookmarkStart w:id="883" w:name="_Toc240078771"/>
      <w:bookmarkStart w:id="884" w:name="_Toc240079446"/>
      <w:bookmarkStart w:id="885" w:name="_Toc240079444"/>
      <w:bookmarkStart w:id="886" w:name="_Toc240078769"/>
      <w:bookmarkStart w:id="887" w:name="_Toc240193432"/>
      <w:bookmarkStart w:id="888" w:name="_Ref240790128"/>
      <w:bookmarkStart w:id="889" w:name="_Ref242166279"/>
      <w:bookmarkStart w:id="890" w:name="_Toc242866323"/>
      <w:bookmarkStart w:id="891" w:name="_Ref240183869"/>
      <w:bookmarkStart w:id="892" w:name="_Ref240700541"/>
      <w:bookmarkStart w:id="893" w:name="_Ref240279812"/>
      <w:bookmarkStart w:id="894" w:name="_Toc240794937"/>
      <w:bookmarkStart w:id="895" w:name="_Ref240700387"/>
      <w:bookmarkStart w:id="896" w:name="_Ref242699960"/>
      <w:bookmarkStart w:id="897" w:name="_Toc198215908"/>
      <w:bookmarkStart w:id="898" w:name="_Ref100479062"/>
      <w:bookmarkStart w:id="899" w:name="_Toc101545833"/>
      <w:bookmarkStart w:id="900" w:name="_Toc102300323"/>
      <w:bookmarkStart w:id="901" w:name="_Ref100486164"/>
      <w:bookmarkStart w:id="902" w:name="_Toc100571207"/>
      <w:bookmarkStart w:id="903" w:name="_Toc101169515"/>
      <w:bookmarkStart w:id="904" w:name="_Toc100571503"/>
      <w:bookmarkStart w:id="905" w:name="_Toc102300554"/>
      <w:bookmarkStart w:id="906" w:name="_Toc101542556"/>
      <w:bookmarkStart w:id="907" w:name="_Ref100486730"/>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839"/>
      <w:bookmarkEnd w:id="840"/>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Documents Comprising the Bid: </w:t>
      </w:r>
      <w:bookmarkEnd w:id="887"/>
      <w:bookmarkEnd w:id="888"/>
      <w:bookmarkEnd w:id="889"/>
      <w:bookmarkEnd w:id="890"/>
      <w:bookmarkEnd w:id="891"/>
      <w:bookmarkEnd w:id="892"/>
      <w:bookmarkEnd w:id="893"/>
      <w:bookmarkEnd w:id="894"/>
      <w:bookmarkEnd w:id="895"/>
      <w:bookmarkEnd w:id="896"/>
      <w:r>
        <w:rPr>
          <w:rFonts w:ascii="Arial" w:eastAsia="Arial" w:hAnsi="Arial" w:cs="Arial"/>
          <w:color w:val="000000" w:themeColor="text1"/>
          <w:sz w:val="22"/>
          <w:szCs w:val="22"/>
          <w:lang w:val="en-PH"/>
        </w:rPr>
        <w:t>Technical and Financial Components</w:t>
      </w:r>
      <w:bookmarkEnd w:id="897"/>
      <w:r>
        <w:rPr>
          <w:rFonts w:ascii="Arial" w:eastAsia="Arial" w:hAnsi="Arial" w:cs="Arial"/>
          <w:color w:val="000000" w:themeColor="text1"/>
          <w:sz w:val="22"/>
          <w:szCs w:val="22"/>
        </w:rPr>
        <w:t xml:space="preserve"> </w:t>
      </w:r>
    </w:p>
    <w:p w14:paraId="0BD08FF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08" w:name="_Toc198215909"/>
      <w:bookmarkStart w:id="909" w:name="_Ref240085317"/>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T</w:t>
      </w:r>
      <w:r>
        <w:rPr>
          <w:rFonts w:ascii="Arial" w:eastAsia="Arial" w:hAnsi="Arial" w:cs="Arial"/>
          <w:color w:val="000000" w:themeColor="text1"/>
          <w:sz w:val="22"/>
          <w:szCs w:val="22"/>
          <w:lang w:val="en-PH"/>
        </w:rPr>
        <w:t>he first bid envelope shall contain the following technical documents, including the eligibility documents</w:t>
      </w:r>
      <w:r>
        <w:rPr>
          <w:rFonts w:ascii="Arial" w:eastAsia="Arial" w:hAnsi="Arial" w:cs="Arial"/>
          <w:color w:val="000000" w:themeColor="text1"/>
          <w:sz w:val="22"/>
          <w:szCs w:val="22"/>
        </w:rPr>
        <w:t>:</w:t>
      </w:r>
      <w:bookmarkEnd w:id="908"/>
      <w:bookmarkEnd w:id="909"/>
    </w:p>
    <w:p w14:paraId="5B30C728" w14:textId="77777777" w:rsidR="00901A6A" w:rsidRDefault="009C7278">
      <w:pPr>
        <w:pStyle w:val="Style1"/>
        <w:numPr>
          <w:ilvl w:val="0"/>
          <w:numId w:val="0"/>
        </w:numPr>
        <w:ind w:left="2160" w:hanging="720"/>
        <w:rPr>
          <w:rFonts w:ascii="Arial" w:eastAsia="Arial" w:hAnsi="Arial" w:cs="Arial"/>
          <w:color w:val="000000" w:themeColor="text1"/>
          <w:sz w:val="22"/>
          <w:szCs w:val="22"/>
          <w:lang w:val="en-PH"/>
        </w:rPr>
      </w:pPr>
      <w:bookmarkStart w:id="910" w:name="_Toc198215910"/>
      <w:bookmarkStart w:id="911" w:name="_Ref240170200"/>
      <w:r>
        <w:rPr>
          <w:rFonts w:ascii="Arial" w:eastAsia="Arial" w:hAnsi="Arial" w:cs="Arial"/>
          <w:color w:val="000000" w:themeColor="text1"/>
          <w:sz w:val="22"/>
          <w:szCs w:val="22"/>
          <w:lang w:val="en-PH"/>
        </w:rPr>
        <w:t>a)</w:t>
      </w:r>
      <w:r>
        <w:rPr>
          <w:rFonts w:ascii="Arial" w:hAnsi="Arial" w:cs="Arial"/>
          <w:sz w:val="22"/>
          <w:szCs w:val="22"/>
        </w:rPr>
        <w:tab/>
      </w:r>
      <w:r>
        <w:rPr>
          <w:rFonts w:ascii="Arial" w:eastAsia="Arial" w:hAnsi="Arial" w:cs="Arial"/>
          <w:color w:val="000000" w:themeColor="text1"/>
          <w:sz w:val="22"/>
          <w:szCs w:val="22"/>
          <w:lang w:val="en-PH"/>
        </w:rPr>
        <w:t>PhilGEPS Certificate of Registration (Platinum Membership) in accordance with Section 20 of the IRR;</w:t>
      </w:r>
      <w:bookmarkEnd w:id="910"/>
    </w:p>
    <w:p w14:paraId="7955391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2" w:name="_Toc198215911"/>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PCAB License and Registration, in case of Joint Venture (JV);</w:t>
      </w:r>
      <w:bookmarkEnd w:id="912"/>
    </w:p>
    <w:p w14:paraId="557C5FA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3" w:name="_Toc198215912"/>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Statement of all its ongoing government and private contracts, including contracts awarded but not yet started, if any, whether similar or not similar in nature and complexity to the contract to be bid;</w:t>
      </w:r>
      <w:bookmarkEnd w:id="913"/>
      <w:r>
        <w:rPr>
          <w:rFonts w:ascii="Arial" w:eastAsia="Arial" w:hAnsi="Arial" w:cs="Arial"/>
          <w:color w:val="000000" w:themeColor="text1"/>
          <w:sz w:val="22"/>
          <w:szCs w:val="22"/>
        </w:rPr>
        <w:t xml:space="preserve"> </w:t>
      </w:r>
    </w:p>
    <w:p w14:paraId="1F6F69C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4" w:name="_Toc198215913"/>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Statement of the Bidder’s SLCC,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5.5.</w:t>
      </w:r>
      <w:bookmarkEnd w:id="914"/>
      <w:r>
        <w:rPr>
          <w:rFonts w:ascii="Arial" w:eastAsia="Arial" w:hAnsi="Arial" w:cs="Arial"/>
          <w:color w:val="000000" w:themeColor="text1"/>
          <w:sz w:val="22"/>
          <w:szCs w:val="22"/>
        </w:rPr>
        <w:t xml:space="preserve"> </w:t>
      </w:r>
    </w:p>
    <w:p w14:paraId="1038FF43"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915" w:name="_Toc198215914"/>
      <w:r>
        <w:rPr>
          <w:rFonts w:ascii="Arial" w:eastAsia="Arial" w:hAnsi="Arial" w:cs="Arial"/>
          <w:color w:val="000000" w:themeColor="text1"/>
          <w:sz w:val="22"/>
          <w:szCs w:val="22"/>
        </w:rPr>
        <w:t>The SLCC shall be supported by an Owner’s Certificate of Final Acceptance issued by the project owner other than the Contractor, or a final rating of at least satisfactory in the Constructors Performance Evaluation System (CPES), or a similar performance and monitoring system. In case of contracts with the private sector, an equivalent document shall be submitted;</w:t>
      </w:r>
      <w:bookmarkEnd w:id="915"/>
    </w:p>
    <w:p w14:paraId="75A561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6" w:name="_Toc19821591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NFCC computation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5.6;</w:t>
      </w:r>
      <w:bookmarkEnd w:id="916"/>
    </w:p>
    <w:p w14:paraId="649142D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7" w:name="_Toc198215916"/>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Joint Venture Agreement (JVA), if applicable;</w:t>
      </w:r>
      <w:bookmarkEnd w:id="917"/>
    </w:p>
    <w:p w14:paraId="33BD59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8" w:name="_Toc198215917"/>
      <w:r>
        <w:rPr>
          <w:rFonts w:ascii="Arial" w:eastAsia="Arial" w:hAnsi="Arial" w:cs="Arial"/>
          <w:color w:val="000000" w:themeColor="text1"/>
          <w:sz w:val="22"/>
          <w:szCs w:val="22"/>
        </w:rPr>
        <w:t>g)</w:t>
      </w:r>
      <w:r>
        <w:rPr>
          <w:rFonts w:ascii="Arial" w:hAnsi="Arial" w:cs="Arial"/>
          <w:color w:val="000000" w:themeColor="text1"/>
        </w:rPr>
        <w:tab/>
      </w:r>
      <w:r>
        <w:rPr>
          <w:rFonts w:ascii="Arial" w:eastAsia="Arial" w:hAnsi="Arial" w:cs="Arial"/>
          <w:color w:val="000000" w:themeColor="text1"/>
          <w:sz w:val="22"/>
          <w:szCs w:val="22"/>
        </w:rPr>
        <w:t xml:space="preserve">Bid Security in the prescribed form and amount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and validity period under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15;</w:t>
      </w:r>
      <w:bookmarkEnd w:id="918"/>
    </w:p>
    <w:p w14:paraId="021848E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919" w:name="_Toc198215918"/>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Project Requirements, which shall include the following:</w:t>
      </w:r>
      <w:bookmarkEnd w:id="919"/>
      <w:r>
        <w:rPr>
          <w:rFonts w:ascii="Arial" w:eastAsia="Arial" w:hAnsi="Arial" w:cs="Arial"/>
          <w:color w:val="000000" w:themeColor="text1"/>
          <w:sz w:val="22"/>
          <w:szCs w:val="22"/>
        </w:rPr>
        <w:t xml:space="preserve"> </w:t>
      </w:r>
    </w:p>
    <w:p w14:paraId="78B17C8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0" w:name="_Toc198215919"/>
      <w:bookmarkEnd w:id="911"/>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Organizational chart of the personnel to be deployed for the procurement project to be bid;</w:t>
      </w:r>
      <w:bookmarkEnd w:id="920"/>
      <w:r>
        <w:rPr>
          <w:rFonts w:ascii="Arial" w:eastAsia="Arial" w:hAnsi="Arial" w:cs="Arial"/>
          <w:color w:val="000000" w:themeColor="text1"/>
          <w:sz w:val="22"/>
          <w:szCs w:val="22"/>
        </w:rPr>
        <w:t xml:space="preserve"> </w:t>
      </w:r>
    </w:p>
    <w:p w14:paraId="4C03A3E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1" w:name="_Toc19821592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 xml:space="preserve">List of Contractor’s personnel (e.g., Project Manager, Project Engineers, Materials Engineers, and Foremen), to be assigned to the procurement project to be bid, with their complete qualifications and experience data. These personnel must meet the required minimum years of experience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w:t>
      </w:r>
      <w:bookmarkEnd w:id="921"/>
    </w:p>
    <w:p w14:paraId="42B4E4A9"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2" w:name="_Toc198215921"/>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 xml:space="preserve">List of Contractor’s major equipment units which are owned, leased, or under purchase agreements, supported by proof of ownership or certification of availability of equipment from the equipment lessor or vendor for the duration of the project, as the case may be, which must meet the minimum requirements for the contract set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and</w:t>
      </w:r>
      <w:bookmarkEnd w:id="922"/>
    </w:p>
    <w:p w14:paraId="30B5034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923" w:name="_Toc198215922"/>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Omnibus Sworn Statement in accordance with Section 54.3 of the IRR.</w:t>
      </w:r>
      <w:bookmarkEnd w:id="923"/>
    </w:p>
    <w:p w14:paraId="2B4AC8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24" w:name="_Toc198215923"/>
      <w:r>
        <w:rPr>
          <w:rFonts w:ascii="Arial" w:eastAsia="Arial" w:hAnsi="Arial" w:cs="Arial"/>
          <w:color w:val="000000" w:themeColor="text1"/>
          <w:sz w:val="22"/>
          <w:szCs w:val="22"/>
        </w:rPr>
        <w:t xml:space="preserve">12.2 </w:t>
      </w:r>
      <w:r>
        <w:rPr>
          <w:rFonts w:ascii="Arial" w:hAnsi="Arial" w:cs="Arial"/>
        </w:rPr>
        <w:tab/>
      </w:r>
      <w:r>
        <w:rPr>
          <w:rFonts w:ascii="Arial" w:eastAsia="Arial" w:hAnsi="Arial" w:cs="Arial"/>
          <w:color w:val="000000" w:themeColor="text1"/>
          <w:sz w:val="22"/>
          <w:szCs w:val="22"/>
        </w:rPr>
        <w:t xml:space="preserve">The second bid envelope shall contain the Financial Bid Form, which includes the bid prices and the bill of quantities,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13.1.</w:t>
      </w:r>
      <w:bookmarkEnd w:id="924"/>
      <w:r>
        <w:rPr>
          <w:rFonts w:ascii="Arial" w:eastAsia="Arial" w:hAnsi="Arial" w:cs="Arial"/>
          <w:color w:val="000000" w:themeColor="text1"/>
          <w:sz w:val="22"/>
          <w:szCs w:val="22"/>
        </w:rPr>
        <w:t xml:space="preserve"> </w:t>
      </w:r>
      <w:bookmarkStart w:id="925" w:name="_Ref242760274"/>
      <w:bookmarkStart w:id="926" w:name="_Ref239485981"/>
      <w:bookmarkStart w:id="927" w:name="_Toc239473383"/>
      <w:bookmarkStart w:id="928" w:name="_Toc239472765"/>
      <w:bookmarkStart w:id="929" w:name="_Ref242760035"/>
      <w:bookmarkStart w:id="930" w:name="_Ref242694999"/>
    </w:p>
    <w:p w14:paraId="6F0CF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1" w:name="_Toc198215924"/>
      <w:r>
        <w:rPr>
          <w:rFonts w:ascii="Arial" w:eastAsia="Arial" w:hAnsi="Arial" w:cs="Arial"/>
          <w:color w:val="000000" w:themeColor="text1"/>
          <w:sz w:val="22"/>
          <w:szCs w:val="22"/>
        </w:rPr>
        <w:t xml:space="preserve">12.3 </w:t>
      </w:r>
      <w:r>
        <w:rPr>
          <w:rFonts w:ascii="Arial" w:hAnsi="Arial" w:cs="Arial"/>
        </w:rPr>
        <w:tab/>
      </w:r>
      <w:r>
        <w:rPr>
          <w:rFonts w:ascii="Arial" w:eastAsia="Arial" w:hAnsi="Arial" w:cs="Arial"/>
          <w:color w:val="000000" w:themeColor="text1"/>
          <w:sz w:val="22"/>
          <w:szCs w:val="22"/>
        </w:rPr>
        <w:t>Whenever necessary, modifications may be made to the foregoing provisions specifically for major and specialized procurement to suit the particular needs of the Procuring Entity, subject to the approval of the GPPB.</w:t>
      </w:r>
      <w:bookmarkEnd w:id="931"/>
    </w:p>
    <w:p w14:paraId="602D973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32" w:name="_Toc198215925"/>
      <w:r>
        <w:rPr>
          <w:rFonts w:ascii="Arial" w:eastAsia="Arial" w:hAnsi="Arial" w:cs="Arial"/>
          <w:color w:val="000000" w:themeColor="text1"/>
          <w:sz w:val="22"/>
          <w:szCs w:val="22"/>
        </w:rPr>
        <w:t>12.4</w:t>
      </w:r>
      <w:r>
        <w:rPr>
          <w:rFonts w:ascii="Arial" w:hAnsi="Arial" w:cs="Arial"/>
        </w:rPr>
        <w:tab/>
      </w:r>
      <w:r>
        <w:rPr>
          <w:rFonts w:ascii="Arial" w:eastAsia="Arial" w:hAnsi="Arial" w:cs="Arial"/>
          <w:color w:val="000000" w:themeColor="text1"/>
          <w:sz w:val="22"/>
          <w:szCs w:val="22"/>
        </w:rPr>
        <w:t xml:space="preserve">All bids that exceed the ABC shall not be accepted. Unless otherwise indicated in the </w:t>
      </w:r>
      <w:hyperlink w:anchor="bds13_2">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 for foreign-funded procurement, the ABC shall be applied as the ceiling to bid prices provided the following conditions are met:</w:t>
      </w:r>
      <w:bookmarkEnd w:id="932"/>
      <w:r>
        <w:rPr>
          <w:rFonts w:ascii="Arial" w:eastAsia="Arial" w:hAnsi="Arial" w:cs="Arial"/>
          <w:color w:val="000000" w:themeColor="text1"/>
          <w:sz w:val="22"/>
          <w:szCs w:val="22"/>
        </w:rPr>
        <w:t xml:space="preserve"> </w:t>
      </w:r>
    </w:p>
    <w:p w14:paraId="50102BB8"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3" w:name="_Toc198215926"/>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Bidding Documents are obtainable free of charge on a freely accessible website.  If payment of Bidding Documents is required by the Procuring Entity, payment could be made upon the submission of bids.</w:t>
      </w:r>
      <w:bookmarkEnd w:id="933"/>
    </w:p>
    <w:p w14:paraId="176A17E6"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4" w:name="_Toc198215927"/>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The Procuring Entity has procedures in place to ensure that the ABC is based on recent estimates made by the engineer or the responsible unit of the Procuring Entity and that the estimates are based on adequate detailed engineering and reflect the quality, supervision and risk, and inflationary factors, as well as prevailing market prices, associated with the types of works or goods to be procured.</w:t>
      </w:r>
      <w:bookmarkEnd w:id="934"/>
    </w:p>
    <w:p w14:paraId="5C23952A"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5" w:name="_Toc198215928"/>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The Procuring Entity has trained cost estimators on estimating prices and analyzing bid variances. In the case of Infrastructure Projects, the Procuring Entity must also have trained quantity surveyors.</w:t>
      </w:r>
      <w:bookmarkEnd w:id="935"/>
    </w:p>
    <w:p w14:paraId="5C1E5874"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6" w:name="_Toc198215929"/>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The Procuring Entity has established a system to monitor and report bid prices relative to ABC and engineer’s or Procuring Entity’s estimate.</w:t>
      </w:r>
      <w:bookmarkEnd w:id="936"/>
    </w:p>
    <w:p w14:paraId="13343F12" w14:textId="77777777" w:rsidR="00901A6A" w:rsidRDefault="009C7278">
      <w:pPr>
        <w:pStyle w:val="Style1"/>
        <w:numPr>
          <w:ilvl w:val="0"/>
          <w:numId w:val="0"/>
        </w:numPr>
        <w:spacing w:before="0" w:line="240" w:lineRule="auto"/>
        <w:ind w:left="2160" w:hanging="720"/>
        <w:rPr>
          <w:rFonts w:ascii="Arial" w:eastAsia="Arial" w:hAnsi="Arial" w:cs="Arial"/>
          <w:color w:val="000000" w:themeColor="text1"/>
          <w:sz w:val="22"/>
          <w:szCs w:val="22"/>
        </w:rPr>
      </w:pPr>
      <w:bookmarkStart w:id="937" w:name="_Toc198215930"/>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The Procuring Entity has established a monitoring and evaluation system for contract implementation to provide feedback on actual total costs of goods and works.</w:t>
      </w:r>
      <w:bookmarkStart w:id="938" w:name="_Toc240040692"/>
      <w:bookmarkStart w:id="939" w:name="_Toc240040372"/>
      <w:bookmarkStart w:id="940" w:name="_Toc240040684"/>
      <w:bookmarkStart w:id="941" w:name="_Toc240040377"/>
      <w:bookmarkStart w:id="942" w:name="_Toc240040689"/>
      <w:bookmarkStart w:id="943" w:name="_Toc240794938"/>
      <w:bookmarkStart w:id="944" w:name="_Toc240040691"/>
      <w:bookmarkStart w:id="945" w:name="_Toc240040379"/>
      <w:bookmarkStart w:id="946" w:name="_Toc240040380"/>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898"/>
      <w:bookmarkEnd w:id="899"/>
      <w:bookmarkEnd w:id="900"/>
      <w:bookmarkEnd w:id="901"/>
      <w:bookmarkEnd w:id="902"/>
      <w:bookmarkEnd w:id="903"/>
      <w:bookmarkEnd w:id="904"/>
      <w:bookmarkEnd w:id="905"/>
      <w:bookmarkEnd w:id="906"/>
      <w:bookmarkEnd w:id="907"/>
      <w:bookmarkEnd w:id="925"/>
      <w:bookmarkEnd w:id="926"/>
      <w:bookmarkEnd w:id="927"/>
      <w:bookmarkEnd w:id="928"/>
      <w:bookmarkEnd w:id="929"/>
      <w:bookmarkEnd w:id="930"/>
      <w:bookmarkEnd w:id="937"/>
      <w:bookmarkEnd w:id="938"/>
      <w:bookmarkEnd w:id="939"/>
      <w:bookmarkEnd w:id="940"/>
      <w:bookmarkEnd w:id="941"/>
      <w:bookmarkEnd w:id="942"/>
      <w:bookmarkEnd w:id="943"/>
      <w:bookmarkEnd w:id="944"/>
      <w:bookmarkEnd w:id="945"/>
      <w:bookmarkEnd w:id="946"/>
    </w:p>
    <w:p w14:paraId="566462B7" w14:textId="77777777" w:rsidR="00901A6A" w:rsidRDefault="009C7278">
      <w:pPr>
        <w:pStyle w:val="Style1"/>
        <w:numPr>
          <w:ilvl w:val="0"/>
          <w:numId w:val="0"/>
        </w:numPr>
        <w:spacing w:before="0" w:line="240" w:lineRule="auto"/>
        <w:ind w:left="1440"/>
        <w:rPr>
          <w:rFonts w:ascii="Arial" w:eastAsia="Arial" w:hAnsi="Arial" w:cs="Arial"/>
          <w:color w:val="000000" w:themeColor="text1"/>
          <w:sz w:val="22"/>
          <w:szCs w:val="22"/>
        </w:rPr>
      </w:pPr>
      <w:r>
        <w:rPr>
          <w:rFonts w:ascii="Arial" w:eastAsia="Arial" w:hAnsi="Arial" w:cs="Arial"/>
          <w:color w:val="000000" w:themeColor="text1"/>
          <w:sz w:val="22"/>
          <w:szCs w:val="22"/>
        </w:rPr>
        <w:t>However, the GoP and the foreign government, or foreign or international financing institutions may agree to waive the foregoing conditions.</w:t>
      </w:r>
      <w:bookmarkStart w:id="947" w:name="_Toc102300555"/>
      <w:bookmarkStart w:id="948" w:name="_Toc100571208"/>
      <w:bookmarkStart w:id="949" w:name="_Toc100571504"/>
      <w:bookmarkStart w:id="950" w:name="_Toc101169516"/>
      <w:bookmarkStart w:id="951" w:name="_Toc101545834"/>
      <w:bookmarkStart w:id="952" w:name="_Toc101542557"/>
      <w:bookmarkStart w:id="953" w:name="_Toc102300324"/>
    </w:p>
    <w:p w14:paraId="642BE3C4"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54" w:name="_Toc240193465"/>
      <w:bookmarkStart w:id="955" w:name="_Toc240794971"/>
      <w:bookmarkStart w:id="956" w:name="_Toc198215931"/>
      <w:bookmarkStart w:id="957" w:name="_Toc242866326"/>
      <w:bookmarkStart w:id="958" w:name="_Ref240276067"/>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Bid Prices</w:t>
      </w:r>
      <w:bookmarkEnd w:id="178"/>
      <w:bookmarkEnd w:id="179"/>
      <w:bookmarkEnd w:id="180"/>
      <w:bookmarkEnd w:id="181"/>
      <w:bookmarkEnd w:id="182"/>
      <w:bookmarkEnd w:id="183"/>
      <w:bookmarkEnd w:id="184"/>
      <w:bookmarkEnd w:id="185"/>
      <w:bookmarkEnd w:id="186"/>
      <w:bookmarkEnd w:id="187"/>
      <w:bookmarkEnd w:id="947"/>
      <w:bookmarkEnd w:id="948"/>
      <w:bookmarkEnd w:id="949"/>
      <w:bookmarkEnd w:id="950"/>
      <w:bookmarkEnd w:id="951"/>
      <w:bookmarkEnd w:id="952"/>
      <w:bookmarkEnd w:id="953"/>
      <w:bookmarkEnd w:id="954"/>
      <w:bookmarkEnd w:id="955"/>
      <w:bookmarkEnd w:id="956"/>
      <w:bookmarkEnd w:id="957"/>
      <w:bookmarkEnd w:id="958"/>
    </w:p>
    <w:p w14:paraId="02CDB5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59" w:name="_Toc198215932"/>
      <w:r>
        <w:rPr>
          <w:rFonts w:ascii="Arial" w:eastAsia="Arial" w:hAnsi="Arial" w:cs="Arial"/>
          <w:color w:val="000000" w:themeColor="text1"/>
          <w:sz w:val="22"/>
          <w:szCs w:val="22"/>
        </w:rPr>
        <w:t xml:space="preserve">13.1 </w:t>
      </w:r>
      <w:r>
        <w:tab/>
      </w:r>
      <w:r>
        <w:rPr>
          <w:rFonts w:ascii="Arial" w:eastAsia="Arial" w:hAnsi="Arial" w:cs="Arial"/>
          <w:color w:val="000000" w:themeColor="text1"/>
          <w:sz w:val="22"/>
          <w:szCs w:val="22"/>
        </w:rPr>
        <w:t>The contract shall be for the whole Works, as described in the Bidding Documents, based on the priced Bill of Quantities submitted by the Bidder.</w:t>
      </w:r>
      <w:bookmarkEnd w:id="959"/>
    </w:p>
    <w:p w14:paraId="28B93E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0" w:name="_Toc198215933"/>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The Bidder shall fill in rates and prices for all items of the Works described in the Bill of Quantities.  In case partial bids are allowed in the ITB, bids not addressing or providing all of the required items in the Bidding Documents including, where applicable, the Bill of Quantities, shall be considered non-responsive and shall be automatically disqualified. In this regard, where a required item is provided, but no price is indicated, the same shall be considered as non-responsive, but specifying a zero (0) or a dash (-) for the said item would mean that it is being offered for free to the Government, except those required by law or regulations to be provided for.</w:t>
      </w:r>
      <w:bookmarkEnd w:id="960"/>
    </w:p>
    <w:p w14:paraId="6595168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61" w:name="_Toc198215934"/>
      <w:r>
        <w:rPr>
          <w:rFonts w:ascii="Arial" w:eastAsia="Arial" w:hAnsi="Arial" w:cs="Arial"/>
          <w:color w:val="000000" w:themeColor="text1"/>
          <w:sz w:val="22"/>
          <w:szCs w:val="22"/>
        </w:rPr>
        <w:t xml:space="preserve">13.3 </w:t>
      </w:r>
      <w:r>
        <w:rPr>
          <w:rFonts w:ascii="Arial" w:hAnsi="Arial" w:cs="Arial"/>
        </w:rPr>
        <w:tab/>
      </w:r>
      <w:r>
        <w:rPr>
          <w:rFonts w:ascii="Arial" w:eastAsia="Arial" w:hAnsi="Arial" w:cs="Arial"/>
          <w:color w:val="000000" w:themeColor="text1"/>
          <w:sz w:val="22"/>
          <w:szCs w:val="22"/>
        </w:rPr>
        <w:t>For the given scope of work in the contract as awarded, all bid prices shall be considered as fixed prices, and therefore not subject to price escalation during contract implementation, except under extraordinary circumstances as specified in GCC Clause 45.</w:t>
      </w:r>
      <w:bookmarkEnd w:id="961"/>
    </w:p>
    <w:p w14:paraId="238E399F" w14:textId="77777777" w:rsidR="00901A6A" w:rsidRDefault="00901A6A">
      <w:pPr>
        <w:pStyle w:val="Style1"/>
        <w:numPr>
          <w:ilvl w:val="0"/>
          <w:numId w:val="0"/>
        </w:numPr>
        <w:ind w:left="1440" w:hanging="720"/>
        <w:rPr>
          <w:rFonts w:ascii="Arial" w:eastAsia="Arial" w:hAnsi="Arial" w:cs="Arial"/>
          <w:color w:val="000000" w:themeColor="text1"/>
          <w:sz w:val="22"/>
          <w:szCs w:val="22"/>
        </w:rPr>
      </w:pPr>
    </w:p>
    <w:p w14:paraId="224556E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62" w:name="_Toc240193466"/>
      <w:bookmarkStart w:id="963" w:name="_Toc240794972"/>
      <w:bookmarkStart w:id="964" w:name="_Toc240193467"/>
      <w:bookmarkStart w:id="965" w:name="_Toc242866327"/>
      <w:bookmarkStart w:id="966" w:name="_Toc240794973"/>
      <w:bookmarkStart w:id="967" w:name="_Toc198215935"/>
      <w:bookmarkEnd w:id="188"/>
      <w:bookmarkEnd w:id="189"/>
      <w:bookmarkEnd w:id="190"/>
      <w:bookmarkEnd w:id="191"/>
      <w:bookmarkEnd w:id="192"/>
      <w:bookmarkEnd w:id="193"/>
      <w:bookmarkEnd w:id="194"/>
      <w:bookmarkEnd w:id="195"/>
      <w:bookmarkEnd w:id="196"/>
      <w:bookmarkEnd w:id="197"/>
      <w:bookmarkEnd w:id="198"/>
      <w:bookmarkEnd w:id="962"/>
      <w:bookmarkEnd w:id="963"/>
      <w:r>
        <w:rPr>
          <w:rFonts w:ascii="Arial" w:eastAsia="Arial" w:hAnsi="Arial" w:cs="Arial"/>
          <w:color w:val="000000" w:themeColor="text1"/>
          <w:sz w:val="22"/>
          <w:szCs w:val="22"/>
        </w:rPr>
        <w:t xml:space="preserve">14) </w:t>
      </w:r>
      <w:r>
        <w:rPr>
          <w:rFonts w:ascii="Arial" w:hAnsi="Arial" w:cs="Arial"/>
          <w:sz w:val="22"/>
          <w:szCs w:val="22"/>
        </w:rPr>
        <w:tab/>
      </w:r>
      <w:r>
        <w:rPr>
          <w:rFonts w:ascii="Arial" w:eastAsia="Arial" w:hAnsi="Arial" w:cs="Arial"/>
          <w:color w:val="000000" w:themeColor="text1"/>
          <w:sz w:val="22"/>
          <w:szCs w:val="22"/>
        </w:rPr>
        <w:t>Bid Currencies</w:t>
      </w:r>
      <w:bookmarkEnd w:id="964"/>
      <w:bookmarkEnd w:id="965"/>
      <w:bookmarkEnd w:id="966"/>
      <w:bookmarkEnd w:id="967"/>
    </w:p>
    <w:p w14:paraId="592413CA" w14:textId="77777777" w:rsidR="00901A6A" w:rsidRDefault="009C7278">
      <w:pPr>
        <w:pStyle w:val="Style1"/>
        <w:numPr>
          <w:ilvl w:val="0"/>
          <w:numId w:val="0"/>
        </w:numPr>
        <w:ind w:left="1440" w:hanging="720"/>
        <w:rPr>
          <w:rStyle w:val="normaltextrun"/>
          <w:rFonts w:ascii="Arial" w:eastAsia="Arial" w:hAnsi="Arial" w:cs="Arial"/>
          <w:color w:val="000000" w:themeColor="text1"/>
          <w:sz w:val="22"/>
          <w:szCs w:val="22"/>
        </w:rPr>
      </w:pPr>
      <w:bookmarkStart w:id="968" w:name="_Ref35163492"/>
      <w:bookmarkStart w:id="969" w:name="_Ref98137772"/>
      <w:bookmarkStart w:id="970" w:name="_Toc198215936"/>
      <w:r>
        <w:rPr>
          <w:rFonts w:ascii="Arial" w:eastAsia="Arial" w:hAnsi="Arial" w:cs="Arial"/>
          <w:color w:val="000000" w:themeColor="text1"/>
          <w:sz w:val="22"/>
          <w:szCs w:val="22"/>
        </w:rPr>
        <w:t xml:space="preserve">14.1 </w:t>
      </w:r>
      <w:r>
        <w:rPr>
          <w:rFonts w:ascii="Arial" w:hAnsi="Arial" w:cs="Arial"/>
          <w:color w:val="000000" w:themeColor="text1"/>
          <w:sz w:val="22"/>
          <w:szCs w:val="22"/>
        </w:rPr>
        <w:tab/>
      </w:r>
      <w:r>
        <w:rPr>
          <w:rFonts w:ascii="Arial" w:eastAsia="Arial" w:hAnsi="Arial" w:cs="Arial"/>
          <w:color w:val="000000" w:themeColor="text1"/>
          <w:sz w:val="22"/>
          <w:szCs w:val="22"/>
        </w:rPr>
        <w:t xml:space="preserve">All bid prices shall be quoted in Philippine Peso unless otherwise provided in the </w:t>
      </w:r>
      <w:hyperlink w:anchor="bds16_1">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968"/>
      <w:r>
        <w:rPr>
          <w:rFonts w:ascii="Arial" w:eastAsia="Arial" w:hAnsi="Arial" w:cs="Arial"/>
          <w:color w:val="000000" w:themeColor="text1"/>
          <w:sz w:val="22"/>
          <w:szCs w:val="22"/>
        </w:rPr>
        <w:t xml:space="preserve"> However, for purposes of bid evaluation, bids denominated in foreign currencies shall be converted to Philippine currency </w:t>
      </w:r>
      <w:r>
        <w:rPr>
          <w:rStyle w:val="normaltextrun"/>
          <w:rFonts w:ascii="Arial" w:eastAsia="Arial" w:hAnsi="Arial" w:cs="Arial"/>
          <w:color w:val="000000" w:themeColor="text1"/>
          <w:sz w:val="22"/>
          <w:szCs w:val="22"/>
          <w:shd w:val="clear" w:color="auto" w:fill="FFFFFF"/>
        </w:rPr>
        <w:t>based on the exchange rate as published in the BSP Daily Reference Exchange Rate Bulletin on the day of the bid opening.</w:t>
      </w:r>
      <w:bookmarkStart w:id="971" w:name="_Ref240096273"/>
      <w:bookmarkEnd w:id="969"/>
      <w:r>
        <w:rPr>
          <w:rStyle w:val="FootnoteReference"/>
          <w:rFonts w:ascii="Arial" w:eastAsia="Arial" w:hAnsi="Arial" w:cs="Arial"/>
          <w:color w:val="000000" w:themeColor="text1"/>
          <w:sz w:val="22"/>
          <w:szCs w:val="22"/>
          <w:vertAlign w:val="superscript"/>
        </w:rPr>
        <w:footnoteReference w:id="5"/>
      </w:r>
      <w:bookmarkEnd w:id="970"/>
    </w:p>
    <w:p w14:paraId="581822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972" w:name="_Toc198215937"/>
      <w:bookmarkEnd w:id="971"/>
      <w:r>
        <w:rPr>
          <w:rFonts w:ascii="Arial" w:eastAsia="Arial" w:hAnsi="Arial" w:cs="Arial"/>
          <w:color w:val="000000" w:themeColor="text1"/>
          <w:sz w:val="22"/>
          <w:szCs w:val="22"/>
        </w:rPr>
        <w:t>14.2</w:t>
      </w:r>
      <w:r>
        <w:rPr>
          <w:rFonts w:ascii="Arial" w:hAnsi="Arial" w:cs="Arial"/>
        </w:rPr>
        <w:tab/>
      </w:r>
      <w:r>
        <w:rPr>
          <w:rFonts w:ascii="Arial" w:eastAsia="Arial" w:hAnsi="Arial" w:cs="Arial"/>
          <w:color w:val="000000" w:themeColor="text1"/>
          <w:sz w:val="22"/>
          <w:szCs w:val="22"/>
        </w:rPr>
        <w:t xml:space="preserve">If so, allowed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14.1, the Procuring Entity, for purposes of bid evaluation and comparing the bid prices, will convert the currencies in which the bid price is expressed to Philippine Peso at the foreign exchange rates.</w:t>
      </w:r>
      <w:bookmarkEnd w:id="972"/>
    </w:p>
    <w:p w14:paraId="30FD98F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973" w:name="_Toc239472836"/>
      <w:bookmarkStart w:id="974" w:name="_Toc239473454"/>
      <w:bookmarkStart w:id="975" w:name="_Ref57713120"/>
      <w:bookmarkStart w:id="976" w:name="_Toc100755285"/>
      <w:bookmarkStart w:id="977" w:name="_Toc100906909"/>
      <w:bookmarkStart w:id="978" w:name="_Toc100978189"/>
      <w:bookmarkStart w:id="979" w:name="_Toc99862493"/>
      <w:bookmarkStart w:id="980" w:name="_Toc99766126"/>
      <w:bookmarkStart w:id="981" w:name="_Toc99938701"/>
      <w:bookmarkStart w:id="982" w:name="_Toc99942579"/>
      <w:bookmarkStart w:id="983" w:name="_Toc100978574"/>
      <w:bookmarkStart w:id="984" w:name="_Toc198215938"/>
      <w:bookmarkStart w:id="985" w:name="_Toc99261515"/>
      <w:bookmarkStart w:id="986" w:name="_Ref240096410"/>
      <w:r>
        <w:rPr>
          <w:rFonts w:ascii="Arial" w:eastAsia="Arial" w:hAnsi="Arial" w:cs="Arial"/>
          <w:color w:val="000000" w:themeColor="text1"/>
          <w:sz w:val="22"/>
          <w:szCs w:val="22"/>
        </w:rPr>
        <w:t xml:space="preserve">14.3 </w:t>
      </w:r>
      <w:r>
        <w:rPr>
          <w:rFonts w:ascii="Arial" w:hAnsi="Arial" w:cs="Arial"/>
          <w:sz w:val="22"/>
          <w:szCs w:val="22"/>
        </w:rPr>
        <w:tab/>
      </w:r>
      <w:r>
        <w:rPr>
          <w:rFonts w:ascii="Arial" w:eastAsia="Arial" w:hAnsi="Arial" w:cs="Arial"/>
          <w:color w:val="000000" w:themeColor="text1"/>
          <w:sz w:val="22"/>
          <w:szCs w:val="22"/>
        </w:rPr>
        <w:t xml:space="preserve">Unless otherwise specified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w:t>
      </w:r>
      <w:bookmarkEnd w:id="973"/>
      <w:bookmarkEnd w:id="974"/>
      <w:r>
        <w:rPr>
          <w:rFonts w:ascii="Arial" w:eastAsia="Arial" w:hAnsi="Arial" w:cs="Arial"/>
          <w:color w:val="000000" w:themeColor="text1"/>
          <w:sz w:val="22"/>
          <w:szCs w:val="22"/>
        </w:rPr>
        <w:t>payment of the contract price shall be made in Philippine Peso</w:t>
      </w:r>
      <w:bookmarkEnd w:id="975"/>
      <w:r>
        <w:rPr>
          <w:rFonts w:ascii="Arial" w:eastAsia="Arial" w:hAnsi="Arial" w:cs="Arial"/>
          <w:color w:val="000000" w:themeColor="text1"/>
          <w:sz w:val="22"/>
          <w:szCs w:val="22"/>
        </w:rPr>
        <w:t>.</w:t>
      </w:r>
      <w:bookmarkEnd w:id="976"/>
      <w:bookmarkEnd w:id="977"/>
      <w:bookmarkEnd w:id="978"/>
      <w:bookmarkEnd w:id="979"/>
      <w:bookmarkEnd w:id="980"/>
      <w:bookmarkEnd w:id="981"/>
      <w:bookmarkEnd w:id="982"/>
      <w:bookmarkEnd w:id="983"/>
      <w:bookmarkEnd w:id="984"/>
      <w:bookmarkEnd w:id="985"/>
      <w:bookmarkEnd w:id="986"/>
    </w:p>
    <w:p w14:paraId="0BE286DD"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987" w:name="_Toc240079488"/>
      <w:bookmarkStart w:id="988" w:name="_Toc240078812"/>
      <w:bookmarkStart w:id="989" w:name="_Toc240794976"/>
      <w:bookmarkStart w:id="990" w:name="_Toc240079072"/>
      <w:bookmarkStart w:id="991" w:name="_Toc240193470"/>
      <w:bookmarkStart w:id="992" w:name="_Toc240040419"/>
      <w:bookmarkStart w:id="993" w:name="_Toc240040731"/>
      <w:bookmarkStart w:id="994" w:name="_Toc242866328"/>
      <w:bookmarkStart w:id="995" w:name="_Toc101169518"/>
      <w:bookmarkStart w:id="996" w:name="_Toc101542559"/>
      <w:bookmarkStart w:id="997" w:name="_Toc101545836"/>
      <w:bookmarkStart w:id="998" w:name="_Toc198215939"/>
      <w:bookmarkStart w:id="999" w:name="_Toc102300326"/>
      <w:bookmarkStart w:id="1000" w:name="_Toc100571506"/>
      <w:bookmarkStart w:id="1001" w:name="_Toc240193471"/>
      <w:bookmarkStart w:id="1002" w:name="_Toc102300557"/>
      <w:bookmarkStart w:id="1003" w:name="_Toc240794977"/>
      <w:bookmarkStart w:id="1004" w:name="_Toc100571210"/>
      <w:bookmarkEnd w:id="987"/>
      <w:bookmarkEnd w:id="988"/>
      <w:bookmarkEnd w:id="989"/>
      <w:bookmarkEnd w:id="990"/>
      <w:bookmarkEnd w:id="991"/>
      <w:bookmarkEnd w:id="992"/>
      <w:bookmarkEnd w:id="993"/>
      <w:r>
        <w:rPr>
          <w:rFonts w:ascii="Arial" w:eastAsia="Arial" w:hAnsi="Arial" w:cs="Arial"/>
          <w:color w:val="000000" w:themeColor="text1"/>
          <w:sz w:val="22"/>
          <w:szCs w:val="22"/>
        </w:rPr>
        <w:t xml:space="preserve">15) </w:t>
      </w:r>
      <w:r>
        <w:rPr>
          <w:rFonts w:ascii="Arial" w:hAnsi="Arial" w:cs="Arial"/>
          <w:sz w:val="22"/>
          <w:szCs w:val="22"/>
        </w:rPr>
        <w:tab/>
      </w:r>
      <w:r>
        <w:rPr>
          <w:rFonts w:ascii="Arial" w:eastAsia="Arial" w:hAnsi="Arial" w:cs="Arial"/>
          <w:color w:val="000000" w:themeColor="text1"/>
          <w:sz w:val="22"/>
          <w:szCs w:val="22"/>
        </w:rPr>
        <w:t>Bid Validity</w:t>
      </w:r>
      <w:bookmarkEnd w:id="199"/>
      <w:bookmarkEnd w:id="200"/>
      <w:bookmarkEnd w:id="201"/>
      <w:bookmarkEnd w:id="202"/>
      <w:bookmarkEnd w:id="203"/>
      <w:bookmarkEnd w:id="204"/>
      <w:bookmarkEnd w:id="205"/>
      <w:bookmarkEnd w:id="206"/>
      <w:bookmarkEnd w:id="207"/>
      <w:bookmarkEnd w:id="208"/>
      <w:bookmarkEnd w:id="994"/>
      <w:bookmarkEnd w:id="995"/>
      <w:bookmarkEnd w:id="996"/>
      <w:bookmarkEnd w:id="997"/>
      <w:bookmarkEnd w:id="998"/>
      <w:bookmarkEnd w:id="999"/>
      <w:bookmarkEnd w:id="1000"/>
      <w:bookmarkEnd w:id="1001"/>
      <w:bookmarkEnd w:id="1002"/>
      <w:bookmarkEnd w:id="1003"/>
      <w:bookmarkEnd w:id="1004"/>
    </w:p>
    <w:p w14:paraId="0C5C90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05" w:name="_Ref240127468"/>
      <w:bookmarkStart w:id="1006" w:name="_Toc198215940"/>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color w:val="000000" w:themeColor="text1"/>
          <w:sz w:val="22"/>
          <w:szCs w:val="22"/>
        </w:rPr>
        <w:t xml:space="preserve">Bids shall remain valid for the period specified in the </w:t>
      </w:r>
      <w:hyperlink w:anchor="bds17_1">
        <w:r>
          <w:rPr>
            <w:rStyle w:val="Hyperlink"/>
            <w:rFonts w:ascii="Arial" w:eastAsia="Arial" w:hAnsi="Arial" w:cs="Arial"/>
            <w:color w:val="000000" w:themeColor="text1"/>
            <w:sz w:val="22"/>
            <w:szCs w:val="22"/>
          </w:rPr>
          <w:t>BDS</w:t>
        </w:r>
      </w:hyperlink>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which shall not exceed one hundred twenty (120) calendar days from the date of the opening of bids</w:t>
      </w:r>
      <w:bookmarkStart w:id="1007" w:name="_Ref35163587"/>
      <w:r>
        <w:rPr>
          <w:rFonts w:ascii="Arial" w:eastAsia="Arial" w:hAnsi="Arial" w:cs="Arial"/>
          <w:color w:val="000000" w:themeColor="text1"/>
          <w:sz w:val="22"/>
          <w:szCs w:val="22"/>
        </w:rPr>
        <w:t>.</w:t>
      </w:r>
      <w:bookmarkStart w:id="1008" w:name="_Toc100978583"/>
      <w:bookmarkStart w:id="1009" w:name="_Toc100906918"/>
      <w:bookmarkStart w:id="1010" w:name="_Toc99942588"/>
      <w:bookmarkStart w:id="1011" w:name="_Toc100978198"/>
      <w:bookmarkStart w:id="1012" w:name="_Toc100755294"/>
      <w:bookmarkStart w:id="1013" w:name="_Ref99871005"/>
      <w:bookmarkStart w:id="1014" w:name="_Toc99261525"/>
      <w:bookmarkStart w:id="1015" w:name="_Toc99862503"/>
      <w:bookmarkStart w:id="1016" w:name="_Ref99266640"/>
      <w:bookmarkStart w:id="1017" w:name="_Ref99879159"/>
      <w:bookmarkStart w:id="1018" w:name="_Ref99267023"/>
      <w:bookmarkEnd w:id="1005"/>
      <w:bookmarkEnd w:id="1006"/>
    </w:p>
    <w:p w14:paraId="5613B13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19" w:name="_Toc198215941"/>
      <w:r>
        <w:rPr>
          <w:rFonts w:ascii="Arial" w:eastAsia="Arial" w:hAnsi="Arial" w:cs="Arial"/>
          <w:color w:val="000000" w:themeColor="text1"/>
          <w:sz w:val="22"/>
          <w:szCs w:val="22"/>
        </w:rPr>
        <w:t xml:space="preserve">15.2 </w:t>
      </w:r>
      <w:r>
        <w:rPr>
          <w:rFonts w:ascii="Arial" w:hAnsi="Arial" w:cs="Arial"/>
          <w:sz w:val="22"/>
          <w:szCs w:val="22"/>
        </w:rPr>
        <w:tab/>
      </w:r>
      <w:r>
        <w:rPr>
          <w:rFonts w:ascii="Arial" w:eastAsia="Arial" w:hAnsi="Arial" w:cs="Arial"/>
          <w:color w:val="000000" w:themeColor="text1"/>
          <w:sz w:val="22"/>
          <w:szCs w:val="22"/>
        </w:rPr>
        <w:t>Should it become necessary to extend the validity of the bids and the bid securities beyond one hundred twenty (120) calendar days, the Procuring Entity concerned shall request in writing all those who submitted bids for such extension before the expiration date therefor. Bidders, however, shall have the right to refuse to grant such extension without forfeiting their Bid Security.</w:t>
      </w:r>
      <w:bookmarkEnd w:id="1008"/>
      <w:bookmarkEnd w:id="1009"/>
      <w:bookmarkEnd w:id="1010"/>
      <w:bookmarkEnd w:id="1011"/>
      <w:bookmarkEnd w:id="1012"/>
      <w:bookmarkEnd w:id="1019"/>
    </w:p>
    <w:p w14:paraId="4C816A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020" w:name="_Toc240078817"/>
      <w:bookmarkStart w:id="1021" w:name="_Toc240079077"/>
      <w:bookmarkStart w:id="1022" w:name="_Toc240079493"/>
      <w:bookmarkStart w:id="1023" w:name="_Toc240193476"/>
      <w:bookmarkStart w:id="1024" w:name="_Toc240794982"/>
      <w:bookmarkStart w:id="1025" w:name="_Toc240079491"/>
      <w:bookmarkStart w:id="1026" w:name="_Toc240193472"/>
      <w:bookmarkStart w:id="1027" w:name="_Toc240794978"/>
      <w:bookmarkStart w:id="1028" w:name="_Toc240040422"/>
      <w:bookmarkStart w:id="1029" w:name="_Toc240040734"/>
      <w:bookmarkStart w:id="1030" w:name="_Toc240078815"/>
      <w:bookmarkStart w:id="1031" w:name="_Toc240079075"/>
      <w:bookmarkStart w:id="1032" w:name="_Toc240193474"/>
      <w:bookmarkStart w:id="1033" w:name="_Toc240794980"/>
      <w:bookmarkStart w:id="1034" w:name="_Toc240040424"/>
      <w:bookmarkStart w:id="1035" w:name="_Toc240040736"/>
      <w:bookmarkStart w:id="1036" w:name="_Ref100483235"/>
      <w:bookmarkStart w:id="1037" w:name="_Toc102300558"/>
      <w:bookmarkStart w:id="1038" w:name="_Toc242866329"/>
      <w:bookmarkStart w:id="1039" w:name="_Toc100571507"/>
      <w:bookmarkStart w:id="1040" w:name="_Toc102300327"/>
      <w:bookmarkStart w:id="1041" w:name="_Toc198215942"/>
      <w:bookmarkStart w:id="1042" w:name="_Toc100571211"/>
      <w:bookmarkStart w:id="1043" w:name="_Toc101169519"/>
      <w:bookmarkStart w:id="1044" w:name="_Toc101542560"/>
      <w:bookmarkStart w:id="1045" w:name="_Toc101545837"/>
      <w:bookmarkStart w:id="1046" w:name="_Toc240193477"/>
      <w:bookmarkStart w:id="1047" w:name="_Toc240794983"/>
      <w:bookmarkEnd w:id="1007"/>
      <w:bookmarkEnd w:id="1013"/>
      <w:bookmarkEnd w:id="1014"/>
      <w:bookmarkEnd w:id="1015"/>
      <w:bookmarkEnd w:id="1016"/>
      <w:bookmarkEnd w:id="1017"/>
      <w:bookmarkEnd w:id="1018"/>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r>
        <w:rPr>
          <w:rFonts w:ascii="Arial" w:eastAsia="Arial" w:hAnsi="Arial" w:cs="Arial"/>
          <w:color w:val="000000" w:themeColor="text1"/>
          <w:sz w:val="22"/>
          <w:szCs w:val="22"/>
        </w:rPr>
        <w:t xml:space="preserve">16) </w:t>
      </w:r>
      <w:r>
        <w:rPr>
          <w:rFonts w:ascii="Arial" w:hAnsi="Arial" w:cs="Arial"/>
          <w:sz w:val="22"/>
          <w:szCs w:val="22"/>
        </w:rPr>
        <w:tab/>
      </w:r>
      <w:r>
        <w:rPr>
          <w:rFonts w:ascii="Arial" w:eastAsia="Arial" w:hAnsi="Arial" w:cs="Arial"/>
          <w:color w:val="000000" w:themeColor="text1"/>
          <w:sz w:val="22"/>
          <w:szCs w:val="22"/>
        </w:rPr>
        <w:t>Bid Security</w:t>
      </w:r>
      <w:bookmarkEnd w:id="209"/>
      <w:bookmarkEnd w:id="210"/>
      <w:bookmarkEnd w:id="211"/>
      <w:bookmarkEnd w:id="212"/>
      <w:bookmarkEnd w:id="213"/>
      <w:bookmarkEnd w:id="214"/>
      <w:bookmarkEnd w:id="215"/>
      <w:bookmarkEnd w:id="216"/>
      <w:bookmarkEnd w:id="217"/>
      <w:bookmarkEnd w:id="218"/>
      <w:bookmarkEnd w:id="219"/>
      <w:bookmarkEnd w:id="1036"/>
      <w:bookmarkEnd w:id="1037"/>
      <w:bookmarkEnd w:id="1038"/>
      <w:bookmarkEnd w:id="1039"/>
      <w:bookmarkEnd w:id="1040"/>
      <w:bookmarkEnd w:id="1041"/>
      <w:bookmarkEnd w:id="1042"/>
      <w:bookmarkEnd w:id="1043"/>
      <w:bookmarkEnd w:id="1044"/>
      <w:bookmarkEnd w:id="1045"/>
      <w:bookmarkEnd w:id="1046"/>
      <w:bookmarkEnd w:id="1047"/>
      <w:r>
        <w:rPr>
          <w:rFonts w:ascii="Arial" w:eastAsia="Arial" w:hAnsi="Arial" w:cs="Arial"/>
          <w:color w:val="000000" w:themeColor="text1"/>
          <w:sz w:val="22"/>
          <w:szCs w:val="22"/>
        </w:rPr>
        <w:t xml:space="preserve"> </w:t>
      </w:r>
    </w:p>
    <w:p w14:paraId="1BCDAED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48" w:name="_Toc239473466"/>
      <w:bookmarkStart w:id="1049" w:name="_Toc198215943"/>
      <w:bookmarkStart w:id="1050" w:name="_Toc239472848"/>
      <w:bookmarkStart w:id="1051" w:name="_Ref239524170"/>
      <w:bookmarkStart w:id="1052" w:name="_Ref242760519"/>
      <w:r>
        <w:rPr>
          <w:rFonts w:ascii="Arial" w:eastAsia="Arial" w:hAnsi="Arial" w:cs="Arial"/>
          <w:color w:val="000000" w:themeColor="text1"/>
          <w:sz w:val="22"/>
          <w:szCs w:val="22"/>
        </w:rPr>
        <w:t xml:space="preserve">16.1 </w:t>
      </w:r>
      <w:r>
        <w:rPr>
          <w:rFonts w:ascii="Arial" w:hAnsi="Arial" w:cs="Arial"/>
        </w:rPr>
        <w:tab/>
      </w:r>
      <w:r>
        <w:rPr>
          <w:rFonts w:ascii="Arial" w:eastAsia="Arial" w:hAnsi="Arial" w:cs="Arial"/>
          <w:color w:val="000000" w:themeColor="text1"/>
          <w:sz w:val="22"/>
          <w:szCs w:val="22"/>
        </w:rPr>
        <w:t xml:space="preserve">The Bidder, at its option, shall submit a Bid Security in the form and amount as stated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the following:</w:t>
      </w:r>
      <w:bookmarkEnd w:id="1048"/>
      <w:bookmarkEnd w:id="1049"/>
      <w:bookmarkEnd w:id="1050"/>
      <w:bookmarkEnd w:id="1051"/>
      <w:bookmarkEnd w:id="1052"/>
    </w:p>
    <w:tbl>
      <w:tblPr>
        <w:tblW w:w="7654"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969"/>
        <w:gridCol w:w="3685"/>
      </w:tblGrid>
      <w:tr w:rsidR="00901A6A" w14:paraId="3BDCC390" w14:textId="77777777">
        <w:tc>
          <w:tcPr>
            <w:tcW w:w="3969" w:type="dxa"/>
            <w:vAlign w:val="center"/>
          </w:tcPr>
          <w:p w14:paraId="3CB84FB5"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3" w:name="_Toc198215944"/>
            <w:r>
              <w:rPr>
                <w:rFonts w:ascii="Arial" w:eastAsia="Arial" w:hAnsi="Arial" w:cs="Arial"/>
                <w:b/>
                <w:bCs/>
                <w:color w:val="000000" w:themeColor="text1"/>
                <w:sz w:val="22"/>
                <w:szCs w:val="22"/>
              </w:rPr>
              <w:t>Form of Bid Security</w:t>
            </w:r>
            <w:bookmarkEnd w:id="1053"/>
          </w:p>
        </w:tc>
        <w:tc>
          <w:tcPr>
            <w:tcW w:w="3685" w:type="dxa"/>
            <w:vAlign w:val="center"/>
          </w:tcPr>
          <w:p w14:paraId="05D6AD0C"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4" w:name="_Toc198215945"/>
            <w:r>
              <w:rPr>
                <w:rFonts w:ascii="Arial" w:eastAsia="Arial" w:hAnsi="Arial" w:cs="Arial"/>
                <w:b/>
                <w:bCs/>
                <w:color w:val="000000" w:themeColor="text1"/>
                <w:sz w:val="22"/>
                <w:szCs w:val="22"/>
              </w:rPr>
              <w:t>Amount of Bid Security</w:t>
            </w:r>
            <w:bookmarkEnd w:id="1054"/>
          </w:p>
          <w:p w14:paraId="17B9541E" w14:textId="77777777" w:rsidR="00901A6A" w:rsidRDefault="009C7278">
            <w:pPr>
              <w:pStyle w:val="Style1"/>
              <w:numPr>
                <w:ilvl w:val="0"/>
                <w:numId w:val="0"/>
              </w:numPr>
              <w:spacing w:before="0" w:after="0" w:line="240" w:lineRule="auto"/>
              <w:jc w:val="center"/>
              <w:rPr>
                <w:rFonts w:ascii="Arial" w:eastAsia="Arial" w:hAnsi="Arial" w:cs="Arial"/>
                <w:b/>
                <w:bCs/>
                <w:color w:val="000000" w:themeColor="text1"/>
                <w:sz w:val="22"/>
                <w:szCs w:val="22"/>
              </w:rPr>
            </w:pPr>
            <w:bookmarkStart w:id="1055" w:name="_Toc198215946"/>
            <w:r>
              <w:rPr>
                <w:rFonts w:ascii="Arial" w:eastAsia="Arial" w:hAnsi="Arial" w:cs="Arial"/>
                <w:b/>
                <w:bCs/>
                <w:color w:val="000000" w:themeColor="text1"/>
                <w:sz w:val="22"/>
                <w:szCs w:val="22"/>
              </w:rPr>
              <w:t>(Not less than the required Percentage of the ABC)</w:t>
            </w:r>
            <w:bookmarkEnd w:id="1055"/>
          </w:p>
        </w:tc>
      </w:tr>
      <w:tr w:rsidR="00901A6A" w14:paraId="0A19A5D3" w14:textId="77777777">
        <w:trPr>
          <w:trHeight w:val="845"/>
        </w:trPr>
        <w:tc>
          <w:tcPr>
            <w:tcW w:w="3969" w:type="dxa"/>
          </w:tcPr>
          <w:p w14:paraId="1F473BCA"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56" w:name="_Toc198214487"/>
            <w:bookmarkStart w:id="1057" w:name="_Toc198215947"/>
            <w:r>
              <w:rPr>
                <w:rFonts w:ascii="Arial" w:eastAsia="Arial" w:hAnsi="Arial" w:cs="Arial"/>
                <w:color w:val="000000" w:themeColor="text1"/>
                <w:sz w:val="22"/>
                <w:szCs w:val="22"/>
              </w:rPr>
              <w:t>(a) Cash or cashier’s/manager’s check issued by a bank.</w:t>
            </w:r>
            <w:bookmarkEnd w:id="1056"/>
            <w:bookmarkEnd w:id="1057"/>
          </w:p>
          <w:p w14:paraId="0ACD6B02"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058EEF2A"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58" w:name="_Toc198214488"/>
            <w:bookmarkStart w:id="1059" w:name="_Toc198215948"/>
            <w:r>
              <w:rPr>
                <w:rFonts w:ascii="Arial" w:eastAsia="Arial" w:hAnsi="Arial" w:cs="Arial"/>
                <w:i/>
                <w:iCs/>
                <w:color w:val="000000" w:themeColor="text1"/>
                <w:sz w:val="22"/>
                <w:szCs w:val="22"/>
              </w:rPr>
              <w:t>For biddings conducted by LGUs, the Cashier’s or Manager’s check may be issued by other banks certified by the BSP as authorized to issue such financial instrument.</w:t>
            </w:r>
            <w:bookmarkEnd w:id="1058"/>
            <w:bookmarkEnd w:id="1059"/>
          </w:p>
          <w:p w14:paraId="5779E404" w14:textId="77777777" w:rsidR="00901A6A" w:rsidRDefault="00901A6A">
            <w:pPr>
              <w:pStyle w:val="Style1"/>
              <w:numPr>
                <w:ilvl w:val="0"/>
                <w:numId w:val="0"/>
              </w:numPr>
              <w:spacing w:before="0" w:after="0" w:line="240" w:lineRule="auto"/>
              <w:ind w:left="1440" w:hanging="720"/>
              <w:outlineLvl w:val="1"/>
              <w:rPr>
                <w:rFonts w:ascii="Arial" w:eastAsia="Arial" w:hAnsi="Arial" w:cs="Arial"/>
                <w:color w:val="000000" w:themeColor="text1"/>
                <w:sz w:val="22"/>
                <w:szCs w:val="22"/>
              </w:rPr>
            </w:pPr>
          </w:p>
        </w:tc>
        <w:tc>
          <w:tcPr>
            <w:tcW w:w="3685" w:type="dxa"/>
            <w:vAlign w:val="center"/>
          </w:tcPr>
          <w:p w14:paraId="7A2D4B69" w14:textId="77777777" w:rsidR="00901A6A" w:rsidRDefault="00901A6A">
            <w:pPr>
              <w:pStyle w:val="Style1"/>
              <w:numPr>
                <w:ilvl w:val="0"/>
                <w:numId w:val="0"/>
              </w:numPr>
              <w:spacing w:before="0" w:after="0" w:line="240" w:lineRule="auto"/>
              <w:jc w:val="center"/>
              <w:rPr>
                <w:rFonts w:ascii="Arial" w:eastAsia="Arial" w:hAnsi="Arial" w:cs="Arial"/>
                <w:color w:val="000000" w:themeColor="text1"/>
                <w:sz w:val="22"/>
                <w:szCs w:val="22"/>
              </w:rPr>
            </w:pPr>
          </w:p>
          <w:p w14:paraId="36B2F2CE"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0" w:name="_Toc198215949"/>
            <w:r>
              <w:rPr>
                <w:rFonts w:ascii="Arial" w:eastAsia="Arial" w:hAnsi="Arial" w:cs="Arial"/>
                <w:color w:val="000000" w:themeColor="text1"/>
                <w:sz w:val="22"/>
                <w:szCs w:val="22"/>
              </w:rPr>
              <w:t>Two percent (2%)</w:t>
            </w:r>
            <w:bookmarkEnd w:id="1060"/>
          </w:p>
        </w:tc>
      </w:tr>
      <w:tr w:rsidR="00901A6A" w14:paraId="0DC901A1" w14:textId="77777777">
        <w:trPr>
          <w:trHeight w:val="530"/>
        </w:trPr>
        <w:tc>
          <w:tcPr>
            <w:tcW w:w="3969" w:type="dxa"/>
          </w:tcPr>
          <w:p w14:paraId="14FB5317"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1" w:name="_Toc198214489"/>
            <w:bookmarkStart w:id="1062" w:name="_Toc198215950"/>
            <w:r>
              <w:rPr>
                <w:rFonts w:ascii="Arial" w:eastAsia="Arial" w:hAnsi="Arial" w:cs="Arial"/>
                <w:color w:val="000000" w:themeColor="text1"/>
                <w:sz w:val="22"/>
                <w:szCs w:val="22"/>
              </w:rPr>
              <w:t>(b) Bank draft/guarantee or irrevocable Letter of Credit issued by a bank; Provided, however, that it shall be confirmed or authenticated by a local bank, if issued by a foreign bank.</w:t>
            </w:r>
            <w:bookmarkEnd w:id="1061"/>
            <w:bookmarkEnd w:id="1062"/>
          </w:p>
          <w:p w14:paraId="08AF5F1E" w14:textId="77777777" w:rsidR="00901A6A" w:rsidRDefault="00901A6A">
            <w:pPr>
              <w:pStyle w:val="Style1"/>
              <w:numPr>
                <w:ilvl w:val="0"/>
                <w:numId w:val="0"/>
              </w:numPr>
              <w:spacing w:before="0" w:after="0" w:line="240" w:lineRule="auto"/>
              <w:ind w:left="576"/>
              <w:outlineLvl w:val="1"/>
              <w:rPr>
                <w:rFonts w:ascii="Arial" w:eastAsia="Arial" w:hAnsi="Arial" w:cs="Arial"/>
                <w:color w:val="000000" w:themeColor="text1"/>
                <w:sz w:val="22"/>
                <w:szCs w:val="22"/>
              </w:rPr>
            </w:pPr>
          </w:p>
          <w:p w14:paraId="4AE0B97F" w14:textId="77777777" w:rsidR="00901A6A" w:rsidRDefault="009C7278">
            <w:pPr>
              <w:pStyle w:val="Style1"/>
              <w:numPr>
                <w:ilvl w:val="0"/>
                <w:numId w:val="0"/>
              </w:numPr>
              <w:spacing w:before="0" w:after="0" w:line="240" w:lineRule="auto"/>
              <w:ind w:left="360"/>
              <w:outlineLvl w:val="1"/>
              <w:rPr>
                <w:rFonts w:ascii="Arial" w:eastAsia="Arial" w:hAnsi="Arial" w:cs="Arial"/>
                <w:i/>
                <w:iCs/>
                <w:color w:val="000000" w:themeColor="text1"/>
                <w:sz w:val="22"/>
                <w:szCs w:val="22"/>
              </w:rPr>
            </w:pPr>
            <w:bookmarkStart w:id="1063" w:name="_Toc198215951"/>
            <w:bookmarkStart w:id="1064" w:name="_Toc198214490"/>
            <w:r>
              <w:rPr>
                <w:rFonts w:ascii="Arial" w:eastAsia="Arial" w:hAnsi="Arial" w:cs="Arial"/>
                <w:i/>
                <w:iCs/>
                <w:color w:val="000000" w:themeColor="text1"/>
                <w:sz w:val="22"/>
                <w:szCs w:val="22"/>
              </w:rPr>
              <w:t>For biddings conducted by LGUs, the Bank Draft/ Guarantee, or irrevocable letter of credit may be issued by other banks certified by the BSP as authorized to issue such financial instrument.</w:t>
            </w:r>
            <w:bookmarkEnd w:id="1063"/>
            <w:bookmarkEnd w:id="1064"/>
          </w:p>
          <w:p w14:paraId="2A390E70" w14:textId="77777777" w:rsidR="00901A6A" w:rsidRDefault="00901A6A">
            <w:pPr>
              <w:pStyle w:val="Style1"/>
              <w:numPr>
                <w:ilvl w:val="0"/>
                <w:numId w:val="0"/>
              </w:numPr>
              <w:spacing w:before="0" w:after="0" w:line="240" w:lineRule="auto"/>
              <w:ind w:left="1440"/>
              <w:outlineLvl w:val="1"/>
              <w:rPr>
                <w:rFonts w:ascii="Arial" w:eastAsia="Arial" w:hAnsi="Arial" w:cs="Arial"/>
                <w:color w:val="000000" w:themeColor="text1"/>
                <w:sz w:val="22"/>
                <w:szCs w:val="22"/>
              </w:rPr>
            </w:pPr>
          </w:p>
        </w:tc>
        <w:tc>
          <w:tcPr>
            <w:tcW w:w="3685" w:type="dxa"/>
            <w:vAlign w:val="center"/>
          </w:tcPr>
          <w:p w14:paraId="69EB953C"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5" w:name="_Toc198215952"/>
            <w:r>
              <w:rPr>
                <w:rFonts w:ascii="Arial" w:eastAsia="Arial" w:hAnsi="Arial" w:cs="Arial"/>
                <w:color w:val="000000" w:themeColor="text1"/>
                <w:sz w:val="22"/>
                <w:szCs w:val="22"/>
              </w:rPr>
              <w:t>Five percent (5%)</w:t>
            </w:r>
            <w:bookmarkEnd w:id="1065"/>
          </w:p>
        </w:tc>
      </w:tr>
      <w:tr w:rsidR="00901A6A" w14:paraId="3B780731" w14:textId="77777777">
        <w:tc>
          <w:tcPr>
            <w:tcW w:w="3969" w:type="dxa"/>
            <w:tcBorders>
              <w:bottom w:val="single" w:sz="4" w:space="0" w:color="auto"/>
            </w:tcBorders>
          </w:tcPr>
          <w:p w14:paraId="7350475D" w14:textId="77777777" w:rsidR="00901A6A" w:rsidRDefault="009C7278">
            <w:pPr>
              <w:pStyle w:val="Style1"/>
              <w:numPr>
                <w:ilvl w:val="0"/>
                <w:numId w:val="0"/>
              </w:numPr>
              <w:spacing w:before="0" w:after="0" w:line="240" w:lineRule="auto"/>
              <w:ind w:left="360" w:hanging="360"/>
              <w:outlineLvl w:val="1"/>
              <w:rPr>
                <w:rFonts w:ascii="Arial" w:eastAsia="Arial" w:hAnsi="Arial" w:cs="Arial"/>
                <w:color w:val="000000" w:themeColor="text1"/>
                <w:sz w:val="22"/>
                <w:szCs w:val="22"/>
              </w:rPr>
            </w:pPr>
            <w:bookmarkStart w:id="1066" w:name="_Toc198215953"/>
            <w:bookmarkStart w:id="1067" w:name="_Toc198214491"/>
            <w:r>
              <w:rPr>
                <w:rFonts w:ascii="Arial" w:eastAsia="Arial" w:hAnsi="Arial" w:cs="Arial"/>
                <w:color w:val="000000" w:themeColor="text1"/>
                <w:sz w:val="22"/>
                <w:szCs w:val="22"/>
              </w:rPr>
              <w:t>(c) Surety bond callable upon demand issued by a surety or insurance company duly certified by the Insurance on as authorized to issue such security.</w:t>
            </w:r>
            <w:bookmarkEnd w:id="1066"/>
            <w:bookmarkEnd w:id="1067"/>
          </w:p>
        </w:tc>
        <w:tc>
          <w:tcPr>
            <w:tcW w:w="3685" w:type="dxa"/>
            <w:tcBorders>
              <w:bottom w:val="single" w:sz="4" w:space="0" w:color="auto"/>
            </w:tcBorders>
            <w:vAlign w:val="center"/>
          </w:tcPr>
          <w:p w14:paraId="69CEBEBB" w14:textId="77777777" w:rsidR="00901A6A" w:rsidRDefault="009C7278">
            <w:pPr>
              <w:pStyle w:val="Style1"/>
              <w:numPr>
                <w:ilvl w:val="0"/>
                <w:numId w:val="0"/>
              </w:numPr>
              <w:spacing w:before="0" w:after="0" w:line="240" w:lineRule="auto"/>
              <w:jc w:val="center"/>
              <w:rPr>
                <w:rFonts w:ascii="Arial" w:eastAsia="Arial" w:hAnsi="Arial" w:cs="Arial"/>
                <w:color w:val="000000" w:themeColor="text1"/>
                <w:sz w:val="22"/>
                <w:szCs w:val="22"/>
              </w:rPr>
            </w:pPr>
            <w:bookmarkStart w:id="1068" w:name="_Toc198215954"/>
            <w:r>
              <w:rPr>
                <w:rFonts w:ascii="Arial" w:eastAsia="Arial" w:hAnsi="Arial" w:cs="Arial"/>
                <w:color w:val="000000" w:themeColor="text1"/>
                <w:sz w:val="22"/>
                <w:szCs w:val="22"/>
              </w:rPr>
              <w:t>Five percent (5%)</w:t>
            </w:r>
            <w:bookmarkEnd w:id="1068"/>
          </w:p>
        </w:tc>
      </w:tr>
      <w:tr w:rsidR="00901A6A" w14:paraId="142D22E7" w14:textId="77777777">
        <w:trPr>
          <w:trHeight w:val="300"/>
        </w:trPr>
        <w:tc>
          <w:tcPr>
            <w:tcW w:w="3969" w:type="dxa"/>
          </w:tcPr>
          <w:p w14:paraId="06B8B4ED" w14:textId="77777777" w:rsidR="00901A6A" w:rsidRDefault="009C7278">
            <w:pPr>
              <w:pStyle w:val="Style1"/>
              <w:numPr>
                <w:ilvl w:val="0"/>
                <w:numId w:val="0"/>
              </w:numPr>
              <w:spacing w:line="240" w:lineRule="auto"/>
              <w:rPr>
                <w:rFonts w:ascii="Arial" w:eastAsia="Arial" w:hAnsi="Arial" w:cs="Arial"/>
                <w:color w:val="000000" w:themeColor="text1"/>
                <w:sz w:val="22"/>
                <w:szCs w:val="22"/>
              </w:rPr>
            </w:pPr>
            <w:bookmarkStart w:id="1069" w:name="_Toc198215955"/>
            <w:r>
              <w:rPr>
                <w:rFonts w:ascii="Arial" w:eastAsia="Arial" w:hAnsi="Arial" w:cs="Arial"/>
                <w:color w:val="000000" w:themeColor="text1"/>
                <w:sz w:val="22"/>
                <w:szCs w:val="22"/>
              </w:rPr>
              <w:t>(d) Bid Securing Declaration</w:t>
            </w:r>
            <w:bookmarkEnd w:id="1069"/>
          </w:p>
        </w:tc>
        <w:tc>
          <w:tcPr>
            <w:tcW w:w="3685" w:type="dxa"/>
            <w:vAlign w:val="center"/>
          </w:tcPr>
          <w:p w14:paraId="77019E91" w14:textId="77777777" w:rsidR="00901A6A" w:rsidRDefault="009C7278">
            <w:pPr>
              <w:pStyle w:val="Style1"/>
              <w:numPr>
                <w:ilvl w:val="0"/>
                <w:numId w:val="0"/>
              </w:numPr>
              <w:spacing w:line="240" w:lineRule="auto"/>
              <w:jc w:val="center"/>
              <w:rPr>
                <w:rFonts w:ascii="Arial" w:eastAsia="Arial" w:hAnsi="Arial" w:cs="Arial"/>
                <w:color w:val="000000" w:themeColor="text1"/>
                <w:sz w:val="22"/>
                <w:szCs w:val="22"/>
              </w:rPr>
            </w:pPr>
            <w:bookmarkStart w:id="1070" w:name="_Toc198215956"/>
            <w:r>
              <w:rPr>
                <w:rFonts w:ascii="Arial" w:eastAsia="Arial" w:hAnsi="Arial" w:cs="Arial"/>
                <w:color w:val="000000" w:themeColor="text1"/>
                <w:sz w:val="22"/>
                <w:szCs w:val="22"/>
              </w:rPr>
              <w:t>Not Applicable</w:t>
            </w:r>
            <w:bookmarkEnd w:id="1070"/>
          </w:p>
        </w:tc>
      </w:tr>
    </w:tbl>
    <w:p w14:paraId="22A0C61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071" w:name="_Toc198215957"/>
      <w:r>
        <w:rPr>
          <w:rFonts w:ascii="Arial" w:eastAsia="Arial" w:hAnsi="Arial" w:cs="Arial"/>
          <w:color w:val="000000" w:themeColor="text1"/>
          <w:sz w:val="22"/>
          <w:szCs w:val="22"/>
          <w:lang w:val="en-PH"/>
        </w:rPr>
        <w:t>The Bid Security shall be denominated in Philippine Peso and posted in favor of the Procuring Entity</w:t>
      </w:r>
      <w:r>
        <w:rPr>
          <w:rFonts w:ascii="Arial" w:eastAsia="Arial" w:hAnsi="Arial" w:cs="Arial"/>
          <w:color w:val="000000" w:themeColor="text1"/>
          <w:sz w:val="22"/>
          <w:szCs w:val="22"/>
        </w:rPr>
        <w:t>.</w:t>
      </w:r>
      <w:bookmarkEnd w:id="1071"/>
    </w:p>
    <w:p w14:paraId="0CDB65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72" w:name="_Toc99862513"/>
      <w:bookmarkStart w:id="1073" w:name="_Toc100978208"/>
      <w:bookmarkStart w:id="1074" w:name="_Toc100906928"/>
      <w:bookmarkStart w:id="1075" w:name="_Toc100978593"/>
      <w:bookmarkStart w:id="1076" w:name="_Ref99870501"/>
      <w:bookmarkStart w:id="1077" w:name="_Ref99879348"/>
      <w:bookmarkStart w:id="1078" w:name="_Toc198215958"/>
      <w:bookmarkStart w:id="1079" w:name="_Ref99870505"/>
      <w:bookmarkStart w:id="1080" w:name="_Toc99942598"/>
      <w:bookmarkStart w:id="1081" w:name="_Ref240128322"/>
      <w:bookmarkStart w:id="1082" w:name="_Toc100755304"/>
      <w:bookmarkStart w:id="1083" w:name="_Toc99766146"/>
      <w:bookmarkStart w:id="1084" w:name="_Toc99261535"/>
      <w:r>
        <w:rPr>
          <w:rFonts w:ascii="Arial" w:eastAsia="Arial" w:hAnsi="Arial" w:cs="Arial"/>
          <w:color w:val="000000" w:themeColor="text1"/>
          <w:sz w:val="22"/>
          <w:szCs w:val="22"/>
        </w:rPr>
        <w:t xml:space="preserve">16.2 </w:t>
      </w:r>
      <w:r>
        <w:rPr>
          <w:rFonts w:ascii="Arial" w:hAnsi="Arial" w:cs="Arial"/>
        </w:rPr>
        <w:tab/>
      </w:r>
      <w:r>
        <w:rPr>
          <w:rFonts w:ascii="Arial" w:eastAsia="Arial" w:hAnsi="Arial" w:cs="Arial"/>
          <w:color w:val="000000" w:themeColor="text1"/>
          <w:sz w:val="22"/>
          <w:szCs w:val="22"/>
        </w:rPr>
        <w:t xml:space="preserve">The Bid Security should be valid for the period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Any bid not accompanied by an acceptable Bid Security shall be considered as non-responsive and rejected by the Procuring Entity.</w:t>
      </w:r>
      <w:bookmarkEnd w:id="1072"/>
      <w:bookmarkEnd w:id="1073"/>
      <w:bookmarkEnd w:id="1074"/>
      <w:bookmarkEnd w:id="1075"/>
      <w:bookmarkEnd w:id="1076"/>
      <w:bookmarkEnd w:id="1077"/>
      <w:bookmarkEnd w:id="1078"/>
      <w:bookmarkEnd w:id="1079"/>
      <w:bookmarkEnd w:id="1080"/>
      <w:bookmarkEnd w:id="1081"/>
      <w:bookmarkEnd w:id="1082"/>
      <w:r>
        <w:rPr>
          <w:rFonts w:ascii="Arial" w:eastAsia="Arial" w:hAnsi="Arial" w:cs="Arial"/>
          <w:color w:val="000000" w:themeColor="text1"/>
          <w:sz w:val="22"/>
          <w:szCs w:val="22"/>
        </w:rPr>
        <w:t xml:space="preserve">  </w:t>
      </w:r>
      <w:bookmarkEnd w:id="1083"/>
      <w:bookmarkEnd w:id="1084"/>
    </w:p>
    <w:p w14:paraId="57CAF14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85" w:name="_Toc99261536"/>
      <w:bookmarkStart w:id="1086" w:name="_Toc99862514"/>
      <w:bookmarkStart w:id="1087" w:name="_Ref97225602"/>
      <w:bookmarkStart w:id="1088" w:name="_Toc100978594"/>
      <w:bookmarkStart w:id="1089" w:name="_Toc100978209"/>
      <w:bookmarkStart w:id="1090" w:name="_Toc99766147"/>
      <w:bookmarkStart w:id="1091" w:name="_Toc100906929"/>
      <w:bookmarkStart w:id="1092" w:name="_Toc100755305"/>
      <w:bookmarkStart w:id="1093" w:name="_Toc198215959"/>
      <w:bookmarkStart w:id="1094" w:name="_Toc99942599"/>
      <w:r>
        <w:rPr>
          <w:rFonts w:ascii="Arial" w:eastAsia="Arial" w:hAnsi="Arial" w:cs="Arial"/>
          <w:color w:val="000000" w:themeColor="text1"/>
          <w:sz w:val="22"/>
          <w:szCs w:val="22"/>
        </w:rPr>
        <w:t xml:space="preserve">16.3 </w:t>
      </w:r>
      <w:r>
        <w:rPr>
          <w:rFonts w:ascii="Arial" w:hAnsi="Arial" w:cs="Arial"/>
        </w:rPr>
        <w:tab/>
      </w:r>
      <w:r>
        <w:rPr>
          <w:rFonts w:ascii="Arial" w:eastAsia="Arial" w:hAnsi="Arial" w:cs="Arial"/>
          <w:color w:val="000000" w:themeColor="text1"/>
          <w:sz w:val="22"/>
          <w:szCs w:val="22"/>
        </w:rPr>
        <w:t xml:space="preserve">In no case shall the Bid Security be returned later than the expiration of the bid validity period indicated in the Bidding Documents, unless it has been extended in accordance with Section 57.2 of the IRR. In case the bidder is required to extend its bid validity, the bidder may, at its discretion, substitute a Bid Securing Declaration for the extended period as a replacement of its Bid Security; Provided, that the option to substitute is indicated in the </w:t>
      </w:r>
      <w:r>
        <w:rPr>
          <w:rFonts w:ascii="Arial" w:eastAsia="Arial" w:hAnsi="Arial" w:cs="Arial"/>
          <w:b/>
          <w:bCs/>
          <w:color w:val="000000" w:themeColor="text1"/>
          <w:sz w:val="22"/>
          <w:szCs w:val="22"/>
          <w:u w:val="single"/>
        </w:rPr>
        <w:t>BDS.</w:t>
      </w:r>
      <w:bookmarkEnd w:id="1085"/>
      <w:bookmarkEnd w:id="1086"/>
      <w:bookmarkEnd w:id="1087"/>
      <w:bookmarkEnd w:id="1088"/>
      <w:bookmarkEnd w:id="1089"/>
      <w:bookmarkEnd w:id="1090"/>
      <w:bookmarkEnd w:id="1091"/>
      <w:bookmarkEnd w:id="1092"/>
      <w:bookmarkEnd w:id="1093"/>
      <w:bookmarkEnd w:id="1094"/>
    </w:p>
    <w:p w14:paraId="1F9604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095" w:name="_Toc99942600"/>
      <w:bookmarkStart w:id="1096" w:name="_Toc100978210"/>
      <w:bookmarkStart w:id="1097" w:name="_Ref240128352"/>
      <w:bookmarkStart w:id="1098" w:name="_Toc99862515"/>
      <w:bookmarkStart w:id="1099" w:name="_Toc99766148"/>
      <w:bookmarkStart w:id="1100" w:name="_Toc100755306"/>
      <w:bookmarkStart w:id="1101" w:name="_Toc100906930"/>
      <w:bookmarkStart w:id="1102" w:name="_Toc99261537"/>
      <w:bookmarkStart w:id="1103" w:name="_Toc198215960"/>
      <w:bookmarkStart w:id="1104" w:name="_Ref99870736"/>
      <w:bookmarkStart w:id="1105" w:name="_Toc100978595"/>
      <w:r>
        <w:rPr>
          <w:rFonts w:ascii="Arial" w:eastAsia="Arial" w:hAnsi="Arial" w:cs="Arial"/>
          <w:color w:val="000000" w:themeColor="text1"/>
          <w:sz w:val="22"/>
          <w:szCs w:val="22"/>
        </w:rPr>
        <w:t xml:space="preserve">16.4 </w:t>
      </w:r>
      <w:r>
        <w:tab/>
      </w:r>
      <w:r>
        <w:rPr>
          <w:rFonts w:ascii="Arial" w:eastAsia="Arial" w:hAnsi="Arial" w:cs="Arial"/>
          <w:color w:val="000000" w:themeColor="text1"/>
          <w:sz w:val="22"/>
          <w:szCs w:val="22"/>
        </w:rPr>
        <w:t xml:space="preserve">Upon signing and execution of the contract,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 and the posting of the performance security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the Bid Security of the successful Bidder’s Bid Security will be discharged, but in no case later than its validity period as indicated in </w:t>
      </w:r>
      <w:r>
        <w:rPr>
          <w:rStyle w:val="Hyperlink"/>
          <w:rFonts w:ascii="Arial" w:eastAsia="Arial" w:hAnsi="Arial" w:cs="Arial"/>
          <w:color w:val="000000" w:themeColor="text1"/>
          <w:sz w:val="22"/>
          <w:szCs w:val="22"/>
          <w:u w:val="none"/>
        </w:rPr>
        <w:t>ITB</w:t>
      </w:r>
      <w:r>
        <w:rPr>
          <w:rStyle w:val="Hyperlink"/>
          <w:rFonts w:ascii="Arial" w:eastAsia="Arial" w:hAnsi="Arial" w:cs="Arial"/>
          <w:b w:val="0"/>
          <w:color w:val="000000" w:themeColor="text1"/>
          <w:sz w:val="22"/>
          <w:szCs w:val="22"/>
          <w:u w:val="none"/>
        </w:rPr>
        <w:t xml:space="preserve"> Clause 15</w:t>
      </w:r>
      <w:r>
        <w:rPr>
          <w:rFonts w:ascii="Arial" w:eastAsia="Arial" w:hAnsi="Arial" w:cs="Arial"/>
          <w:color w:val="000000" w:themeColor="text1"/>
          <w:sz w:val="22"/>
          <w:szCs w:val="22"/>
        </w:rPr>
        <w:t>.</w:t>
      </w:r>
      <w:bookmarkEnd w:id="1095"/>
      <w:bookmarkEnd w:id="1096"/>
      <w:bookmarkEnd w:id="1097"/>
      <w:bookmarkEnd w:id="1098"/>
      <w:bookmarkEnd w:id="1099"/>
      <w:bookmarkEnd w:id="1100"/>
      <w:bookmarkEnd w:id="1101"/>
      <w:bookmarkEnd w:id="1102"/>
      <w:bookmarkEnd w:id="1103"/>
      <w:bookmarkEnd w:id="1104"/>
      <w:bookmarkEnd w:id="1105"/>
    </w:p>
    <w:p w14:paraId="59415E84"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bookmarkStart w:id="1106" w:name="_Toc99862516"/>
      <w:bookmarkStart w:id="1107" w:name="_Toc99261538"/>
      <w:bookmarkStart w:id="1108" w:name="_Toc99766149"/>
      <w:bookmarkStart w:id="1109" w:name="_Ref36543815"/>
      <w:bookmarkStart w:id="1110" w:name="_Toc100906931"/>
      <w:bookmarkStart w:id="1111" w:name="_Toc100978211"/>
      <w:bookmarkStart w:id="1112" w:name="_Toc100755307"/>
      <w:bookmarkStart w:id="1113" w:name="_Toc99942601"/>
      <w:bookmarkStart w:id="1114" w:name="_Toc100978596"/>
      <w:bookmarkStart w:id="1115" w:name="_Toc198215961"/>
      <w:r>
        <w:rPr>
          <w:rFonts w:ascii="Arial" w:eastAsia="Arial" w:hAnsi="Arial" w:cs="Arial"/>
          <w:color w:val="000000" w:themeColor="text1"/>
          <w:sz w:val="22"/>
          <w:szCs w:val="22"/>
          <w:lang w:val="en-PH"/>
        </w:rPr>
        <w:t xml:space="preserve">16.5 </w:t>
      </w:r>
      <w:r>
        <w:rPr>
          <w:rFonts w:ascii="Arial" w:hAnsi="Arial" w:cs="Arial"/>
        </w:rPr>
        <w:tab/>
      </w:r>
      <w:r>
        <w:rPr>
          <w:rFonts w:ascii="Arial" w:eastAsia="Arial" w:hAnsi="Arial" w:cs="Arial"/>
          <w:color w:val="000000" w:themeColor="text1"/>
          <w:sz w:val="22"/>
          <w:szCs w:val="22"/>
          <w:lang w:val="en-PH"/>
        </w:rPr>
        <w:t>The Bid Security may be forfeited based on any of the following grounds, as provided under Rule VIII, X, XI, and XXI of the IRR:</w:t>
      </w:r>
      <w:bookmarkEnd w:id="1106"/>
      <w:bookmarkEnd w:id="1107"/>
      <w:bookmarkEnd w:id="1108"/>
      <w:bookmarkEnd w:id="1109"/>
      <w:bookmarkEnd w:id="1110"/>
      <w:bookmarkEnd w:id="1111"/>
      <w:bookmarkEnd w:id="1112"/>
      <w:bookmarkEnd w:id="1113"/>
      <w:bookmarkEnd w:id="1114"/>
      <w:bookmarkEnd w:id="1115"/>
    </w:p>
    <w:p w14:paraId="3BD3D834" w14:textId="77777777" w:rsidR="00901A6A" w:rsidRDefault="009C7278">
      <w:pPr>
        <w:pStyle w:val="Style1"/>
        <w:numPr>
          <w:ilvl w:val="0"/>
          <w:numId w:val="0"/>
        </w:numPr>
        <w:ind w:left="2127" w:hanging="709"/>
        <w:rPr>
          <w:rFonts w:ascii="Arial" w:eastAsia="Arial" w:hAnsi="Arial" w:cs="Arial"/>
          <w:color w:val="000000" w:themeColor="text1"/>
          <w:sz w:val="22"/>
          <w:szCs w:val="22"/>
          <w:lang w:val="en-PH"/>
        </w:rPr>
      </w:pPr>
      <w:bookmarkStart w:id="1116" w:name="_Toc198215962"/>
      <w:r>
        <w:rPr>
          <w:rFonts w:ascii="Arial" w:eastAsia="Arial" w:hAnsi="Arial" w:cs="Arial"/>
          <w:color w:val="000000" w:themeColor="text1"/>
          <w:sz w:val="22"/>
          <w:szCs w:val="22"/>
          <w:lang w:val="en-PH"/>
        </w:rPr>
        <w:t>a)</w:t>
      </w:r>
      <w:r>
        <w:rPr>
          <w:rFonts w:ascii="Arial" w:hAnsi="Arial" w:cs="Arial"/>
        </w:rPr>
        <w:tab/>
      </w:r>
      <w:r>
        <w:rPr>
          <w:rFonts w:ascii="Arial" w:eastAsia="Arial" w:hAnsi="Arial" w:cs="Arial"/>
          <w:color w:val="000000" w:themeColor="text1"/>
          <w:sz w:val="22"/>
          <w:szCs w:val="22"/>
          <w:lang w:val="en-PH"/>
        </w:rPr>
        <w:t>If a Bidder:</w:t>
      </w:r>
      <w:bookmarkEnd w:id="1116"/>
      <w:r>
        <w:rPr>
          <w:rFonts w:ascii="Arial" w:eastAsia="Arial" w:hAnsi="Arial" w:cs="Arial"/>
          <w:color w:val="000000" w:themeColor="text1"/>
          <w:sz w:val="22"/>
          <w:szCs w:val="22"/>
          <w:lang w:val="en-PH"/>
        </w:rPr>
        <w:t xml:space="preserve"> </w:t>
      </w:r>
    </w:p>
    <w:p w14:paraId="491A0C1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7" w:name="_Toc198215963"/>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With the LCRB, MEARB, MARB, </w:t>
      </w:r>
      <w:r>
        <w:rPr>
          <w:rFonts w:ascii="Arial" w:eastAsia="Arial" w:hAnsi="Arial" w:cs="Arial"/>
          <w:color w:val="000000" w:themeColor="text1"/>
          <w:sz w:val="22"/>
          <w:szCs w:val="22"/>
          <w:lang w:val="en-PH"/>
        </w:rPr>
        <w:t>Single Calculated and Responsive Bid</w:t>
      </w:r>
      <w:r>
        <w:rPr>
          <w:rFonts w:ascii="Arial" w:eastAsia="Arial" w:hAnsi="Arial" w:cs="Arial"/>
          <w:color w:val="000000" w:themeColor="text1"/>
          <w:sz w:val="22"/>
          <w:szCs w:val="22"/>
        </w:rPr>
        <w:t xml:space="preserve"> (SCRB), Single Economically Advantageous Responsive Bid (SEARB), or Single Advantageous Responsive Bid (SARB) withdraws, fails, refuses or is unable to: (i) submit the documents required under Section 66.5 of the IRR; (ii) enter into contract with the Procuring Entity; or (iii) post the required performance security within the period stipulated in the IRR and in accordance with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w:t>
      </w:r>
      <w:bookmarkEnd w:id="1117"/>
      <w:r>
        <w:rPr>
          <w:rFonts w:ascii="Arial" w:eastAsia="Arial" w:hAnsi="Arial" w:cs="Arial"/>
          <w:color w:val="000000" w:themeColor="text1"/>
          <w:sz w:val="22"/>
          <w:szCs w:val="22"/>
        </w:rPr>
        <w:t xml:space="preserve"> </w:t>
      </w:r>
    </w:p>
    <w:p w14:paraId="074EE05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8" w:name="_Toc19821596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Causes the delay, without justifiable cause, of the screening for eligibility, opening of bids, evaluation and post evaluation of Bids, and awarding of contracts;</w:t>
      </w:r>
      <w:bookmarkEnd w:id="1118"/>
      <w:r>
        <w:rPr>
          <w:rFonts w:ascii="Arial" w:eastAsia="Arial" w:hAnsi="Arial" w:cs="Arial"/>
          <w:color w:val="000000" w:themeColor="text1"/>
          <w:sz w:val="22"/>
          <w:szCs w:val="22"/>
        </w:rPr>
        <w:t xml:space="preserve"> </w:t>
      </w:r>
    </w:p>
    <w:p w14:paraId="780056F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19" w:name="_Toc198215965"/>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Refuses to clarify or validate in writing its bid during post-qualification within a period of seven (7) calendar days from receipt of the request for clarification;</w:t>
      </w:r>
      <w:bookmarkEnd w:id="1119"/>
      <w:r>
        <w:rPr>
          <w:rFonts w:ascii="Arial" w:eastAsia="Arial" w:hAnsi="Arial" w:cs="Arial"/>
          <w:color w:val="000000" w:themeColor="text1"/>
          <w:sz w:val="22"/>
          <w:szCs w:val="22"/>
        </w:rPr>
        <w:t xml:space="preserve"> </w:t>
      </w:r>
    </w:p>
    <w:p w14:paraId="4015563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0" w:name="_Toc198215966"/>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Withdraws a bid, or refuses to accept an award, or refuses or fails to enter into contract with the Procuring Entity without justifiable cause, after the approval of the HoPE for having been the declared LCRB or MEARB, as the case may be;</w:t>
      </w:r>
      <w:bookmarkEnd w:id="1120"/>
      <w:r>
        <w:rPr>
          <w:rFonts w:ascii="Arial" w:eastAsia="Arial" w:hAnsi="Arial" w:cs="Arial"/>
          <w:color w:val="000000" w:themeColor="text1"/>
          <w:sz w:val="22"/>
          <w:szCs w:val="22"/>
        </w:rPr>
        <w:t xml:space="preserve"> </w:t>
      </w:r>
    </w:p>
    <w:p w14:paraId="0D9A3C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1" w:name="_Toc198215967"/>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Refuses or fails to furnish performance security within the prescribed time;</w:t>
      </w:r>
      <w:bookmarkEnd w:id="1121"/>
      <w:r>
        <w:rPr>
          <w:rFonts w:ascii="Arial" w:eastAsia="Arial" w:hAnsi="Arial" w:cs="Arial"/>
          <w:color w:val="000000" w:themeColor="text1"/>
          <w:sz w:val="22"/>
          <w:szCs w:val="22"/>
        </w:rPr>
        <w:t xml:space="preserve"> </w:t>
      </w:r>
    </w:p>
    <w:p w14:paraId="71139CA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2" w:name="_Toc198215968"/>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Commits of three (3) or more of any of the acts imposed with suspension, as provided under Section 99 of the IRR;</w:t>
      </w:r>
      <w:bookmarkEnd w:id="1122"/>
    </w:p>
    <w:p w14:paraId="186CF80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3" w:name="_Toc198215969"/>
      <w:r>
        <w:rPr>
          <w:rFonts w:ascii="Arial" w:eastAsia="Arial" w:hAnsi="Arial" w:cs="Arial"/>
          <w:color w:val="000000" w:themeColor="text1"/>
          <w:sz w:val="22"/>
          <w:szCs w:val="22"/>
        </w:rPr>
        <w:t>vii)</w:t>
      </w:r>
      <w:r>
        <w:rPr>
          <w:rFonts w:ascii="Arial" w:hAnsi="Arial" w:cs="Arial"/>
        </w:rPr>
        <w:tab/>
      </w:r>
      <w:r>
        <w:rPr>
          <w:rFonts w:ascii="Arial" w:eastAsia="Arial" w:hAnsi="Arial" w:cs="Arial"/>
          <w:color w:val="000000" w:themeColor="text1"/>
          <w:sz w:val="22"/>
          <w:szCs w:val="22"/>
        </w:rPr>
        <w:t>Uses force, fraudulent machinations, coercion, undue influence or pressure on any member of the BAC or any officer or employee of the Procuring Entity to take a particular action for its own favor or gain, or to the advantage of a particular bidder;</w:t>
      </w:r>
      <w:bookmarkEnd w:id="1123"/>
    </w:p>
    <w:p w14:paraId="2772E9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4" w:name="_Toc198215970"/>
      <w:r>
        <w:rPr>
          <w:rFonts w:ascii="Arial" w:eastAsia="Arial" w:hAnsi="Arial" w:cs="Arial"/>
          <w:color w:val="000000" w:themeColor="text1"/>
          <w:sz w:val="22"/>
          <w:szCs w:val="22"/>
        </w:rPr>
        <w:t>viii)</w:t>
      </w:r>
      <w:r>
        <w:rPr>
          <w:rFonts w:ascii="Arial" w:hAnsi="Arial" w:cs="Arial"/>
        </w:rPr>
        <w:tab/>
      </w:r>
      <w:r>
        <w:rPr>
          <w:rFonts w:ascii="Arial" w:eastAsia="Arial" w:hAnsi="Arial" w:cs="Arial"/>
          <w:color w:val="000000" w:themeColor="text1"/>
          <w:sz w:val="22"/>
          <w:szCs w:val="22"/>
        </w:rPr>
        <w:t>Colludes with one (1) or more bidders and submitting different bids as if they were bona fide, when they knew that one or more of them was so much higher than the other that it could not be honestly accepted and that the contract will surely be awarded to the pre-arranged lowest bid;</w:t>
      </w:r>
      <w:bookmarkEnd w:id="1124"/>
    </w:p>
    <w:p w14:paraId="7E6CE58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5" w:name="_Toc198215971"/>
      <w:r>
        <w:rPr>
          <w:rFonts w:ascii="Arial" w:eastAsia="Arial" w:hAnsi="Arial" w:cs="Arial"/>
          <w:color w:val="000000" w:themeColor="text1"/>
          <w:sz w:val="22"/>
          <w:szCs w:val="22"/>
        </w:rPr>
        <w:t>ix)</w:t>
      </w:r>
      <w:r>
        <w:rPr>
          <w:rFonts w:ascii="Arial" w:hAnsi="Arial" w:cs="Arial"/>
        </w:rPr>
        <w:tab/>
      </w:r>
      <w:r>
        <w:rPr>
          <w:rFonts w:ascii="Arial" w:eastAsia="Arial" w:hAnsi="Arial" w:cs="Arial"/>
          <w:color w:val="000000" w:themeColor="text1"/>
          <w:sz w:val="22"/>
          <w:szCs w:val="22"/>
        </w:rPr>
        <w:t>Maliciously submits different bids through two (2) or more persons, corporations, partnerships, or any other business entity in which it has interest, to create the appearance of competition that does not in fact exist so as to be declared as the winning bidder;</w:t>
      </w:r>
      <w:bookmarkEnd w:id="1125"/>
    </w:p>
    <w:p w14:paraId="32AE022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6" w:name="_Toc198215972"/>
      <w:r>
        <w:rPr>
          <w:rFonts w:ascii="Arial" w:eastAsia="Arial" w:hAnsi="Arial" w:cs="Arial"/>
          <w:color w:val="000000" w:themeColor="text1"/>
          <w:sz w:val="22"/>
          <w:szCs w:val="22"/>
        </w:rPr>
        <w:t>x)</w:t>
      </w:r>
      <w:r>
        <w:rPr>
          <w:rFonts w:ascii="Arial" w:hAnsi="Arial" w:cs="Arial"/>
        </w:rPr>
        <w:tab/>
      </w:r>
      <w:r>
        <w:rPr>
          <w:rFonts w:ascii="Arial" w:eastAsia="Arial" w:hAnsi="Arial" w:cs="Arial"/>
          <w:color w:val="000000" w:themeColor="text1"/>
          <w:sz w:val="22"/>
          <w:szCs w:val="22"/>
        </w:rPr>
        <w:t>Enters into an agreement with other bidder/s which call upon one to refrain from bidding for procurement contracts, or which call for withdrawal of bids already submitted, or which are otherwise intended to secure an undue advantage to any of the bidders;</w:t>
      </w:r>
      <w:bookmarkEnd w:id="1126"/>
    </w:p>
    <w:p w14:paraId="589535C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7" w:name="_Toc198215973"/>
      <w:r>
        <w:rPr>
          <w:rFonts w:ascii="Arial" w:eastAsia="Arial" w:hAnsi="Arial" w:cs="Arial"/>
          <w:color w:val="000000" w:themeColor="text1"/>
          <w:sz w:val="22"/>
          <w:szCs w:val="22"/>
        </w:rPr>
        <w:t>xi)</w:t>
      </w:r>
      <w:r>
        <w:rPr>
          <w:rFonts w:ascii="Arial" w:hAnsi="Arial" w:cs="Arial"/>
        </w:rPr>
        <w:tab/>
      </w:r>
      <w:r>
        <w:rPr>
          <w:rFonts w:ascii="Arial" w:eastAsia="Arial" w:hAnsi="Arial" w:cs="Arial"/>
          <w:color w:val="000000" w:themeColor="text1"/>
          <w:sz w:val="22"/>
          <w:szCs w:val="22"/>
        </w:rPr>
        <w:t>Fails to faithfully disclose its relationship, regardless of the time of its discovery, with the HoPE, members of the BAC, the TWG, and the BAC Secretariat, the head of the PMO or the End-User or Implementing Unit, and the project consultants of the Procuring Entity, or of the procurement agent, whichever is applicable, by consanguinity or affinity up to the third civil degree pursuant to Section 81 of the IRR;</w:t>
      </w:r>
      <w:bookmarkEnd w:id="1127"/>
    </w:p>
    <w:p w14:paraId="6F3C380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8" w:name="_Toc198215974"/>
      <w:r>
        <w:rPr>
          <w:rFonts w:ascii="Arial" w:eastAsia="Arial" w:hAnsi="Arial" w:cs="Arial"/>
          <w:color w:val="000000" w:themeColor="text1"/>
          <w:sz w:val="22"/>
          <w:szCs w:val="22"/>
        </w:rPr>
        <w:t>xii)</w:t>
      </w:r>
      <w:r>
        <w:rPr>
          <w:rFonts w:ascii="Arial" w:hAnsi="Arial" w:cs="Arial"/>
        </w:rPr>
        <w:tab/>
      </w:r>
      <w:r>
        <w:rPr>
          <w:rFonts w:ascii="Arial" w:eastAsia="Arial" w:hAnsi="Arial" w:cs="Arial"/>
          <w:color w:val="000000" w:themeColor="text1"/>
          <w:sz w:val="22"/>
          <w:szCs w:val="22"/>
        </w:rPr>
        <w:t>Submits beneficial ownership information containing false entries;</w:t>
      </w:r>
      <w:bookmarkEnd w:id="1128"/>
      <w:r>
        <w:rPr>
          <w:rFonts w:ascii="Arial" w:eastAsia="Arial" w:hAnsi="Arial" w:cs="Arial"/>
          <w:color w:val="000000" w:themeColor="text1"/>
          <w:sz w:val="22"/>
          <w:szCs w:val="22"/>
        </w:rPr>
        <w:t xml:space="preserve"> </w:t>
      </w:r>
    </w:p>
    <w:p w14:paraId="743E5B9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29" w:name="_Toc198215975"/>
      <w:r>
        <w:rPr>
          <w:rFonts w:ascii="Arial" w:eastAsia="Arial" w:hAnsi="Arial" w:cs="Arial"/>
          <w:color w:val="000000" w:themeColor="text1"/>
          <w:sz w:val="22"/>
          <w:szCs w:val="22"/>
        </w:rPr>
        <w:t>xiii)</w:t>
      </w:r>
      <w:r>
        <w:rPr>
          <w:rFonts w:ascii="Arial" w:hAnsi="Arial" w:cs="Arial"/>
        </w:rPr>
        <w:tab/>
      </w:r>
      <w:r>
        <w:rPr>
          <w:rFonts w:ascii="Arial" w:eastAsia="Arial" w:hAnsi="Arial" w:cs="Arial"/>
          <w:color w:val="000000" w:themeColor="text1"/>
          <w:sz w:val="22"/>
          <w:szCs w:val="22"/>
        </w:rPr>
        <w:t>Allows the use of one’s name or uses the name of another for purposes of public bidding;</w:t>
      </w:r>
      <w:bookmarkEnd w:id="1129"/>
      <w:r>
        <w:rPr>
          <w:rFonts w:ascii="Arial" w:eastAsia="Arial" w:hAnsi="Arial" w:cs="Arial"/>
          <w:color w:val="000000" w:themeColor="text1"/>
          <w:sz w:val="22"/>
          <w:szCs w:val="22"/>
        </w:rPr>
        <w:t xml:space="preserve"> </w:t>
      </w:r>
    </w:p>
    <w:p w14:paraId="174D14EA"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0" w:name="_Toc198215976"/>
      <w:r>
        <w:rPr>
          <w:rFonts w:ascii="Arial" w:eastAsia="Arial" w:hAnsi="Arial" w:cs="Arial"/>
          <w:color w:val="000000" w:themeColor="text1"/>
          <w:sz w:val="22"/>
          <w:szCs w:val="22"/>
        </w:rPr>
        <w:t>xiv)</w:t>
      </w:r>
      <w:r>
        <w:rPr>
          <w:rFonts w:ascii="Arial" w:hAnsi="Arial" w:cs="Arial"/>
        </w:rPr>
        <w:tab/>
      </w:r>
      <w:r>
        <w:rPr>
          <w:rFonts w:ascii="Arial" w:eastAsia="Arial" w:hAnsi="Arial" w:cs="Arial"/>
          <w:color w:val="000000" w:themeColor="text1"/>
          <w:sz w:val="22"/>
          <w:szCs w:val="22"/>
        </w:rPr>
        <w:t>Submits eligibility requirements and bids containing false information or falsified documents or the concealment of such information that will materially alter the outcome of eligibility screening or any stage of the procurement;</w:t>
      </w:r>
      <w:bookmarkEnd w:id="1130"/>
    </w:p>
    <w:p w14:paraId="032813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1" w:name="_Toc198215977"/>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Accesses the contents of any Bid submitted to the Procuring Entity before the opening of bids, without authorization;</w:t>
      </w:r>
      <w:bookmarkEnd w:id="1131"/>
      <w:r>
        <w:rPr>
          <w:rFonts w:ascii="Arial" w:eastAsia="Arial" w:hAnsi="Arial" w:cs="Arial"/>
          <w:color w:val="000000" w:themeColor="text1"/>
          <w:sz w:val="22"/>
          <w:szCs w:val="22"/>
        </w:rPr>
        <w:t xml:space="preserve"> </w:t>
      </w:r>
    </w:p>
    <w:p w14:paraId="33727C5B"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2" w:name="_Toc198215978"/>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Has any documented attempt to unduly influence the outcome of the bidding;</w:t>
      </w:r>
      <w:bookmarkEnd w:id="1132"/>
    </w:p>
    <w:p w14:paraId="4A197EB6"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3" w:name="_Toc198215979"/>
      <w:r>
        <w:rPr>
          <w:rFonts w:ascii="Arial" w:eastAsia="Arial" w:hAnsi="Arial" w:cs="Arial"/>
          <w:color w:val="000000" w:themeColor="text1"/>
          <w:sz w:val="22"/>
          <w:szCs w:val="22"/>
        </w:rPr>
        <w:t>xv)</w:t>
      </w:r>
      <w:r>
        <w:rPr>
          <w:rFonts w:ascii="Arial" w:hAnsi="Arial" w:cs="Arial"/>
        </w:rPr>
        <w:tab/>
      </w:r>
      <w:r>
        <w:rPr>
          <w:rFonts w:ascii="Arial" w:eastAsia="Arial" w:hAnsi="Arial" w:cs="Arial"/>
          <w:color w:val="000000" w:themeColor="text1"/>
          <w:sz w:val="22"/>
          <w:szCs w:val="22"/>
        </w:rPr>
        <w:t>Employs schemes which stifle or suppress any procurement activity; or</w:t>
      </w:r>
      <w:bookmarkEnd w:id="1133"/>
    </w:p>
    <w:p w14:paraId="4F1ED9D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4" w:name="_Toc198215980"/>
      <w:r>
        <w:rPr>
          <w:rFonts w:ascii="Arial" w:eastAsia="Arial" w:hAnsi="Arial" w:cs="Arial"/>
          <w:color w:val="000000" w:themeColor="text1"/>
          <w:sz w:val="22"/>
          <w:szCs w:val="22"/>
        </w:rPr>
        <w:t>xvi)</w:t>
      </w:r>
      <w:r>
        <w:rPr>
          <w:rFonts w:ascii="Arial" w:hAnsi="Arial" w:cs="Arial"/>
        </w:rPr>
        <w:tab/>
      </w:r>
      <w:r>
        <w:rPr>
          <w:rFonts w:ascii="Arial" w:eastAsia="Arial" w:hAnsi="Arial" w:cs="Arial"/>
          <w:color w:val="000000" w:themeColor="text1"/>
          <w:sz w:val="22"/>
          <w:szCs w:val="22"/>
        </w:rPr>
        <w:t>Commits a third offense imposed with blacklisting under the Act by the same Procuring Entity, or a combination of three (3) violations imposed with blacklisting by the Procuring Entity and other Procuring Entities, as posted on the GPPB portal;</w:t>
      </w:r>
      <w:bookmarkEnd w:id="1134"/>
      <w:r>
        <w:rPr>
          <w:rFonts w:ascii="Arial" w:eastAsia="Arial" w:hAnsi="Arial" w:cs="Arial"/>
          <w:color w:val="000000" w:themeColor="text1"/>
          <w:sz w:val="22"/>
          <w:szCs w:val="22"/>
        </w:rPr>
        <w:t xml:space="preserve"> </w:t>
      </w:r>
    </w:p>
    <w:p w14:paraId="6D970EA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135" w:name="_Toc1982159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a Winning Bidder:</w:t>
      </w:r>
      <w:bookmarkEnd w:id="1135"/>
    </w:p>
    <w:p w14:paraId="5718F8F3" w14:textId="77777777" w:rsidR="00901A6A" w:rsidRDefault="009C7278">
      <w:pPr>
        <w:pStyle w:val="Style1"/>
        <w:numPr>
          <w:ilvl w:val="0"/>
          <w:numId w:val="0"/>
        </w:numPr>
        <w:ind w:left="2880" w:hanging="753"/>
        <w:rPr>
          <w:rFonts w:ascii="Arial" w:eastAsia="Arial" w:hAnsi="Arial" w:cs="Arial"/>
          <w:color w:val="000000" w:themeColor="text1"/>
          <w:sz w:val="22"/>
          <w:szCs w:val="22"/>
        </w:rPr>
      </w:pPr>
      <w:bookmarkStart w:id="1136" w:name="_Toc198215982"/>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Conducts poor performance or unsatisfactory quality and/or progress of work. Poor performance shall be as follows:</w:t>
      </w:r>
      <w:bookmarkEnd w:id="1136"/>
      <w:r>
        <w:rPr>
          <w:rFonts w:ascii="Arial" w:eastAsia="Arial" w:hAnsi="Arial" w:cs="Arial"/>
          <w:color w:val="000000" w:themeColor="text1"/>
          <w:sz w:val="22"/>
          <w:szCs w:val="22"/>
        </w:rPr>
        <w:t xml:space="preserve"> </w:t>
      </w:r>
    </w:p>
    <w:p w14:paraId="7413609C"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7" w:name="_Toc198215983"/>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Negative slippage of fifteen percent (15%) and above within the critical path of the project due entirely to the fault or negligence of the winning bidder; or</w:t>
      </w:r>
      <w:bookmarkEnd w:id="1137"/>
      <w:r>
        <w:rPr>
          <w:rFonts w:ascii="Arial" w:eastAsia="Arial" w:hAnsi="Arial" w:cs="Arial"/>
          <w:color w:val="000000" w:themeColor="text1"/>
          <w:sz w:val="22"/>
          <w:szCs w:val="22"/>
        </w:rPr>
        <w:t xml:space="preserve"> </w:t>
      </w:r>
    </w:p>
    <w:p w14:paraId="266E34D0" w14:textId="77777777" w:rsidR="00901A6A" w:rsidRDefault="009C7278">
      <w:pPr>
        <w:pStyle w:val="Style1"/>
        <w:numPr>
          <w:ilvl w:val="0"/>
          <w:numId w:val="0"/>
        </w:numPr>
        <w:ind w:left="3544" w:hanging="709"/>
        <w:rPr>
          <w:rFonts w:ascii="Arial" w:eastAsia="Arial" w:hAnsi="Arial" w:cs="Arial"/>
          <w:color w:val="000000" w:themeColor="text1"/>
          <w:sz w:val="22"/>
          <w:szCs w:val="22"/>
        </w:rPr>
      </w:pPr>
      <w:bookmarkStart w:id="1138" w:name="_Toc198215984"/>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Non-compliance of the materials and workmanship with the approved specifications arising from the fault or negligence of the winning bidder.</w:t>
      </w:r>
      <w:bookmarkEnd w:id="1138"/>
    </w:p>
    <w:p w14:paraId="6CECD804"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139" w:name="_Toc198215985"/>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In case it is determined prima facie that the winning bidder has engaged, before or during the implementation of the contract, in the following unlawful deeds and behaviors relative to contract acquisition and implementation:</w:t>
      </w:r>
      <w:bookmarkEnd w:id="1139"/>
      <w:r>
        <w:rPr>
          <w:rFonts w:ascii="Arial" w:eastAsia="Arial" w:hAnsi="Arial" w:cs="Arial"/>
          <w:color w:val="000000" w:themeColor="text1"/>
          <w:sz w:val="22"/>
          <w:szCs w:val="22"/>
        </w:rPr>
        <w:t xml:space="preserve"> </w:t>
      </w:r>
    </w:p>
    <w:p w14:paraId="55280418"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0" w:name="_Toc198215986"/>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Corrupt, fraudulent, collusive and coercive practices;</w:t>
      </w:r>
      <w:bookmarkEnd w:id="1140"/>
      <w:r>
        <w:rPr>
          <w:rFonts w:ascii="Arial" w:eastAsia="Arial" w:hAnsi="Arial" w:cs="Arial"/>
          <w:color w:val="000000" w:themeColor="text1"/>
          <w:sz w:val="22"/>
          <w:szCs w:val="22"/>
        </w:rPr>
        <w:t xml:space="preserve"> </w:t>
      </w:r>
    </w:p>
    <w:p w14:paraId="7B31E342" w14:textId="77777777" w:rsidR="00901A6A" w:rsidRDefault="009C7278">
      <w:pPr>
        <w:pStyle w:val="Style1"/>
        <w:numPr>
          <w:ilvl w:val="0"/>
          <w:numId w:val="0"/>
        </w:numPr>
        <w:ind w:left="2880"/>
        <w:rPr>
          <w:rFonts w:ascii="Arial" w:eastAsia="Arial" w:hAnsi="Arial" w:cs="Arial"/>
          <w:color w:val="000000" w:themeColor="text1"/>
          <w:sz w:val="22"/>
          <w:szCs w:val="22"/>
        </w:rPr>
      </w:pPr>
      <w:bookmarkStart w:id="1141" w:name="_Toc198215987"/>
      <w:r>
        <w:rPr>
          <w:rFonts w:ascii="Arial" w:eastAsia="Arial" w:hAnsi="Arial" w:cs="Arial"/>
          <w:color w:val="000000" w:themeColor="text1"/>
          <w:sz w:val="22"/>
          <w:szCs w:val="22"/>
        </w:rPr>
        <w:t>ii.ii)</w:t>
      </w:r>
      <w:r>
        <w:rPr>
          <w:rFonts w:ascii="Arial" w:hAnsi="Arial" w:cs="Arial"/>
        </w:rPr>
        <w:tab/>
      </w:r>
      <w:r>
        <w:rPr>
          <w:rFonts w:ascii="Arial" w:eastAsia="Arial" w:hAnsi="Arial" w:cs="Arial"/>
          <w:color w:val="000000" w:themeColor="text1"/>
          <w:sz w:val="22"/>
          <w:szCs w:val="22"/>
        </w:rPr>
        <w:t>Drawing up or using forged documents; or</w:t>
      </w:r>
      <w:bookmarkEnd w:id="1141"/>
    </w:p>
    <w:p w14:paraId="43E85350" w14:textId="77777777" w:rsidR="00901A6A" w:rsidRDefault="009C7278">
      <w:pPr>
        <w:pStyle w:val="Style1"/>
        <w:numPr>
          <w:ilvl w:val="0"/>
          <w:numId w:val="0"/>
        </w:numPr>
        <w:ind w:left="3600" w:hanging="720"/>
        <w:rPr>
          <w:rFonts w:ascii="Arial" w:eastAsia="Arial" w:hAnsi="Arial" w:cs="Arial"/>
          <w:color w:val="000000" w:themeColor="text1"/>
          <w:sz w:val="22"/>
          <w:szCs w:val="22"/>
        </w:rPr>
      </w:pPr>
      <w:bookmarkStart w:id="1142" w:name="_Toc198215988"/>
      <w:r>
        <w:rPr>
          <w:rFonts w:ascii="Arial" w:eastAsia="Arial" w:hAnsi="Arial" w:cs="Arial"/>
          <w:color w:val="000000" w:themeColor="text1"/>
          <w:sz w:val="22"/>
          <w:szCs w:val="22"/>
        </w:rPr>
        <w:t>ii.iii)</w:t>
      </w:r>
      <w:r>
        <w:rPr>
          <w:rFonts w:ascii="Arial" w:hAnsi="Arial" w:cs="Arial"/>
        </w:rPr>
        <w:tab/>
      </w:r>
      <w:r>
        <w:rPr>
          <w:rFonts w:ascii="Arial" w:eastAsia="Arial" w:hAnsi="Arial" w:cs="Arial"/>
          <w:color w:val="000000" w:themeColor="text1"/>
          <w:sz w:val="22"/>
          <w:szCs w:val="22"/>
        </w:rPr>
        <w:t>Using adulterated materials, means or methods, or engaging in production contrary to rules of science or trade.</w:t>
      </w:r>
      <w:bookmarkEnd w:id="1142"/>
    </w:p>
    <w:p w14:paraId="42D0F31D"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3" w:name="_Toc198215989"/>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Assigns or subcontracts the contract or any part thereof or substituting key personnel named in the proposal without prior written approval by the Procuring Entity;</w:t>
      </w:r>
      <w:bookmarkEnd w:id="1143"/>
      <w:r>
        <w:rPr>
          <w:rFonts w:ascii="Arial" w:eastAsia="Arial" w:hAnsi="Arial" w:cs="Arial"/>
          <w:color w:val="000000" w:themeColor="text1"/>
          <w:sz w:val="22"/>
          <w:szCs w:val="22"/>
        </w:rPr>
        <w:t xml:space="preserve"> </w:t>
      </w:r>
    </w:p>
    <w:p w14:paraId="650B6B36"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4" w:name="_Toc198215990"/>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Willfully or deliberately abandons or does not perform the project or contract by the winning bidder resulting in substantial breach thereof without lawful and/or just cause;</w:t>
      </w:r>
      <w:bookmarkEnd w:id="1144"/>
      <w:r>
        <w:rPr>
          <w:rFonts w:ascii="Arial" w:eastAsia="Arial" w:hAnsi="Arial" w:cs="Arial"/>
          <w:color w:val="000000" w:themeColor="text1"/>
          <w:sz w:val="22"/>
          <w:szCs w:val="22"/>
        </w:rPr>
        <w:t xml:space="preserve"> </w:t>
      </w:r>
    </w:p>
    <w:p w14:paraId="021CE1FE"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5" w:name="_Toc198215991"/>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Has its contract terminated due to its default or unlawful acts; or</w:t>
      </w:r>
      <w:bookmarkEnd w:id="1145"/>
    </w:p>
    <w:p w14:paraId="29168BEA"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1146" w:name="_Toc198215992"/>
      <w:r>
        <w:rPr>
          <w:rFonts w:ascii="Arial" w:eastAsia="Arial" w:hAnsi="Arial" w:cs="Arial"/>
          <w:color w:val="000000" w:themeColor="text1"/>
          <w:sz w:val="22"/>
          <w:szCs w:val="22"/>
        </w:rPr>
        <w:t>vi)</w:t>
      </w:r>
      <w:r>
        <w:rPr>
          <w:rFonts w:ascii="Arial" w:hAnsi="Arial" w:cs="Arial"/>
        </w:rPr>
        <w:tab/>
      </w:r>
      <w:r>
        <w:rPr>
          <w:rFonts w:ascii="Arial" w:eastAsia="Arial" w:hAnsi="Arial" w:cs="Arial"/>
          <w:color w:val="000000" w:themeColor="text1"/>
          <w:sz w:val="22"/>
          <w:szCs w:val="22"/>
        </w:rPr>
        <w:t>Fails to comply with the provision on warranty that requires to repair any noted defect or damage to the Infrastructure Project due to the use of materials of inferior quality within ninety (90) calendar days from the issuance of the order by the HoPE to undertake such repairs.</w:t>
      </w:r>
      <w:bookmarkEnd w:id="1146"/>
    </w:p>
    <w:p w14:paraId="61026427"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147" w:name="_Toc240794994"/>
      <w:bookmarkStart w:id="1148" w:name="_Toc240193488"/>
      <w:bookmarkStart w:id="1149" w:name="_Toc240040738"/>
      <w:bookmarkStart w:id="1150" w:name="_Toc240078819"/>
      <w:bookmarkStart w:id="1151" w:name="_Toc240040740"/>
      <w:bookmarkStart w:id="1152" w:name="_Toc240193485"/>
      <w:bookmarkStart w:id="1153" w:name="_Toc240079505"/>
      <w:bookmarkStart w:id="1154" w:name="_Toc240193481"/>
      <w:bookmarkStart w:id="1155" w:name="_Toc240078821"/>
      <w:bookmarkStart w:id="1156" w:name="_Toc240079082"/>
      <w:bookmarkStart w:id="1157" w:name="_Toc240079498"/>
      <w:bookmarkStart w:id="1158" w:name="_Toc240079083"/>
      <w:bookmarkStart w:id="1159" w:name="_Toc240794988"/>
      <w:bookmarkStart w:id="1160" w:name="_Toc240079502"/>
      <w:bookmarkStart w:id="1161" w:name="_Toc240794987"/>
      <w:bookmarkStart w:id="1162" w:name="_Toc240040433"/>
      <w:bookmarkStart w:id="1163" w:name="_Toc240079086"/>
      <w:bookmarkStart w:id="1164" w:name="_Toc240794991"/>
      <w:bookmarkStart w:id="1165" w:name="_Toc240193478"/>
      <w:bookmarkStart w:id="1166" w:name="_Toc240794984"/>
      <w:bookmarkStart w:id="1167" w:name="_Toc240040426"/>
      <w:bookmarkStart w:id="1168" w:name="_Toc240040741"/>
      <w:bookmarkStart w:id="1169" w:name="_Toc240078822"/>
      <w:bookmarkStart w:id="1170" w:name="_Toc240040430"/>
      <w:bookmarkStart w:id="1171" w:name="_Toc240040742"/>
      <w:bookmarkStart w:id="1172" w:name="_Toc240040428"/>
      <w:bookmarkStart w:id="1173" w:name="_Toc240079081"/>
      <w:bookmarkStart w:id="1174" w:name="_Toc240079497"/>
      <w:bookmarkStart w:id="1175" w:name="_Toc240040429"/>
      <w:bookmarkStart w:id="1176" w:name="_Toc240040748"/>
      <w:bookmarkStart w:id="1177" w:name="_Toc240193480"/>
      <w:bookmarkStart w:id="1178" w:name="_Toc240079079"/>
      <w:bookmarkStart w:id="1179" w:name="_Toc240079495"/>
      <w:bookmarkStart w:id="1180" w:name="_Toc240040436"/>
      <w:bookmarkStart w:id="1181" w:name="_Toc240078826"/>
      <w:bookmarkStart w:id="1182" w:name="_Toc240079499"/>
      <w:bookmarkStart w:id="1183" w:name="_Toc240040745"/>
      <w:bookmarkStart w:id="1184" w:name="_Toc240078823"/>
      <w:bookmarkStart w:id="1185" w:name="_Toc240193482"/>
      <w:bookmarkStart w:id="1186" w:name="_Toc240794986"/>
      <w:bookmarkStart w:id="1187" w:name="_Toc240078829"/>
      <w:bookmarkStart w:id="1188" w:name="_Toc240079089"/>
      <w:bookmarkStart w:id="1189" w:name="_Toc100571213"/>
      <w:bookmarkStart w:id="1190" w:name="_Toc101542562"/>
      <w:bookmarkStart w:id="1191" w:name="_Toc102300560"/>
      <w:bookmarkStart w:id="1192" w:name="_Toc100571509"/>
      <w:bookmarkStart w:id="1193" w:name="_Toc102300329"/>
      <w:bookmarkStart w:id="1194" w:name="_Toc101545839"/>
      <w:bookmarkStart w:id="1195" w:name="_Toc101169521"/>
      <w:bookmarkStart w:id="1196" w:name="_Toc240795001"/>
      <w:bookmarkStart w:id="1197" w:name="_Toc242866330"/>
      <w:bookmarkStart w:id="1198" w:name="_Toc198215993"/>
      <w:bookmarkStart w:id="1199" w:name="_Toc240193495"/>
      <w:bookmarkEnd w:id="220"/>
      <w:bookmarkEnd w:id="221"/>
      <w:bookmarkEnd w:id="222"/>
      <w:bookmarkEnd w:id="223"/>
      <w:bookmarkEnd w:id="224"/>
      <w:bookmarkEnd w:id="225"/>
      <w:bookmarkEnd w:id="226"/>
      <w:bookmarkEnd w:id="227"/>
      <w:bookmarkEnd w:id="228"/>
      <w:bookmarkEnd w:id="229"/>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r>
        <w:rPr>
          <w:rFonts w:ascii="Arial" w:eastAsia="Arial" w:hAnsi="Arial" w:cs="Arial"/>
          <w:color w:val="000000" w:themeColor="text1"/>
          <w:sz w:val="22"/>
          <w:szCs w:val="22"/>
        </w:rPr>
        <w:t xml:space="preserve">17) </w:t>
      </w:r>
      <w:r>
        <w:rPr>
          <w:rFonts w:ascii="Arial" w:hAnsi="Arial" w:cs="Arial"/>
          <w:sz w:val="22"/>
          <w:szCs w:val="22"/>
        </w:rPr>
        <w:tab/>
      </w:r>
      <w:r>
        <w:rPr>
          <w:rFonts w:ascii="Arial" w:eastAsia="Arial" w:hAnsi="Arial" w:cs="Arial"/>
          <w:color w:val="000000" w:themeColor="text1"/>
          <w:sz w:val="22"/>
          <w:szCs w:val="22"/>
        </w:rPr>
        <w:t>Format and Signing of Bid</w:t>
      </w:r>
      <w:bookmarkEnd w:id="1189"/>
      <w:bookmarkEnd w:id="1190"/>
      <w:bookmarkEnd w:id="1191"/>
      <w:bookmarkEnd w:id="1192"/>
      <w:bookmarkEnd w:id="1193"/>
      <w:bookmarkEnd w:id="1194"/>
      <w:bookmarkEnd w:id="1195"/>
      <w:r>
        <w:rPr>
          <w:rFonts w:ascii="Arial" w:eastAsia="Arial" w:hAnsi="Arial" w:cs="Arial"/>
          <w:color w:val="000000" w:themeColor="text1"/>
          <w:sz w:val="22"/>
          <w:szCs w:val="22"/>
        </w:rPr>
        <w:t>s</w:t>
      </w:r>
      <w:bookmarkEnd w:id="1196"/>
      <w:bookmarkEnd w:id="1197"/>
      <w:bookmarkEnd w:id="1198"/>
      <w:bookmarkEnd w:id="1199"/>
      <w:r>
        <w:rPr>
          <w:rFonts w:ascii="Arial" w:eastAsia="Arial" w:hAnsi="Arial" w:cs="Arial"/>
          <w:color w:val="000000" w:themeColor="text1"/>
          <w:sz w:val="22"/>
          <w:szCs w:val="22"/>
        </w:rPr>
        <w:t xml:space="preserve"> </w:t>
      </w:r>
    </w:p>
    <w:p w14:paraId="33C91C56" w14:textId="77777777" w:rsidR="00901A6A" w:rsidRDefault="009C7278">
      <w:pPr>
        <w:pStyle w:val="Style1"/>
        <w:numPr>
          <w:ilvl w:val="0"/>
          <w:numId w:val="0"/>
        </w:numPr>
        <w:spacing w:before="0"/>
        <w:ind w:left="1418" w:hanging="709"/>
        <w:rPr>
          <w:rFonts w:ascii="Arial" w:eastAsia="Arial" w:hAnsi="Arial" w:cs="Arial"/>
          <w:color w:val="000000" w:themeColor="text1"/>
          <w:sz w:val="22"/>
          <w:szCs w:val="22"/>
        </w:rPr>
      </w:pPr>
      <w:bookmarkStart w:id="1200" w:name="_Ref242166301"/>
      <w:bookmarkStart w:id="1201" w:name="_Toc198215994"/>
      <w:r>
        <w:rPr>
          <w:rFonts w:ascii="Arial" w:eastAsia="Arial" w:hAnsi="Arial" w:cs="Arial"/>
          <w:color w:val="000000" w:themeColor="text1"/>
          <w:sz w:val="22"/>
          <w:szCs w:val="22"/>
        </w:rPr>
        <w:t>17.1</w:t>
      </w:r>
      <w:bookmarkEnd w:id="1200"/>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submit their bids through their duly authorized representative using the appropriate forms provided in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_Ref240788600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Section</w:t>
      </w:r>
      <w:r>
        <w:rPr>
          <w:rFonts w:ascii="Arial" w:eastAsia="Arial" w:hAnsi="Arial" w:cs="Arial"/>
          <w:color w:val="000000" w:themeColor="text1"/>
          <w:sz w:val="22"/>
          <w:szCs w:val="22"/>
        </w:rPr>
        <w:t xml:space="preserve"> IX. Philippine Bidding Documents Related Forms</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on or before the deadline specified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 in two (2) separate sealed bid envelopes which shall be submitted simultaneously, whether through manual or online submission. The first shall contain the technical component of the bid, including the eligibility requirements under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and the second shall contain the financial component of the bid.</w:t>
      </w:r>
      <w:bookmarkEnd w:id="1201"/>
    </w:p>
    <w:p w14:paraId="4550E5D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2" w:name="_Toc198215995"/>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 xml:space="preserve">Forms as mentioned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17.1 must be completed without any alterations to their format. No substitute form shall be accepted.</w:t>
      </w:r>
      <w:bookmarkEnd w:id="1202"/>
      <w:r>
        <w:rPr>
          <w:rFonts w:ascii="Arial" w:eastAsia="Arial" w:hAnsi="Arial" w:cs="Arial"/>
          <w:color w:val="000000" w:themeColor="text1"/>
          <w:sz w:val="22"/>
          <w:szCs w:val="22"/>
        </w:rPr>
        <w:t xml:space="preserve"> </w:t>
      </w:r>
    </w:p>
    <w:p w14:paraId="4B8F01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3" w:name="_Toc198215996"/>
      <w:r>
        <w:rPr>
          <w:rFonts w:ascii="Arial" w:eastAsia="Arial" w:hAnsi="Arial" w:cs="Arial"/>
          <w:color w:val="000000" w:themeColor="text1"/>
          <w:sz w:val="22"/>
          <w:szCs w:val="22"/>
        </w:rPr>
        <w:t xml:space="preserve">17.3 </w:t>
      </w:r>
      <w:r>
        <w:rPr>
          <w:rFonts w:ascii="Arial" w:hAnsi="Arial" w:cs="Arial"/>
        </w:rPr>
        <w:tab/>
      </w:r>
      <w:r>
        <w:rPr>
          <w:rFonts w:ascii="Arial" w:eastAsia="Arial" w:hAnsi="Arial" w:cs="Arial"/>
          <w:color w:val="000000" w:themeColor="text1"/>
          <w:sz w:val="22"/>
          <w:szCs w:val="22"/>
        </w:rPr>
        <w:t>Each and every page of the Bid Form, including the Bill of Quantities, under Section IX hereof, shall be signed by the duly authorized representative/s of the Bidder. Failure to do so shall be a ground for the rejection of the bid.</w:t>
      </w:r>
      <w:bookmarkEnd w:id="1203"/>
    </w:p>
    <w:p w14:paraId="4847461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04" w:name="_Toc198215997"/>
      <w:r>
        <w:rPr>
          <w:rFonts w:ascii="Arial" w:eastAsia="Arial" w:hAnsi="Arial" w:cs="Arial"/>
          <w:color w:val="000000" w:themeColor="text1"/>
          <w:sz w:val="22"/>
          <w:szCs w:val="22"/>
        </w:rPr>
        <w:t xml:space="preserve">17.4 </w:t>
      </w:r>
      <w:r>
        <w:rPr>
          <w:rFonts w:ascii="Arial" w:hAnsi="Arial" w:cs="Arial"/>
          <w:sz w:val="22"/>
          <w:szCs w:val="22"/>
        </w:rPr>
        <w:tab/>
      </w:r>
      <w:r>
        <w:rPr>
          <w:rFonts w:ascii="Arial" w:eastAsia="Arial" w:hAnsi="Arial" w:cs="Arial"/>
          <w:color w:val="000000" w:themeColor="text1"/>
          <w:sz w:val="22"/>
          <w:szCs w:val="22"/>
        </w:rPr>
        <w:t>Any insertions, erasures, or overwriting shall be valid only if they are signed or initialed by the duly authorized representative/s of the Bidder.</w:t>
      </w:r>
      <w:bookmarkEnd w:id="1204"/>
      <w:r>
        <w:rPr>
          <w:rFonts w:ascii="Arial" w:eastAsia="Arial" w:hAnsi="Arial" w:cs="Arial"/>
          <w:color w:val="000000" w:themeColor="text1"/>
          <w:sz w:val="22"/>
          <w:szCs w:val="22"/>
        </w:rPr>
        <w:t xml:space="preserve"> </w:t>
      </w:r>
    </w:p>
    <w:p w14:paraId="7157B84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05" w:name="_Toc240079098"/>
      <w:bookmarkStart w:id="1206" w:name="_Toc240040757"/>
      <w:bookmarkStart w:id="1207" w:name="_Toc240079513"/>
      <w:bookmarkStart w:id="1208" w:name="_Toc240040448"/>
      <w:bookmarkStart w:id="1209" w:name="_Toc240079101"/>
      <w:bookmarkStart w:id="1210" w:name="_Toc240193497"/>
      <w:bookmarkStart w:id="1211" w:name="_Toc240193500"/>
      <w:bookmarkStart w:id="1212" w:name="_Toc240040444"/>
      <w:bookmarkStart w:id="1213" w:name="_Toc240079514"/>
      <w:bookmarkStart w:id="1214" w:name="_Toc240078837"/>
      <w:bookmarkStart w:id="1215" w:name="_Toc240795002"/>
      <w:bookmarkStart w:id="1216" w:name="_Toc240078838"/>
      <w:bookmarkStart w:id="1217" w:name="_Toc240040760"/>
      <w:bookmarkStart w:id="1218" w:name="_Toc240078841"/>
      <w:bookmarkStart w:id="1219" w:name="_Toc240795006"/>
      <w:bookmarkStart w:id="1220" w:name="_Toc240079097"/>
      <w:bookmarkStart w:id="1221" w:name="_Toc240795003"/>
      <w:bookmarkStart w:id="1222" w:name="_Toc240193496"/>
      <w:bookmarkStart w:id="1223" w:name="_Toc240040445"/>
      <w:bookmarkStart w:id="1224" w:name="_Toc240040756"/>
      <w:bookmarkStart w:id="1225" w:name="_Toc240079517"/>
      <w:bookmarkStart w:id="1226" w:name="_Toc101542563"/>
      <w:bookmarkStart w:id="1227" w:name="_Toc242866331"/>
      <w:bookmarkStart w:id="1228" w:name="_Toc100571510"/>
      <w:bookmarkStart w:id="1229" w:name="_Toc101545840"/>
      <w:bookmarkStart w:id="1230" w:name="_Toc102300330"/>
      <w:bookmarkStart w:id="1231" w:name="_Toc198215998"/>
      <w:bookmarkStart w:id="1232" w:name="_Toc100571214"/>
      <w:bookmarkStart w:id="1233" w:name="_Ref102185144"/>
      <w:bookmarkStart w:id="1234" w:name="_Toc240795008"/>
      <w:bookmarkStart w:id="1235" w:name="_Toc101169522"/>
      <w:bookmarkStart w:id="1236" w:name="_Toc102300561"/>
      <w:bookmarkStart w:id="1237" w:name="_Toc240193502"/>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r>
        <w:rPr>
          <w:rFonts w:ascii="Arial" w:eastAsia="Arial" w:hAnsi="Arial" w:cs="Arial"/>
          <w:color w:val="000000" w:themeColor="text1"/>
          <w:sz w:val="22"/>
          <w:szCs w:val="22"/>
        </w:rPr>
        <w:t xml:space="preserve">18) </w:t>
      </w:r>
      <w:r>
        <w:rPr>
          <w:rFonts w:ascii="Arial" w:hAnsi="Arial" w:cs="Arial"/>
          <w:sz w:val="22"/>
          <w:szCs w:val="22"/>
        </w:rPr>
        <w:tab/>
      </w:r>
      <w:r>
        <w:rPr>
          <w:rFonts w:ascii="Arial" w:eastAsia="Arial" w:hAnsi="Arial" w:cs="Arial"/>
          <w:color w:val="000000" w:themeColor="text1"/>
          <w:sz w:val="22"/>
          <w:szCs w:val="22"/>
        </w:rPr>
        <w:t>Sealing and Marking of Bids</w:t>
      </w:r>
      <w:bookmarkEnd w:id="1226"/>
      <w:bookmarkEnd w:id="1227"/>
      <w:bookmarkEnd w:id="1228"/>
      <w:bookmarkEnd w:id="1229"/>
      <w:bookmarkEnd w:id="1230"/>
      <w:bookmarkEnd w:id="1231"/>
      <w:bookmarkEnd w:id="1232"/>
      <w:bookmarkEnd w:id="1233"/>
      <w:bookmarkEnd w:id="1234"/>
      <w:bookmarkEnd w:id="1235"/>
      <w:bookmarkEnd w:id="1236"/>
      <w:bookmarkEnd w:id="1237"/>
    </w:p>
    <w:p w14:paraId="4D45DEF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8" w:name="_Toc198215999"/>
      <w:r>
        <w:rPr>
          <w:rFonts w:ascii="Arial" w:eastAsia="Arial" w:hAnsi="Arial" w:cs="Arial"/>
          <w:color w:val="000000" w:themeColor="text1"/>
          <w:sz w:val="22"/>
          <w:szCs w:val="22"/>
        </w:rPr>
        <w:t xml:space="preserve">18.1 </w:t>
      </w:r>
      <w:r>
        <w:rPr>
          <w:rFonts w:ascii="Arial" w:hAnsi="Arial" w:cs="Arial"/>
          <w:color w:val="000000" w:themeColor="text1"/>
          <w:sz w:val="22"/>
          <w:szCs w:val="22"/>
        </w:rPr>
        <w:tab/>
      </w:r>
      <w:r>
        <w:rPr>
          <w:rFonts w:ascii="Arial" w:eastAsia="Arial" w:hAnsi="Arial" w:cs="Arial"/>
          <w:color w:val="000000" w:themeColor="text1"/>
          <w:sz w:val="22"/>
          <w:szCs w:val="22"/>
        </w:rPr>
        <w:t xml:space="preserve">Bidders shall enclose their technical documents described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12 in one sealed envelope marked “TECHNICAL COMPONENT,”, and the financial component in another sealed envelope marked “FINANCIAL COMPONENT,”, sealing them all in an outer envelope marked “BID.”</w:t>
      </w:r>
      <w:bookmarkEnd w:id="1238"/>
      <w:r>
        <w:rPr>
          <w:rFonts w:ascii="Arial" w:eastAsia="Arial" w:hAnsi="Arial" w:cs="Arial"/>
          <w:color w:val="000000" w:themeColor="text1"/>
          <w:sz w:val="22"/>
          <w:szCs w:val="22"/>
        </w:rPr>
        <w:t xml:space="preserve"> </w:t>
      </w:r>
    </w:p>
    <w:p w14:paraId="0C87EC7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39" w:name="_Toc198216000"/>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The Bid shall be typed or written in ink and shall be signed by the Bidder or its duly authorized representative/s.</w:t>
      </w:r>
      <w:bookmarkEnd w:id="1239"/>
      <w:r>
        <w:rPr>
          <w:rFonts w:ascii="Arial" w:eastAsia="Arial" w:hAnsi="Arial" w:cs="Arial"/>
          <w:color w:val="000000" w:themeColor="text1"/>
          <w:sz w:val="22"/>
          <w:szCs w:val="22"/>
        </w:rPr>
        <w:t xml:space="preserve"> </w:t>
      </w:r>
    </w:p>
    <w:p w14:paraId="558794A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0" w:name="_Toc198216001"/>
      <w:r>
        <w:rPr>
          <w:rFonts w:ascii="Arial" w:eastAsia="Arial" w:hAnsi="Arial" w:cs="Arial"/>
          <w:color w:val="000000" w:themeColor="text1"/>
          <w:sz w:val="22"/>
          <w:szCs w:val="22"/>
        </w:rPr>
        <w:t xml:space="preserve">18.3 </w:t>
      </w:r>
      <w:r>
        <w:rPr>
          <w:rFonts w:ascii="Arial" w:hAnsi="Arial" w:cs="Arial"/>
        </w:rPr>
        <w:tab/>
      </w:r>
      <w:r>
        <w:rPr>
          <w:rFonts w:ascii="Arial" w:eastAsia="Arial" w:hAnsi="Arial" w:cs="Arial"/>
          <w:color w:val="000000" w:themeColor="text1"/>
          <w:sz w:val="22"/>
          <w:szCs w:val="22"/>
        </w:rPr>
        <w:t>All envelopes shall:</w:t>
      </w:r>
      <w:bookmarkEnd w:id="1240"/>
    </w:p>
    <w:p w14:paraId="4D5EBB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1" w:name="_Toc1982160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contain the name of the contract to be bid in capital letters;</w:t>
      </w:r>
      <w:bookmarkEnd w:id="1241"/>
    </w:p>
    <w:p w14:paraId="4649795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2" w:name="_Toc1982160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bear the name and address of the Bidder in capital letters;</w:t>
      </w:r>
      <w:bookmarkEnd w:id="1242"/>
    </w:p>
    <w:p w14:paraId="0BC0437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3" w:name="_Toc1982160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 xml:space="preserve">be addressed to the Procuring Entity’s BAC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18.1;</w:t>
      </w:r>
      <w:bookmarkEnd w:id="1243"/>
    </w:p>
    <w:p w14:paraId="69E9E02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4" w:name="_Toc1982160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 xml:space="preserve">bear the specific identification of this bidding process indicated in the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and</w:t>
      </w:r>
      <w:bookmarkEnd w:id="1244"/>
    </w:p>
    <w:p w14:paraId="4C4A59B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45" w:name="_Toc1982160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 xml:space="preserve">bear a warning “DO NOT OPEN BEFORE…” the date and time for the opening of bids,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19.</w:t>
      </w:r>
      <w:bookmarkEnd w:id="1245"/>
    </w:p>
    <w:p w14:paraId="5B61B2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46" w:name="_Toc198216007"/>
      <w:r>
        <w:rPr>
          <w:rFonts w:ascii="Arial" w:eastAsia="Arial" w:hAnsi="Arial" w:cs="Arial"/>
          <w:color w:val="000000" w:themeColor="text1"/>
          <w:sz w:val="22"/>
          <w:szCs w:val="22"/>
          <w:lang w:val="en-PH"/>
        </w:rPr>
        <w:t>18.4</w:t>
      </w:r>
      <w:r>
        <w:rPr>
          <w:rFonts w:ascii="Arial" w:hAnsi="Arial" w:cs="Arial"/>
        </w:rPr>
        <w:tab/>
      </w:r>
      <w:r>
        <w:rPr>
          <w:rFonts w:ascii="Arial" w:eastAsia="Arial" w:hAnsi="Arial" w:cs="Arial"/>
          <w:color w:val="000000" w:themeColor="text1"/>
          <w:sz w:val="22"/>
          <w:szCs w:val="22"/>
          <w:lang w:val="en-PH"/>
        </w:rPr>
        <w:t>For manually submitted bid envelopes that are not properly sealed and marked, as required in the Bidding Documents, the same shall be accepted; Provided, That the bidder or its duly authorized representative shall acknowledge such condition of the bid as submitted. On the other hand, unsealed or unmarked bid envelopes, or bids that cannot be opened or corrupted in case of online submission, shall be rejected</w:t>
      </w:r>
      <w:r>
        <w:rPr>
          <w:rFonts w:ascii="Arial" w:eastAsia="Arial" w:hAnsi="Arial" w:cs="Arial"/>
          <w:color w:val="000000" w:themeColor="text1"/>
          <w:sz w:val="22"/>
          <w:szCs w:val="22"/>
        </w:rPr>
        <w:t>.</w:t>
      </w:r>
      <w:bookmarkEnd w:id="1246"/>
      <w:r>
        <w:rPr>
          <w:rFonts w:ascii="Arial" w:eastAsia="Arial" w:hAnsi="Arial" w:cs="Arial"/>
          <w:color w:val="000000" w:themeColor="text1"/>
          <w:sz w:val="22"/>
          <w:szCs w:val="22"/>
        </w:rPr>
        <w:t xml:space="preserve"> </w:t>
      </w:r>
    </w:p>
    <w:p w14:paraId="4E12683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247" w:name="_Toc198216008"/>
      <w:r>
        <w:rPr>
          <w:rFonts w:ascii="Arial" w:eastAsia="Arial" w:hAnsi="Arial" w:cs="Arial"/>
          <w:color w:val="000000" w:themeColor="text1"/>
          <w:sz w:val="22"/>
          <w:szCs w:val="22"/>
          <w:lang w:val="en-PH"/>
        </w:rPr>
        <w:t>The BAC shall assume no responsibility for misplaced or lost contents of the improperly sealed or marked bid, or for its premature opening.</w:t>
      </w:r>
      <w:bookmarkEnd w:id="1247"/>
    </w:p>
    <w:p w14:paraId="33347C8A" w14:textId="77777777" w:rsidR="00901A6A" w:rsidRDefault="009C7278">
      <w:pPr>
        <w:pStyle w:val="Heading2"/>
        <w:numPr>
          <w:ilvl w:val="0"/>
          <w:numId w:val="0"/>
        </w:numPr>
        <w:rPr>
          <w:rFonts w:ascii="Arial" w:eastAsia="Arial" w:hAnsi="Arial" w:cs="Arial"/>
          <w:color w:val="000000" w:themeColor="text1"/>
        </w:rPr>
      </w:pPr>
      <w:bookmarkStart w:id="1248" w:name="_Toc240040451"/>
      <w:bookmarkStart w:id="1249" w:name="_Toc240040763"/>
      <w:bookmarkStart w:id="1250" w:name="_Toc240078844"/>
      <w:bookmarkStart w:id="1251" w:name="_Toc240079104"/>
      <w:bookmarkStart w:id="1252" w:name="_Toc240079520"/>
      <w:bookmarkStart w:id="1253" w:name="_Toc198214492"/>
      <w:bookmarkStart w:id="1254" w:name="_Toc198216009"/>
      <w:bookmarkEnd w:id="1248"/>
      <w:bookmarkEnd w:id="1249"/>
      <w:bookmarkEnd w:id="1250"/>
      <w:bookmarkEnd w:id="1251"/>
      <w:bookmarkEnd w:id="1252"/>
      <w:r>
        <w:rPr>
          <w:rFonts w:ascii="Arial" w:eastAsia="Arial" w:hAnsi="Arial" w:cs="Arial"/>
          <w:color w:val="000000" w:themeColor="text1"/>
        </w:rPr>
        <w:t>D. Submission and Opening of Bids</w:t>
      </w:r>
      <w:bookmarkEnd w:id="1253"/>
      <w:bookmarkEnd w:id="1254"/>
    </w:p>
    <w:p w14:paraId="7F9A9850"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55" w:name="_Toc240079106"/>
      <w:bookmarkStart w:id="1256" w:name="_Toc240795009"/>
      <w:bookmarkStart w:id="1257" w:name="_Toc240040765"/>
      <w:bookmarkStart w:id="1258" w:name="_Toc240193503"/>
      <w:bookmarkStart w:id="1259" w:name="_Toc240078846"/>
      <w:bookmarkStart w:id="1260" w:name="_Toc240079522"/>
      <w:bookmarkStart w:id="1261" w:name="_Toc240040453"/>
      <w:bookmarkStart w:id="1262" w:name="_Ref240698585"/>
      <w:bookmarkStart w:id="1263" w:name="_Toc242866332"/>
      <w:bookmarkStart w:id="1264" w:name="_Ref242166249"/>
      <w:bookmarkStart w:id="1265" w:name="_Toc198216010"/>
      <w:bookmarkStart w:id="1266" w:name="_Ref241918453"/>
      <w:bookmarkStart w:id="1267" w:name="_Toc240193504"/>
      <w:bookmarkStart w:id="1268" w:name="_Ref240184293"/>
      <w:bookmarkStart w:id="1269" w:name="_Toc240795010"/>
      <w:bookmarkEnd w:id="1255"/>
      <w:bookmarkEnd w:id="1256"/>
      <w:bookmarkEnd w:id="1257"/>
      <w:bookmarkEnd w:id="1258"/>
      <w:bookmarkEnd w:id="1259"/>
      <w:bookmarkEnd w:id="1260"/>
      <w:bookmarkEnd w:id="1261"/>
      <w:r>
        <w:rPr>
          <w:rFonts w:ascii="Arial" w:eastAsia="Arial" w:hAnsi="Arial" w:cs="Arial"/>
          <w:color w:val="000000" w:themeColor="text1"/>
          <w:sz w:val="22"/>
          <w:szCs w:val="22"/>
        </w:rPr>
        <w:t xml:space="preserve">19) </w:t>
      </w:r>
      <w:r>
        <w:rPr>
          <w:rFonts w:ascii="Arial" w:hAnsi="Arial" w:cs="Arial"/>
          <w:sz w:val="22"/>
          <w:szCs w:val="22"/>
        </w:rPr>
        <w:tab/>
      </w:r>
      <w:r>
        <w:rPr>
          <w:rFonts w:ascii="Arial" w:eastAsia="Arial" w:hAnsi="Arial" w:cs="Arial"/>
          <w:color w:val="000000" w:themeColor="text1"/>
          <w:sz w:val="22"/>
          <w:szCs w:val="22"/>
        </w:rPr>
        <w:t>Deadline for Submission of Bids</w:t>
      </w:r>
      <w:bookmarkEnd w:id="1262"/>
      <w:bookmarkEnd w:id="1263"/>
      <w:bookmarkEnd w:id="1264"/>
      <w:bookmarkEnd w:id="1265"/>
      <w:bookmarkEnd w:id="1266"/>
      <w:bookmarkEnd w:id="1267"/>
      <w:bookmarkEnd w:id="1268"/>
      <w:bookmarkEnd w:id="1269"/>
    </w:p>
    <w:p w14:paraId="68D241A0"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must be received by the Procuring Entity’s BAC at the address indicated in the </w:t>
      </w:r>
      <w:r>
        <w:rPr>
          <w:rFonts w:ascii="Arial" w:eastAsia="Arial" w:hAnsi="Arial" w:cs="Arial"/>
          <w:b/>
          <w:bCs/>
          <w:color w:val="000000" w:themeColor="text1"/>
          <w:sz w:val="22"/>
          <w:szCs w:val="22"/>
        </w:rPr>
        <w:t xml:space="preserve">IB, </w:t>
      </w:r>
      <w:r>
        <w:rPr>
          <w:rFonts w:ascii="Arial" w:eastAsia="Arial" w:hAnsi="Arial" w:cs="Arial"/>
          <w:color w:val="000000" w:themeColor="text1"/>
          <w:sz w:val="22"/>
          <w:szCs w:val="22"/>
        </w:rPr>
        <w:t xml:space="preserve">or through the e-bidding facility of the PhilGEPS, on or before the date and time indicated in the </w:t>
      </w:r>
      <w:hyperlink w:anchor="bds21">
        <w:r>
          <w:rPr>
            <w:rStyle w:val="Hyperlink"/>
            <w:rFonts w:ascii="Arial" w:eastAsia="Arial" w:hAnsi="Arial" w:cs="Arial"/>
            <w:color w:val="000000" w:themeColor="text1"/>
            <w:sz w:val="22"/>
            <w:szCs w:val="22"/>
          </w:rPr>
          <w:t>BDS</w:t>
        </w:r>
      </w:hyperlink>
      <w:r>
        <w:rPr>
          <w:rStyle w:val="Hyperlink"/>
          <w:rFonts w:ascii="Arial" w:eastAsia="Arial" w:hAnsi="Arial" w:cs="Arial"/>
          <w:b w:val="0"/>
          <w:color w:val="000000" w:themeColor="text1"/>
          <w:sz w:val="22"/>
          <w:szCs w:val="22"/>
          <w:u w:val="none"/>
        </w:rPr>
        <w:t>.</w:t>
      </w:r>
    </w:p>
    <w:p w14:paraId="652C8E0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70" w:name="_Toc240040774"/>
      <w:bookmarkStart w:id="1271" w:name="_Toc240040462"/>
      <w:bookmarkStart w:id="1272" w:name="_Toc101542565"/>
      <w:bookmarkStart w:id="1273" w:name="_Toc101169524"/>
      <w:bookmarkStart w:id="1274" w:name="_Toc101545842"/>
      <w:bookmarkStart w:id="1275" w:name="_Toc240795011"/>
      <w:bookmarkStart w:id="1276" w:name="_Toc102300563"/>
      <w:bookmarkStart w:id="1277" w:name="_Toc100571216"/>
      <w:bookmarkStart w:id="1278" w:name="_Toc102300332"/>
      <w:bookmarkStart w:id="1279" w:name="_Toc100571512"/>
      <w:bookmarkStart w:id="1280" w:name="_Toc240193505"/>
      <w:bookmarkStart w:id="1281" w:name="_Toc242866333"/>
      <w:bookmarkStart w:id="1282" w:name="_Toc198216011"/>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1270"/>
      <w:bookmarkEnd w:id="1271"/>
      <w:r>
        <w:rPr>
          <w:rFonts w:ascii="Arial" w:eastAsia="Arial" w:hAnsi="Arial" w:cs="Arial"/>
          <w:color w:val="000000" w:themeColor="text1"/>
          <w:sz w:val="22"/>
          <w:szCs w:val="22"/>
        </w:rPr>
        <w:t xml:space="preserve">20) </w:t>
      </w:r>
      <w:r>
        <w:rPr>
          <w:rFonts w:ascii="Arial" w:hAnsi="Arial" w:cs="Arial"/>
          <w:sz w:val="22"/>
          <w:szCs w:val="22"/>
        </w:rPr>
        <w:tab/>
      </w:r>
      <w:r>
        <w:rPr>
          <w:rFonts w:ascii="Arial" w:eastAsia="Arial" w:hAnsi="Arial" w:cs="Arial"/>
          <w:color w:val="000000" w:themeColor="text1"/>
          <w:sz w:val="22"/>
          <w:szCs w:val="22"/>
        </w:rPr>
        <w:t>Late Bids</w:t>
      </w:r>
      <w:bookmarkEnd w:id="262"/>
      <w:bookmarkEnd w:id="263"/>
      <w:bookmarkEnd w:id="264"/>
      <w:bookmarkEnd w:id="265"/>
      <w:bookmarkEnd w:id="266"/>
      <w:bookmarkEnd w:id="267"/>
      <w:bookmarkEnd w:id="268"/>
      <w:bookmarkEnd w:id="269"/>
      <w:bookmarkEnd w:id="270"/>
      <w:bookmarkEnd w:id="271"/>
      <w:bookmarkEnd w:id="1272"/>
      <w:bookmarkEnd w:id="1273"/>
      <w:bookmarkEnd w:id="1274"/>
      <w:bookmarkEnd w:id="1275"/>
      <w:bookmarkEnd w:id="1276"/>
      <w:bookmarkEnd w:id="1277"/>
      <w:bookmarkEnd w:id="1278"/>
      <w:bookmarkEnd w:id="1279"/>
      <w:bookmarkEnd w:id="1280"/>
      <w:bookmarkEnd w:id="1281"/>
      <w:bookmarkEnd w:id="1282"/>
    </w:p>
    <w:p w14:paraId="7951D338"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Bids, including the eligibility requirements, submitted after the deadline shall be rejected by the BAC. The BAC shall record in the Minutes of the Meeting the submission and opening of bids, the Bidder’s name, its representative, and the time the late bid was submitted.</w:t>
      </w:r>
    </w:p>
    <w:p w14:paraId="53211762"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283" w:name="_Toc101545843"/>
      <w:bookmarkStart w:id="1284" w:name="_Toc100571513"/>
      <w:bookmarkStart w:id="1285" w:name="_Toc242866334"/>
      <w:bookmarkStart w:id="1286" w:name="_Toc198216012"/>
      <w:bookmarkStart w:id="1287" w:name="_Toc100571217"/>
      <w:bookmarkStart w:id="1288" w:name="_Toc102300333"/>
      <w:bookmarkStart w:id="1289" w:name="_Toc102300564"/>
      <w:bookmarkStart w:id="1290" w:name="_Toc240795013"/>
      <w:bookmarkStart w:id="1291" w:name="_Toc240193507"/>
      <w:bookmarkStart w:id="1292" w:name="_Toc101169525"/>
      <w:bookmarkStart w:id="1293" w:name="_Toc101542566"/>
      <w:bookmarkStart w:id="1294" w:name="_Ref240688693"/>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Modification and Withdrawal of Bids</w:t>
      </w:r>
      <w:bookmarkEnd w:id="272"/>
      <w:bookmarkEnd w:id="273"/>
      <w:bookmarkEnd w:id="274"/>
      <w:bookmarkEnd w:id="275"/>
      <w:bookmarkEnd w:id="276"/>
      <w:bookmarkEnd w:id="277"/>
      <w:bookmarkEnd w:id="278"/>
      <w:bookmarkEnd w:id="279"/>
      <w:bookmarkEnd w:id="280"/>
      <w:bookmarkEnd w:id="281"/>
      <w:bookmarkEnd w:id="282"/>
      <w:bookmarkEnd w:id="1283"/>
      <w:bookmarkEnd w:id="1284"/>
      <w:bookmarkEnd w:id="1285"/>
      <w:bookmarkEnd w:id="1286"/>
      <w:bookmarkEnd w:id="1287"/>
      <w:bookmarkEnd w:id="1288"/>
      <w:bookmarkEnd w:id="1289"/>
      <w:bookmarkEnd w:id="1290"/>
      <w:bookmarkEnd w:id="1291"/>
      <w:bookmarkEnd w:id="1292"/>
      <w:bookmarkEnd w:id="1293"/>
      <w:bookmarkEnd w:id="1294"/>
    </w:p>
    <w:p w14:paraId="378AF72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5" w:name="_Toc198216013"/>
      <w:bookmarkStart w:id="1296" w:name="_Ref240698625"/>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Bidders may modify their bids before the deadline for the submission and receipt of bids.</w:t>
      </w:r>
      <w:bookmarkEnd w:id="1295"/>
      <w:r>
        <w:rPr>
          <w:rFonts w:ascii="Arial" w:eastAsia="Arial" w:hAnsi="Arial" w:cs="Arial"/>
          <w:color w:val="000000" w:themeColor="text1"/>
          <w:sz w:val="22"/>
          <w:szCs w:val="22"/>
        </w:rPr>
        <w:t xml:space="preserve"> </w:t>
      </w:r>
    </w:p>
    <w:p w14:paraId="6939346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7" w:name="_Toc198216014"/>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For manual submission and receipt of bids, the Bidders shall not be allowed to retrieve their original bid, but shall only be allowed to submit the bid modification by sending another bid, equally sealed, properly identified, linked to its original bid, and marked as a “modification,” thereof, and stamped “received” by the BAC. Bid modifications received after the applicable deadline shall not be considered and shall be returned to the bidder unopened.</w:t>
      </w:r>
      <w:bookmarkEnd w:id="1297"/>
      <w:r>
        <w:rPr>
          <w:rFonts w:ascii="Arial" w:eastAsia="Arial" w:hAnsi="Arial" w:cs="Arial"/>
          <w:color w:val="000000" w:themeColor="text1"/>
          <w:sz w:val="22"/>
          <w:szCs w:val="22"/>
        </w:rPr>
        <w:t xml:space="preserve"> </w:t>
      </w:r>
    </w:p>
    <w:p w14:paraId="529BBF4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298" w:name="_Toc198216015"/>
      <w:r>
        <w:rPr>
          <w:rFonts w:ascii="Arial" w:eastAsia="Arial" w:hAnsi="Arial" w:cs="Arial"/>
          <w:color w:val="000000" w:themeColor="text1"/>
          <w:sz w:val="22"/>
          <w:szCs w:val="22"/>
          <w:lang w:val="en-PH"/>
        </w:rPr>
        <w:t>b)</w:t>
      </w:r>
      <w:r>
        <w:rPr>
          <w:rFonts w:ascii="Arial" w:hAnsi="Arial" w:cs="Arial"/>
        </w:rPr>
        <w:tab/>
      </w:r>
      <w:r>
        <w:rPr>
          <w:rFonts w:ascii="Arial" w:eastAsia="Arial" w:hAnsi="Arial" w:cs="Arial"/>
          <w:color w:val="000000" w:themeColor="text1"/>
          <w:sz w:val="22"/>
          <w:szCs w:val="22"/>
        </w:rPr>
        <w:t>For online submission of bids, the Bidders shall not be allowed to retrieve their original Bid, but shall only be allowed to submit the bid modification, send another Bid equally secured, properly identified labelled as a “modification” of the one previously submitted. The time indicated in the latest bid receipt page generated shall be the official time of submission. Bids modification submitted after the applicable deadline shall not be accepted.</w:t>
      </w:r>
      <w:bookmarkEnd w:id="1296"/>
      <w:bookmarkEnd w:id="1298"/>
      <w:r>
        <w:rPr>
          <w:rFonts w:ascii="Arial" w:eastAsia="Arial" w:hAnsi="Arial" w:cs="Arial"/>
          <w:color w:val="000000" w:themeColor="text1"/>
          <w:sz w:val="22"/>
          <w:szCs w:val="22"/>
        </w:rPr>
        <w:t xml:space="preserve">  </w:t>
      </w:r>
    </w:p>
    <w:p w14:paraId="3C054C8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299" w:name="_Toc198216016"/>
      <w:r>
        <w:rPr>
          <w:rFonts w:ascii="Arial" w:eastAsia="Arial" w:hAnsi="Arial" w:cs="Arial"/>
          <w:color w:val="000000" w:themeColor="text1"/>
          <w:sz w:val="22"/>
          <w:szCs w:val="22"/>
          <w:lang w:val="en-PH"/>
        </w:rPr>
        <w:t xml:space="preserve">21.2 </w:t>
      </w:r>
      <w:r>
        <w:rPr>
          <w:rFonts w:ascii="Arial" w:hAnsi="Arial" w:cs="Arial"/>
        </w:rPr>
        <w:tab/>
      </w:r>
      <w:r>
        <w:rPr>
          <w:rFonts w:ascii="Arial" w:eastAsia="Arial" w:hAnsi="Arial" w:cs="Arial"/>
          <w:color w:val="000000" w:themeColor="text1"/>
          <w:sz w:val="22"/>
          <w:szCs w:val="22"/>
        </w:rPr>
        <w:t>Bidders may withdraw their bids in writing before the deadline for submission and receipt of bids. Withdrawal of bids after the applicable deadline shall be subject to appropriate sanctions as prescribed in the IRR</w:t>
      </w:r>
      <w:r>
        <w:rPr>
          <w:rFonts w:ascii="Arial" w:eastAsia="Arial" w:hAnsi="Arial" w:cs="Arial"/>
          <w:color w:val="000000" w:themeColor="text1"/>
          <w:sz w:val="22"/>
          <w:szCs w:val="22"/>
          <w:lang w:val="en-PH"/>
        </w:rPr>
        <w:t>.</w:t>
      </w:r>
      <w:bookmarkEnd w:id="1299"/>
      <w:r>
        <w:rPr>
          <w:rFonts w:ascii="Arial" w:eastAsia="Arial" w:hAnsi="Arial" w:cs="Arial"/>
          <w:color w:val="000000" w:themeColor="text1"/>
          <w:sz w:val="22"/>
          <w:szCs w:val="22"/>
          <w:lang w:val="en-PH"/>
        </w:rPr>
        <w:t xml:space="preserve"> </w:t>
      </w:r>
    </w:p>
    <w:p w14:paraId="32549834" w14:textId="77777777" w:rsidR="00901A6A" w:rsidRDefault="009C7278">
      <w:pPr>
        <w:ind w:left="1440"/>
        <w:rPr>
          <w:rFonts w:ascii="Arial" w:eastAsia="Arial" w:hAnsi="Arial" w:cs="Arial"/>
          <w:color w:val="000000" w:themeColor="text1"/>
          <w:sz w:val="22"/>
          <w:szCs w:val="22"/>
        </w:rPr>
      </w:pPr>
      <w:r>
        <w:rPr>
          <w:rFonts w:ascii="Arial" w:eastAsia="Arial" w:hAnsi="Arial" w:cs="Arial"/>
          <w:color w:val="000000" w:themeColor="text1"/>
          <w:sz w:val="22"/>
          <w:szCs w:val="22"/>
        </w:rPr>
        <w:t>Bidders may also express their intention not to participate in the bidding in writing, which should be received by the BAC before the deadline for submission and receipt of bids. Bidders that withdraw their bids shall no longer be allowed to submit another bid for the same contract, directly or indirectly.</w:t>
      </w:r>
    </w:p>
    <w:p w14:paraId="725FC4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00" w:name="_Toc198216017"/>
      <w:r>
        <w:rPr>
          <w:rFonts w:ascii="Arial" w:eastAsia="Arial" w:hAnsi="Arial" w:cs="Arial"/>
          <w:color w:val="000000" w:themeColor="text1"/>
          <w:sz w:val="22"/>
          <w:szCs w:val="22"/>
        </w:rPr>
        <w:t xml:space="preserve">21.3 </w:t>
      </w:r>
      <w:r>
        <w:rPr>
          <w:rFonts w:ascii="Arial" w:hAnsi="Arial" w:cs="Arial"/>
        </w:rPr>
        <w:tab/>
      </w:r>
      <w:r>
        <w:rPr>
          <w:rFonts w:ascii="Arial" w:eastAsia="Arial" w:hAnsi="Arial" w:cs="Arial"/>
          <w:color w:val="000000" w:themeColor="text1"/>
          <w:sz w:val="22"/>
          <w:szCs w:val="22"/>
        </w:rPr>
        <w:t xml:space="preserve">No bid may be modified after the deadline for submission and receipt of bids.  Further, no bid may be withdrawn in the interval between the deadline for submission and receipt of bids, and the expiration of bid validity specified by the Bidder in the Financial Bid Form. Withdrawal of bid during this interval shall result in the forfeiture of the Bidder’s Bid Security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16.5, and the imposition of administrative sanctions as prescribed by RA No. 12009 and without prejudice to the imposition of civil and criminal sanctions as provided under applicable laws.</w:t>
      </w:r>
      <w:bookmarkEnd w:id="1300"/>
      <w:r>
        <w:rPr>
          <w:rFonts w:ascii="Arial" w:eastAsia="Arial" w:hAnsi="Arial" w:cs="Arial"/>
          <w:color w:val="000000" w:themeColor="text1"/>
          <w:sz w:val="22"/>
          <w:szCs w:val="22"/>
        </w:rPr>
        <w:t xml:space="preserve"> </w:t>
      </w:r>
    </w:p>
    <w:p w14:paraId="5EF7CDE5" w14:textId="77777777" w:rsidR="00901A6A" w:rsidRDefault="009C7278">
      <w:pPr>
        <w:pStyle w:val="Style1"/>
        <w:ind w:left="1418" w:hanging="709"/>
        <w:rPr>
          <w:rFonts w:ascii="Arial" w:eastAsia="Arial" w:hAnsi="Arial" w:cs="Arial"/>
          <w:color w:val="000000" w:themeColor="text1"/>
          <w:sz w:val="22"/>
          <w:szCs w:val="22"/>
        </w:rPr>
      </w:pPr>
      <w:bookmarkStart w:id="1301" w:name="_Toc198216018"/>
      <w:r>
        <w:rPr>
          <w:rFonts w:ascii="Arial" w:eastAsia="Arial" w:hAnsi="Arial" w:cs="Arial"/>
          <w:color w:val="000000" w:themeColor="text1"/>
          <w:sz w:val="22"/>
          <w:szCs w:val="22"/>
        </w:rPr>
        <w:t>Alternative Bids shall be rejected. For this purpose, Alternative Bid shall pertain to an offer made by a bidder in addition or as a substitute to its original bid, which may be included as part of its original bid or submitted separately. A bid with options shall likewise be considered an Alternative Bid regardless of whether said bid proposal is contained in a single envelope or submitted in two (2) or more separate bid envelopes.</w:t>
      </w:r>
      <w:bookmarkEnd w:id="1301"/>
    </w:p>
    <w:p w14:paraId="63A2A886" w14:textId="77777777" w:rsidR="00901A6A" w:rsidRDefault="009C7278">
      <w:pPr>
        <w:pStyle w:val="Style1"/>
        <w:ind w:left="1418" w:hanging="709"/>
        <w:rPr>
          <w:rFonts w:ascii="Arial" w:eastAsia="Arial" w:hAnsi="Arial" w:cs="Arial"/>
          <w:color w:val="000000" w:themeColor="text1"/>
          <w:sz w:val="22"/>
          <w:szCs w:val="22"/>
        </w:rPr>
      </w:pPr>
      <w:bookmarkStart w:id="1302" w:name="_Toc198216019"/>
      <w:r>
        <w:rPr>
          <w:rFonts w:ascii="Arial" w:eastAsia="Arial" w:hAnsi="Arial" w:cs="Arial"/>
          <w:color w:val="000000" w:themeColor="text1"/>
          <w:sz w:val="22"/>
          <w:szCs w:val="22"/>
        </w:rPr>
        <w:t xml:space="preserve">Bidders shall submit offers that comply with the requirements of the Bidding Documents, including the basic technical design as indicated in the drawings and specifications.  Unless there is a value engineering clause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alternative bids shall not be accepted.</w:t>
      </w:r>
      <w:bookmarkEnd w:id="1302"/>
    </w:p>
    <w:p w14:paraId="722810D1" w14:textId="77777777" w:rsidR="00901A6A" w:rsidRDefault="009C7278">
      <w:pPr>
        <w:pStyle w:val="Style1"/>
        <w:ind w:left="1418" w:hanging="709"/>
        <w:rPr>
          <w:rFonts w:ascii="Arial" w:eastAsia="Arial" w:hAnsi="Arial" w:cs="Arial"/>
          <w:color w:val="000000" w:themeColor="text1"/>
          <w:sz w:val="22"/>
          <w:szCs w:val="22"/>
        </w:rPr>
      </w:pPr>
      <w:bookmarkStart w:id="1303" w:name="_Toc198216020"/>
      <w:r>
        <w:rPr>
          <w:rFonts w:ascii="Arial" w:eastAsia="Arial" w:hAnsi="Arial" w:cs="Arial"/>
          <w:color w:val="000000" w:themeColor="text1"/>
          <w:sz w:val="22"/>
          <w:szCs w:val="22"/>
        </w:rPr>
        <w:t>Each Bidder shall submit only one Bid, either individually or as a partner in a JV.  A Bidder who submits or participates in more than one bid (other than as a subcontractor if a subcontractor is permitted to participate in more than one bid) will cause all the proposals with the Bidder’s participation to be disqualified. This shall be without prejudice to any applicable criminal, civil and administrative penalties that may be imposed upon the persons and entities concerned.</w:t>
      </w:r>
      <w:bookmarkEnd w:id="1303"/>
    </w:p>
    <w:p w14:paraId="061A109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04" w:name="_Toc240040783"/>
      <w:bookmarkStart w:id="1305" w:name="_Toc240040781"/>
      <w:bookmarkStart w:id="1306" w:name="_Toc240040472"/>
      <w:bookmarkStart w:id="1307" w:name="_Toc240040469"/>
      <w:bookmarkStart w:id="1308" w:name="_Toc240040784"/>
      <w:bookmarkStart w:id="1309" w:name="_Toc240040471"/>
      <w:bookmarkStart w:id="1310" w:name="_Toc101545844"/>
      <w:bookmarkStart w:id="1311" w:name="_Toc102300334"/>
      <w:bookmarkStart w:id="1312" w:name="_Toc100571218"/>
      <w:bookmarkStart w:id="1313" w:name="_Toc101542567"/>
      <w:bookmarkStart w:id="1314" w:name="_Toc240795014"/>
      <w:bookmarkStart w:id="1315" w:name="_Toc242866335"/>
      <w:bookmarkStart w:id="1316" w:name="_Toc198216021"/>
      <w:bookmarkStart w:id="1317" w:name="_Toc100571514"/>
      <w:bookmarkStart w:id="1318" w:name="_Toc102300565"/>
      <w:bookmarkStart w:id="1319" w:name="_Toc240193508"/>
      <w:bookmarkStart w:id="1320" w:name="_Toc101169526"/>
      <w:bookmarkEnd w:id="1304"/>
      <w:bookmarkEnd w:id="1305"/>
      <w:bookmarkEnd w:id="1306"/>
      <w:bookmarkEnd w:id="1307"/>
      <w:bookmarkEnd w:id="1308"/>
      <w:bookmarkEnd w:id="1309"/>
      <w:r>
        <w:rPr>
          <w:rFonts w:ascii="Arial" w:eastAsia="Arial" w:hAnsi="Arial" w:cs="Arial"/>
          <w:color w:val="000000" w:themeColor="text1"/>
          <w:sz w:val="22"/>
          <w:szCs w:val="22"/>
        </w:rPr>
        <w:t xml:space="preserve">22) </w:t>
      </w:r>
      <w:r>
        <w:rPr>
          <w:rFonts w:ascii="Arial" w:hAnsi="Arial" w:cs="Arial"/>
          <w:sz w:val="22"/>
          <w:szCs w:val="22"/>
        </w:rPr>
        <w:tab/>
      </w:r>
      <w:r>
        <w:rPr>
          <w:rFonts w:ascii="Arial" w:eastAsia="Arial" w:hAnsi="Arial" w:cs="Arial"/>
          <w:color w:val="000000" w:themeColor="text1"/>
          <w:sz w:val="22"/>
          <w:szCs w:val="22"/>
        </w:rPr>
        <w:t>Opening</w:t>
      </w:r>
      <w:bookmarkEnd w:id="283"/>
      <w:bookmarkEnd w:id="284"/>
      <w:bookmarkEnd w:id="285"/>
      <w:bookmarkEnd w:id="286"/>
      <w:r>
        <w:rPr>
          <w:rFonts w:ascii="Arial" w:eastAsia="Arial" w:hAnsi="Arial" w:cs="Arial"/>
          <w:color w:val="000000" w:themeColor="text1"/>
          <w:sz w:val="22"/>
          <w:szCs w:val="22"/>
        </w:rPr>
        <w:t xml:space="preserve"> and Preliminary Examination of Bids</w:t>
      </w:r>
      <w:bookmarkEnd w:id="287"/>
      <w:bookmarkEnd w:id="288"/>
      <w:bookmarkEnd w:id="289"/>
      <w:bookmarkEnd w:id="290"/>
      <w:bookmarkEnd w:id="291"/>
      <w:bookmarkEnd w:id="292"/>
      <w:bookmarkEnd w:id="1310"/>
      <w:bookmarkEnd w:id="1311"/>
      <w:bookmarkEnd w:id="1312"/>
      <w:bookmarkEnd w:id="1313"/>
      <w:bookmarkEnd w:id="1314"/>
      <w:bookmarkEnd w:id="1315"/>
      <w:bookmarkEnd w:id="1316"/>
      <w:bookmarkEnd w:id="1317"/>
      <w:bookmarkEnd w:id="1318"/>
      <w:bookmarkEnd w:id="1319"/>
      <w:bookmarkEnd w:id="1320"/>
      <w:r>
        <w:rPr>
          <w:rFonts w:ascii="Arial" w:eastAsia="Arial" w:hAnsi="Arial" w:cs="Arial"/>
          <w:color w:val="000000" w:themeColor="text1"/>
          <w:sz w:val="22"/>
          <w:szCs w:val="22"/>
        </w:rPr>
        <w:t xml:space="preserve"> </w:t>
      </w:r>
    </w:p>
    <w:p w14:paraId="30FB7C00"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eastAsia="en-PH"/>
        </w:rPr>
      </w:pPr>
      <w:bookmarkStart w:id="1321" w:name="_Toc198216022"/>
      <w:bookmarkStart w:id="1322" w:name="_Ref240184476"/>
      <w:r>
        <w:rPr>
          <w:rFonts w:ascii="Arial" w:eastAsia="Arial" w:hAnsi="Arial" w:cs="Arial"/>
          <w:color w:val="000000" w:themeColor="text1"/>
          <w:sz w:val="22"/>
          <w:szCs w:val="22"/>
          <w:lang w:val="en-PH" w:eastAsia="en-PH"/>
        </w:rPr>
        <w:t>22.1</w:t>
      </w:r>
      <w:r>
        <w:rPr>
          <w:rFonts w:ascii="Arial" w:hAnsi="Arial" w:cs="Arial"/>
          <w:sz w:val="22"/>
          <w:szCs w:val="22"/>
        </w:rPr>
        <w:tab/>
      </w:r>
      <w:r>
        <w:rPr>
          <w:rFonts w:ascii="Arial" w:eastAsia="Arial" w:hAnsi="Arial" w:cs="Arial"/>
          <w:color w:val="000000" w:themeColor="text1"/>
          <w:sz w:val="22"/>
          <w:szCs w:val="22"/>
        </w:rPr>
        <w:t xml:space="preserve">The BAC shall open the bids in public, immediately after the deadline for submission and receipt of bids, as specified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 xml:space="preserve">.  In case the Bids cannot be opened as scheduled due to justifiable reasons, the BAC shall take custody of the submitted Bids and reschedule the opening of Bids on the next working day or at the soonest possible time, through the issuance of a Notice of Postponement to be posted on </w:t>
      </w:r>
      <w:r>
        <w:rPr>
          <w:rFonts w:ascii="Arial" w:eastAsia="Arial" w:hAnsi="Arial" w:cs="Arial"/>
          <w:sz w:val="22"/>
          <w:szCs w:val="22"/>
        </w:rPr>
        <w:t>the PhilGEPS website and the website of the Procuring Entity concerned</w:t>
      </w:r>
      <w:r>
        <w:rPr>
          <w:rFonts w:ascii="Arial" w:eastAsia="Arial" w:hAnsi="Arial" w:cs="Arial"/>
          <w:color w:val="000000" w:themeColor="text1"/>
          <w:sz w:val="22"/>
          <w:szCs w:val="22"/>
        </w:rPr>
        <w:t>.</w:t>
      </w:r>
      <w:bookmarkEnd w:id="1321"/>
      <w:r>
        <w:rPr>
          <w:rFonts w:ascii="Arial" w:eastAsia="Arial" w:hAnsi="Arial" w:cs="Arial"/>
          <w:color w:val="000000" w:themeColor="text1"/>
          <w:sz w:val="22"/>
          <w:szCs w:val="22"/>
        </w:rPr>
        <w:t xml:space="preserve"> </w:t>
      </w:r>
    </w:p>
    <w:p w14:paraId="3AD0CB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3" w:name="_Toc198216023"/>
      <w:r>
        <w:rPr>
          <w:rFonts w:ascii="Arial" w:eastAsia="Arial" w:hAnsi="Arial" w:cs="Arial"/>
          <w:color w:val="000000" w:themeColor="text1"/>
          <w:sz w:val="22"/>
          <w:szCs w:val="22"/>
          <w:lang w:val="en-PH"/>
        </w:rPr>
        <w:t xml:space="preserve">22.2 </w:t>
      </w:r>
      <w:r>
        <w:rPr>
          <w:rFonts w:ascii="Arial" w:hAnsi="Arial" w:cs="Arial"/>
        </w:rPr>
        <w:tab/>
      </w:r>
      <w:r>
        <w:rPr>
          <w:rFonts w:ascii="Arial" w:eastAsia="Arial" w:hAnsi="Arial" w:cs="Arial"/>
          <w:color w:val="000000" w:themeColor="text1"/>
          <w:sz w:val="22"/>
          <w:szCs w:val="22"/>
          <w:lang w:val="en-PH"/>
        </w:rPr>
        <w:t>The manner of opening of the bids for Infrastructure Projects shall depend on the award criterion to be adopted, as follows</w:t>
      </w:r>
      <w:r>
        <w:rPr>
          <w:rFonts w:ascii="Arial" w:eastAsia="Arial" w:hAnsi="Arial" w:cs="Arial"/>
          <w:color w:val="000000" w:themeColor="text1"/>
          <w:sz w:val="22"/>
          <w:szCs w:val="22"/>
        </w:rPr>
        <w:t>:</w:t>
      </w:r>
      <w:bookmarkEnd w:id="1323"/>
    </w:p>
    <w:p w14:paraId="7711C8AF" w14:textId="77777777" w:rsidR="00901A6A" w:rsidRDefault="009C7278">
      <w:pPr>
        <w:pStyle w:val="Style1"/>
        <w:numPr>
          <w:ilvl w:val="0"/>
          <w:numId w:val="0"/>
        </w:numPr>
        <w:ind w:left="1710" w:hanging="270"/>
        <w:rPr>
          <w:rFonts w:ascii="Arial" w:eastAsia="Arial" w:hAnsi="Arial" w:cs="Arial"/>
          <w:color w:val="000000" w:themeColor="text1"/>
          <w:sz w:val="22"/>
          <w:szCs w:val="22"/>
          <w:lang w:val="en-PH"/>
        </w:rPr>
      </w:pPr>
      <w:bookmarkStart w:id="1324" w:name="_Toc198216024"/>
      <w:r>
        <w:rPr>
          <w:rFonts w:ascii="Arial" w:eastAsia="Arial" w:hAnsi="Arial" w:cs="Arial"/>
          <w:color w:val="000000" w:themeColor="text1"/>
          <w:sz w:val="22"/>
          <w:szCs w:val="22"/>
          <w:lang w:val="en-PH"/>
        </w:rPr>
        <w:t>a) For LCRB and MEARB, the BAC shall open the technical and financial proposals on the same day; and</w:t>
      </w:r>
      <w:bookmarkEnd w:id="1324"/>
    </w:p>
    <w:p w14:paraId="004CE680"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325" w:name="_Toc198216025"/>
      <w:r>
        <w:rPr>
          <w:rFonts w:ascii="Arial" w:eastAsia="Arial" w:hAnsi="Arial" w:cs="Arial"/>
          <w:color w:val="000000" w:themeColor="text1"/>
          <w:sz w:val="22"/>
          <w:szCs w:val="22"/>
          <w:lang w:val="en-PH"/>
        </w:rPr>
        <w:t xml:space="preserve">b) For MARB, only the technical proposals shall be opened while the financial proposals shall remain unopened and shall be kept securely by the BAC until the specified time of their opening as indicated in the </w:t>
      </w:r>
      <w:r>
        <w:rPr>
          <w:rFonts w:ascii="Arial" w:eastAsia="Arial" w:hAnsi="Arial" w:cs="Arial"/>
          <w:b/>
          <w:bCs/>
          <w:color w:val="000000" w:themeColor="text1"/>
          <w:sz w:val="22"/>
          <w:szCs w:val="22"/>
          <w:u w:val="single"/>
          <w:lang w:val="en-PH"/>
        </w:rPr>
        <w:t>BDS</w:t>
      </w:r>
      <w:r>
        <w:rPr>
          <w:rFonts w:ascii="Arial" w:eastAsia="Arial" w:hAnsi="Arial" w:cs="Arial"/>
          <w:color w:val="000000" w:themeColor="text1"/>
          <w:sz w:val="22"/>
          <w:szCs w:val="22"/>
          <w:lang w:val="en-PH"/>
        </w:rPr>
        <w:t>. Only the financial proposals of the bidders who have met the highest technical score for MAB shall be opened.</w:t>
      </w:r>
      <w:bookmarkEnd w:id="1325"/>
      <w:r>
        <w:rPr>
          <w:rFonts w:ascii="Arial" w:eastAsia="Arial" w:hAnsi="Arial" w:cs="Arial"/>
          <w:color w:val="000000" w:themeColor="text1"/>
          <w:sz w:val="22"/>
          <w:szCs w:val="22"/>
          <w:lang w:val="en-PH"/>
        </w:rPr>
        <w:t xml:space="preserve"> </w:t>
      </w:r>
    </w:p>
    <w:p w14:paraId="213378F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6" w:name="_Toc198216026"/>
      <w:bookmarkEnd w:id="1322"/>
      <w:r>
        <w:rPr>
          <w:rFonts w:ascii="Arial" w:eastAsia="Arial" w:hAnsi="Arial" w:cs="Arial"/>
          <w:color w:val="000000" w:themeColor="text1"/>
          <w:sz w:val="22"/>
          <w:szCs w:val="22"/>
        </w:rPr>
        <w:t xml:space="preserve">22.3 </w:t>
      </w:r>
      <w:r>
        <w:rPr>
          <w:rFonts w:ascii="Arial" w:hAnsi="Arial" w:cs="Arial"/>
        </w:rPr>
        <w:tab/>
      </w:r>
      <w:r>
        <w:rPr>
          <w:rFonts w:ascii="Arial" w:eastAsia="Arial" w:hAnsi="Arial" w:cs="Arial"/>
          <w:color w:val="000000" w:themeColor="text1"/>
          <w:sz w:val="22"/>
          <w:szCs w:val="22"/>
        </w:rPr>
        <w:t>The Procuring Entity shall prepare the minutes of the proceedings of the bid opening that shall include, as a minimum: (a) names of Bidders, their bid price (per lot, if applicable, and/or including discount, if any), bid security, findings of preliminary examination, and whether there is a withdrawal or modification; and (b) attendance sheet. The BAC members shall sign the abstract of bids as read.</w:t>
      </w:r>
      <w:bookmarkEnd w:id="1326"/>
      <w:r>
        <w:rPr>
          <w:rFonts w:ascii="Arial" w:eastAsia="Arial" w:hAnsi="Arial" w:cs="Arial"/>
          <w:color w:val="000000" w:themeColor="text1"/>
          <w:sz w:val="22"/>
          <w:szCs w:val="22"/>
        </w:rPr>
        <w:t xml:space="preserve"> </w:t>
      </w:r>
    </w:p>
    <w:p w14:paraId="4EB48B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7" w:name="_Toc198216027"/>
      <w:r>
        <w:rPr>
          <w:rFonts w:ascii="Arial" w:eastAsia="Arial" w:hAnsi="Arial" w:cs="Arial"/>
          <w:color w:val="000000" w:themeColor="text1"/>
          <w:sz w:val="22"/>
          <w:szCs w:val="22"/>
        </w:rPr>
        <w:t xml:space="preserve">22.4 </w:t>
      </w:r>
      <w:r>
        <w:rPr>
          <w:rFonts w:ascii="Arial" w:hAnsi="Arial" w:cs="Arial"/>
        </w:rPr>
        <w:tab/>
      </w:r>
      <w:r>
        <w:rPr>
          <w:rFonts w:ascii="Arial" w:eastAsia="Arial" w:hAnsi="Arial" w:cs="Arial"/>
          <w:color w:val="000000" w:themeColor="text1"/>
          <w:sz w:val="22"/>
          <w:szCs w:val="22"/>
        </w:rPr>
        <w:t>The Bidders or their duly authorized representatives may attend the opening of bids. The BAC shall ensure the integrity, security, and confidentiality of all submitted bids. The Abstract of bids, as read, and the minutes of the bid opening shall be made available to the public, upon written request and payment of a specified fee to recover the cost of materials.</w:t>
      </w:r>
      <w:bookmarkEnd w:id="1327"/>
    </w:p>
    <w:p w14:paraId="7F6ABB6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28" w:name="_Toc198216028"/>
      <w:r>
        <w:rPr>
          <w:rFonts w:ascii="Arial" w:eastAsia="Arial" w:hAnsi="Arial" w:cs="Arial"/>
          <w:color w:val="000000" w:themeColor="text1"/>
          <w:sz w:val="22"/>
          <w:szCs w:val="22"/>
        </w:rPr>
        <w:t xml:space="preserve">22.5 </w:t>
      </w:r>
      <w:r>
        <w:rPr>
          <w:rFonts w:ascii="Arial" w:hAnsi="Arial" w:cs="Arial"/>
        </w:rPr>
        <w:tab/>
      </w:r>
      <w:r>
        <w:rPr>
          <w:rFonts w:ascii="Arial" w:eastAsia="Arial" w:hAnsi="Arial" w:cs="Arial"/>
          <w:color w:val="000000" w:themeColor="text1"/>
          <w:sz w:val="22"/>
          <w:szCs w:val="22"/>
        </w:rPr>
        <w:t>To ensure transparency and accurate representation of the bid submission, the BAC Secretariat shall notify in writing all bidders whose bids it has received through mail at its PhilGEPS-registered physical address or official e-mail address. The said notice shall be issued within seven (7) calendar days from the date of the bid opening.</w:t>
      </w:r>
      <w:bookmarkEnd w:id="1328"/>
    </w:p>
    <w:p w14:paraId="3CA53AFC" w14:textId="77777777" w:rsidR="00901A6A" w:rsidRDefault="009C7278">
      <w:pPr>
        <w:pStyle w:val="Heading2"/>
        <w:numPr>
          <w:ilvl w:val="0"/>
          <w:numId w:val="0"/>
        </w:numPr>
        <w:rPr>
          <w:rFonts w:ascii="Arial" w:eastAsia="Arial" w:hAnsi="Arial" w:cs="Arial"/>
          <w:color w:val="000000" w:themeColor="text1"/>
        </w:rPr>
      </w:pPr>
      <w:bookmarkStart w:id="1329" w:name="_Toc240040476"/>
      <w:bookmarkStart w:id="1330" w:name="_Toc240079112"/>
      <w:bookmarkStart w:id="1331" w:name="_Toc240040788"/>
      <w:bookmarkStart w:id="1332" w:name="_Toc240078852"/>
      <w:bookmarkStart w:id="1333" w:name="_Toc240079528"/>
      <w:bookmarkStart w:id="1334" w:name="_Toc198216029"/>
      <w:bookmarkStart w:id="1335" w:name="_Toc198214493"/>
      <w:bookmarkEnd w:id="1329"/>
      <w:bookmarkEnd w:id="1330"/>
      <w:bookmarkEnd w:id="1331"/>
      <w:bookmarkEnd w:id="1332"/>
      <w:bookmarkEnd w:id="1333"/>
      <w:r>
        <w:rPr>
          <w:rFonts w:ascii="Arial" w:eastAsia="Arial" w:hAnsi="Arial" w:cs="Arial"/>
          <w:color w:val="000000" w:themeColor="text1"/>
        </w:rPr>
        <w:t>E. Evaluation and Comparison of Bids</w:t>
      </w:r>
      <w:bookmarkEnd w:id="1334"/>
      <w:bookmarkEnd w:id="1335"/>
    </w:p>
    <w:p w14:paraId="29D4AF16"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336" w:name="_Toc240078854"/>
      <w:bookmarkStart w:id="1337" w:name="_Toc240079117"/>
      <w:bookmarkStart w:id="1338" w:name="_Toc240079533"/>
      <w:bookmarkStart w:id="1339" w:name="_Toc240040478"/>
      <w:bookmarkStart w:id="1340" w:name="_Toc240040790"/>
      <w:bookmarkStart w:id="1341" w:name="_Toc240079114"/>
      <w:bookmarkStart w:id="1342" w:name="_Toc240193509"/>
      <w:bookmarkStart w:id="1343" w:name="_Toc240079530"/>
      <w:bookmarkStart w:id="1344" w:name="_Toc240795015"/>
      <w:bookmarkStart w:id="1345" w:name="_Toc240040793"/>
      <w:bookmarkStart w:id="1346" w:name="_Toc240040481"/>
      <w:bookmarkStart w:id="1347" w:name="_Toc240078857"/>
      <w:bookmarkStart w:id="1348" w:name="_Toc240193518"/>
      <w:bookmarkStart w:id="1349" w:name="_Toc240078865"/>
      <w:bookmarkStart w:id="1350" w:name="_Toc240040800"/>
      <w:bookmarkStart w:id="1351" w:name="_Toc240193520"/>
      <w:bookmarkStart w:id="1352" w:name="_Toc240078864"/>
      <w:bookmarkStart w:id="1353" w:name="_Toc240079540"/>
      <w:bookmarkStart w:id="1354" w:name="_Toc240079541"/>
      <w:bookmarkStart w:id="1355" w:name="_Toc240079125"/>
      <w:bookmarkStart w:id="1356" w:name="_Toc240079124"/>
      <w:bookmarkStart w:id="1357" w:name="_Toc240079539"/>
      <w:bookmarkStart w:id="1358" w:name="_Toc240040489"/>
      <w:bookmarkStart w:id="1359" w:name="_Toc240040487"/>
      <w:bookmarkStart w:id="1360" w:name="_Toc240193519"/>
      <w:bookmarkStart w:id="1361" w:name="_Toc240795026"/>
      <w:bookmarkStart w:id="1362" w:name="_Toc240193512"/>
      <w:bookmarkStart w:id="1363" w:name="_Toc240040488"/>
      <w:bookmarkStart w:id="1364" w:name="_Toc240079123"/>
      <w:bookmarkStart w:id="1365" w:name="_Toc240795024"/>
      <w:bookmarkStart w:id="1366" w:name="_Toc240795018"/>
      <w:bookmarkStart w:id="1367" w:name="_Toc240040799"/>
      <w:bookmarkStart w:id="1368" w:name="_Toc240078863"/>
      <w:bookmarkStart w:id="1369" w:name="_Toc240795025"/>
      <w:bookmarkStart w:id="1370" w:name="_Toc240040801"/>
      <w:bookmarkStart w:id="1371" w:name="_Toc101545845"/>
      <w:bookmarkStart w:id="1372" w:name="_Toc242866336"/>
      <w:bookmarkStart w:id="1373" w:name="_Toc240193522"/>
      <w:bookmarkStart w:id="1374" w:name="_Toc100571219"/>
      <w:bookmarkStart w:id="1375" w:name="_Toc101169527"/>
      <w:bookmarkStart w:id="1376" w:name="_Toc198216030"/>
      <w:bookmarkStart w:id="1377" w:name="_Toc102300566"/>
      <w:bookmarkStart w:id="1378" w:name="_Toc101542568"/>
      <w:bookmarkStart w:id="1379" w:name="_Toc102300335"/>
      <w:bookmarkStart w:id="1380" w:name="_Toc240795028"/>
      <w:bookmarkStart w:id="1381" w:name="_Toc10057151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r>
        <w:rPr>
          <w:rFonts w:ascii="Arial" w:eastAsia="Arial" w:hAnsi="Arial" w:cs="Arial"/>
          <w:color w:val="000000" w:themeColor="text1"/>
          <w:sz w:val="22"/>
          <w:szCs w:val="22"/>
        </w:rPr>
        <w:t xml:space="preserve">23) </w:t>
      </w:r>
      <w:r>
        <w:rPr>
          <w:rFonts w:ascii="Arial" w:hAnsi="Arial" w:cs="Arial"/>
          <w:sz w:val="22"/>
          <w:szCs w:val="22"/>
        </w:rPr>
        <w:tab/>
      </w:r>
      <w:r>
        <w:rPr>
          <w:rFonts w:ascii="Arial" w:eastAsia="Arial" w:hAnsi="Arial" w:cs="Arial"/>
          <w:color w:val="000000" w:themeColor="text1"/>
          <w:sz w:val="22"/>
          <w:szCs w:val="22"/>
        </w:rPr>
        <w:t>Process to be Confidential</w:t>
      </w:r>
      <w:bookmarkEnd w:id="293"/>
      <w:bookmarkEnd w:id="294"/>
      <w:bookmarkEnd w:id="295"/>
      <w:bookmarkEnd w:id="296"/>
      <w:bookmarkEnd w:id="297"/>
      <w:bookmarkEnd w:id="298"/>
      <w:bookmarkEnd w:id="299"/>
      <w:bookmarkEnd w:id="300"/>
      <w:bookmarkEnd w:id="301"/>
      <w:bookmarkEnd w:id="302"/>
      <w:bookmarkEnd w:id="1371"/>
      <w:bookmarkEnd w:id="1372"/>
      <w:bookmarkEnd w:id="1373"/>
      <w:bookmarkEnd w:id="1374"/>
      <w:bookmarkEnd w:id="1375"/>
      <w:bookmarkEnd w:id="1376"/>
      <w:bookmarkEnd w:id="1377"/>
      <w:bookmarkEnd w:id="1378"/>
      <w:bookmarkEnd w:id="1379"/>
      <w:bookmarkEnd w:id="1380"/>
      <w:bookmarkEnd w:id="1381"/>
      <w:r>
        <w:rPr>
          <w:rFonts w:ascii="Arial" w:eastAsia="Arial" w:hAnsi="Arial" w:cs="Arial"/>
          <w:color w:val="000000" w:themeColor="text1"/>
          <w:sz w:val="22"/>
          <w:szCs w:val="22"/>
        </w:rPr>
        <w:t xml:space="preserve"> </w:t>
      </w:r>
    </w:p>
    <w:p w14:paraId="5F4DBB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82" w:name="_Toc198216031"/>
      <w:bookmarkStart w:id="1383" w:name="_Ref240185758"/>
      <w:bookmarkStart w:id="1384" w:name="_Toc100978641"/>
      <w:bookmarkStart w:id="1385" w:name="_Toc99766195"/>
      <w:bookmarkStart w:id="1386" w:name="_Toc100755352"/>
      <w:bookmarkStart w:id="1387" w:name="_Toc99261584"/>
      <w:bookmarkStart w:id="1388" w:name="_Toc99942647"/>
      <w:bookmarkStart w:id="1389" w:name="_Toc99862562"/>
      <w:bookmarkStart w:id="1390" w:name="_Toc100906976"/>
      <w:bookmarkStart w:id="1391" w:name="_Toc100978256"/>
      <w:r>
        <w:rPr>
          <w:rFonts w:ascii="Arial" w:eastAsia="Arial" w:hAnsi="Arial" w:cs="Arial"/>
          <w:color w:val="000000" w:themeColor="text1"/>
          <w:sz w:val="22"/>
          <w:szCs w:val="22"/>
        </w:rPr>
        <w:t xml:space="preserve">23.1 </w:t>
      </w:r>
      <w:r>
        <w:rPr>
          <w:rFonts w:ascii="Arial" w:hAnsi="Arial" w:cs="Arial"/>
          <w:sz w:val="22"/>
          <w:szCs w:val="22"/>
        </w:rPr>
        <w:tab/>
      </w:r>
      <w:r>
        <w:rPr>
          <w:rFonts w:ascii="Arial" w:eastAsia="Arial" w:hAnsi="Arial" w:cs="Arial"/>
          <w:color w:val="000000" w:themeColor="text1"/>
          <w:sz w:val="22"/>
          <w:szCs w:val="22"/>
        </w:rPr>
        <w:t xml:space="preserve">Members of the BAC, its staff and personnel, Secretariat, and TWG, as well as Observers, are prohibited from making or accepting any communication with any bidder regarding the evaluation of their bids until the issuance of the Notice of Award, unless otherwise allowed in the case of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24.</w:t>
      </w:r>
      <w:bookmarkEnd w:id="1382"/>
      <w:bookmarkEnd w:id="1383"/>
      <w:r>
        <w:rPr>
          <w:rFonts w:ascii="Arial" w:eastAsia="Arial" w:hAnsi="Arial" w:cs="Arial"/>
          <w:color w:val="000000" w:themeColor="text1"/>
          <w:sz w:val="22"/>
          <w:szCs w:val="22"/>
        </w:rPr>
        <w:t xml:space="preserve">  </w:t>
      </w:r>
    </w:p>
    <w:p w14:paraId="4411B10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392" w:name="_Toc99942650"/>
      <w:bookmarkStart w:id="1393" w:name="_Toc99862565"/>
      <w:bookmarkStart w:id="1394" w:name="_Toc100906979"/>
      <w:bookmarkStart w:id="1395" w:name="_Toc100978644"/>
      <w:bookmarkStart w:id="1396" w:name="_Toc100978259"/>
      <w:bookmarkStart w:id="1397" w:name="_Toc99766198"/>
      <w:bookmarkStart w:id="1398" w:name="_Toc99261587"/>
      <w:bookmarkStart w:id="1399" w:name="_Toc198216032"/>
      <w:bookmarkStart w:id="1400" w:name="_Toc100755355"/>
      <w:bookmarkEnd w:id="1384"/>
      <w:bookmarkEnd w:id="1385"/>
      <w:bookmarkEnd w:id="1386"/>
      <w:bookmarkEnd w:id="1387"/>
      <w:bookmarkEnd w:id="1388"/>
      <w:bookmarkEnd w:id="1389"/>
      <w:bookmarkEnd w:id="1390"/>
      <w:bookmarkEnd w:id="1391"/>
      <w:r>
        <w:rPr>
          <w:rFonts w:ascii="Arial" w:eastAsia="Arial" w:hAnsi="Arial" w:cs="Arial"/>
          <w:color w:val="000000" w:themeColor="text1"/>
          <w:sz w:val="22"/>
          <w:szCs w:val="22"/>
        </w:rPr>
        <w:t xml:space="preserve">23.2 </w:t>
      </w:r>
      <w:r>
        <w:rPr>
          <w:rFonts w:ascii="Arial" w:hAnsi="Arial" w:cs="Arial"/>
          <w:sz w:val="22"/>
          <w:szCs w:val="22"/>
        </w:rPr>
        <w:tab/>
      </w:r>
      <w:r>
        <w:rPr>
          <w:rFonts w:ascii="Arial" w:eastAsia="Arial" w:hAnsi="Arial" w:cs="Arial"/>
          <w:color w:val="000000" w:themeColor="text1"/>
          <w:sz w:val="22"/>
          <w:szCs w:val="22"/>
        </w:rPr>
        <w:t>Any effort by a Bidder to influence the Procuring Entity in the Procuring Entity’s decision in respect of bid evaluation, bid comparison or contract award will result in the rejection of the bid.</w:t>
      </w:r>
      <w:bookmarkEnd w:id="1392"/>
      <w:bookmarkEnd w:id="1393"/>
      <w:bookmarkEnd w:id="1394"/>
      <w:bookmarkEnd w:id="1395"/>
      <w:bookmarkEnd w:id="1396"/>
      <w:bookmarkEnd w:id="1397"/>
      <w:bookmarkEnd w:id="1398"/>
      <w:bookmarkEnd w:id="1399"/>
      <w:bookmarkEnd w:id="1400"/>
    </w:p>
    <w:p w14:paraId="75C1BFB8"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01" w:name="_Toc240040805"/>
      <w:bookmarkStart w:id="1402" w:name="_Toc240079544"/>
      <w:bookmarkStart w:id="1403" w:name="_Toc240078869"/>
      <w:bookmarkStart w:id="1404" w:name="_Toc240193524"/>
      <w:bookmarkStart w:id="1405" w:name="_Toc240040492"/>
      <w:bookmarkStart w:id="1406" w:name="_Toc240040804"/>
      <w:bookmarkStart w:id="1407" w:name="_Toc240078868"/>
      <w:bookmarkStart w:id="1408" w:name="_Toc240193523"/>
      <w:bookmarkStart w:id="1409" w:name="_Toc240079545"/>
      <w:bookmarkStart w:id="1410" w:name="_Toc240795030"/>
      <w:bookmarkStart w:id="1411" w:name="_Toc240079128"/>
      <w:bookmarkStart w:id="1412" w:name="_Toc240795029"/>
      <w:bookmarkStart w:id="1413" w:name="_Toc240040493"/>
      <w:bookmarkStart w:id="1414" w:name="_Toc240079129"/>
      <w:bookmarkStart w:id="1415" w:name="_Toc240193525"/>
      <w:bookmarkStart w:id="1416" w:name="_Toc240795031"/>
      <w:bookmarkStart w:id="1417" w:name="_Toc242866337"/>
      <w:bookmarkStart w:id="1418" w:name="_Toc198216033"/>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r>
        <w:rPr>
          <w:rFonts w:ascii="Arial" w:eastAsia="Arial" w:hAnsi="Arial" w:cs="Arial"/>
          <w:color w:val="000000" w:themeColor="text1"/>
          <w:sz w:val="22"/>
          <w:szCs w:val="22"/>
        </w:rPr>
        <w:t xml:space="preserve">24) </w:t>
      </w:r>
      <w:r>
        <w:rPr>
          <w:rFonts w:ascii="Arial" w:hAnsi="Arial" w:cs="Arial"/>
          <w:sz w:val="22"/>
          <w:szCs w:val="22"/>
        </w:rPr>
        <w:tab/>
      </w:r>
      <w:r>
        <w:rPr>
          <w:rFonts w:ascii="Arial" w:eastAsia="Arial" w:hAnsi="Arial" w:cs="Arial"/>
          <w:color w:val="000000" w:themeColor="text1"/>
          <w:sz w:val="22"/>
          <w:szCs w:val="22"/>
        </w:rPr>
        <w:t>Clarification of Bids</w:t>
      </w:r>
      <w:bookmarkEnd w:id="1415"/>
      <w:bookmarkEnd w:id="1416"/>
      <w:bookmarkEnd w:id="1417"/>
      <w:bookmarkEnd w:id="1418"/>
      <w:r>
        <w:rPr>
          <w:rFonts w:ascii="Arial" w:eastAsia="Arial" w:hAnsi="Arial" w:cs="Arial"/>
          <w:color w:val="000000" w:themeColor="text1"/>
          <w:sz w:val="22"/>
          <w:szCs w:val="22"/>
        </w:rPr>
        <w:t xml:space="preserve"> </w:t>
      </w:r>
    </w:p>
    <w:p w14:paraId="24E4F60C" w14:textId="77777777" w:rsidR="00901A6A" w:rsidRDefault="009C7278">
      <w:pPr>
        <w:pStyle w:val="Style1"/>
        <w:numPr>
          <w:ilvl w:val="0"/>
          <w:numId w:val="0"/>
        </w:numPr>
        <w:ind w:left="720"/>
        <w:rPr>
          <w:rFonts w:ascii="Arial" w:eastAsia="Arial" w:hAnsi="Arial" w:cs="Arial"/>
          <w:b/>
          <w:bCs/>
          <w:color w:val="000000" w:themeColor="text1"/>
          <w:sz w:val="22"/>
          <w:szCs w:val="22"/>
        </w:rPr>
      </w:pPr>
      <w:bookmarkStart w:id="1419" w:name="_Toc198216034"/>
      <w:r>
        <w:rPr>
          <w:rFonts w:ascii="Arial" w:eastAsia="Arial" w:hAnsi="Arial" w:cs="Arial"/>
          <w:color w:val="000000" w:themeColor="text1"/>
          <w:sz w:val="22"/>
          <w:szCs w:val="22"/>
          <w:lang w:val="en-PH"/>
        </w:rPr>
        <w:t>To assist in the evaluation, comparison, and post-qualification of the bids, the Procuring Entity may ask in writing any Bidder for a clarification of its bid.  All responses to requests for clarification shall be in writing. Any clarification submitted by a Bidder in respect to its bid that is not in response to the request of the Procuring Entity shall not be considered.</w:t>
      </w:r>
      <w:bookmarkEnd w:id="1419"/>
      <w:r>
        <w:rPr>
          <w:rFonts w:ascii="Arial" w:eastAsia="Arial" w:hAnsi="Arial" w:cs="Arial"/>
          <w:b/>
          <w:bCs/>
          <w:color w:val="000000" w:themeColor="text1"/>
          <w:sz w:val="22"/>
          <w:szCs w:val="22"/>
        </w:rPr>
        <w:t xml:space="preserve"> </w:t>
      </w:r>
    </w:p>
    <w:p w14:paraId="7EBFFC1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420" w:name="_Toc240040495"/>
      <w:bookmarkStart w:id="1421" w:name="_Toc240079547"/>
      <w:bookmarkStart w:id="1422" w:name="_Toc240795032"/>
      <w:bookmarkStart w:id="1423" w:name="_Toc240795034"/>
      <w:bookmarkStart w:id="1424" w:name="_Toc240795033"/>
      <w:bookmarkStart w:id="1425" w:name="_Toc240040809"/>
      <w:bookmarkStart w:id="1426" w:name="_Toc240040808"/>
      <w:bookmarkStart w:id="1427" w:name="_Toc240040498"/>
      <w:bookmarkStart w:id="1428" w:name="_Toc240079549"/>
      <w:bookmarkStart w:id="1429" w:name="_Toc240079548"/>
      <w:bookmarkStart w:id="1430" w:name="_Toc240079134"/>
      <w:bookmarkStart w:id="1431" w:name="_Toc240079550"/>
      <w:bookmarkStart w:id="1432" w:name="_Toc240040496"/>
      <w:bookmarkStart w:id="1433" w:name="_Toc240795035"/>
      <w:bookmarkStart w:id="1434" w:name="_Toc240078871"/>
      <w:bookmarkStart w:id="1435" w:name="_Toc240193526"/>
      <w:bookmarkStart w:id="1436" w:name="_Toc240079132"/>
      <w:bookmarkStart w:id="1437" w:name="_Toc240193527"/>
      <w:bookmarkStart w:id="1438" w:name="_Toc240078873"/>
      <w:bookmarkStart w:id="1439" w:name="_Toc240079133"/>
      <w:bookmarkStart w:id="1440" w:name="_Toc240040810"/>
      <w:bookmarkStart w:id="1441" w:name="_Toc240078874"/>
      <w:bookmarkStart w:id="1442" w:name="_Toc240193529"/>
      <w:bookmarkStart w:id="1443" w:name="_Toc240040811"/>
      <w:bookmarkStart w:id="1444" w:name="_Toc240078872"/>
      <w:bookmarkStart w:id="1445" w:name="_Toc240193528"/>
      <w:bookmarkStart w:id="1446" w:name="_Toc240040499"/>
      <w:bookmarkStart w:id="1447" w:name="_Toc240078875"/>
      <w:bookmarkStart w:id="1448" w:name="_Toc240079135"/>
      <w:bookmarkStart w:id="1449" w:name="_Toc240040807"/>
      <w:bookmarkStart w:id="1450" w:name="_Toc240079131"/>
      <w:bookmarkStart w:id="1451" w:name="_Toc240040497"/>
      <w:bookmarkStart w:id="1452" w:name="_Toc240040821"/>
      <w:bookmarkStart w:id="1453" w:name="_Toc240193536"/>
      <w:bookmarkStart w:id="1454" w:name="_Toc240795042"/>
      <w:bookmarkStart w:id="1455" w:name="_Toc240078879"/>
      <w:bookmarkStart w:id="1456" w:name="_Toc240078883"/>
      <w:bookmarkStart w:id="1457" w:name="_Toc240193534"/>
      <w:bookmarkStart w:id="1458" w:name="_Toc240079559"/>
      <w:bookmarkStart w:id="1459" w:name="_Toc240079144"/>
      <w:bookmarkStart w:id="1460" w:name="_Toc240795041"/>
      <w:bookmarkStart w:id="1461" w:name="_Toc240040507"/>
      <w:bookmarkStart w:id="1462" w:name="_Toc240193530"/>
      <w:bookmarkStart w:id="1463" w:name="_Toc240040818"/>
      <w:bookmarkStart w:id="1464" w:name="_Toc240078881"/>
      <w:bookmarkStart w:id="1465" w:name="_Toc240079141"/>
      <w:bookmarkStart w:id="1466" w:name="_Toc240795043"/>
      <w:bookmarkStart w:id="1467" w:name="_Toc240040816"/>
      <w:bookmarkStart w:id="1468" w:name="_Toc240079142"/>
      <w:bookmarkStart w:id="1469" w:name="_Toc240079551"/>
      <w:bookmarkStart w:id="1470" w:name="_Toc240040819"/>
      <w:bookmarkStart w:id="1471" w:name="_Toc240193538"/>
      <w:bookmarkStart w:id="1472" w:name="_Toc240040508"/>
      <w:bookmarkStart w:id="1473" w:name="_Toc240040820"/>
      <w:bookmarkStart w:id="1474" w:name="_Toc240078884"/>
      <w:bookmarkStart w:id="1475" w:name="_Toc240193539"/>
      <w:bookmarkStart w:id="1476" w:name="_Toc240795040"/>
      <w:bookmarkStart w:id="1477" w:name="_Toc240795045"/>
      <w:bookmarkStart w:id="1478" w:name="_Toc240040504"/>
      <w:bookmarkStart w:id="1479" w:name="_Toc240795036"/>
      <w:bookmarkStart w:id="1480" w:name="_Toc240040817"/>
      <w:bookmarkStart w:id="1481" w:name="_Toc240795044"/>
      <w:bookmarkStart w:id="1482" w:name="_Toc240079557"/>
      <w:bookmarkStart w:id="1483" w:name="_Toc240079143"/>
      <w:bookmarkStart w:id="1484" w:name="_Toc240040503"/>
      <w:bookmarkStart w:id="1485" w:name="_Toc240079560"/>
      <w:bookmarkStart w:id="1486" w:name="_Toc240078885"/>
      <w:bookmarkStart w:id="1487" w:name="_Toc240040509"/>
      <w:bookmarkStart w:id="1488" w:name="_Toc240040510"/>
      <w:bookmarkStart w:id="1489" w:name="_Toc240078882"/>
      <w:bookmarkStart w:id="1490" w:name="_Toc240040822"/>
      <w:bookmarkStart w:id="1491" w:name="_Toc240078886"/>
      <w:bookmarkStart w:id="1492" w:name="_Toc240079140"/>
      <w:bookmarkStart w:id="1493" w:name="_Toc240795047"/>
      <w:bookmarkStart w:id="1494" w:name="_Toc240193537"/>
      <w:bookmarkStart w:id="1495" w:name="_Toc240079561"/>
      <w:bookmarkStart w:id="1496" w:name="_Toc240079562"/>
      <w:bookmarkStart w:id="1497" w:name="_Toc240079555"/>
      <w:bookmarkStart w:id="1498" w:name="_Toc240079556"/>
      <w:bookmarkStart w:id="1499" w:name="_Toc240040505"/>
      <w:bookmarkStart w:id="1500" w:name="_Toc240079145"/>
      <w:bookmarkStart w:id="1501" w:name="_Toc240193540"/>
      <w:bookmarkStart w:id="1502" w:name="_Toc240795046"/>
      <w:bookmarkStart w:id="1503" w:name="_Toc240079146"/>
      <w:bookmarkStart w:id="1504" w:name="_Toc240078880"/>
      <w:bookmarkStart w:id="1505" w:name="_Toc240040815"/>
      <w:bookmarkStart w:id="1506" w:name="_Toc240079139"/>
      <w:bookmarkStart w:id="1507" w:name="_Toc240193535"/>
      <w:bookmarkStart w:id="1508" w:name="_Toc240040506"/>
      <w:bookmarkStart w:id="1509" w:name="_Toc240079558"/>
      <w:bookmarkStart w:id="1510" w:name="_Toc240193541"/>
      <w:bookmarkStart w:id="1511" w:name="_Toc100571220"/>
      <w:bookmarkStart w:id="1512" w:name="_Toc100571516"/>
      <w:bookmarkStart w:id="1513" w:name="_Toc101542569"/>
      <w:bookmarkStart w:id="1514" w:name="_Toc101169528"/>
      <w:bookmarkStart w:id="1515" w:name="_Ref100484431"/>
      <w:bookmarkStart w:id="1516" w:name="_Toc102300567"/>
      <w:bookmarkStart w:id="1517" w:name="_Toc240193542"/>
      <w:bookmarkStart w:id="1518" w:name="_Toc242866338"/>
      <w:bookmarkStart w:id="1519" w:name="_Toc240795048"/>
      <w:bookmarkStart w:id="1520" w:name="_Toc198216035"/>
      <w:bookmarkStart w:id="1521" w:name="_Toc102300336"/>
      <w:bookmarkStart w:id="1522" w:name="_Toc101545846"/>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r>
        <w:rPr>
          <w:rFonts w:ascii="Arial" w:eastAsia="Arial" w:hAnsi="Arial" w:cs="Arial"/>
          <w:color w:val="000000" w:themeColor="text1"/>
          <w:sz w:val="22"/>
          <w:szCs w:val="22"/>
        </w:rPr>
        <w:t xml:space="preserve">25) </w:t>
      </w:r>
      <w:r>
        <w:rPr>
          <w:rFonts w:ascii="Arial" w:hAnsi="Arial" w:cs="Arial"/>
          <w:sz w:val="22"/>
          <w:szCs w:val="22"/>
        </w:rPr>
        <w:tab/>
      </w:r>
      <w:r>
        <w:rPr>
          <w:rFonts w:ascii="Arial" w:eastAsia="Arial" w:hAnsi="Arial" w:cs="Arial"/>
          <w:color w:val="000000" w:themeColor="text1"/>
          <w:sz w:val="22"/>
          <w:szCs w:val="22"/>
        </w:rPr>
        <w:t>Detailed Evaluation and Comparison of Bids</w:t>
      </w:r>
      <w:bookmarkEnd w:id="1511"/>
      <w:bookmarkEnd w:id="1512"/>
      <w:bookmarkEnd w:id="1513"/>
      <w:bookmarkEnd w:id="1514"/>
      <w:bookmarkEnd w:id="1515"/>
      <w:bookmarkEnd w:id="1516"/>
      <w:bookmarkEnd w:id="1517"/>
      <w:bookmarkEnd w:id="1518"/>
      <w:bookmarkEnd w:id="1519"/>
      <w:bookmarkEnd w:id="1520"/>
      <w:bookmarkEnd w:id="1521"/>
      <w:bookmarkEnd w:id="1522"/>
      <w:r>
        <w:rPr>
          <w:rFonts w:ascii="Arial" w:eastAsia="Arial" w:hAnsi="Arial" w:cs="Arial"/>
          <w:color w:val="000000" w:themeColor="text1"/>
          <w:sz w:val="22"/>
          <w:szCs w:val="22"/>
        </w:rPr>
        <w:t xml:space="preserve"> </w:t>
      </w:r>
    </w:p>
    <w:p w14:paraId="2637782B" w14:textId="77777777" w:rsidR="00901A6A" w:rsidRDefault="009C7278">
      <w:p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25.1</w:t>
      </w:r>
      <w:r>
        <w:rPr>
          <w:rFonts w:ascii="Arial" w:hAnsi="Arial" w:cs="Arial"/>
        </w:rPr>
        <w:tab/>
      </w:r>
      <w:r>
        <w:rPr>
          <w:rFonts w:ascii="Arial" w:eastAsia="Arial" w:hAnsi="Arial" w:cs="Arial"/>
          <w:color w:val="000000" w:themeColor="text1"/>
          <w:sz w:val="22"/>
          <w:szCs w:val="22"/>
        </w:rPr>
        <w:t>The Procuring Entity’s evaluation of bids shall be based on the bid price quoted in the Bid Form, which includes the Bill of Quantities.</w:t>
      </w:r>
    </w:p>
    <w:p w14:paraId="3909D3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23" w:name="_Toc99766206"/>
      <w:bookmarkStart w:id="1524" w:name="_Toc99942658"/>
      <w:bookmarkStart w:id="1525" w:name="_Toc100978652"/>
      <w:bookmarkStart w:id="1526" w:name="_Toc99261595"/>
      <w:bookmarkStart w:id="1527" w:name="_Toc100978267"/>
      <w:bookmarkStart w:id="1528" w:name="_Toc100755363"/>
      <w:bookmarkStart w:id="1529" w:name="_Ref240187153"/>
      <w:bookmarkStart w:id="1530" w:name="_Toc100906987"/>
      <w:bookmarkStart w:id="1531" w:name="_Toc99862573"/>
      <w:bookmarkStart w:id="1532" w:name="_Toc198216036"/>
      <w:r>
        <w:rPr>
          <w:rFonts w:ascii="Arial" w:eastAsia="Arial" w:hAnsi="Arial" w:cs="Arial"/>
          <w:color w:val="000000" w:themeColor="text1"/>
          <w:sz w:val="22"/>
          <w:szCs w:val="22"/>
        </w:rPr>
        <w:t xml:space="preserve">25.2 </w:t>
      </w:r>
      <w:r>
        <w:rPr>
          <w:rFonts w:ascii="Arial" w:hAnsi="Arial" w:cs="Arial"/>
        </w:rPr>
        <w:tab/>
      </w:r>
      <w:bookmarkEnd w:id="1523"/>
      <w:bookmarkEnd w:id="1524"/>
      <w:bookmarkEnd w:id="1525"/>
      <w:bookmarkEnd w:id="1526"/>
      <w:bookmarkEnd w:id="1527"/>
      <w:bookmarkEnd w:id="1528"/>
      <w:bookmarkEnd w:id="1529"/>
      <w:bookmarkEnd w:id="1530"/>
      <w:bookmarkEnd w:id="1531"/>
      <w:r>
        <w:rPr>
          <w:rFonts w:ascii="Arial" w:eastAsia="Arial" w:hAnsi="Arial" w:cs="Arial"/>
          <w:color w:val="000000" w:themeColor="text1"/>
          <w:sz w:val="22"/>
          <w:szCs w:val="22"/>
        </w:rPr>
        <w:t xml:space="preserve">The Procuring Entity will undertake the detailed evaluation and comparison of the bids which have passed the opening and preliminary examination of bids,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22, to determine the Lowest Calculated Bid (LCB), Most Economically Advantageous Bid (MEAB), and Most Advantageous Bid (MAB).</w:t>
      </w:r>
      <w:bookmarkStart w:id="1533" w:name="_Toc99942659"/>
      <w:bookmarkStart w:id="1534" w:name="_Toc99862574"/>
      <w:bookmarkStart w:id="1535" w:name="_Toc100755364"/>
      <w:bookmarkStart w:id="1536" w:name="_Toc100978268"/>
      <w:bookmarkStart w:id="1537" w:name="_Toc99261596"/>
      <w:bookmarkStart w:id="1538" w:name="_Toc100906988"/>
      <w:bookmarkStart w:id="1539" w:name="_Toc99766207"/>
      <w:bookmarkStart w:id="1540" w:name="_Toc100978653"/>
      <w:bookmarkStart w:id="1541" w:name="_Toc100906989"/>
      <w:bookmarkStart w:id="1542" w:name="_Toc100755365"/>
      <w:bookmarkStart w:id="1543" w:name="_Toc99261597"/>
      <w:bookmarkStart w:id="1544" w:name="_Toc100978654"/>
      <w:bookmarkStart w:id="1545" w:name="_Toc99942660"/>
      <w:bookmarkStart w:id="1546" w:name="_Toc100978269"/>
      <w:bookmarkStart w:id="1547" w:name="_Toc99766208"/>
      <w:bookmarkStart w:id="1548" w:name="_Toc99862575"/>
      <w:bookmarkEnd w:id="1532"/>
    </w:p>
    <w:p w14:paraId="49121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49" w:name="_Toc198216037"/>
      <w:bookmarkStart w:id="1550" w:name="_Toc239473577"/>
      <w:bookmarkStart w:id="1551" w:name="_Toc239472959"/>
      <w:r>
        <w:rPr>
          <w:rFonts w:ascii="Arial" w:eastAsia="Arial" w:hAnsi="Arial" w:cs="Arial"/>
          <w:color w:val="000000" w:themeColor="text1"/>
          <w:sz w:val="22"/>
          <w:szCs w:val="22"/>
        </w:rPr>
        <w:t xml:space="preserve">25.3 </w:t>
      </w:r>
      <w:r>
        <w:rPr>
          <w:rFonts w:ascii="Arial" w:hAnsi="Arial" w:cs="Arial"/>
        </w:rPr>
        <w:tab/>
      </w:r>
      <w:r>
        <w:rPr>
          <w:rFonts w:ascii="Arial" w:eastAsia="Arial" w:hAnsi="Arial" w:cs="Arial"/>
          <w:color w:val="000000" w:themeColor="text1"/>
          <w:sz w:val="22"/>
          <w:szCs w:val="22"/>
        </w:rPr>
        <w:t>The award criterion shall be determined as follows:</w:t>
      </w:r>
      <w:bookmarkEnd w:id="1549"/>
      <w:r>
        <w:rPr>
          <w:rFonts w:ascii="Arial" w:eastAsia="Arial" w:hAnsi="Arial" w:cs="Arial"/>
          <w:color w:val="000000" w:themeColor="text1"/>
          <w:sz w:val="22"/>
          <w:szCs w:val="22"/>
        </w:rPr>
        <w:t xml:space="preserve"> </w:t>
      </w:r>
    </w:p>
    <w:p w14:paraId="555A3943"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52" w:name="_Toc198216038"/>
      <w:r>
        <w:rPr>
          <w:rFonts w:ascii="Arial" w:eastAsia="Arial" w:hAnsi="Arial" w:cs="Arial"/>
          <w:color w:val="000000" w:themeColor="text1"/>
          <w:sz w:val="22"/>
          <w:szCs w:val="22"/>
        </w:rPr>
        <w:t>a) For LCB:</w:t>
      </w:r>
      <w:bookmarkEnd w:id="1552"/>
      <w:r>
        <w:rPr>
          <w:rFonts w:ascii="Arial" w:eastAsia="Arial" w:hAnsi="Arial" w:cs="Arial"/>
          <w:color w:val="000000" w:themeColor="text1"/>
          <w:sz w:val="22"/>
          <w:szCs w:val="22"/>
        </w:rPr>
        <w:t xml:space="preserve"> </w:t>
      </w:r>
      <w:bookmarkEnd w:id="1550"/>
      <w:bookmarkEnd w:id="1551"/>
    </w:p>
    <w:p w14:paraId="0153B2BC"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3" w:name="_Toc198216039"/>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The detailed evaluation of the financial component of the bids, to establish the correct calculated prices of the bids; and</w:t>
      </w:r>
      <w:bookmarkEnd w:id="1553"/>
    </w:p>
    <w:p w14:paraId="02FC7F49"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4" w:name="_Ref240779338"/>
      <w:bookmarkStart w:id="1555" w:name="_Toc198216040"/>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ranking of the total bid prices as so calculated from the lowest to highest, where the bid with the lowest price shall be identified as the Lowest Calculated Bid.</w:t>
      </w:r>
      <w:bookmarkEnd w:id="1554"/>
      <w:bookmarkEnd w:id="1555"/>
    </w:p>
    <w:p w14:paraId="2BABD4B6" w14:textId="77777777" w:rsidR="00901A6A" w:rsidRDefault="009C7278">
      <w:pPr>
        <w:pStyle w:val="Style1"/>
        <w:numPr>
          <w:ilvl w:val="0"/>
          <w:numId w:val="0"/>
        </w:numPr>
        <w:ind w:left="1710" w:hanging="270"/>
        <w:rPr>
          <w:rFonts w:ascii="Arial" w:eastAsia="Arial" w:hAnsi="Arial" w:cs="Arial"/>
          <w:color w:val="000000" w:themeColor="text1"/>
          <w:sz w:val="22"/>
          <w:szCs w:val="22"/>
        </w:rPr>
      </w:pPr>
      <w:bookmarkStart w:id="1556" w:name="_Toc198216041"/>
      <w:r>
        <w:rPr>
          <w:rFonts w:ascii="Arial" w:eastAsia="Arial" w:hAnsi="Arial" w:cs="Arial"/>
          <w:color w:val="000000" w:themeColor="text1"/>
          <w:sz w:val="22"/>
          <w:szCs w:val="22"/>
        </w:rPr>
        <w:t>b) For MEAB, the BAC shall evaluate the quality and price proposals to determine the Most Economically Advantageous Bid (MEAB) using the following steps:</w:t>
      </w:r>
      <w:bookmarkEnd w:id="1556"/>
      <w:r>
        <w:rPr>
          <w:rFonts w:ascii="Arial" w:eastAsia="Arial" w:hAnsi="Arial" w:cs="Arial"/>
          <w:color w:val="000000" w:themeColor="text1"/>
          <w:sz w:val="22"/>
          <w:szCs w:val="22"/>
        </w:rPr>
        <w:t xml:space="preserve"> </w:t>
      </w:r>
    </w:p>
    <w:p w14:paraId="7A0C0A23"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7" w:name="_Toc198216042"/>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The quality proposal together with the price proposal shall be considered in the evaluation of bids. The quality proposals shall be evaluated first using the criteria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The price proposals of the bids that meet the minimum quality score shall then be opened.</w:t>
      </w:r>
      <w:bookmarkEnd w:id="1557"/>
      <w:r>
        <w:rPr>
          <w:rFonts w:ascii="Arial" w:eastAsia="Arial" w:hAnsi="Arial" w:cs="Arial"/>
          <w:color w:val="000000" w:themeColor="text1"/>
          <w:sz w:val="22"/>
          <w:szCs w:val="22"/>
        </w:rPr>
        <w:t xml:space="preserve"> </w:t>
      </w:r>
    </w:p>
    <w:p w14:paraId="3AEDE53A"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8" w:name="_Toc198216043"/>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price and quality proposals shall be given corresponding weights with the price proposal given a minimum weight of fifteen percent (15%) up to a maximum of forty percent (40%). The weight of the quality criteria shall be adjusted accordingly such that their total weight in percent together with the weight given to the price proposal shall be equal to one hundred percent (100%).</w:t>
      </w:r>
      <w:bookmarkEnd w:id="1558"/>
    </w:p>
    <w:p w14:paraId="537FB1B8"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59" w:name="_Toc198216044"/>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To further promote green public procurement, the sustainability of materials</w:t>
      </w:r>
      <w:r>
        <w:rPr>
          <w:rFonts w:ascii="Arial" w:eastAsia="Arial" w:hAnsi="Arial" w:cs="Arial"/>
          <w:strike/>
          <w:color w:val="000000" w:themeColor="text1"/>
          <w:sz w:val="22"/>
          <w:szCs w:val="22"/>
        </w:rPr>
        <w:t xml:space="preserve"> </w:t>
      </w:r>
      <w:r>
        <w:rPr>
          <w:rFonts w:ascii="Arial" w:eastAsia="Arial" w:hAnsi="Arial" w:cs="Arial"/>
          <w:color w:val="000000" w:themeColor="text1"/>
          <w:sz w:val="22"/>
          <w:szCs w:val="22"/>
        </w:rPr>
        <w:t xml:space="preserve">or structures with green specifications shall be given greater weight in the evaluation of bids. As approved by the BAC, the exact weights shall be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The BAC shall rank the bidders in descending order based on the combined numerical ratings of their quality and price proposals. The bidder with the best overall score using the quality-price ratio shall be referred to as the MEAB.</w:t>
      </w:r>
      <w:bookmarkEnd w:id="1559"/>
      <w:r>
        <w:rPr>
          <w:rFonts w:ascii="Arial" w:eastAsia="Arial" w:hAnsi="Arial" w:cs="Arial"/>
          <w:color w:val="000000" w:themeColor="text1"/>
          <w:sz w:val="22"/>
          <w:szCs w:val="22"/>
        </w:rPr>
        <w:t xml:space="preserve"> </w:t>
      </w:r>
    </w:p>
    <w:p w14:paraId="64D1BCE7" w14:textId="77777777" w:rsidR="00901A6A" w:rsidRDefault="009C7278">
      <w:pPr>
        <w:pStyle w:val="Style1"/>
        <w:numPr>
          <w:ilvl w:val="0"/>
          <w:numId w:val="0"/>
        </w:numPr>
        <w:ind w:left="2160" w:hanging="450"/>
        <w:rPr>
          <w:rFonts w:ascii="Arial" w:eastAsia="Arial" w:hAnsi="Arial" w:cs="Arial"/>
          <w:color w:val="000000" w:themeColor="text1"/>
          <w:sz w:val="22"/>
          <w:szCs w:val="22"/>
        </w:rPr>
      </w:pPr>
      <w:bookmarkStart w:id="1560" w:name="_Toc198216045"/>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The HoPE shall approve or disapprove the recommendations of the BAC within two (2) calendar days after receipt of the results of the evaluation from the BAC.</w:t>
      </w:r>
      <w:bookmarkEnd w:id="1560"/>
    </w:p>
    <w:p w14:paraId="5D48DA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561" w:name="_Toc198216046"/>
      <w:bookmarkStart w:id="1562" w:name="_Ref240187236"/>
      <w:r>
        <w:rPr>
          <w:rFonts w:ascii="Arial" w:eastAsia="Arial" w:hAnsi="Arial" w:cs="Arial"/>
          <w:color w:val="000000" w:themeColor="text1"/>
          <w:sz w:val="22"/>
          <w:szCs w:val="22"/>
        </w:rPr>
        <w:t xml:space="preserve">The quality component shall be assessed on the basis of criteria with corresponding numerical weights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may include qualitative, environmental, or social aspects linked to the subject matter of the contract. These may include any or a combination of the following:</w:t>
      </w:r>
      <w:bookmarkEnd w:id="1561"/>
      <w:r>
        <w:rPr>
          <w:rFonts w:ascii="Arial" w:eastAsia="Arial" w:hAnsi="Arial" w:cs="Arial"/>
          <w:color w:val="000000" w:themeColor="text1"/>
          <w:sz w:val="22"/>
          <w:szCs w:val="22"/>
        </w:rPr>
        <w:t xml:space="preserve"> </w:t>
      </w:r>
    </w:p>
    <w:p w14:paraId="4EFA5393"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3" w:name="_Toc198216047"/>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Quality and technical merit, including technical competence and a credible track record;</w:t>
      </w:r>
      <w:bookmarkEnd w:id="1563"/>
      <w:r>
        <w:rPr>
          <w:rFonts w:ascii="Arial" w:eastAsia="Arial" w:hAnsi="Arial" w:cs="Arial"/>
          <w:color w:val="000000" w:themeColor="text1"/>
          <w:sz w:val="22"/>
          <w:szCs w:val="22"/>
        </w:rPr>
        <w:t xml:space="preserve"> </w:t>
      </w:r>
    </w:p>
    <w:p w14:paraId="74650CBC"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4" w:name="_Toc198216048"/>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Aesthetic and functional design and characteristics;</w:t>
      </w:r>
      <w:bookmarkEnd w:id="1564"/>
      <w:r>
        <w:rPr>
          <w:rFonts w:ascii="Arial" w:eastAsia="Arial" w:hAnsi="Arial" w:cs="Arial"/>
          <w:color w:val="000000" w:themeColor="text1"/>
          <w:sz w:val="22"/>
          <w:szCs w:val="22"/>
        </w:rPr>
        <w:t xml:space="preserve"> </w:t>
      </w:r>
    </w:p>
    <w:p w14:paraId="63A67C6F"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5" w:name="_Toc198216049"/>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Approach and methodology;</w:t>
      </w:r>
      <w:bookmarkEnd w:id="1565"/>
      <w:r>
        <w:rPr>
          <w:rFonts w:ascii="Arial" w:eastAsia="Arial" w:hAnsi="Arial" w:cs="Arial"/>
          <w:color w:val="000000" w:themeColor="text1"/>
          <w:sz w:val="22"/>
          <w:szCs w:val="22"/>
        </w:rPr>
        <w:t xml:space="preserve"> </w:t>
      </w:r>
    </w:p>
    <w:p w14:paraId="05009D26"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6" w:name="_Toc198216050"/>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Accessibility;</w:t>
      </w:r>
      <w:bookmarkEnd w:id="1566"/>
      <w:r>
        <w:rPr>
          <w:rFonts w:ascii="Arial" w:eastAsia="Arial" w:hAnsi="Arial" w:cs="Arial"/>
          <w:color w:val="000000" w:themeColor="text1"/>
          <w:sz w:val="22"/>
          <w:szCs w:val="22"/>
        </w:rPr>
        <w:t xml:space="preserve"> </w:t>
      </w:r>
    </w:p>
    <w:p w14:paraId="039960B9"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7" w:name="_Toc198216051"/>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Tools and equipment;</w:t>
      </w:r>
      <w:bookmarkEnd w:id="1567"/>
      <w:r>
        <w:rPr>
          <w:rFonts w:ascii="Arial" w:eastAsia="Arial" w:hAnsi="Arial" w:cs="Arial"/>
          <w:color w:val="000000" w:themeColor="text1"/>
          <w:sz w:val="22"/>
          <w:szCs w:val="22"/>
        </w:rPr>
        <w:t xml:space="preserve"> </w:t>
      </w:r>
    </w:p>
    <w:p w14:paraId="2E20493D"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8" w:name="_Toc198216052"/>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Social, environmental, economic, and innovative characteristics;</w:t>
      </w:r>
      <w:bookmarkEnd w:id="1568"/>
      <w:r>
        <w:rPr>
          <w:rFonts w:ascii="Arial" w:eastAsia="Arial" w:hAnsi="Arial" w:cs="Arial"/>
          <w:color w:val="000000" w:themeColor="text1"/>
          <w:sz w:val="22"/>
          <w:szCs w:val="22"/>
        </w:rPr>
        <w:t xml:space="preserve"> </w:t>
      </w:r>
    </w:p>
    <w:p w14:paraId="27A66D32"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69" w:name="_Toc198216053"/>
      <w:r>
        <w:rPr>
          <w:rFonts w:ascii="Arial" w:eastAsia="Arial" w:hAnsi="Arial" w:cs="Arial"/>
          <w:color w:val="000000" w:themeColor="text1"/>
          <w:sz w:val="22"/>
          <w:szCs w:val="22"/>
        </w:rPr>
        <w:t>g)</w:t>
      </w:r>
      <w:r>
        <w:rPr>
          <w:rFonts w:ascii="Arial" w:hAnsi="Arial" w:cs="Arial"/>
        </w:rPr>
        <w:tab/>
      </w:r>
      <w:r>
        <w:rPr>
          <w:rFonts w:ascii="Arial" w:eastAsia="Arial" w:hAnsi="Arial" w:cs="Arial"/>
          <w:color w:val="000000" w:themeColor="text1"/>
          <w:sz w:val="22"/>
          <w:szCs w:val="22"/>
        </w:rPr>
        <w:t>Organization, qualification, and experience of employees or staff assigned to perform the contract;</w:t>
      </w:r>
      <w:bookmarkEnd w:id="1569"/>
    </w:p>
    <w:p w14:paraId="36B7EE4E"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0" w:name="_Toc198216054"/>
      <w:r>
        <w:rPr>
          <w:rFonts w:ascii="Arial" w:eastAsia="Arial" w:hAnsi="Arial" w:cs="Arial"/>
          <w:color w:val="000000" w:themeColor="text1"/>
          <w:sz w:val="22"/>
          <w:szCs w:val="22"/>
        </w:rPr>
        <w:t>h)</w:t>
      </w:r>
      <w:r>
        <w:rPr>
          <w:rFonts w:ascii="Arial" w:hAnsi="Arial" w:cs="Arial"/>
        </w:rPr>
        <w:tab/>
      </w:r>
      <w:r>
        <w:rPr>
          <w:rFonts w:ascii="Arial" w:eastAsia="Arial" w:hAnsi="Arial" w:cs="Arial"/>
          <w:color w:val="000000" w:themeColor="text1"/>
          <w:sz w:val="22"/>
          <w:szCs w:val="22"/>
        </w:rPr>
        <w:t>Ongoing contracts and work commitments; or</w:t>
      </w:r>
      <w:bookmarkEnd w:id="1570"/>
    </w:p>
    <w:p w14:paraId="493E09B1" w14:textId="77777777" w:rsidR="00901A6A" w:rsidRDefault="009C7278">
      <w:pPr>
        <w:pStyle w:val="Style1"/>
        <w:numPr>
          <w:ilvl w:val="0"/>
          <w:numId w:val="0"/>
        </w:numPr>
        <w:ind w:left="2880" w:hanging="810"/>
        <w:rPr>
          <w:rFonts w:ascii="Arial" w:eastAsia="Arial" w:hAnsi="Arial" w:cs="Arial"/>
          <w:color w:val="000000" w:themeColor="text1"/>
          <w:sz w:val="22"/>
          <w:szCs w:val="22"/>
        </w:rPr>
      </w:pPr>
      <w:bookmarkStart w:id="1571" w:name="_Toc198216055"/>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Other relevant criteria in relation to the subject Infrastructure Projects to be procured.</w:t>
      </w:r>
      <w:bookmarkEnd w:id="1571"/>
    </w:p>
    <w:p w14:paraId="6C069F98" w14:textId="77777777" w:rsidR="00901A6A" w:rsidRDefault="009C7278">
      <w:pPr>
        <w:pStyle w:val="Style1"/>
        <w:numPr>
          <w:ilvl w:val="0"/>
          <w:numId w:val="0"/>
        </w:numPr>
        <w:ind w:left="1701" w:hanging="283"/>
        <w:rPr>
          <w:rFonts w:ascii="Arial" w:eastAsia="Arial" w:hAnsi="Arial" w:cs="Arial"/>
          <w:color w:val="000000" w:themeColor="text1"/>
          <w:sz w:val="22"/>
          <w:szCs w:val="22"/>
        </w:rPr>
      </w:pPr>
      <w:bookmarkStart w:id="1572" w:name="_Toc198216056"/>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For MAB</w:t>
      </w:r>
      <w:bookmarkEnd w:id="1572"/>
    </w:p>
    <w:p w14:paraId="55257152"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3" w:name="_Toc198216057"/>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 xml:space="preserve">The BAC shall evaluate the quality proposals to determine the MAB using the quality components. The quality components shall be assessed on the basis of the criteria with corresponding numerical weights indicated in the </w:t>
      </w:r>
      <w:r>
        <w:rPr>
          <w:rFonts w:ascii="Arial" w:eastAsia="Arial" w:hAnsi="Arial" w:cs="Arial"/>
          <w:b/>
          <w:bCs/>
          <w:color w:val="000000" w:themeColor="text1"/>
          <w:sz w:val="22"/>
          <w:szCs w:val="22"/>
          <w:u w:val="single"/>
        </w:rPr>
        <w:t xml:space="preserve">BDS </w:t>
      </w:r>
      <w:r>
        <w:rPr>
          <w:rFonts w:ascii="Arial" w:eastAsia="Arial" w:hAnsi="Arial" w:cs="Arial"/>
          <w:color w:val="000000" w:themeColor="text1"/>
          <w:sz w:val="22"/>
          <w:szCs w:val="22"/>
        </w:rPr>
        <w:t>to determine the bidder with the highest technical rating.</w:t>
      </w:r>
      <w:bookmarkEnd w:id="1573"/>
      <w:r>
        <w:rPr>
          <w:rFonts w:ascii="Arial" w:eastAsia="Arial" w:hAnsi="Arial" w:cs="Arial"/>
          <w:color w:val="000000" w:themeColor="text1"/>
          <w:sz w:val="22"/>
          <w:szCs w:val="22"/>
        </w:rPr>
        <w:t xml:space="preserve"> </w:t>
      </w:r>
    </w:p>
    <w:p w14:paraId="18792E3C"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1574" w:name="_Toc198216058"/>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The second bid envelope of the bidder obtaining the highest technical rating shall be opened. If the financial proposal is equal to or lower than the ABC, the bid shall be accepted and determined as the MAB; otherwise, the same shall be rejected and the bidder will be disqualified.</w:t>
      </w:r>
      <w:bookmarkEnd w:id="1574"/>
    </w:p>
    <w:p w14:paraId="7BEF66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5" w:name="_Toc198216059"/>
      <w:r>
        <w:rPr>
          <w:rFonts w:ascii="Arial" w:eastAsia="Arial" w:hAnsi="Arial" w:cs="Arial"/>
          <w:color w:val="000000" w:themeColor="text1"/>
          <w:sz w:val="22"/>
          <w:szCs w:val="22"/>
        </w:rPr>
        <w:t>25.4</w:t>
      </w:r>
      <w:r>
        <w:rPr>
          <w:rFonts w:ascii="Arial" w:hAnsi="Arial" w:cs="Arial"/>
        </w:rPr>
        <w:tab/>
      </w:r>
      <w:r>
        <w:rPr>
          <w:rFonts w:ascii="Arial" w:eastAsia="Arial" w:hAnsi="Arial" w:cs="Arial"/>
          <w:color w:val="000000" w:themeColor="text1"/>
          <w:sz w:val="22"/>
          <w:szCs w:val="22"/>
        </w:rPr>
        <w:t>In order to eliminate bias in evaluating the quality proposals, it is recommended that the highest and lowest scores for each bidder for each criterion shall not be considered in determining the average scores of the bidders, except when the evaluation is conducted in a collegial manner.</w:t>
      </w:r>
      <w:bookmarkEnd w:id="1575"/>
    </w:p>
    <w:p w14:paraId="2A345B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76" w:name="_Toc198216060"/>
      <w:r>
        <w:rPr>
          <w:rFonts w:ascii="Arial" w:eastAsia="Arial" w:hAnsi="Arial" w:cs="Arial"/>
          <w:color w:val="000000" w:themeColor="text1"/>
          <w:sz w:val="22"/>
          <w:szCs w:val="22"/>
        </w:rPr>
        <w:t>25.5</w:t>
      </w:r>
      <w:r>
        <w:rPr>
          <w:rFonts w:ascii="Arial" w:hAnsi="Arial" w:cs="Arial"/>
        </w:rPr>
        <w:tab/>
      </w:r>
      <w:r>
        <w:rPr>
          <w:rFonts w:ascii="Arial" w:eastAsia="Arial" w:hAnsi="Arial" w:cs="Arial"/>
          <w:color w:val="000000" w:themeColor="text1"/>
          <w:sz w:val="22"/>
          <w:szCs w:val="22"/>
        </w:rPr>
        <w:t>The BAC shall immediately conduct a detailed evaluation of all bids using non-discretionary criteria in considering the following:</w:t>
      </w:r>
      <w:bookmarkEnd w:id="1562"/>
      <w:bookmarkEnd w:id="1576"/>
      <w:r>
        <w:rPr>
          <w:rFonts w:ascii="Arial" w:eastAsia="Arial" w:hAnsi="Arial" w:cs="Arial"/>
          <w:color w:val="000000" w:themeColor="text1"/>
          <w:sz w:val="22"/>
          <w:szCs w:val="22"/>
        </w:rPr>
        <w:t xml:space="preserve"> </w:t>
      </w:r>
      <w:bookmarkEnd w:id="1533"/>
      <w:bookmarkEnd w:id="1534"/>
      <w:bookmarkEnd w:id="1535"/>
      <w:bookmarkEnd w:id="1536"/>
      <w:bookmarkEnd w:id="1537"/>
      <w:bookmarkEnd w:id="1538"/>
      <w:bookmarkEnd w:id="1539"/>
      <w:bookmarkEnd w:id="1540"/>
    </w:p>
    <w:p w14:paraId="35B1F05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7" w:name="_Toc198216061"/>
      <w:r>
        <w:rPr>
          <w:rFonts w:ascii="Arial" w:eastAsia="Arial" w:hAnsi="Arial" w:cs="Arial"/>
          <w:color w:val="000000" w:themeColor="text1"/>
          <w:sz w:val="22"/>
          <w:szCs w:val="22"/>
          <w:u w:val="single"/>
        </w:rPr>
        <w:t>a)</w:t>
      </w:r>
      <w:r>
        <w:rPr>
          <w:rFonts w:ascii="Arial" w:hAnsi="Arial" w:cs="Arial"/>
        </w:rPr>
        <w:tab/>
      </w:r>
      <w:r>
        <w:rPr>
          <w:rFonts w:ascii="Arial" w:eastAsia="Arial" w:hAnsi="Arial" w:cs="Arial"/>
          <w:color w:val="000000" w:themeColor="text1"/>
          <w:sz w:val="22"/>
          <w:szCs w:val="22"/>
          <w:u w:val="single"/>
        </w:rPr>
        <w:t>Completeness of the bid</w:t>
      </w:r>
      <w:r>
        <w:rPr>
          <w:rFonts w:ascii="Arial" w:eastAsia="Arial" w:hAnsi="Arial" w:cs="Arial"/>
          <w:color w:val="000000" w:themeColor="text1"/>
          <w:sz w:val="22"/>
          <w:szCs w:val="22"/>
        </w:rPr>
        <w:t xml:space="preserve">. Unless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xml:space="preserve"> allows partial bids, bids  not addressing or providing all of the required items in the BDS shall be considered non-responsive and, thus, automatically disqualified.</w:t>
      </w:r>
      <w:bookmarkEnd w:id="1577"/>
      <w:r>
        <w:rPr>
          <w:rFonts w:ascii="Arial" w:eastAsia="Arial" w:hAnsi="Arial" w:cs="Arial"/>
          <w:color w:val="000000" w:themeColor="text1"/>
          <w:sz w:val="22"/>
          <w:szCs w:val="22"/>
        </w:rPr>
        <w:t xml:space="preserve"> </w:t>
      </w:r>
    </w:p>
    <w:p w14:paraId="065DBD35"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1578" w:name="_Toc198216062"/>
      <w:r>
        <w:rPr>
          <w:rFonts w:ascii="Arial" w:eastAsia="Arial" w:hAnsi="Arial" w:cs="Arial"/>
          <w:color w:val="000000" w:themeColor="text1"/>
          <w:sz w:val="22"/>
          <w:szCs w:val="22"/>
        </w:rPr>
        <w:t>However, when no price or a zero (0) or a dash (-) is indicated in a required item in the bid form, the same shall be construed that it is being offered for free to the Government, except those required by law or regulations to be provided for; and</w:t>
      </w:r>
      <w:bookmarkEnd w:id="1578"/>
    </w:p>
    <w:p w14:paraId="553042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579" w:name="_Toc198216063"/>
      <w:bookmarkStart w:id="1580" w:name="_Ref240779381"/>
      <w:r>
        <w:rPr>
          <w:rFonts w:ascii="Arial" w:eastAsia="Arial" w:hAnsi="Arial" w:cs="Arial"/>
          <w:color w:val="000000" w:themeColor="text1"/>
          <w:sz w:val="22"/>
          <w:szCs w:val="22"/>
          <w:u w:val="single"/>
        </w:rPr>
        <w:t>b)</w:t>
      </w:r>
      <w:r>
        <w:rPr>
          <w:rFonts w:ascii="Arial" w:hAnsi="Arial" w:cs="Arial"/>
        </w:rPr>
        <w:tab/>
      </w:r>
      <w:r>
        <w:rPr>
          <w:rFonts w:ascii="Arial" w:eastAsia="Arial" w:hAnsi="Arial" w:cs="Arial"/>
          <w:color w:val="000000" w:themeColor="text1"/>
          <w:sz w:val="22"/>
          <w:szCs w:val="22"/>
          <w:u w:val="single"/>
        </w:rPr>
        <w:t>Arithmetical corrections</w:t>
      </w:r>
      <w:r>
        <w:rPr>
          <w:rFonts w:ascii="Arial" w:eastAsia="Arial" w:hAnsi="Arial" w:cs="Arial"/>
          <w:color w:val="000000" w:themeColor="text1"/>
          <w:sz w:val="22"/>
          <w:szCs w:val="22"/>
        </w:rPr>
        <w:t xml:space="preserve">. The BAC shall consider computational errors and omissions to enable proper comparison of all eligible bids.  It may also consider bid correction if expressly allowed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Any adjustment shall be calculated in monetary terms to determine the calculated prices.</w:t>
      </w:r>
      <w:bookmarkEnd w:id="1579"/>
      <w:bookmarkEnd w:id="1580"/>
    </w:p>
    <w:p w14:paraId="3784E33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1" w:name="_Ref260142734"/>
      <w:bookmarkStart w:id="1582" w:name="_Toc198216064"/>
      <w:r>
        <w:rPr>
          <w:rFonts w:ascii="Arial" w:eastAsia="Arial" w:hAnsi="Arial" w:cs="Arial"/>
          <w:color w:val="000000" w:themeColor="text1"/>
          <w:sz w:val="22"/>
          <w:szCs w:val="22"/>
        </w:rPr>
        <w:t xml:space="preserve">25.6 </w:t>
      </w:r>
      <w:r>
        <w:rPr>
          <w:rFonts w:ascii="Arial" w:hAnsi="Arial" w:cs="Arial"/>
        </w:rPr>
        <w:tab/>
      </w:r>
      <w:r>
        <w:rPr>
          <w:rFonts w:ascii="Arial" w:eastAsia="Arial" w:hAnsi="Arial" w:cs="Arial"/>
          <w:color w:val="000000" w:themeColor="text1"/>
          <w:sz w:val="22"/>
          <w:szCs w:val="22"/>
        </w:rPr>
        <w:t xml:space="preserve">Based on the detailed evaluation of bids, those that comply with the above-mentioned requirements shall be ranked in the ascending order of their total calculated bid prices, as evaluated and corrected for computational errors, discounts and other modifications, to identify the LCB, MEAB, or MAB.  Total calculated bid prices, as evaluated and corrected for computational errors, discounts and other modifications, which exceed the ABC shall not be considered, unless otherwise indicated in the </w:t>
      </w:r>
      <w:hyperlink w:anchor="bds27_4">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581"/>
      <w:bookmarkEnd w:id="1582"/>
    </w:p>
    <w:p w14:paraId="000E13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3" w:name="_Toc198216065"/>
      <w:r>
        <w:rPr>
          <w:rFonts w:ascii="Arial" w:eastAsia="Arial" w:hAnsi="Arial" w:cs="Arial"/>
          <w:color w:val="000000" w:themeColor="text1"/>
          <w:sz w:val="22"/>
          <w:szCs w:val="22"/>
        </w:rPr>
        <w:t>25.7</w:t>
      </w:r>
      <w:r>
        <w:rPr>
          <w:rFonts w:ascii="Arial" w:hAnsi="Arial" w:cs="Arial"/>
        </w:rPr>
        <w:tab/>
      </w:r>
      <w:r>
        <w:rPr>
          <w:rFonts w:ascii="Arial" w:eastAsia="Arial" w:hAnsi="Arial" w:cs="Arial"/>
          <w:color w:val="000000" w:themeColor="text1"/>
          <w:sz w:val="22"/>
          <w:szCs w:val="22"/>
        </w:rPr>
        <w:t>The BAC shall evaluate all bids on an equal footing to ensure fair and competitive bid comparison. For this purpose, all bidders shall be required to include in their bids the cost of all taxes, such as, but not limited to, value-added tax (VAT), income tax, local taxes, and other fiscal levies and duties. Such bids, including said taxes, shall be the basis for the bid evaluation and comparison.</w:t>
      </w:r>
      <w:bookmarkEnd w:id="1541"/>
      <w:bookmarkEnd w:id="1542"/>
      <w:bookmarkEnd w:id="1543"/>
      <w:bookmarkEnd w:id="1544"/>
      <w:bookmarkEnd w:id="1545"/>
      <w:bookmarkEnd w:id="1546"/>
      <w:bookmarkEnd w:id="1547"/>
      <w:bookmarkEnd w:id="1548"/>
      <w:bookmarkEnd w:id="1583"/>
      <w:r>
        <w:rPr>
          <w:rFonts w:ascii="Arial" w:eastAsia="Arial" w:hAnsi="Arial" w:cs="Arial"/>
          <w:color w:val="000000" w:themeColor="text1"/>
          <w:sz w:val="22"/>
          <w:szCs w:val="22"/>
        </w:rPr>
        <w:t xml:space="preserve"> </w:t>
      </w:r>
    </w:p>
    <w:p w14:paraId="370CBB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584" w:name="_Toc198216066"/>
      <w:r>
        <w:rPr>
          <w:rFonts w:ascii="Arial" w:eastAsia="Arial" w:hAnsi="Arial" w:cs="Arial"/>
          <w:color w:val="000000" w:themeColor="text1"/>
          <w:sz w:val="22"/>
          <w:szCs w:val="22"/>
        </w:rPr>
        <w:t>25.8</w:t>
      </w:r>
      <w:r>
        <w:rPr>
          <w:rFonts w:ascii="Arial" w:hAnsi="Arial" w:cs="Arial"/>
        </w:rPr>
        <w:tab/>
      </w:r>
      <w:r>
        <w:rPr>
          <w:rFonts w:ascii="Arial" w:eastAsia="Arial" w:hAnsi="Arial" w:cs="Arial"/>
          <w:color w:val="000000" w:themeColor="text1"/>
          <w:sz w:val="22"/>
          <w:szCs w:val="22"/>
        </w:rPr>
        <w:t xml:space="preserve">If so indicated pursuant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1.1, bids may be submitted for individual lots, or for any combination thereof, provided that all bids and combinations of bids shall be received by the same deadline and opened and evaluated simultaneously so as to determine the bid or combination of bids offering the lowest calculated cost to the Procuring Entity. Bid prices quoted shall correspond to all of the requirements specified for each lot. Bid Security as required by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16 shall be submitted for each contract (lot) separately. The basis for evaluation of lots is specified in </w:t>
      </w:r>
      <w:r>
        <w:rPr>
          <w:rFonts w:ascii="Arial" w:eastAsia="Arial" w:hAnsi="Arial" w:cs="Arial"/>
          <w:b/>
          <w:bCs/>
          <w:color w:val="000000" w:themeColor="text1"/>
          <w:sz w:val="22"/>
          <w:szCs w:val="22"/>
        </w:rPr>
        <w:t>BDS</w:t>
      </w:r>
      <w:r>
        <w:rPr>
          <w:rFonts w:ascii="Arial" w:eastAsia="Arial" w:hAnsi="Arial" w:cs="Arial"/>
          <w:color w:val="000000" w:themeColor="text1"/>
          <w:sz w:val="22"/>
          <w:szCs w:val="22"/>
        </w:rPr>
        <w:t xml:space="preserve"> Clause 25.5 (a).</w:t>
      </w:r>
      <w:bookmarkEnd w:id="1584"/>
    </w:p>
    <w:p w14:paraId="7E70DC3A"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585" w:name="_Toc240795062"/>
      <w:bookmarkStart w:id="1586" w:name="_Toc240040513"/>
      <w:bookmarkStart w:id="1587" w:name="_Toc240079149"/>
      <w:bookmarkStart w:id="1588" w:name="_Toc240079576"/>
      <w:bookmarkStart w:id="1589" w:name="_Toc240040525"/>
      <w:bookmarkStart w:id="1590" w:name="_Toc240078903"/>
      <w:bookmarkStart w:id="1591" w:name="_Toc240079565"/>
      <w:bookmarkStart w:id="1592" w:name="_Toc240795050"/>
      <w:bookmarkStart w:id="1593" w:name="_Toc240078901"/>
      <w:bookmarkStart w:id="1594" w:name="_Toc240079577"/>
      <w:bookmarkStart w:id="1595" w:name="_Toc240193558"/>
      <w:bookmarkStart w:id="1596" w:name="_Toc240193562"/>
      <w:bookmarkStart w:id="1597" w:name="_Toc240795061"/>
      <w:bookmarkStart w:id="1598" w:name="_Toc240193555"/>
      <w:bookmarkStart w:id="1599" w:name="_Toc240078907"/>
      <w:bookmarkStart w:id="1600" w:name="_Toc240040839"/>
      <w:bookmarkStart w:id="1601" w:name="_Toc240040843"/>
      <w:bookmarkStart w:id="1602" w:name="_Toc240193544"/>
      <w:bookmarkStart w:id="1603" w:name="_Toc240079167"/>
      <w:bookmarkStart w:id="1604" w:name="_Toc240079564"/>
      <w:bookmarkStart w:id="1605" w:name="_Toc240795049"/>
      <w:bookmarkStart w:id="1606" w:name="_Toc240078900"/>
      <w:bookmarkStart w:id="1607" w:name="_Toc240078888"/>
      <w:bookmarkStart w:id="1608" w:name="_Toc240193543"/>
      <w:bookmarkStart w:id="1609" w:name="_Toc240040524"/>
      <w:bookmarkStart w:id="1610" w:name="_Toc240193556"/>
      <w:bookmarkStart w:id="1611" w:name="_Toc240040531"/>
      <w:bookmarkStart w:id="1612" w:name="_Toc240079583"/>
      <w:bookmarkStart w:id="1613" w:name="_Toc240040837"/>
      <w:bookmarkStart w:id="1614" w:name="_Toc240040512"/>
      <w:bookmarkStart w:id="1615" w:name="_Toc240078889"/>
      <w:bookmarkStart w:id="1616" w:name="_Toc240040527"/>
      <w:bookmarkStart w:id="1617" w:name="_Toc240079579"/>
      <w:bookmarkStart w:id="1618" w:name="_Toc240795068"/>
      <w:bookmarkStart w:id="1619" w:name="_Toc240040825"/>
      <w:bookmarkStart w:id="1620" w:name="_Toc240079163"/>
      <w:bookmarkStart w:id="1621" w:name="_Toc240795064"/>
      <w:bookmarkStart w:id="1622" w:name="_Toc240040824"/>
      <w:bookmarkStart w:id="1623" w:name="_Toc240079161"/>
      <w:bookmarkStart w:id="1624" w:name="_Toc240079148"/>
      <w:bookmarkStart w:id="1625" w:name="_Toc240040836"/>
      <w:bookmarkStart w:id="1626" w:name="_Toc240079160"/>
      <w:bookmarkStart w:id="1627" w:name="_Toc240193563"/>
      <w:bookmarkStart w:id="1628" w:name="_Toc242866339"/>
      <w:bookmarkStart w:id="1629" w:name="_Ref240700697"/>
      <w:bookmarkStart w:id="1630" w:name="_Toc198216067"/>
      <w:bookmarkStart w:id="1631" w:name="_Ref240790602"/>
      <w:bookmarkStart w:id="1632" w:name="_Ref240700768"/>
      <w:bookmarkStart w:id="1633" w:name="_Toc240795069"/>
      <w:bookmarkStart w:id="1634" w:name="_Ref100486782"/>
      <w:bookmarkStart w:id="1635" w:name="_Toc100571222"/>
      <w:bookmarkStart w:id="1636" w:name="_Toc100571518"/>
      <w:bookmarkStart w:id="1637" w:name="_Toc101169530"/>
      <w:bookmarkStart w:id="1638" w:name="_Toc102300569"/>
      <w:bookmarkStart w:id="1639" w:name="_Toc101545848"/>
      <w:bookmarkStart w:id="1640" w:name="_Toc101542571"/>
      <w:bookmarkStart w:id="1641" w:name="_Toc102300338"/>
      <w:bookmarkEnd w:id="303"/>
      <w:bookmarkEnd w:id="304"/>
      <w:bookmarkEnd w:id="305"/>
      <w:bookmarkEnd w:id="306"/>
      <w:bookmarkEnd w:id="307"/>
      <w:bookmarkEnd w:id="308"/>
      <w:bookmarkEnd w:id="309"/>
      <w:bookmarkEnd w:id="310"/>
      <w:bookmarkEnd w:id="311"/>
      <w:bookmarkEnd w:id="312"/>
      <w:bookmarkEnd w:id="313"/>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r>
        <w:rPr>
          <w:rFonts w:ascii="Arial" w:eastAsia="Arial" w:hAnsi="Arial" w:cs="Arial"/>
          <w:color w:val="000000" w:themeColor="text1"/>
          <w:sz w:val="22"/>
          <w:szCs w:val="22"/>
        </w:rPr>
        <w:t xml:space="preserve">26) </w:t>
      </w:r>
      <w:r>
        <w:rPr>
          <w:rFonts w:ascii="Arial" w:hAnsi="Arial" w:cs="Arial"/>
          <w:sz w:val="22"/>
          <w:szCs w:val="22"/>
        </w:rPr>
        <w:tab/>
      </w:r>
      <w:r>
        <w:rPr>
          <w:rFonts w:ascii="Arial" w:eastAsia="Arial" w:hAnsi="Arial" w:cs="Arial"/>
          <w:color w:val="000000" w:themeColor="text1"/>
          <w:sz w:val="22"/>
          <w:szCs w:val="22"/>
        </w:rPr>
        <w:t>Post Qualification</w:t>
      </w:r>
      <w:bookmarkEnd w:id="1627"/>
      <w:bookmarkEnd w:id="1628"/>
      <w:bookmarkEnd w:id="1629"/>
      <w:bookmarkEnd w:id="1630"/>
      <w:bookmarkEnd w:id="1631"/>
      <w:bookmarkEnd w:id="1632"/>
      <w:bookmarkEnd w:id="1633"/>
      <w:r>
        <w:rPr>
          <w:rFonts w:ascii="Arial" w:eastAsia="Arial" w:hAnsi="Arial" w:cs="Arial"/>
          <w:color w:val="000000" w:themeColor="text1"/>
          <w:sz w:val="22"/>
          <w:szCs w:val="22"/>
        </w:rPr>
        <w:t xml:space="preserve"> </w:t>
      </w:r>
      <w:bookmarkEnd w:id="314"/>
      <w:bookmarkEnd w:id="315"/>
      <w:bookmarkEnd w:id="316"/>
      <w:bookmarkEnd w:id="317"/>
      <w:bookmarkEnd w:id="318"/>
      <w:bookmarkEnd w:id="319"/>
      <w:bookmarkEnd w:id="320"/>
      <w:bookmarkEnd w:id="321"/>
      <w:bookmarkEnd w:id="322"/>
      <w:bookmarkEnd w:id="323"/>
      <w:bookmarkEnd w:id="324"/>
      <w:bookmarkEnd w:id="1634"/>
      <w:bookmarkEnd w:id="1635"/>
      <w:bookmarkEnd w:id="1636"/>
      <w:bookmarkEnd w:id="1637"/>
      <w:bookmarkEnd w:id="1638"/>
      <w:bookmarkEnd w:id="1639"/>
      <w:bookmarkEnd w:id="1640"/>
      <w:bookmarkEnd w:id="1641"/>
    </w:p>
    <w:p w14:paraId="4ABDAA3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42" w:name="_Toc198216068"/>
      <w:bookmarkStart w:id="1643" w:name="_Toc100978675"/>
      <w:bookmarkStart w:id="1644" w:name="_Toc99862596"/>
      <w:bookmarkStart w:id="1645" w:name="_Toc100755386"/>
      <w:bookmarkStart w:id="1646" w:name="_Toc100907010"/>
      <w:bookmarkStart w:id="1647" w:name="_Toc99261618"/>
      <w:bookmarkStart w:id="1648" w:name="_Toc99942681"/>
      <w:bookmarkStart w:id="1649" w:name="_Toc99766229"/>
      <w:bookmarkStart w:id="1650" w:name="_Toc100978290"/>
      <w:r>
        <w:rPr>
          <w:rFonts w:ascii="Arial" w:eastAsia="Arial" w:hAnsi="Arial" w:cs="Arial"/>
          <w:color w:val="000000" w:themeColor="text1"/>
          <w:sz w:val="22"/>
          <w:szCs w:val="22"/>
        </w:rPr>
        <w:t>26.1</w:t>
      </w:r>
      <w:r>
        <w:rPr>
          <w:rFonts w:ascii="Arial" w:hAnsi="Arial" w:cs="Arial"/>
          <w:sz w:val="22"/>
          <w:szCs w:val="22"/>
        </w:rPr>
        <w:tab/>
      </w:r>
      <w:r>
        <w:rPr>
          <w:rFonts w:ascii="Arial" w:eastAsia="Arial" w:hAnsi="Arial" w:cs="Arial"/>
          <w:color w:val="000000" w:themeColor="text1"/>
          <w:sz w:val="22"/>
          <w:szCs w:val="22"/>
        </w:rPr>
        <w:t xml:space="preserve">The BAC shall determine to its satisfaction whether the Bidder that is evaluated as having submitted the LCB, MEAB, or MAB, as the case may be, complies with and is responsive to all the requirements and conditions specified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Clauses 5 and 12.  The Bidder,  within a non-extendible period of five (5) calendar days from receipt of notice from the BAC that it submitted the LCB, MEAB, or MAB, shall submit all the eligibility documents supporting its PhilGEPS Certificate of Registration (Platinum Membership), its latest income and business tax returns filed for the preceding quarter which should not be earlier than two (2) quarters from the date of submission and receipt of bid, and other appropriate licenses and permits required by law and stated in the </w:t>
      </w:r>
      <w:r>
        <w:rPr>
          <w:rStyle w:val="Hyperlink"/>
          <w:rFonts w:ascii="Arial" w:eastAsia="Arial" w:hAnsi="Arial" w:cs="Arial"/>
          <w:color w:val="000000" w:themeColor="text1"/>
          <w:sz w:val="22"/>
          <w:szCs w:val="22"/>
        </w:rPr>
        <w:t>BDS</w:t>
      </w:r>
      <w:r>
        <w:rPr>
          <w:rFonts w:ascii="Arial" w:eastAsia="Arial" w:hAnsi="Arial" w:cs="Arial"/>
          <w:color w:val="000000" w:themeColor="text1"/>
          <w:sz w:val="22"/>
          <w:szCs w:val="22"/>
        </w:rPr>
        <w:t>.</w:t>
      </w:r>
      <w:bookmarkEnd w:id="1642"/>
      <w:r>
        <w:rPr>
          <w:rFonts w:ascii="Arial" w:eastAsia="Arial" w:hAnsi="Arial" w:cs="Arial"/>
          <w:color w:val="000000" w:themeColor="text1"/>
          <w:sz w:val="22"/>
          <w:szCs w:val="22"/>
        </w:rPr>
        <w:t xml:space="preserve"> </w:t>
      </w:r>
    </w:p>
    <w:p w14:paraId="6938A1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1" w:name="_Ref242166203"/>
      <w:bookmarkStart w:id="1652" w:name="_Toc198216069"/>
      <w:bookmarkEnd w:id="1643"/>
      <w:bookmarkEnd w:id="1644"/>
      <w:bookmarkEnd w:id="1645"/>
      <w:bookmarkEnd w:id="1646"/>
      <w:bookmarkEnd w:id="1647"/>
      <w:bookmarkEnd w:id="1648"/>
      <w:bookmarkEnd w:id="1649"/>
      <w:bookmarkEnd w:id="1650"/>
      <w:r>
        <w:rPr>
          <w:rFonts w:ascii="Arial" w:eastAsia="Arial" w:hAnsi="Arial" w:cs="Arial"/>
          <w:color w:val="000000" w:themeColor="text1"/>
          <w:sz w:val="22"/>
          <w:szCs w:val="22"/>
        </w:rPr>
        <w:t xml:space="preserve">26.2 </w:t>
      </w:r>
      <w:r>
        <w:rPr>
          <w:rFonts w:ascii="Arial" w:hAnsi="Arial" w:cs="Arial"/>
        </w:rPr>
        <w:tab/>
      </w:r>
      <w:bookmarkEnd w:id="1651"/>
      <w:r>
        <w:rPr>
          <w:rFonts w:ascii="Arial" w:eastAsia="Arial" w:hAnsi="Arial" w:cs="Arial"/>
          <w:color w:val="000000" w:themeColor="text1"/>
          <w:sz w:val="22"/>
          <w:szCs w:val="22"/>
        </w:rPr>
        <w:t>Failure to submit any of the post-qualification requirements on time, or a finding against the veracity thereof, shall disqualify the Bidder for award; Provided, That in the event that a finding against the veracity of any of the documents submitted is made, it shall cause the forfeiture of the Bid Security.</w:t>
      </w:r>
      <w:bookmarkEnd w:id="1652"/>
    </w:p>
    <w:p w14:paraId="3CA14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3" w:name="_Toc198216070"/>
      <w:r>
        <w:rPr>
          <w:rFonts w:ascii="Arial" w:eastAsia="Arial" w:hAnsi="Arial" w:cs="Arial"/>
          <w:color w:val="000000" w:themeColor="text1"/>
          <w:sz w:val="22"/>
          <w:szCs w:val="22"/>
        </w:rPr>
        <w:t xml:space="preserve">26.3 </w:t>
      </w:r>
      <w:r>
        <w:rPr>
          <w:rFonts w:ascii="Arial" w:hAnsi="Arial" w:cs="Arial"/>
          <w:color w:val="000000" w:themeColor="text1"/>
        </w:rPr>
        <w:tab/>
      </w:r>
      <w:r>
        <w:rPr>
          <w:rFonts w:ascii="Arial" w:eastAsia="Arial" w:hAnsi="Arial" w:cs="Arial"/>
          <w:color w:val="000000" w:themeColor="text1"/>
          <w:sz w:val="22"/>
          <w:szCs w:val="22"/>
        </w:rPr>
        <w:t xml:space="preserve">The determination shall be based upon an examination of the documentary evidence of the Bidder’s qualifications submitted pursuant to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12, as well as other information as the Procuring Entity deems necessary and appropriate, using a non-discretionary “pass/fail” criterion, which shall be completed within a period of twelve (12) calendar days.</w:t>
      </w:r>
      <w:bookmarkEnd w:id="1653"/>
    </w:p>
    <w:p w14:paraId="1204310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54" w:name="_Toc198216071"/>
      <w:bookmarkStart w:id="1655" w:name="_Toc99766231"/>
      <w:bookmarkStart w:id="1656" w:name="_Toc100755388"/>
      <w:bookmarkStart w:id="1657" w:name="_Toc99862598"/>
      <w:bookmarkStart w:id="1658" w:name="_Toc99942683"/>
      <w:bookmarkStart w:id="1659" w:name="_Toc100978677"/>
      <w:bookmarkStart w:id="1660" w:name="_Toc100907012"/>
      <w:bookmarkStart w:id="1661" w:name="_Toc99261620"/>
      <w:bookmarkStart w:id="1662" w:name="_Toc100978292"/>
      <w:r>
        <w:rPr>
          <w:rFonts w:ascii="Arial" w:eastAsia="Arial" w:hAnsi="Arial" w:cs="Arial"/>
          <w:color w:val="000000" w:themeColor="text1"/>
          <w:sz w:val="22"/>
          <w:szCs w:val="22"/>
        </w:rPr>
        <w:t xml:space="preserve">26.4 </w:t>
      </w:r>
      <w:r>
        <w:rPr>
          <w:rFonts w:ascii="Arial" w:hAnsi="Arial" w:cs="Arial"/>
        </w:rPr>
        <w:tab/>
      </w:r>
      <w:r>
        <w:rPr>
          <w:rFonts w:ascii="Arial" w:eastAsia="Arial" w:hAnsi="Arial" w:cs="Arial"/>
          <w:color w:val="000000" w:themeColor="text1"/>
          <w:sz w:val="22"/>
          <w:szCs w:val="22"/>
        </w:rPr>
        <w:t>If the BAC determines that the bidder with the LCB, MEAB, or MAB passes all the criteria for post-qualification, it shall declare the said bid as the LCRB, MEARB, MARB, SCB, SEAB, or SAB and recommend to the HoPE the award of contract to the said bidder at its submitted bid price or its calculated bid price, whichever is lower or, in the case of quality-based evaluation procedure, submitted bid price or its negotiated price, whichever is lower.</w:t>
      </w:r>
      <w:bookmarkEnd w:id="1654"/>
    </w:p>
    <w:p w14:paraId="45DA69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63" w:name="_Toc198216072"/>
      <w:r>
        <w:rPr>
          <w:rFonts w:ascii="Arial" w:eastAsia="Arial" w:hAnsi="Arial" w:cs="Arial"/>
          <w:color w:val="000000" w:themeColor="text1"/>
          <w:sz w:val="22"/>
          <w:szCs w:val="22"/>
        </w:rPr>
        <w:t>If, however, the BAC determines that the bidder with the LCB, MEAB, MAB, SCB, SEAB, or SAB fails to meet the post-qualification criteria, it shall immediately notify the Bidder in writing of its post-disqualification and the grounds for such determination.</w:t>
      </w:r>
      <w:r>
        <w:rPr>
          <w:rStyle w:val="FootnoteReference"/>
          <w:rFonts w:ascii="Arial" w:eastAsia="Arial" w:hAnsi="Arial" w:cs="Arial"/>
          <w:color w:val="000000" w:themeColor="text1"/>
          <w:sz w:val="22"/>
          <w:szCs w:val="22"/>
          <w:vertAlign w:val="superscript"/>
        </w:rPr>
        <w:footnoteReference w:id="6"/>
      </w:r>
      <w:bookmarkEnd w:id="1663"/>
      <w:r>
        <w:rPr>
          <w:rFonts w:ascii="Arial" w:eastAsia="Arial" w:hAnsi="Arial" w:cs="Arial"/>
          <w:color w:val="000000" w:themeColor="text1"/>
          <w:sz w:val="22"/>
          <w:szCs w:val="22"/>
        </w:rPr>
        <w:t xml:space="preserve"> </w:t>
      </w:r>
    </w:p>
    <w:p w14:paraId="67152D9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4" w:name="_Toc198216073"/>
      <w:r>
        <w:rPr>
          <w:rFonts w:ascii="Arial" w:eastAsia="Arial" w:hAnsi="Arial" w:cs="Arial"/>
          <w:color w:val="000000" w:themeColor="text1"/>
          <w:sz w:val="22"/>
          <w:szCs w:val="22"/>
        </w:rPr>
        <w:t>26.5</w:t>
      </w:r>
      <w:r>
        <w:rPr>
          <w:rFonts w:ascii="Arial" w:hAnsi="Arial" w:cs="Arial"/>
        </w:rPr>
        <w:tab/>
      </w:r>
      <w:r>
        <w:rPr>
          <w:rFonts w:ascii="Arial" w:eastAsia="Arial" w:hAnsi="Arial" w:cs="Arial"/>
          <w:color w:val="000000" w:themeColor="text1"/>
          <w:sz w:val="22"/>
          <w:szCs w:val="22"/>
        </w:rPr>
        <w:t>Immediately after the BAC has notified the first bidder of its post-disqualification, and notwithstanding any pending request for reconsideration thereof, the BAC shall initiate and complete the same post-qualification process on the bidder with the second LCB, MEAB, or MAB. If the second bidder passes the post-qualification and provided that the request for reconsideration of the first bidder has been denied, the second bidder shall be post-qualified as the bidder with the LCB, MEAB, or MAB.</w:t>
      </w:r>
      <w:bookmarkEnd w:id="1664"/>
    </w:p>
    <w:p w14:paraId="32841E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5" w:name="_Toc198216074"/>
      <w:r>
        <w:rPr>
          <w:rFonts w:ascii="Arial" w:eastAsia="Arial" w:hAnsi="Arial" w:cs="Arial"/>
          <w:color w:val="000000" w:themeColor="text1"/>
          <w:sz w:val="22"/>
          <w:szCs w:val="22"/>
        </w:rPr>
        <w:t>26.6</w:t>
      </w:r>
      <w:r>
        <w:rPr>
          <w:rFonts w:ascii="Arial" w:hAnsi="Arial" w:cs="Arial"/>
        </w:rPr>
        <w:tab/>
      </w:r>
      <w:r>
        <w:rPr>
          <w:rFonts w:ascii="Arial" w:eastAsia="Arial" w:hAnsi="Arial" w:cs="Arial"/>
          <w:color w:val="000000" w:themeColor="text1"/>
          <w:sz w:val="22"/>
          <w:szCs w:val="22"/>
          <w:lang w:val="en-PH"/>
        </w:rPr>
        <w:t>If the second bidder, however, fails the post-qualification, the procedure for post-qualification shall be repeated for the bidder with the next LCB, MEAB, or MAB and so on, until the LCRB, MEARB, or MARB, as the case may be, is determined for award, subject to the procedure of Notice and Execution of Award</w:t>
      </w:r>
      <w:r>
        <w:rPr>
          <w:rFonts w:ascii="Arial" w:eastAsia="Arial" w:hAnsi="Arial" w:cs="Arial"/>
          <w:color w:val="000000" w:themeColor="text1"/>
          <w:sz w:val="22"/>
          <w:szCs w:val="22"/>
        </w:rPr>
        <w:t>.</w:t>
      </w:r>
      <w:bookmarkEnd w:id="1665"/>
    </w:p>
    <w:p w14:paraId="119E89D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6" w:name="_Toc198216075"/>
      <w:bookmarkEnd w:id="1655"/>
      <w:bookmarkEnd w:id="1656"/>
      <w:bookmarkEnd w:id="1657"/>
      <w:bookmarkEnd w:id="1658"/>
      <w:bookmarkEnd w:id="1659"/>
      <w:bookmarkEnd w:id="1660"/>
      <w:bookmarkEnd w:id="1661"/>
      <w:bookmarkEnd w:id="1662"/>
      <w:r>
        <w:rPr>
          <w:rFonts w:ascii="Arial" w:eastAsia="Arial" w:hAnsi="Arial" w:cs="Arial"/>
          <w:color w:val="000000" w:themeColor="text1"/>
          <w:sz w:val="22"/>
          <w:szCs w:val="22"/>
        </w:rPr>
        <w:t>26.7</w:t>
      </w:r>
      <w:r>
        <w:rPr>
          <w:rFonts w:ascii="Arial" w:hAnsi="Arial" w:cs="Arial"/>
        </w:rPr>
        <w:tab/>
      </w:r>
      <w:r>
        <w:rPr>
          <w:rFonts w:ascii="Arial" w:eastAsia="Arial" w:hAnsi="Arial" w:cs="Arial"/>
          <w:color w:val="000000" w:themeColor="text1"/>
          <w:sz w:val="22"/>
          <w:szCs w:val="22"/>
        </w:rPr>
        <w:t>Within a period not exceeding ten (10) calendar days from the determination by the BAC of the LCRB, MEARB, MARB, SCRB, SEARB, or SARB and the recommendation to award the contract, the HoPE or its duly authorized representative shall approve or disapprove the said recommendation.</w:t>
      </w:r>
      <w:bookmarkEnd w:id="1666"/>
      <w:r>
        <w:rPr>
          <w:rFonts w:ascii="Arial" w:eastAsia="Arial" w:hAnsi="Arial" w:cs="Arial"/>
          <w:color w:val="000000" w:themeColor="text1"/>
          <w:sz w:val="22"/>
          <w:szCs w:val="22"/>
        </w:rPr>
        <w:t xml:space="preserve"> </w:t>
      </w:r>
    </w:p>
    <w:p w14:paraId="0A1B087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67" w:name="_Toc198216076"/>
      <w:r>
        <w:rPr>
          <w:rFonts w:ascii="Arial" w:eastAsia="Arial" w:hAnsi="Arial" w:cs="Arial"/>
          <w:color w:val="000000" w:themeColor="text1"/>
          <w:sz w:val="22"/>
          <w:szCs w:val="22"/>
        </w:rPr>
        <w:t>26.8</w:t>
      </w:r>
      <w:r>
        <w:rPr>
          <w:rFonts w:ascii="Arial" w:hAnsi="Arial" w:cs="Arial"/>
        </w:rPr>
        <w:tab/>
      </w:r>
      <w:r>
        <w:rPr>
          <w:rFonts w:ascii="Arial" w:eastAsia="Arial" w:hAnsi="Arial" w:cs="Arial"/>
          <w:color w:val="000000" w:themeColor="text1"/>
          <w:sz w:val="22"/>
          <w:szCs w:val="22"/>
        </w:rPr>
        <w:t>In case of approval, the HoPE or its duly authorized representative shall immediately issue the Notice of Award to the bidder with the LCRB, MEARB, MARB, SCRB, SEARB, or SARB, as the case may be.</w:t>
      </w:r>
      <w:bookmarkEnd w:id="1667"/>
    </w:p>
    <w:p w14:paraId="4A20DE1A" w14:textId="77777777" w:rsidR="00901A6A" w:rsidRDefault="009C7278">
      <w:pPr>
        <w:pStyle w:val="Style1"/>
        <w:numPr>
          <w:ilvl w:val="0"/>
          <w:numId w:val="0"/>
        </w:numPr>
        <w:ind w:left="1440" w:hanging="72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 </w:t>
      </w:r>
      <w:r>
        <w:rPr>
          <w:rFonts w:ascii="Arial" w:hAnsi="Arial" w:cs="Arial"/>
        </w:rPr>
        <w:tab/>
      </w:r>
      <w:bookmarkStart w:id="1668" w:name="_Toc198216077"/>
      <w:r>
        <w:rPr>
          <w:rFonts w:ascii="Arial" w:eastAsia="Arial" w:hAnsi="Arial" w:cs="Arial"/>
          <w:color w:val="000000" w:themeColor="text1"/>
          <w:sz w:val="22"/>
          <w:szCs w:val="22"/>
          <w:lang w:val="en-PH"/>
        </w:rPr>
        <w:t>In the event that the approving authority shall disapprove the resolution on the award of the contract, such disapproval shall be based only on valid, reasonable, and justifiable grounds as enumerated under Section 70 of the IRR to be expressed in writing. A copy of the decision disapproving the resolution shall be furnished to the BAC and the bidder.</w:t>
      </w:r>
      <w:bookmarkEnd w:id="1668"/>
      <w:r>
        <w:rPr>
          <w:rFonts w:ascii="Arial" w:eastAsia="Arial" w:hAnsi="Arial" w:cs="Arial"/>
          <w:color w:val="000000" w:themeColor="text1"/>
          <w:sz w:val="22"/>
          <w:szCs w:val="22"/>
          <w:lang w:val="en-PH"/>
        </w:rPr>
        <w:t xml:space="preserve"> </w:t>
      </w:r>
    </w:p>
    <w:p w14:paraId="69F5649C"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669" w:name="_Toc240040845"/>
      <w:bookmarkStart w:id="1670" w:name="_Toc240078909"/>
      <w:bookmarkStart w:id="1671" w:name="_Toc240193564"/>
      <w:bookmarkStart w:id="1672" w:name="_Toc240040847"/>
      <w:bookmarkStart w:id="1673" w:name="_Toc240078911"/>
      <w:bookmarkStart w:id="1674" w:name="_Toc240079169"/>
      <w:bookmarkStart w:id="1675" w:name="_Toc240040535"/>
      <w:bookmarkStart w:id="1676" w:name="_Toc240040533"/>
      <w:bookmarkStart w:id="1677" w:name="_Toc240079171"/>
      <w:bookmarkStart w:id="1678" w:name="_Toc240079587"/>
      <w:bookmarkStart w:id="1679" w:name="_Toc240193566"/>
      <w:bookmarkStart w:id="1680" w:name="_Toc240079585"/>
      <w:bookmarkStart w:id="1681" w:name="_Toc240795072"/>
      <w:bookmarkStart w:id="1682" w:name="_Toc240795070"/>
      <w:bookmarkStart w:id="1683" w:name="_Toc242866340"/>
      <w:bookmarkStart w:id="1684" w:name="_Toc198216078"/>
      <w:bookmarkStart w:id="1685" w:name="_Toc240795073"/>
      <w:bookmarkStart w:id="1686" w:name="_Toc240193567"/>
      <w:bookmarkStart w:id="1687" w:name="_Toc100571223"/>
      <w:bookmarkStart w:id="1688" w:name="_Toc101169531"/>
      <w:bookmarkStart w:id="1689" w:name="_Toc101545849"/>
      <w:bookmarkStart w:id="1690" w:name="_Toc101542572"/>
      <w:bookmarkStart w:id="1691" w:name="_Toc102300339"/>
      <w:bookmarkStart w:id="1692" w:name="_Toc100571519"/>
      <w:bookmarkStart w:id="1693" w:name="_Toc102300570"/>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r>
        <w:rPr>
          <w:rFonts w:ascii="Arial" w:eastAsia="Arial" w:hAnsi="Arial" w:cs="Arial"/>
          <w:color w:val="000000" w:themeColor="text1"/>
          <w:sz w:val="22"/>
          <w:szCs w:val="22"/>
        </w:rPr>
        <w:t xml:space="preserve">27) </w:t>
      </w:r>
      <w:r>
        <w:rPr>
          <w:rFonts w:ascii="Arial" w:hAnsi="Arial" w:cs="Arial"/>
          <w:sz w:val="22"/>
          <w:szCs w:val="22"/>
        </w:rPr>
        <w:tab/>
      </w:r>
      <w:r>
        <w:rPr>
          <w:rFonts w:ascii="Arial" w:eastAsia="Arial" w:hAnsi="Arial" w:cs="Arial"/>
          <w:color w:val="000000" w:themeColor="text1"/>
          <w:sz w:val="22"/>
          <w:szCs w:val="22"/>
        </w:rPr>
        <w:t>Reservation Clause</w:t>
      </w:r>
      <w:bookmarkEnd w:id="1683"/>
      <w:bookmarkEnd w:id="1684"/>
      <w:bookmarkEnd w:id="1685"/>
      <w:bookmarkEnd w:id="1686"/>
    </w:p>
    <w:p w14:paraId="0621945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4" w:name="_Toc198216079"/>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Notwithstanding the eligibility or post-qualification of a bidder and without incurring any liability, the HoPE or its duly authorized representative at any stage of the procurement, reserves the right to review its qualifications, reject any and all bids, declare a failure of bidding or not award the contract in the following situations:</w:t>
      </w:r>
      <w:bookmarkEnd w:id="1694"/>
      <w:r>
        <w:rPr>
          <w:rFonts w:ascii="Arial" w:eastAsia="Arial" w:hAnsi="Arial" w:cs="Arial"/>
          <w:color w:val="000000" w:themeColor="text1"/>
          <w:sz w:val="22"/>
          <w:szCs w:val="22"/>
        </w:rPr>
        <w:t xml:space="preserve">  </w:t>
      </w:r>
    </w:p>
    <w:p w14:paraId="51453F2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5" w:name="_Toc198216080"/>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If it has reasonable grounds to believe that a misrepresentation has been made by the said bidder; or</w:t>
      </w:r>
      <w:bookmarkEnd w:id="1695"/>
    </w:p>
    <w:p w14:paraId="68956C3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696" w:name="_Toc198216081"/>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it has reasonable grounds to believe that there has been a change in the bidder’s capability to undertake the project from the time it submitted its eligibility requirements.</w:t>
      </w:r>
      <w:bookmarkEnd w:id="1696"/>
      <w:r>
        <w:rPr>
          <w:rFonts w:ascii="Arial" w:eastAsia="Arial" w:hAnsi="Arial" w:cs="Arial"/>
          <w:color w:val="000000" w:themeColor="text1"/>
          <w:sz w:val="22"/>
          <w:szCs w:val="22"/>
        </w:rPr>
        <w:t xml:space="preserve"> </w:t>
      </w:r>
    </w:p>
    <w:p w14:paraId="4764CBF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697" w:name="_Toc198216082"/>
      <w:r>
        <w:rPr>
          <w:rFonts w:ascii="Arial" w:eastAsia="Arial" w:hAnsi="Arial" w:cs="Arial"/>
          <w:color w:val="000000" w:themeColor="text1"/>
          <w:sz w:val="22"/>
          <w:szCs w:val="22"/>
        </w:rPr>
        <w:t>Should such review uncover any misrepresentation made in the eligibility and bidding requirements, statements or documents, or any changes in the situation of the Bidder which will adversely affect its capability to undertake the Project so that it no longer meets the prescribed eligibility or bid evaluation criteria, the Procuring Entity shall consider the said Bidder as ineligible and disqualify it from participating further in the bidding process or being awarded the contract.</w:t>
      </w:r>
      <w:bookmarkEnd w:id="1697"/>
    </w:p>
    <w:p w14:paraId="00F1FB6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698" w:name="_Toc99261622"/>
      <w:bookmarkStart w:id="1699" w:name="_Toc99766233"/>
      <w:bookmarkStart w:id="1700" w:name="_Toc100755390"/>
      <w:bookmarkStart w:id="1701" w:name="_Toc100978679"/>
      <w:bookmarkStart w:id="1702" w:name="_Toc198216083"/>
      <w:bookmarkStart w:id="1703" w:name="_Toc100978294"/>
      <w:bookmarkStart w:id="1704" w:name="_Toc99862600"/>
      <w:bookmarkStart w:id="1705" w:name="_Toc99942685"/>
      <w:bookmarkStart w:id="1706" w:name="_Toc100907014"/>
      <w:bookmarkEnd w:id="325"/>
      <w:bookmarkEnd w:id="326"/>
      <w:bookmarkEnd w:id="327"/>
      <w:bookmarkEnd w:id="328"/>
      <w:bookmarkEnd w:id="329"/>
      <w:bookmarkEnd w:id="330"/>
      <w:bookmarkEnd w:id="331"/>
      <w:bookmarkEnd w:id="332"/>
      <w:bookmarkEnd w:id="333"/>
      <w:bookmarkEnd w:id="334"/>
      <w:bookmarkEnd w:id="335"/>
      <w:bookmarkEnd w:id="1687"/>
      <w:bookmarkEnd w:id="1688"/>
      <w:bookmarkEnd w:id="1689"/>
      <w:bookmarkEnd w:id="1690"/>
      <w:bookmarkEnd w:id="1691"/>
      <w:bookmarkEnd w:id="1692"/>
      <w:bookmarkEnd w:id="1693"/>
      <w:r>
        <w:rPr>
          <w:rFonts w:ascii="Arial" w:eastAsia="Arial" w:hAnsi="Arial" w:cs="Arial"/>
          <w:color w:val="000000" w:themeColor="text1"/>
          <w:sz w:val="22"/>
          <w:szCs w:val="22"/>
        </w:rPr>
        <w:t xml:space="preserve">27.2 </w:t>
      </w:r>
      <w:r>
        <w:rPr>
          <w:rFonts w:ascii="Arial" w:hAnsi="Arial" w:cs="Arial"/>
        </w:rPr>
        <w:tab/>
      </w:r>
      <w:r>
        <w:rPr>
          <w:rFonts w:ascii="Arial" w:eastAsia="Arial" w:hAnsi="Arial" w:cs="Arial"/>
          <w:color w:val="000000" w:themeColor="text1"/>
          <w:sz w:val="22"/>
          <w:szCs w:val="22"/>
        </w:rPr>
        <w:t>Based on the following grounds, the HoPE or its duly authorized representative reserves the right to reject any and all Bids, declare a Failure of Bidding at any time prior to the contract award, or not to award the contract, without thereby incurring any liability, and make no assurance that a contract shall be entered into as a result of the bidding:</w:t>
      </w:r>
      <w:bookmarkEnd w:id="1698"/>
      <w:bookmarkEnd w:id="1699"/>
      <w:bookmarkEnd w:id="1700"/>
      <w:bookmarkEnd w:id="1701"/>
      <w:bookmarkEnd w:id="1702"/>
      <w:bookmarkEnd w:id="1703"/>
      <w:bookmarkEnd w:id="1704"/>
      <w:bookmarkEnd w:id="1705"/>
      <w:bookmarkEnd w:id="1706"/>
      <w:r>
        <w:rPr>
          <w:rFonts w:ascii="Arial" w:eastAsia="Arial" w:hAnsi="Arial" w:cs="Arial"/>
          <w:color w:val="000000" w:themeColor="text1"/>
          <w:sz w:val="22"/>
          <w:szCs w:val="22"/>
        </w:rPr>
        <w:t xml:space="preserve"> </w:t>
      </w:r>
    </w:p>
    <w:p w14:paraId="5E477AF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07" w:name="_Toc99942686"/>
      <w:bookmarkStart w:id="1708" w:name="_Toc99261623"/>
      <w:bookmarkStart w:id="1709" w:name="_Ref97967833"/>
      <w:bookmarkStart w:id="1710" w:name="_Toc100978680"/>
      <w:bookmarkStart w:id="1711" w:name="_Toc99766234"/>
      <w:bookmarkStart w:id="1712" w:name="_Toc99862601"/>
      <w:bookmarkStart w:id="1713" w:name="_Toc100755391"/>
      <w:bookmarkStart w:id="1714" w:name="_Toc100907015"/>
      <w:bookmarkStart w:id="1715" w:name="_Toc198216084"/>
      <w:bookmarkStart w:id="1716" w:name="_Toc100978295"/>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 xml:space="preserve">If there is </w:t>
      </w:r>
      <w:r>
        <w:rPr>
          <w:rFonts w:ascii="Arial" w:eastAsia="Arial" w:hAnsi="Arial" w:cs="Arial"/>
          <w:i/>
          <w:iCs/>
          <w:color w:val="000000" w:themeColor="text1"/>
          <w:sz w:val="22"/>
          <w:szCs w:val="22"/>
        </w:rPr>
        <w:t>prima facie</w:t>
      </w:r>
      <w:r>
        <w:rPr>
          <w:rFonts w:ascii="Arial" w:eastAsia="Arial" w:hAnsi="Arial" w:cs="Arial"/>
          <w:color w:val="000000" w:themeColor="text1"/>
          <w:sz w:val="22"/>
          <w:szCs w:val="22"/>
        </w:rPr>
        <w:t xml:space="preserve"> evidence of collusion between appropriate public officers or employees of the Procuring Entity, or between the BAC and any of the bidders, or if the collusion is between or among the bidders themselves, or between a bidder and a third party, including any act which restricts, suppresses or nullifies or tends to restrict, suppress or nullify competition or influences or tends to influence the bidding process;</w:t>
      </w:r>
      <w:bookmarkEnd w:id="1707"/>
      <w:bookmarkEnd w:id="1708"/>
      <w:bookmarkEnd w:id="1709"/>
      <w:bookmarkEnd w:id="1710"/>
      <w:bookmarkEnd w:id="1711"/>
      <w:bookmarkEnd w:id="1712"/>
      <w:bookmarkEnd w:id="1713"/>
      <w:bookmarkEnd w:id="1714"/>
      <w:bookmarkEnd w:id="1715"/>
      <w:bookmarkEnd w:id="1716"/>
    </w:p>
    <w:p w14:paraId="7745EF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17" w:name="_Toc99942687"/>
      <w:bookmarkStart w:id="1718" w:name="_Toc100978296"/>
      <w:bookmarkStart w:id="1719" w:name="_Toc198216085"/>
      <w:bookmarkStart w:id="1720" w:name="_Toc100755392"/>
      <w:bookmarkStart w:id="1721" w:name="_Toc100907016"/>
      <w:bookmarkStart w:id="1722" w:name="_Toc99766235"/>
      <w:bookmarkStart w:id="1723" w:name="_Toc100978681"/>
      <w:bookmarkStart w:id="1724" w:name="_Toc99261624"/>
      <w:bookmarkStart w:id="1725" w:name="_Toc99862602"/>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If the BAC is found to have failed in complying with the applicable law or in following the prescribed bidding procedures; or</w:t>
      </w:r>
      <w:bookmarkEnd w:id="1717"/>
      <w:bookmarkEnd w:id="1718"/>
      <w:bookmarkEnd w:id="1719"/>
      <w:bookmarkEnd w:id="1720"/>
      <w:bookmarkEnd w:id="1721"/>
      <w:bookmarkEnd w:id="1722"/>
      <w:bookmarkEnd w:id="1723"/>
      <w:bookmarkEnd w:id="1724"/>
      <w:bookmarkEnd w:id="1725"/>
    </w:p>
    <w:p w14:paraId="50F206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26" w:name="_Toc100907017"/>
      <w:bookmarkStart w:id="1727" w:name="_Toc100978682"/>
      <w:bookmarkStart w:id="1728" w:name="_Toc99942688"/>
      <w:bookmarkStart w:id="1729" w:name="_Toc99862603"/>
      <w:bookmarkStart w:id="1730" w:name="_Toc99261625"/>
      <w:bookmarkStart w:id="1731" w:name="_Toc198216086"/>
      <w:bookmarkStart w:id="1732" w:name="_Toc100978297"/>
      <w:bookmarkStart w:id="1733" w:name="_Toc99766236"/>
      <w:bookmarkStart w:id="1734" w:name="_Toc100755393"/>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If there are any justifiable and reasonable ground where the award of the contract will not redound to the benefit of the government, in instances where (i) the physical and economic conditions have significantly changed so as to render the project no longer economically, financially or technically feasible as determined by the HoPE; (ii) the Project is no longer necessary as determined by the HoPE; and (iii) the source of funds for the Project has been withheld or reduced through no fault of the Procuring Entity.</w:t>
      </w:r>
      <w:bookmarkEnd w:id="1726"/>
      <w:bookmarkEnd w:id="1727"/>
      <w:bookmarkEnd w:id="1728"/>
      <w:bookmarkEnd w:id="1729"/>
      <w:bookmarkEnd w:id="1730"/>
      <w:bookmarkEnd w:id="1731"/>
      <w:bookmarkEnd w:id="1732"/>
      <w:bookmarkEnd w:id="1733"/>
      <w:bookmarkEnd w:id="1734"/>
    </w:p>
    <w:p w14:paraId="6FF4BD54" w14:textId="77777777" w:rsidR="00901A6A" w:rsidRDefault="009C7278">
      <w:pPr>
        <w:pStyle w:val="Heading2"/>
        <w:numPr>
          <w:ilvl w:val="0"/>
          <w:numId w:val="0"/>
        </w:numPr>
        <w:rPr>
          <w:rFonts w:ascii="Arial" w:eastAsia="Arial" w:hAnsi="Arial" w:cs="Arial"/>
          <w:color w:val="000000" w:themeColor="text1"/>
        </w:rPr>
      </w:pPr>
      <w:bookmarkStart w:id="1735" w:name="_Toc240040849"/>
      <w:bookmarkStart w:id="1736" w:name="_Toc240040537"/>
      <w:bookmarkStart w:id="1737" w:name="_Toc198214494"/>
      <w:bookmarkStart w:id="1738" w:name="_Toc198216087"/>
      <w:bookmarkEnd w:id="1735"/>
      <w:bookmarkEnd w:id="1736"/>
      <w:r>
        <w:rPr>
          <w:rFonts w:ascii="Arial" w:eastAsia="Arial" w:hAnsi="Arial" w:cs="Arial"/>
          <w:color w:val="000000" w:themeColor="text1"/>
        </w:rPr>
        <w:t>F. Award of Contract</w:t>
      </w:r>
      <w:bookmarkStart w:id="1739" w:name="_Toc240040853"/>
      <w:bookmarkStart w:id="1740" w:name="_Toc240040852"/>
      <w:bookmarkStart w:id="1741" w:name="_Toc240040545"/>
      <w:bookmarkStart w:id="1742" w:name="_Toc240040539"/>
      <w:bookmarkStart w:id="1743" w:name="_Toc240040851"/>
      <w:bookmarkStart w:id="1744" w:name="_Toc240040857"/>
      <w:bookmarkStart w:id="1745" w:name="_Toc240040540"/>
      <w:bookmarkStart w:id="1746" w:name="_Toc240040541"/>
      <w:bookmarkEnd w:id="1737"/>
      <w:bookmarkEnd w:id="1738"/>
      <w:bookmarkEnd w:id="1739"/>
      <w:bookmarkEnd w:id="1740"/>
      <w:bookmarkEnd w:id="1741"/>
      <w:bookmarkEnd w:id="1742"/>
      <w:bookmarkEnd w:id="1743"/>
      <w:bookmarkEnd w:id="1744"/>
      <w:bookmarkEnd w:id="1745"/>
      <w:bookmarkEnd w:id="1746"/>
    </w:p>
    <w:p w14:paraId="1B1028DE"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47" w:name="_Toc100571225"/>
      <w:bookmarkStart w:id="1748" w:name="_Toc101542574"/>
      <w:bookmarkStart w:id="1749" w:name="_Toc101545851"/>
      <w:bookmarkStart w:id="1750" w:name="_Toc102300572"/>
      <w:bookmarkStart w:id="1751" w:name="_Toc240193568"/>
      <w:bookmarkStart w:id="1752" w:name="_Toc102300341"/>
      <w:bookmarkStart w:id="1753" w:name="_Toc240795074"/>
      <w:bookmarkStart w:id="1754" w:name="_Toc100571521"/>
      <w:bookmarkStart w:id="1755" w:name="_Toc101169533"/>
      <w:bookmarkStart w:id="1756" w:name="_Toc198216088"/>
      <w:bookmarkStart w:id="1757" w:name="_Toc242866341"/>
      <w:bookmarkEnd w:id="336"/>
      <w:bookmarkEnd w:id="337"/>
      <w:bookmarkEnd w:id="338"/>
      <w:bookmarkEnd w:id="339"/>
      <w:bookmarkEnd w:id="340"/>
      <w:bookmarkEnd w:id="341"/>
      <w:bookmarkEnd w:id="342"/>
      <w:bookmarkEnd w:id="343"/>
      <w:bookmarkEnd w:id="344"/>
      <w:bookmarkEnd w:id="345"/>
      <w:bookmarkEnd w:id="346"/>
      <w:r>
        <w:rPr>
          <w:rFonts w:ascii="Arial" w:eastAsia="Arial" w:hAnsi="Arial" w:cs="Arial"/>
          <w:color w:val="000000" w:themeColor="text1"/>
          <w:sz w:val="22"/>
          <w:szCs w:val="22"/>
        </w:rPr>
        <w:t xml:space="preserve">28) </w:t>
      </w:r>
      <w:r>
        <w:rPr>
          <w:rFonts w:ascii="Arial" w:hAnsi="Arial" w:cs="Arial"/>
          <w:sz w:val="22"/>
          <w:szCs w:val="22"/>
        </w:rPr>
        <w:tab/>
      </w:r>
      <w:r>
        <w:rPr>
          <w:rFonts w:ascii="Arial" w:eastAsia="Arial" w:hAnsi="Arial" w:cs="Arial"/>
          <w:color w:val="000000" w:themeColor="text1"/>
          <w:sz w:val="22"/>
          <w:szCs w:val="22"/>
        </w:rPr>
        <w:t>Contract Award</w:t>
      </w:r>
      <w:bookmarkEnd w:id="347"/>
      <w:bookmarkEnd w:id="348"/>
      <w:bookmarkEnd w:id="349"/>
      <w:bookmarkEnd w:id="350"/>
      <w:bookmarkEnd w:id="1747"/>
      <w:bookmarkEnd w:id="1748"/>
      <w:bookmarkEnd w:id="1749"/>
      <w:bookmarkEnd w:id="1750"/>
      <w:bookmarkEnd w:id="1751"/>
      <w:bookmarkEnd w:id="1752"/>
      <w:bookmarkEnd w:id="1753"/>
      <w:bookmarkEnd w:id="1754"/>
      <w:bookmarkEnd w:id="1755"/>
      <w:bookmarkEnd w:id="1756"/>
      <w:bookmarkEnd w:id="1757"/>
      <w:r>
        <w:rPr>
          <w:rFonts w:ascii="Arial" w:eastAsia="Arial" w:hAnsi="Arial" w:cs="Arial"/>
          <w:color w:val="000000" w:themeColor="text1"/>
          <w:sz w:val="22"/>
          <w:szCs w:val="22"/>
        </w:rPr>
        <w:t xml:space="preserve"> </w:t>
      </w:r>
    </w:p>
    <w:p w14:paraId="55FC8F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8" w:name="_Toc198216089"/>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26, the HoPE or its duly authorized representative shall award the contract to the Bidder whose bid has been determined to be the LCRB, MEARB, MARB, SCRB, SEARB, or SARB, as the case may be.</w:t>
      </w:r>
      <w:bookmarkEnd w:id="1758"/>
    </w:p>
    <w:p w14:paraId="550B03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59" w:name="_Toc198216090"/>
      <w:r>
        <w:rPr>
          <w:rFonts w:ascii="Arial" w:eastAsia="Arial" w:hAnsi="Arial" w:cs="Arial"/>
          <w:color w:val="000000" w:themeColor="text1"/>
          <w:sz w:val="22"/>
          <w:szCs w:val="22"/>
        </w:rPr>
        <w:t xml:space="preserve">28.2 </w:t>
      </w:r>
      <w:r>
        <w:rPr>
          <w:rFonts w:ascii="Arial" w:hAnsi="Arial" w:cs="Arial"/>
          <w:sz w:val="22"/>
          <w:szCs w:val="22"/>
        </w:rPr>
        <w:tab/>
      </w:r>
      <w:r>
        <w:rPr>
          <w:rFonts w:ascii="Arial" w:eastAsia="Arial" w:hAnsi="Arial" w:cs="Arial"/>
          <w:color w:val="000000" w:themeColor="text1"/>
          <w:sz w:val="22"/>
          <w:szCs w:val="22"/>
        </w:rPr>
        <w:t>Prior to the expiration of the period of bid validity, the Procuring Entity shall notify the winning Bidder in writing that its bid has been accepted, through a Notice of Award duly received by the Bidder or its representative personally or by registered mail or electronically, receipt of which must be confirmed in writing within two (2) days by the Bidder with the LCRB, MEARB, MARB, SCRB, SEARB, or SARB, as applicable, and submitted personally or sent by registered mail or electronically to the Procuring Entity.</w:t>
      </w:r>
      <w:bookmarkEnd w:id="1759"/>
    </w:p>
    <w:p w14:paraId="228F802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60" w:name="_Toc198216091"/>
      <w:bookmarkStart w:id="1761" w:name="_Ref242760095"/>
      <w:r>
        <w:rPr>
          <w:rFonts w:ascii="Arial" w:eastAsia="Arial" w:hAnsi="Arial" w:cs="Arial"/>
          <w:color w:val="000000" w:themeColor="text1"/>
          <w:sz w:val="22"/>
          <w:szCs w:val="22"/>
        </w:rPr>
        <w:t>28.3</w:t>
      </w:r>
      <w:r>
        <w:rPr>
          <w:rFonts w:ascii="Arial" w:hAnsi="Arial" w:cs="Arial"/>
        </w:rPr>
        <w:tab/>
      </w:r>
      <w:r>
        <w:rPr>
          <w:rFonts w:ascii="Arial" w:eastAsia="Arial" w:hAnsi="Arial" w:cs="Arial"/>
          <w:color w:val="000000" w:themeColor="text1"/>
          <w:sz w:val="22"/>
          <w:szCs w:val="22"/>
        </w:rPr>
        <w:t>Within ten (10) calendar days from receipt by the winning bidder of the Notice of Award, the following conditions should be complied with before the contract may be awarded:</w:t>
      </w:r>
      <w:bookmarkEnd w:id="1760"/>
      <w:bookmarkEnd w:id="1761"/>
    </w:p>
    <w:p w14:paraId="763364C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2" w:name="_Toc19821609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Submission of the following documents:</w:t>
      </w:r>
      <w:bookmarkEnd w:id="1762"/>
      <w:r>
        <w:rPr>
          <w:rFonts w:ascii="Arial" w:eastAsia="Arial" w:hAnsi="Arial" w:cs="Arial"/>
          <w:color w:val="000000" w:themeColor="text1"/>
          <w:sz w:val="22"/>
          <w:szCs w:val="22"/>
        </w:rPr>
        <w:t xml:space="preserve"> </w:t>
      </w:r>
    </w:p>
    <w:p w14:paraId="2CAE0AA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3" w:name="_Toc198216093"/>
      <w:r>
        <w:rPr>
          <w:rStyle w:val="normaltextrun"/>
          <w:rFonts w:ascii="Arial" w:eastAsia="Arial" w:hAnsi="Arial" w:cs="Arial"/>
          <w:color w:val="000000" w:themeColor="text1"/>
          <w:sz w:val="22"/>
          <w:szCs w:val="22"/>
          <w:shd w:val="clear" w:color="auto" w:fill="FFFFFF"/>
        </w:rPr>
        <w:t>i)</w:t>
      </w:r>
      <w:r>
        <w:rPr>
          <w:rFonts w:ascii="Arial" w:hAnsi="Arial" w:cs="Arial"/>
          <w:color w:val="000000" w:themeColor="text1"/>
        </w:rPr>
        <w:tab/>
      </w:r>
      <w:r>
        <w:rPr>
          <w:rStyle w:val="normaltextrun"/>
          <w:rFonts w:ascii="Arial" w:eastAsia="Arial" w:hAnsi="Arial" w:cs="Arial"/>
          <w:color w:val="000000" w:themeColor="text1"/>
          <w:sz w:val="22"/>
          <w:szCs w:val="22"/>
          <w:shd w:val="clear" w:color="auto" w:fill="FFFFFF"/>
        </w:rPr>
        <w:t>Valid JVA, if applicable</w:t>
      </w:r>
      <w:r>
        <w:rPr>
          <w:rFonts w:ascii="Arial" w:eastAsia="Arial" w:hAnsi="Arial" w:cs="Arial"/>
          <w:color w:val="000000" w:themeColor="text1"/>
          <w:sz w:val="22"/>
          <w:szCs w:val="22"/>
        </w:rPr>
        <w:t>;</w:t>
      </w:r>
      <w:bookmarkEnd w:id="1763"/>
      <w:r>
        <w:rPr>
          <w:rFonts w:ascii="Arial" w:eastAsia="Arial" w:hAnsi="Arial" w:cs="Arial"/>
          <w:color w:val="000000" w:themeColor="text1"/>
          <w:sz w:val="22"/>
          <w:szCs w:val="22"/>
        </w:rPr>
        <w:t xml:space="preserve"> </w:t>
      </w:r>
    </w:p>
    <w:p w14:paraId="2BDA57FF" w14:textId="77777777" w:rsidR="00901A6A" w:rsidRDefault="009C7278">
      <w:pPr>
        <w:pStyle w:val="Style1"/>
        <w:numPr>
          <w:ilvl w:val="0"/>
          <w:numId w:val="0"/>
        </w:numPr>
        <w:ind w:left="2880" w:hanging="720"/>
        <w:rPr>
          <w:rStyle w:val="normaltextrun"/>
          <w:rFonts w:ascii="Arial" w:eastAsia="Arial" w:hAnsi="Arial" w:cs="Arial"/>
          <w:color w:val="000000" w:themeColor="text1"/>
          <w:sz w:val="22"/>
          <w:szCs w:val="22"/>
        </w:rPr>
      </w:pPr>
      <w:bookmarkStart w:id="1764" w:name="_Toc198216094"/>
      <w:r>
        <w:rPr>
          <w:rStyle w:val="normaltextrun"/>
          <w:rFonts w:ascii="Arial" w:eastAsia="Arial" w:hAnsi="Arial" w:cs="Arial"/>
          <w:color w:val="000000" w:themeColor="text1"/>
          <w:sz w:val="22"/>
          <w:szCs w:val="22"/>
        </w:rPr>
        <w:t>ii)</w:t>
      </w:r>
      <w:r>
        <w:rPr>
          <w:rFonts w:ascii="Arial" w:hAnsi="Arial" w:cs="Arial"/>
          <w:color w:val="000000" w:themeColor="text1"/>
        </w:rPr>
        <w:tab/>
      </w:r>
      <w:r>
        <w:rPr>
          <w:rFonts w:ascii="Arial" w:eastAsia="Arial" w:hAnsi="Arial" w:cs="Arial"/>
          <w:color w:val="000000" w:themeColor="text1"/>
          <w:sz w:val="22"/>
          <w:szCs w:val="22"/>
        </w:rPr>
        <w:t>The SEC Certificate of Registration of the foreign corporation, if applicable</w:t>
      </w:r>
      <w:r>
        <w:rPr>
          <w:rStyle w:val="normaltextrun"/>
          <w:rFonts w:ascii="Arial" w:eastAsia="Arial" w:hAnsi="Arial" w:cs="Arial"/>
          <w:color w:val="000000" w:themeColor="text1"/>
          <w:sz w:val="22"/>
          <w:szCs w:val="22"/>
        </w:rPr>
        <w:t>; or</w:t>
      </w:r>
      <w:bookmarkEnd w:id="1764"/>
    </w:p>
    <w:p w14:paraId="726E8A21"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1765" w:name="_Toc198216095"/>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Valid PCAB license and registration for the type and cost of the Project for foreign bidders when the Treaty or International or Executive Agreement expressly allows submission of such license and registration as a pre-condition to the Notice of Award.</w:t>
      </w:r>
      <w:bookmarkEnd w:id="1765"/>
      <w:r>
        <w:rPr>
          <w:rFonts w:ascii="Arial" w:eastAsia="Arial" w:hAnsi="Arial" w:cs="Arial"/>
          <w:color w:val="000000" w:themeColor="text1"/>
          <w:sz w:val="22"/>
          <w:szCs w:val="22"/>
        </w:rPr>
        <w:t xml:space="preserve"> </w:t>
      </w:r>
    </w:p>
    <w:p w14:paraId="15B6128C"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766" w:name="_Toc198216096"/>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 xml:space="preserve">Posting of the performance security in accordance with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30; and</w:t>
      </w:r>
      <w:bookmarkEnd w:id="1766"/>
    </w:p>
    <w:p w14:paraId="04F2306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767" w:name="_Toc1982160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 xml:space="preserve">Signing of the contract as provided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29.</w:t>
      </w:r>
      <w:bookmarkEnd w:id="1767"/>
      <w:r>
        <w:rPr>
          <w:rFonts w:ascii="Arial" w:eastAsia="Arial" w:hAnsi="Arial" w:cs="Arial"/>
          <w:color w:val="000000" w:themeColor="text1"/>
          <w:sz w:val="22"/>
          <w:szCs w:val="22"/>
        </w:rPr>
        <w:t xml:space="preserve"> </w:t>
      </w:r>
    </w:p>
    <w:p w14:paraId="5A375A9F" w14:textId="77777777" w:rsidR="00901A6A" w:rsidRDefault="00901A6A">
      <w:pPr>
        <w:pStyle w:val="Style1"/>
        <w:numPr>
          <w:ilvl w:val="0"/>
          <w:numId w:val="0"/>
        </w:numPr>
        <w:ind w:left="1440"/>
        <w:rPr>
          <w:rFonts w:ascii="Arial" w:eastAsia="Arial" w:hAnsi="Arial" w:cs="Arial"/>
          <w:color w:val="000000" w:themeColor="text1"/>
          <w:sz w:val="22"/>
          <w:szCs w:val="22"/>
        </w:rPr>
      </w:pPr>
    </w:p>
    <w:p w14:paraId="189C6DFD" w14:textId="77777777" w:rsidR="00901A6A" w:rsidRDefault="00901A6A">
      <w:pPr>
        <w:pStyle w:val="Style1"/>
        <w:numPr>
          <w:ilvl w:val="0"/>
          <w:numId w:val="0"/>
        </w:numPr>
        <w:ind w:left="1440"/>
        <w:rPr>
          <w:rFonts w:ascii="Arial" w:eastAsia="Arial" w:hAnsi="Arial" w:cs="Arial"/>
          <w:color w:val="000000" w:themeColor="text1"/>
          <w:sz w:val="22"/>
          <w:szCs w:val="22"/>
        </w:rPr>
      </w:pPr>
    </w:p>
    <w:p w14:paraId="44344FC9" w14:textId="77777777" w:rsidR="00901A6A" w:rsidRDefault="00901A6A">
      <w:pPr>
        <w:pStyle w:val="Style1"/>
        <w:numPr>
          <w:ilvl w:val="0"/>
          <w:numId w:val="0"/>
        </w:numPr>
        <w:ind w:left="1440"/>
        <w:rPr>
          <w:rFonts w:ascii="Arial" w:eastAsia="Arial" w:hAnsi="Arial" w:cs="Arial"/>
          <w:color w:val="000000" w:themeColor="text1"/>
          <w:sz w:val="22"/>
          <w:szCs w:val="22"/>
        </w:rPr>
      </w:pPr>
    </w:p>
    <w:p w14:paraId="25E5B9CC" w14:textId="77777777" w:rsidR="00901A6A" w:rsidRDefault="00901A6A">
      <w:pPr>
        <w:pStyle w:val="Style1"/>
        <w:numPr>
          <w:ilvl w:val="0"/>
          <w:numId w:val="0"/>
        </w:numPr>
        <w:ind w:left="1440"/>
        <w:rPr>
          <w:rFonts w:ascii="Arial" w:eastAsia="Arial" w:hAnsi="Arial" w:cs="Arial"/>
          <w:color w:val="000000" w:themeColor="text1"/>
          <w:sz w:val="22"/>
          <w:szCs w:val="22"/>
        </w:rPr>
      </w:pPr>
    </w:p>
    <w:p w14:paraId="7915908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768" w:name="_Toc240193570"/>
      <w:bookmarkStart w:id="1769" w:name="_Toc240078916"/>
      <w:bookmarkStart w:id="1770" w:name="_Toc240795077"/>
      <w:bookmarkStart w:id="1771" w:name="_Toc240079176"/>
      <w:bookmarkStart w:id="1772" w:name="_Toc240795075"/>
      <w:bookmarkStart w:id="1773" w:name="_Toc240040549"/>
      <w:bookmarkStart w:id="1774" w:name="_Toc240040861"/>
      <w:bookmarkStart w:id="1775" w:name="_Toc240079592"/>
      <w:bookmarkStart w:id="1776" w:name="_Toc100571522"/>
      <w:bookmarkStart w:id="1777" w:name="_Toc101169534"/>
      <w:bookmarkStart w:id="1778" w:name="_Toc101542575"/>
      <w:bookmarkStart w:id="1779" w:name="_Toc101545852"/>
      <w:bookmarkStart w:id="1780" w:name="_Toc240193572"/>
      <w:bookmarkStart w:id="1781" w:name="_Toc102300573"/>
      <w:bookmarkStart w:id="1782" w:name="_Ref240700789"/>
      <w:bookmarkStart w:id="1783" w:name="_Toc240795079"/>
      <w:bookmarkStart w:id="1784" w:name="_Ref242166160"/>
      <w:bookmarkStart w:id="1785" w:name="_Toc242866342"/>
      <w:bookmarkStart w:id="1786" w:name="_Toc100571226"/>
      <w:bookmarkStart w:id="1787" w:name="_Toc198216098"/>
      <w:bookmarkStart w:id="1788" w:name="_Toc102300342"/>
      <w:bookmarkStart w:id="1789" w:name="_Ref240691697"/>
      <w:bookmarkEnd w:id="1768"/>
      <w:bookmarkEnd w:id="1769"/>
      <w:bookmarkEnd w:id="1770"/>
      <w:bookmarkEnd w:id="1771"/>
      <w:bookmarkEnd w:id="1772"/>
      <w:bookmarkEnd w:id="1773"/>
      <w:bookmarkEnd w:id="1774"/>
      <w:bookmarkEnd w:id="1775"/>
      <w:r>
        <w:rPr>
          <w:rFonts w:ascii="Arial" w:eastAsia="Arial" w:hAnsi="Arial" w:cs="Arial"/>
          <w:color w:val="000000" w:themeColor="text1"/>
          <w:sz w:val="22"/>
          <w:szCs w:val="22"/>
        </w:rPr>
        <w:t xml:space="preserve">29) </w:t>
      </w:r>
      <w:r>
        <w:rPr>
          <w:rFonts w:ascii="Arial" w:hAnsi="Arial" w:cs="Arial"/>
          <w:sz w:val="22"/>
          <w:szCs w:val="22"/>
        </w:rPr>
        <w:tab/>
      </w:r>
      <w:r>
        <w:rPr>
          <w:rFonts w:ascii="Arial" w:eastAsia="Arial" w:hAnsi="Arial" w:cs="Arial"/>
          <w:color w:val="000000" w:themeColor="text1"/>
          <w:sz w:val="22"/>
          <w:szCs w:val="22"/>
        </w:rPr>
        <w:t>Signing of the Contract</w:t>
      </w:r>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p>
    <w:p w14:paraId="4B56D8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790" w:name="_Toc99862617"/>
      <w:bookmarkStart w:id="1791" w:name="_Toc100978311"/>
      <w:bookmarkStart w:id="1792" w:name="_Toc100907031"/>
      <w:bookmarkStart w:id="1793" w:name="_Toc99766250"/>
      <w:bookmarkStart w:id="1794" w:name="_Toc99942702"/>
      <w:bookmarkStart w:id="1795" w:name="_Toc100755407"/>
      <w:bookmarkStart w:id="1796" w:name="_Toc99261639"/>
      <w:bookmarkStart w:id="1797" w:name="_Toc100978696"/>
      <w:bookmarkStart w:id="1798" w:name="_Toc198216099"/>
      <w:r>
        <w:rPr>
          <w:rFonts w:ascii="Arial" w:eastAsia="Arial" w:hAnsi="Arial" w:cs="Arial"/>
          <w:color w:val="000000" w:themeColor="text1"/>
          <w:sz w:val="22"/>
          <w:szCs w:val="22"/>
        </w:rPr>
        <w:t>29.1</w:t>
      </w:r>
      <w:bookmarkStart w:id="1799" w:name="_Toc99862618"/>
      <w:bookmarkStart w:id="1800" w:name="_Ref36545791"/>
      <w:bookmarkStart w:id="1801" w:name="_Toc100978312"/>
      <w:bookmarkStart w:id="1802" w:name="_Toc99261640"/>
      <w:bookmarkStart w:id="1803" w:name="_Toc99766251"/>
      <w:bookmarkStart w:id="1804" w:name="_Toc99942703"/>
      <w:bookmarkStart w:id="1805" w:name="_Toc100755408"/>
      <w:bookmarkStart w:id="1806" w:name="_Toc100978697"/>
      <w:bookmarkStart w:id="1807" w:name="_Toc100907032"/>
      <w:bookmarkEnd w:id="1790"/>
      <w:bookmarkEnd w:id="1791"/>
      <w:bookmarkEnd w:id="1792"/>
      <w:bookmarkEnd w:id="1793"/>
      <w:bookmarkEnd w:id="1794"/>
      <w:bookmarkEnd w:id="1795"/>
      <w:bookmarkEnd w:id="1796"/>
      <w:bookmarkEnd w:id="1797"/>
      <w:r>
        <w:rPr>
          <w:rFonts w:ascii="Arial" w:hAnsi="Arial" w:cs="Arial"/>
          <w:sz w:val="22"/>
          <w:szCs w:val="22"/>
        </w:rPr>
        <w:tab/>
      </w:r>
      <w:r>
        <w:rPr>
          <w:rFonts w:ascii="Arial" w:eastAsia="Arial" w:hAnsi="Arial" w:cs="Arial"/>
          <w:color w:val="000000" w:themeColor="text1"/>
          <w:sz w:val="22"/>
          <w:szCs w:val="22"/>
        </w:rPr>
        <w:t>Within ten (10) calendar days from receipt of the Notice of Award, the winning Bidder shall post the required performance security</w:t>
      </w:r>
      <w:bookmarkEnd w:id="1799"/>
      <w:bookmarkEnd w:id="1800"/>
      <w:bookmarkEnd w:id="1801"/>
      <w:bookmarkEnd w:id="1802"/>
      <w:bookmarkEnd w:id="1803"/>
      <w:bookmarkEnd w:id="1804"/>
      <w:bookmarkEnd w:id="1805"/>
      <w:bookmarkEnd w:id="1806"/>
      <w:bookmarkEnd w:id="1807"/>
      <w:r>
        <w:rPr>
          <w:rFonts w:ascii="Arial" w:eastAsia="Arial" w:hAnsi="Arial" w:cs="Arial"/>
          <w:color w:val="000000" w:themeColor="text1"/>
          <w:sz w:val="22"/>
          <w:szCs w:val="22"/>
        </w:rPr>
        <w:t>, sign and date the contract, and return it to the Procuring Entity.</w:t>
      </w:r>
      <w:bookmarkEnd w:id="1798"/>
    </w:p>
    <w:p w14:paraId="5DB3BC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8" w:name="_Toc198216100"/>
      <w:r>
        <w:rPr>
          <w:rFonts w:ascii="Arial" w:eastAsia="Arial" w:hAnsi="Arial" w:cs="Arial"/>
          <w:color w:val="000000" w:themeColor="text1"/>
          <w:sz w:val="22"/>
          <w:szCs w:val="22"/>
        </w:rPr>
        <w:t>29.2</w:t>
      </w:r>
      <w:r>
        <w:rPr>
          <w:rFonts w:ascii="Arial" w:hAnsi="Arial" w:cs="Arial"/>
        </w:rPr>
        <w:tab/>
      </w:r>
      <w:r>
        <w:rPr>
          <w:rFonts w:ascii="Arial" w:eastAsia="Arial" w:hAnsi="Arial" w:cs="Arial"/>
          <w:color w:val="000000" w:themeColor="text1"/>
          <w:sz w:val="22"/>
          <w:szCs w:val="22"/>
        </w:rPr>
        <w:t>The Procuring Entity shall enter into a contract with the successful Bidder within the same ten (10) calendar day period provided that all the documentary requirements are complied with.</w:t>
      </w:r>
      <w:bookmarkEnd w:id="1808"/>
    </w:p>
    <w:p w14:paraId="535A7BC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09" w:name="_Toc198216101"/>
      <w:r>
        <w:rPr>
          <w:rFonts w:ascii="Arial" w:eastAsia="Arial" w:hAnsi="Arial" w:cs="Arial"/>
          <w:color w:val="000000" w:themeColor="text1"/>
          <w:sz w:val="22"/>
          <w:szCs w:val="22"/>
        </w:rPr>
        <w:t xml:space="preserve">29.3 </w:t>
      </w:r>
      <w:r>
        <w:rPr>
          <w:rFonts w:ascii="Arial" w:hAnsi="Arial" w:cs="Arial"/>
        </w:rPr>
        <w:tab/>
      </w:r>
      <w:r>
        <w:rPr>
          <w:rFonts w:ascii="Arial" w:eastAsia="Arial" w:hAnsi="Arial" w:cs="Arial"/>
          <w:color w:val="000000" w:themeColor="text1"/>
          <w:sz w:val="22"/>
          <w:szCs w:val="22"/>
        </w:rPr>
        <w:t>The following documents shall form part of the contract:</w:t>
      </w:r>
      <w:bookmarkEnd w:id="1809"/>
    </w:p>
    <w:p w14:paraId="514CA62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0" w:name="_Toc198216102"/>
      <w:r>
        <w:rPr>
          <w:rFonts w:ascii="Arial" w:eastAsia="Arial" w:hAnsi="Arial" w:cs="Arial"/>
          <w:color w:val="000000" w:themeColor="text1"/>
          <w:sz w:val="22"/>
          <w:szCs w:val="22"/>
        </w:rPr>
        <w:t>a)</w:t>
      </w:r>
      <w:r>
        <w:rPr>
          <w:rFonts w:ascii="Arial" w:hAnsi="Arial" w:cs="Arial"/>
        </w:rPr>
        <w:tab/>
      </w:r>
      <w:r>
        <w:rPr>
          <w:rFonts w:ascii="Arial" w:eastAsia="Arial" w:hAnsi="Arial" w:cs="Arial"/>
          <w:color w:val="000000" w:themeColor="text1"/>
          <w:sz w:val="22"/>
          <w:szCs w:val="22"/>
        </w:rPr>
        <w:t>Contract Agreement;</w:t>
      </w:r>
      <w:bookmarkEnd w:id="1810"/>
    </w:p>
    <w:p w14:paraId="048F7DA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1" w:name="_Toc198216103"/>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Bidding Documents;</w:t>
      </w:r>
      <w:bookmarkEnd w:id="1811"/>
    </w:p>
    <w:p w14:paraId="0FD4A58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2" w:name="_Toc198216104"/>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Winning Bidder’s bid, including the technical and financial proposals, and all other documents/statements submitted (</w:t>
      </w:r>
      <w:r>
        <w:rPr>
          <w:rFonts w:ascii="Arial" w:eastAsia="Arial" w:hAnsi="Arial" w:cs="Arial"/>
          <w:i/>
          <w:iCs/>
          <w:color w:val="000000" w:themeColor="text1"/>
          <w:sz w:val="22"/>
          <w:szCs w:val="22"/>
        </w:rPr>
        <w:t>e.g.,</w:t>
      </w:r>
      <w:r>
        <w:rPr>
          <w:rFonts w:ascii="Arial" w:eastAsia="Arial" w:hAnsi="Arial" w:cs="Arial"/>
          <w:color w:val="000000" w:themeColor="text1"/>
          <w:sz w:val="22"/>
          <w:szCs w:val="22"/>
        </w:rPr>
        <w:t xml:space="preserve"> Bidder’s response to request for clarifications on the bid), including corrections to the bid, if any, resulting from the Procuring Entity’s bid evaluation;</w:t>
      </w:r>
      <w:bookmarkEnd w:id="1812"/>
    </w:p>
    <w:p w14:paraId="6BDEB31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3" w:name="_Toc198216105"/>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Performance Security;</w:t>
      </w:r>
      <w:bookmarkEnd w:id="1813"/>
    </w:p>
    <w:p w14:paraId="59892FA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1814" w:name="_Toc198216106"/>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Notice of Award of Contract; and</w:t>
      </w:r>
      <w:bookmarkEnd w:id="1814"/>
    </w:p>
    <w:p w14:paraId="7EF6F4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1815" w:name="_Ref240791789"/>
      <w:bookmarkStart w:id="1816" w:name="_Toc198216107"/>
      <w:r>
        <w:rPr>
          <w:rFonts w:ascii="Arial" w:eastAsia="Arial" w:hAnsi="Arial" w:cs="Arial"/>
          <w:color w:val="000000" w:themeColor="text1"/>
          <w:sz w:val="22"/>
          <w:szCs w:val="22"/>
        </w:rPr>
        <w:t>f)</w:t>
      </w:r>
      <w:r>
        <w:rPr>
          <w:rFonts w:ascii="Arial" w:hAnsi="Arial" w:cs="Arial"/>
        </w:rPr>
        <w:tab/>
      </w:r>
      <w:r>
        <w:rPr>
          <w:rFonts w:ascii="Arial" w:eastAsia="Arial" w:hAnsi="Arial" w:cs="Arial"/>
          <w:color w:val="000000" w:themeColor="text1"/>
          <w:sz w:val="22"/>
          <w:szCs w:val="22"/>
        </w:rPr>
        <w:t xml:space="preserve">Other contract documents that may be required by existing laws and/or specified in the </w:t>
      </w:r>
      <w:hyperlink w:anchor="bds31_4g">
        <w:r>
          <w:rPr>
            <w:rStyle w:val="Hyperlink"/>
            <w:rFonts w:ascii="Arial" w:eastAsia="Arial" w:hAnsi="Arial" w:cs="Arial"/>
            <w:color w:val="000000" w:themeColor="text1"/>
            <w:sz w:val="22"/>
            <w:szCs w:val="22"/>
          </w:rPr>
          <w:t>BDS</w:t>
        </w:r>
      </w:hyperlink>
      <w:r>
        <w:rPr>
          <w:rFonts w:ascii="Arial" w:eastAsia="Arial" w:hAnsi="Arial" w:cs="Arial"/>
          <w:color w:val="000000" w:themeColor="text1"/>
          <w:sz w:val="22"/>
          <w:szCs w:val="22"/>
        </w:rPr>
        <w:t>.</w:t>
      </w:r>
      <w:bookmarkEnd w:id="1815"/>
      <w:bookmarkEnd w:id="1816"/>
    </w:p>
    <w:p w14:paraId="630398D3"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17" w:name="_Toc240040552"/>
      <w:bookmarkStart w:id="1818" w:name="_Toc198216108"/>
      <w:bookmarkStart w:id="1819" w:name="_Toc242866343"/>
      <w:bookmarkStart w:id="1820" w:name="_Toc100571227"/>
      <w:bookmarkStart w:id="1821" w:name="_Toc100571523"/>
      <w:bookmarkStart w:id="1822" w:name="_Toc101169535"/>
      <w:bookmarkStart w:id="1823" w:name="_Toc101542576"/>
      <w:bookmarkStart w:id="1824" w:name="_Toc102300343"/>
      <w:bookmarkStart w:id="1825" w:name="_Toc102300574"/>
      <w:bookmarkStart w:id="1826" w:name="_Toc240193573"/>
      <w:bookmarkStart w:id="1827" w:name="_Toc101545853"/>
      <w:bookmarkStart w:id="1828" w:name="_Ref240792052"/>
      <w:bookmarkStart w:id="1829" w:name="_Toc240795080"/>
      <w:bookmarkStart w:id="1830" w:name="_Ref240691710"/>
      <w:bookmarkStart w:id="1831" w:name="_Ref240879234"/>
      <w:bookmarkStart w:id="1832" w:name="_Ref242166167"/>
      <w:bookmarkStart w:id="1833" w:name="_Ref240700839"/>
      <w:bookmarkEnd w:id="1817"/>
      <w:r>
        <w:rPr>
          <w:rFonts w:ascii="Arial" w:eastAsia="Arial" w:hAnsi="Arial" w:cs="Arial"/>
          <w:color w:val="000000" w:themeColor="text1"/>
          <w:sz w:val="22"/>
          <w:szCs w:val="22"/>
        </w:rPr>
        <w:t xml:space="preserve">30) </w:t>
      </w:r>
      <w:r>
        <w:rPr>
          <w:rFonts w:ascii="Arial" w:hAnsi="Arial" w:cs="Arial"/>
          <w:sz w:val="22"/>
          <w:szCs w:val="22"/>
        </w:rPr>
        <w:tab/>
      </w:r>
      <w:r>
        <w:rPr>
          <w:rFonts w:ascii="Arial" w:eastAsia="Arial" w:hAnsi="Arial" w:cs="Arial"/>
          <w:color w:val="000000" w:themeColor="text1"/>
          <w:sz w:val="22"/>
          <w:szCs w:val="22"/>
        </w:rPr>
        <w:t>Performance Security</w:t>
      </w:r>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r>
        <w:rPr>
          <w:rFonts w:ascii="Arial" w:eastAsia="Arial" w:hAnsi="Arial" w:cs="Arial"/>
          <w:color w:val="000000" w:themeColor="text1"/>
          <w:sz w:val="22"/>
          <w:szCs w:val="22"/>
        </w:rPr>
        <w:t xml:space="preserve"> </w:t>
      </w:r>
    </w:p>
    <w:p w14:paraId="1C0AD55C" w14:textId="77777777" w:rsidR="00901A6A" w:rsidRDefault="009C7278">
      <w:pPr>
        <w:pStyle w:val="Style1"/>
        <w:numPr>
          <w:ilvl w:val="0"/>
          <w:numId w:val="0"/>
        </w:numPr>
        <w:ind w:left="1440" w:hanging="720"/>
        <w:rPr>
          <w:rFonts w:ascii="Arial" w:hAnsi="Arial" w:cs="Arial"/>
          <w:color w:val="000000" w:themeColor="text1"/>
        </w:rPr>
      </w:pPr>
      <w:bookmarkStart w:id="1834" w:name="_Toc198216109"/>
      <w:bookmarkStart w:id="1835" w:name="_Toc239473651"/>
      <w:bookmarkStart w:id="1836" w:name="_Toc239473033"/>
      <w:r>
        <w:rPr>
          <w:rFonts w:ascii="Arial" w:eastAsia="Arial" w:hAnsi="Arial" w:cs="Arial"/>
          <w:color w:val="000000" w:themeColor="text1"/>
          <w:sz w:val="22"/>
          <w:szCs w:val="22"/>
          <w:lang w:val="en-PH"/>
        </w:rPr>
        <w:t>30.1</w:t>
      </w:r>
      <w:r>
        <w:rPr>
          <w:rFonts w:ascii="Arial" w:hAnsi="Arial" w:cs="Arial"/>
          <w:sz w:val="22"/>
          <w:szCs w:val="22"/>
        </w:rPr>
        <w:tab/>
      </w:r>
      <w:r>
        <w:rPr>
          <w:rFonts w:ascii="Arial" w:eastAsia="Arial" w:hAnsi="Arial" w:cs="Arial"/>
          <w:color w:val="000000" w:themeColor="text1"/>
          <w:sz w:val="22"/>
          <w:szCs w:val="22"/>
          <w:lang w:val="en-PH"/>
        </w:rPr>
        <w:t xml:space="preserve">To guarantee the faithful performance by the winning bidder of its obligations under the contract, it shall post a performance security prior to the signing of the contract. </w:t>
      </w:r>
      <w:r>
        <w:rPr>
          <w:rFonts w:ascii="Arial" w:eastAsia="Arial" w:hAnsi="Arial" w:cs="Arial"/>
          <w:color w:val="000000" w:themeColor="text1"/>
          <w:sz w:val="22"/>
          <w:szCs w:val="22"/>
        </w:rPr>
        <w:t>Furthermore, the successful bidder shall be required to update the performance security posted before to the issuance of a variation order, if any.</w:t>
      </w:r>
      <w:bookmarkEnd w:id="1834"/>
      <w:r>
        <w:rPr>
          <w:rFonts w:ascii="Arial" w:hAnsi="Arial" w:cs="Arial"/>
          <w:color w:val="000000" w:themeColor="text1"/>
          <w:lang w:val="en-PH"/>
        </w:rPr>
        <w:t xml:space="preserve"> </w:t>
      </w:r>
      <w:bookmarkEnd w:id="1835"/>
      <w:bookmarkEnd w:id="1836"/>
    </w:p>
    <w:p w14:paraId="66A7E3D1"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37" w:name="_Toc198216110"/>
      <w:bookmarkStart w:id="1838" w:name="_Ref240879103"/>
      <w:bookmarkStart w:id="1839" w:name="_Toc239473034"/>
      <w:bookmarkStart w:id="1840" w:name="_Toc239473652"/>
      <w:bookmarkStart w:id="1841" w:name="_Ref242758460"/>
      <w:r>
        <w:rPr>
          <w:rFonts w:ascii="Arial" w:eastAsia="Arial" w:hAnsi="Arial" w:cs="Arial"/>
          <w:color w:val="000000" w:themeColor="text1"/>
          <w:sz w:val="22"/>
          <w:szCs w:val="22"/>
          <w:lang w:val="en-PH"/>
        </w:rPr>
        <w:t>30.2</w:t>
      </w:r>
      <w:r>
        <w:rPr>
          <w:rFonts w:ascii="Arial" w:hAnsi="Arial" w:cs="Arial"/>
        </w:rPr>
        <w:tab/>
      </w:r>
      <w:r>
        <w:rPr>
          <w:rFonts w:ascii="Arial" w:eastAsia="Arial" w:hAnsi="Arial" w:cs="Arial"/>
          <w:color w:val="000000" w:themeColor="text1"/>
          <w:sz w:val="22"/>
          <w:szCs w:val="22"/>
        </w:rPr>
        <w:t>Sectors enumerated under Section 76.1</w:t>
      </w:r>
      <w:r>
        <w:rPr>
          <w:rStyle w:val="FootnoteReference"/>
          <w:rFonts w:ascii="Arial" w:eastAsia="Arial" w:hAnsi="Arial" w:cs="Arial"/>
          <w:color w:val="000000" w:themeColor="text1"/>
        </w:rPr>
        <w:footnoteReference w:id="7"/>
      </w:r>
      <w:r>
        <w:rPr>
          <w:rFonts w:ascii="Arial" w:eastAsia="Arial" w:hAnsi="Arial" w:cs="Arial"/>
          <w:color w:val="000000" w:themeColor="text1"/>
          <w:sz w:val="22"/>
          <w:szCs w:val="22"/>
          <w:vertAlign w:val="superscript"/>
        </w:rPr>
        <w:t xml:space="preserve"> </w:t>
      </w:r>
      <w:r>
        <w:rPr>
          <w:rFonts w:ascii="Arial" w:eastAsia="Arial" w:hAnsi="Arial" w:cs="Arial"/>
          <w:color w:val="000000" w:themeColor="text1"/>
          <w:sz w:val="22"/>
          <w:szCs w:val="22"/>
        </w:rPr>
        <w:t xml:space="preserve">of the IRR may be allowed to post Performance Securing Declaration (PSD) as specified in the </w:t>
      </w:r>
      <w:r>
        <w:rPr>
          <w:rFonts w:ascii="Arial" w:eastAsia="Arial" w:hAnsi="Arial" w:cs="Arial"/>
          <w:b/>
          <w:bCs/>
          <w:color w:val="000000" w:themeColor="text1"/>
          <w:sz w:val="22"/>
          <w:szCs w:val="22"/>
          <w:u w:val="single"/>
        </w:rPr>
        <w:t>BDS.</w:t>
      </w:r>
      <w:bookmarkEnd w:id="1837"/>
    </w:p>
    <w:p w14:paraId="51DBA802" w14:textId="77777777" w:rsidR="00901A6A" w:rsidRDefault="009C7278">
      <w:pPr>
        <w:pStyle w:val="Style1"/>
        <w:numPr>
          <w:ilvl w:val="0"/>
          <w:numId w:val="0"/>
        </w:numPr>
        <w:ind w:left="1440" w:hanging="660"/>
        <w:rPr>
          <w:rFonts w:ascii="Arial" w:eastAsia="Arial" w:hAnsi="Arial" w:cs="Arial"/>
          <w:color w:val="000000" w:themeColor="text1"/>
          <w:sz w:val="22"/>
          <w:szCs w:val="22"/>
          <w:lang w:val="en-PH"/>
        </w:rPr>
      </w:pPr>
      <w:bookmarkStart w:id="1842" w:name="_Toc198216111"/>
      <w:r>
        <w:rPr>
          <w:rFonts w:ascii="Arial" w:eastAsia="Arial" w:hAnsi="Arial" w:cs="Arial"/>
          <w:color w:val="000000" w:themeColor="text1"/>
          <w:sz w:val="22"/>
          <w:szCs w:val="22"/>
        </w:rPr>
        <w:t>30.3</w:t>
      </w:r>
      <w:r>
        <w:rPr>
          <w:rFonts w:ascii="Arial" w:hAnsi="Arial" w:cs="Arial"/>
        </w:rPr>
        <w:tab/>
      </w:r>
      <w:r>
        <w:rPr>
          <w:rFonts w:ascii="Arial" w:eastAsia="Arial" w:hAnsi="Arial" w:cs="Arial"/>
          <w:color w:val="000000" w:themeColor="text1"/>
          <w:sz w:val="22"/>
          <w:szCs w:val="22"/>
        </w:rPr>
        <w:t xml:space="preserve">The performance security shall be in a form selected by the Procuring Entity in the amount indicated in the </w:t>
      </w:r>
      <w:r>
        <w:rPr>
          <w:rFonts w:ascii="Arial" w:eastAsia="Arial" w:hAnsi="Arial" w:cs="Arial"/>
          <w:b/>
          <w:bCs/>
          <w:color w:val="000000" w:themeColor="text1"/>
          <w:sz w:val="22"/>
          <w:szCs w:val="22"/>
          <w:u w:val="single"/>
        </w:rPr>
        <w:t>BDS</w:t>
      </w:r>
      <w:r>
        <w:rPr>
          <w:rFonts w:ascii="Arial" w:eastAsia="Arial" w:hAnsi="Arial" w:cs="Arial"/>
          <w:color w:val="000000" w:themeColor="text1"/>
          <w:sz w:val="22"/>
          <w:szCs w:val="22"/>
        </w:rPr>
        <w:t>, which shall not be less than the percentage of the ABC in accordance with the following price schedule:</w:t>
      </w:r>
      <w:bookmarkEnd w:id="1842"/>
      <w:r>
        <w:rPr>
          <w:rFonts w:ascii="Arial" w:eastAsia="Arial" w:hAnsi="Arial" w:cs="Arial"/>
          <w:color w:val="000000" w:themeColor="text1"/>
          <w:sz w:val="22"/>
          <w:szCs w:val="22"/>
        </w:rPr>
        <w:t xml:space="preserve"> </w:t>
      </w:r>
    </w:p>
    <w:tbl>
      <w:tblPr>
        <w:tblStyle w:val="TableGrid"/>
        <w:tblW w:w="7654" w:type="dxa"/>
        <w:tblInd w:w="141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969"/>
        <w:gridCol w:w="3685"/>
      </w:tblGrid>
      <w:tr w:rsidR="00901A6A" w14:paraId="450A77B2" w14:textId="77777777">
        <w:trPr>
          <w:trHeight w:val="300"/>
        </w:trPr>
        <w:tc>
          <w:tcPr>
            <w:tcW w:w="3969" w:type="dxa"/>
            <w:tcMar>
              <w:left w:w="105" w:type="dxa"/>
              <w:right w:w="105" w:type="dxa"/>
            </w:tcMar>
          </w:tcPr>
          <w:p w14:paraId="72C941D2"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Performance Security</w:t>
            </w:r>
          </w:p>
        </w:tc>
        <w:tc>
          <w:tcPr>
            <w:tcW w:w="3685" w:type="dxa"/>
            <w:tcMar>
              <w:left w:w="105" w:type="dxa"/>
              <w:right w:w="105" w:type="dxa"/>
            </w:tcMar>
          </w:tcPr>
          <w:p w14:paraId="2DEF011D" w14:textId="77777777" w:rsidR="00901A6A" w:rsidRDefault="009C7278">
            <w:pPr>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Performance Security (Not less than the Percentage of the Total Contract Price)</w:t>
            </w:r>
          </w:p>
        </w:tc>
      </w:tr>
      <w:tr w:rsidR="00901A6A" w14:paraId="285F278F" w14:textId="77777777">
        <w:trPr>
          <w:trHeight w:val="300"/>
        </w:trPr>
        <w:tc>
          <w:tcPr>
            <w:tcW w:w="3969" w:type="dxa"/>
            <w:tcMar>
              <w:left w:w="105" w:type="dxa"/>
              <w:right w:w="105" w:type="dxa"/>
            </w:tcMar>
          </w:tcPr>
          <w:p w14:paraId="3D9ED06A" w14:textId="77777777" w:rsidR="00901A6A" w:rsidRDefault="009C7278">
            <w:pPr>
              <w:pStyle w:val="Default"/>
              <w:rPr>
                <w:rFonts w:eastAsia="Arial"/>
                <w:sz w:val="22"/>
                <w:szCs w:val="22"/>
              </w:rPr>
            </w:pPr>
            <w:r>
              <w:rPr>
                <w:rFonts w:eastAsia="Arial"/>
                <w:sz w:val="22"/>
                <w:szCs w:val="22"/>
              </w:rPr>
              <w:t xml:space="preserve">a) Cash or Cashier’s or Manager’s check issued by a bank. </w:t>
            </w:r>
          </w:p>
          <w:p w14:paraId="10AE49CD" w14:textId="77777777" w:rsidR="00901A6A" w:rsidRDefault="009C7278">
            <w:pPr>
              <w:pStyle w:val="Default"/>
              <w:rPr>
                <w:rFonts w:eastAsia="Arial"/>
                <w:sz w:val="22"/>
                <w:szCs w:val="22"/>
              </w:rPr>
            </w:pPr>
            <w:r>
              <w:rPr>
                <w:rFonts w:eastAsia="Arial"/>
                <w:i/>
                <w:iCs/>
                <w:sz w:val="22"/>
                <w:szCs w:val="22"/>
              </w:rPr>
              <w:t xml:space="preserve">For biddings conducted by LGUs, the cashier’s or manager’s check may be issued by other banks certified by the BSP as authorized to issue such financial instrument. </w:t>
            </w:r>
          </w:p>
        </w:tc>
        <w:tc>
          <w:tcPr>
            <w:tcW w:w="3685" w:type="dxa"/>
            <w:vMerge w:val="restart"/>
            <w:tcMar>
              <w:left w:w="105" w:type="dxa"/>
              <w:right w:w="105" w:type="dxa"/>
            </w:tcMar>
          </w:tcPr>
          <w:p w14:paraId="09520868" w14:textId="77777777" w:rsidR="00901A6A" w:rsidRDefault="00901A6A">
            <w:pPr>
              <w:jc w:val="center"/>
              <w:rPr>
                <w:rFonts w:ascii="Arial" w:eastAsia="Arial" w:hAnsi="Arial" w:cs="Arial"/>
                <w:color w:val="000000" w:themeColor="text1"/>
                <w:sz w:val="22"/>
                <w:szCs w:val="22"/>
              </w:rPr>
            </w:pPr>
          </w:p>
          <w:p w14:paraId="2B192379" w14:textId="77777777" w:rsidR="00901A6A" w:rsidRDefault="00901A6A">
            <w:pPr>
              <w:jc w:val="center"/>
              <w:rPr>
                <w:rFonts w:ascii="Arial" w:eastAsia="Arial" w:hAnsi="Arial" w:cs="Arial"/>
                <w:color w:val="000000" w:themeColor="text1"/>
                <w:sz w:val="22"/>
                <w:szCs w:val="22"/>
              </w:rPr>
            </w:pPr>
          </w:p>
          <w:p w14:paraId="7E729A71" w14:textId="77777777" w:rsidR="00901A6A" w:rsidRDefault="00901A6A">
            <w:pPr>
              <w:jc w:val="center"/>
              <w:rPr>
                <w:rFonts w:ascii="Arial" w:eastAsia="Arial" w:hAnsi="Arial" w:cs="Arial"/>
                <w:color w:val="000000" w:themeColor="text1"/>
                <w:sz w:val="22"/>
                <w:szCs w:val="22"/>
              </w:rPr>
            </w:pPr>
          </w:p>
          <w:p w14:paraId="0D9BD7D1" w14:textId="77777777" w:rsidR="00901A6A" w:rsidRDefault="00901A6A">
            <w:pPr>
              <w:jc w:val="center"/>
              <w:rPr>
                <w:rFonts w:ascii="Arial" w:eastAsia="Arial" w:hAnsi="Arial" w:cs="Arial"/>
                <w:color w:val="000000" w:themeColor="text1"/>
                <w:sz w:val="22"/>
                <w:szCs w:val="22"/>
              </w:rPr>
            </w:pPr>
          </w:p>
          <w:p w14:paraId="2EB31CA8"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Ten percent (10%)</w:t>
            </w:r>
          </w:p>
        </w:tc>
      </w:tr>
      <w:tr w:rsidR="00901A6A" w14:paraId="6F912356" w14:textId="77777777">
        <w:trPr>
          <w:trHeight w:val="300"/>
        </w:trPr>
        <w:tc>
          <w:tcPr>
            <w:tcW w:w="3969" w:type="dxa"/>
            <w:tcMar>
              <w:left w:w="105" w:type="dxa"/>
              <w:right w:w="105" w:type="dxa"/>
            </w:tcMar>
          </w:tcPr>
          <w:p w14:paraId="657D5A36"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3" w:name="_Toc198216112"/>
            <w:r>
              <w:rPr>
                <w:rFonts w:ascii="Arial" w:eastAsia="Arial" w:hAnsi="Arial" w:cs="Arial"/>
                <w:color w:val="000000" w:themeColor="text1"/>
                <w:sz w:val="22"/>
                <w:szCs w:val="22"/>
                <w:lang w:val="en-PH"/>
              </w:rPr>
              <w:t>b) Bank draft or guarantee or irrevocable Letter of Credit issued by a local bank. If issued by a foreign bank, it shall be confirmed or authenticated by a local bank.</w:t>
            </w:r>
            <w:bookmarkEnd w:id="1843"/>
            <w:r>
              <w:rPr>
                <w:rFonts w:ascii="Arial" w:eastAsia="Arial" w:hAnsi="Arial" w:cs="Arial"/>
                <w:color w:val="000000" w:themeColor="text1"/>
                <w:sz w:val="22"/>
                <w:szCs w:val="22"/>
                <w:lang w:val="en-PH"/>
              </w:rPr>
              <w:t xml:space="preserve"> </w:t>
            </w:r>
          </w:p>
        </w:tc>
        <w:tc>
          <w:tcPr>
            <w:tcW w:w="3685" w:type="dxa"/>
            <w:vMerge/>
            <w:vAlign w:val="center"/>
          </w:tcPr>
          <w:p w14:paraId="14FAAB7A" w14:textId="77777777" w:rsidR="00901A6A" w:rsidRDefault="00901A6A">
            <w:pPr>
              <w:rPr>
                <w:rFonts w:ascii="Arial" w:hAnsi="Arial" w:cs="Arial"/>
                <w:color w:val="000000" w:themeColor="text1"/>
              </w:rPr>
            </w:pPr>
          </w:p>
        </w:tc>
      </w:tr>
      <w:tr w:rsidR="00901A6A" w14:paraId="6AB32B4F" w14:textId="77777777">
        <w:trPr>
          <w:trHeight w:val="300"/>
        </w:trPr>
        <w:tc>
          <w:tcPr>
            <w:tcW w:w="3969" w:type="dxa"/>
            <w:tcMar>
              <w:left w:w="105" w:type="dxa"/>
              <w:right w:w="105" w:type="dxa"/>
            </w:tcMar>
          </w:tcPr>
          <w:p w14:paraId="2E05870A" w14:textId="77777777" w:rsidR="00901A6A" w:rsidRDefault="009C7278">
            <w:pPr>
              <w:pStyle w:val="Style1"/>
              <w:numPr>
                <w:ilvl w:val="0"/>
                <w:numId w:val="0"/>
              </w:numPr>
              <w:spacing w:before="0"/>
              <w:rPr>
                <w:rFonts w:ascii="Arial" w:eastAsia="Arial" w:hAnsi="Arial" w:cs="Arial"/>
                <w:color w:val="000000" w:themeColor="text1"/>
                <w:sz w:val="22"/>
                <w:szCs w:val="22"/>
                <w:lang w:val="en-PH"/>
              </w:rPr>
            </w:pPr>
            <w:bookmarkStart w:id="1844" w:name="_Toc198216113"/>
            <w:r>
              <w:rPr>
                <w:rFonts w:ascii="Arial" w:eastAsia="Arial" w:hAnsi="Arial" w:cs="Arial"/>
                <w:color w:val="000000" w:themeColor="text1"/>
                <w:sz w:val="22"/>
                <w:szCs w:val="22"/>
                <w:lang w:val="en-PH"/>
              </w:rPr>
              <w:t>c) Surety bond callable upon demand issued by a surety or insurance company duly certified by the IC as authorized to issue such security.</w:t>
            </w:r>
            <w:bookmarkEnd w:id="1844"/>
            <w:r>
              <w:rPr>
                <w:rFonts w:ascii="Arial" w:eastAsia="Arial" w:hAnsi="Arial" w:cs="Arial"/>
                <w:color w:val="000000" w:themeColor="text1"/>
                <w:sz w:val="22"/>
                <w:szCs w:val="22"/>
                <w:lang w:val="en-PH"/>
              </w:rPr>
              <w:t xml:space="preserve"> </w:t>
            </w:r>
          </w:p>
        </w:tc>
        <w:tc>
          <w:tcPr>
            <w:tcW w:w="3685" w:type="dxa"/>
            <w:tcMar>
              <w:left w:w="105" w:type="dxa"/>
              <w:right w:w="105" w:type="dxa"/>
            </w:tcMar>
          </w:tcPr>
          <w:p w14:paraId="251A5A95" w14:textId="77777777" w:rsidR="00901A6A" w:rsidRDefault="00901A6A">
            <w:pPr>
              <w:rPr>
                <w:rFonts w:ascii="Arial" w:eastAsia="Arial" w:hAnsi="Arial" w:cs="Arial"/>
                <w:color w:val="000000" w:themeColor="text1"/>
                <w:sz w:val="22"/>
                <w:szCs w:val="22"/>
              </w:rPr>
            </w:pPr>
          </w:p>
          <w:p w14:paraId="7F11D8B2" w14:textId="77777777" w:rsidR="00901A6A" w:rsidRDefault="009C7278">
            <w:pPr>
              <w:jc w:val="center"/>
              <w:rPr>
                <w:rFonts w:ascii="Arial" w:eastAsia="Arial" w:hAnsi="Arial" w:cs="Arial"/>
                <w:color w:val="000000" w:themeColor="text1"/>
                <w:sz w:val="22"/>
                <w:szCs w:val="22"/>
              </w:rPr>
            </w:pPr>
            <w:r>
              <w:rPr>
                <w:rFonts w:ascii="Arial" w:eastAsia="Arial" w:hAnsi="Arial" w:cs="Arial"/>
                <w:color w:val="000000" w:themeColor="text1"/>
                <w:sz w:val="22"/>
                <w:szCs w:val="22"/>
              </w:rPr>
              <w:t>Thirty Percent (30%)</w:t>
            </w:r>
          </w:p>
        </w:tc>
      </w:tr>
    </w:tbl>
    <w:p w14:paraId="76915F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1845" w:name="_Toc198216114"/>
      <w:r>
        <w:rPr>
          <w:rFonts w:ascii="Arial" w:eastAsia="Arial" w:hAnsi="Arial" w:cs="Arial"/>
          <w:color w:val="000000" w:themeColor="text1"/>
          <w:sz w:val="22"/>
          <w:szCs w:val="22"/>
          <w:lang w:val="en-PH"/>
        </w:rPr>
        <w:t>30.4</w:t>
      </w:r>
      <w:r>
        <w:rPr>
          <w:rFonts w:ascii="Arial" w:hAnsi="Arial" w:cs="Arial"/>
        </w:rPr>
        <w:tab/>
      </w:r>
      <w:r>
        <w:rPr>
          <w:rFonts w:ascii="Arial" w:eastAsia="Arial" w:hAnsi="Arial" w:cs="Arial"/>
          <w:color w:val="000000" w:themeColor="text1"/>
          <w:sz w:val="22"/>
          <w:szCs w:val="22"/>
          <w:lang w:val="en-PH"/>
        </w:rPr>
        <w:t>The performance security shall be denominated in Philippine Peso and posted in favor of the Procuring Entity, which shall be forfeited in the event it is established that the winning bidder is in default in any of its obligations under the contract</w:t>
      </w:r>
      <w:bookmarkEnd w:id="1838"/>
      <w:bookmarkEnd w:id="1839"/>
      <w:bookmarkEnd w:id="1840"/>
      <w:bookmarkEnd w:id="1841"/>
      <w:r>
        <w:rPr>
          <w:rFonts w:ascii="Arial" w:eastAsia="Arial" w:hAnsi="Arial" w:cs="Arial"/>
          <w:color w:val="000000" w:themeColor="text1"/>
          <w:sz w:val="22"/>
          <w:szCs w:val="22"/>
        </w:rPr>
        <w:t>.</w:t>
      </w:r>
      <w:bookmarkEnd w:id="1845"/>
    </w:p>
    <w:p w14:paraId="4200D7A5"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846" w:name="_Toc240795088"/>
      <w:bookmarkStart w:id="1847" w:name="_Toc240795127"/>
      <w:bookmarkStart w:id="1848" w:name="_Toc240040567"/>
      <w:bookmarkStart w:id="1849" w:name="_Toc240795093"/>
      <w:bookmarkStart w:id="1850" w:name="_Toc240795106"/>
      <w:bookmarkStart w:id="1851" w:name="_Toc240795108"/>
      <w:bookmarkStart w:id="1852" w:name="_Toc240795117"/>
      <w:bookmarkStart w:id="1853" w:name="_Toc240795104"/>
      <w:bookmarkStart w:id="1854" w:name="_Toc240795086"/>
      <w:bookmarkStart w:id="1855" w:name="_Toc240795120"/>
      <w:bookmarkStart w:id="1856" w:name="_Toc240795090"/>
      <w:bookmarkStart w:id="1857" w:name="_Toc240795095"/>
      <w:bookmarkStart w:id="1858" w:name="_Toc240795103"/>
      <w:bookmarkStart w:id="1859" w:name="_Toc240795105"/>
      <w:bookmarkStart w:id="1860" w:name="_Toc240795098"/>
      <w:bookmarkStart w:id="1861" w:name="_Toc240795109"/>
      <w:bookmarkStart w:id="1862" w:name="_Toc240795113"/>
      <w:bookmarkStart w:id="1863" w:name="_Toc240795114"/>
      <w:bookmarkStart w:id="1864" w:name="_Toc240079180"/>
      <w:bookmarkStart w:id="1865" w:name="_Toc240040870"/>
      <w:bookmarkStart w:id="1866" w:name="_Toc240040560"/>
      <w:bookmarkStart w:id="1867" w:name="_Toc240040865"/>
      <w:bookmarkStart w:id="1868" w:name="_Toc240795119"/>
      <w:bookmarkStart w:id="1869" w:name="_Toc240078925"/>
      <w:bookmarkStart w:id="1870" w:name="_Toc240795111"/>
      <w:bookmarkStart w:id="1871" w:name="_Toc240795107"/>
      <w:bookmarkStart w:id="1872" w:name="_Toc240079185"/>
      <w:bookmarkStart w:id="1873" w:name="_Toc240795092"/>
      <w:bookmarkStart w:id="1874" w:name="_Toc240193579"/>
      <w:bookmarkStart w:id="1875" w:name="_Toc240795115"/>
      <w:bookmarkStart w:id="1876" w:name="_Toc240079186"/>
      <w:bookmarkStart w:id="1877" w:name="_Toc240795097"/>
      <w:bookmarkStart w:id="1878" w:name="_Toc240795091"/>
      <w:bookmarkStart w:id="1879" w:name="_Toc240079602"/>
      <w:bookmarkStart w:id="1880" w:name="_Toc240795081"/>
      <w:bookmarkStart w:id="1881" w:name="_Toc240078920"/>
      <w:bookmarkStart w:id="1882" w:name="_Toc240795101"/>
      <w:bookmarkStart w:id="1883" w:name="_Toc240795087"/>
      <w:bookmarkStart w:id="1884" w:name="_Toc240795082"/>
      <w:bookmarkStart w:id="1885" w:name="_Toc240079596"/>
      <w:bookmarkStart w:id="1886" w:name="_Toc240193574"/>
      <w:bookmarkStart w:id="1887" w:name="_Toc240795121"/>
      <w:bookmarkStart w:id="1888" w:name="_Toc240079601"/>
      <w:bookmarkStart w:id="1889" w:name="_Toc240040565"/>
      <w:bookmarkStart w:id="1890" w:name="_Toc240795126"/>
      <w:bookmarkStart w:id="1891" w:name="_Toc240040566"/>
      <w:bookmarkStart w:id="1892" w:name="_Toc240040871"/>
      <w:bookmarkStart w:id="1893" w:name="_Toc240078926"/>
      <w:bookmarkStart w:id="1894" w:name="_Toc240795084"/>
      <w:bookmarkStart w:id="1895" w:name="_Toc240795094"/>
      <w:bookmarkStart w:id="1896" w:name="_Toc240795099"/>
      <w:bookmarkStart w:id="1897" w:name="_Toc240795089"/>
      <w:bookmarkStart w:id="1898" w:name="_Toc240193580"/>
      <w:bookmarkStart w:id="1899" w:name="_Toc240079603"/>
      <w:bookmarkStart w:id="1900" w:name="_Toc240795128"/>
      <w:bookmarkStart w:id="1901" w:name="_Toc240078927"/>
      <w:bookmarkStart w:id="1902" w:name="_Toc240193581"/>
      <w:bookmarkStart w:id="1903" w:name="_Toc240040872"/>
      <w:bookmarkStart w:id="1904" w:name="_Toc240079187"/>
      <w:bookmarkStart w:id="1905" w:name="_Toc100571228"/>
      <w:bookmarkStart w:id="1906" w:name="_Toc101542577"/>
      <w:bookmarkStart w:id="1907" w:name="_Toc101545854"/>
      <w:bookmarkStart w:id="1908" w:name="_Toc102300575"/>
      <w:bookmarkStart w:id="1909" w:name="_Toc102300344"/>
      <w:bookmarkStart w:id="1910" w:name="_Toc242866344"/>
      <w:bookmarkStart w:id="1911" w:name="_Toc240193586"/>
      <w:bookmarkStart w:id="1912" w:name="_Toc101169536"/>
      <w:bookmarkStart w:id="1913" w:name="_Toc100571524"/>
      <w:bookmarkStart w:id="1914" w:name="_Toc240795133"/>
      <w:bookmarkStart w:id="1915" w:name="_Toc19821611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Notice to Proceed</w:t>
      </w:r>
      <w:bookmarkEnd w:id="351"/>
      <w:bookmarkEnd w:id="352"/>
      <w:bookmarkEnd w:id="353"/>
      <w:bookmarkEnd w:id="354"/>
      <w:bookmarkEnd w:id="355"/>
      <w:bookmarkEnd w:id="356"/>
      <w:bookmarkEnd w:id="357"/>
      <w:bookmarkEnd w:id="358"/>
      <w:bookmarkEnd w:id="359"/>
      <w:bookmarkEnd w:id="360"/>
      <w:bookmarkEnd w:id="1905"/>
      <w:bookmarkEnd w:id="1906"/>
      <w:bookmarkEnd w:id="1907"/>
      <w:bookmarkEnd w:id="1908"/>
      <w:bookmarkEnd w:id="1909"/>
      <w:bookmarkEnd w:id="1910"/>
      <w:bookmarkEnd w:id="1911"/>
      <w:bookmarkEnd w:id="1912"/>
      <w:bookmarkEnd w:id="1913"/>
      <w:bookmarkEnd w:id="1914"/>
      <w:bookmarkEnd w:id="1915"/>
    </w:p>
    <w:p w14:paraId="355DBF44"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6" w:name="_Toc198216116"/>
      <w:r>
        <w:rPr>
          <w:rFonts w:ascii="Arial" w:eastAsia="Arial" w:hAnsi="Arial" w:cs="Arial"/>
          <w:color w:val="000000" w:themeColor="text1"/>
          <w:sz w:val="22"/>
          <w:szCs w:val="22"/>
          <w:lang w:val="en-PH"/>
        </w:rPr>
        <w:t>The Procuring Entity shall issue the Notice to Proceed to the winning Bidder not later than three (3) calendar days from the date of approval of the contract by the appropriate signatories. All notices called for by the terms of the contract shall be effective only at the time of receipt thereof by the successful Bidder</w:t>
      </w:r>
      <w:r>
        <w:rPr>
          <w:rFonts w:ascii="Arial" w:eastAsia="Arial" w:hAnsi="Arial" w:cs="Arial"/>
          <w:color w:val="000000" w:themeColor="text1"/>
          <w:sz w:val="22"/>
          <w:szCs w:val="22"/>
        </w:rPr>
        <w:t>.</w:t>
      </w:r>
      <w:bookmarkEnd w:id="1916"/>
      <w:r>
        <w:rPr>
          <w:rFonts w:ascii="Arial" w:eastAsia="Arial" w:hAnsi="Arial" w:cs="Arial"/>
          <w:color w:val="000000" w:themeColor="text1"/>
          <w:sz w:val="22"/>
          <w:szCs w:val="22"/>
        </w:rPr>
        <w:t xml:space="preserve"> </w:t>
      </w:r>
    </w:p>
    <w:p w14:paraId="687F63E0"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1917" w:name="_Toc198216117"/>
      <w:r>
        <w:rPr>
          <w:rFonts w:ascii="Arial" w:eastAsia="Arial" w:hAnsi="Arial" w:cs="Arial"/>
          <w:color w:val="000000" w:themeColor="text1"/>
          <w:sz w:val="22"/>
          <w:szCs w:val="22"/>
        </w:rPr>
        <w:t>Except as otherwise stipulated in the</w:t>
      </w:r>
      <w:r>
        <w:rPr>
          <w:rFonts w:ascii="Arial" w:eastAsia="Arial" w:hAnsi="Arial" w:cs="Arial"/>
          <w:b/>
          <w:bCs/>
          <w:color w:val="000000" w:themeColor="text1"/>
          <w:sz w:val="22"/>
          <w:szCs w:val="22"/>
        </w:rPr>
        <w:t xml:space="preserve"> SCC</w:t>
      </w:r>
      <w:r>
        <w:rPr>
          <w:rFonts w:ascii="Arial" w:eastAsia="Arial" w:hAnsi="Arial" w:cs="Arial"/>
          <w:color w:val="000000" w:themeColor="text1"/>
          <w:sz w:val="22"/>
          <w:szCs w:val="22"/>
        </w:rPr>
        <w:t xml:space="preserve"> Clause 9.1, materials and equipment delivered onsite but not yet incorporated in the Works shall not be included for payment.</w:t>
      </w:r>
      <w:bookmarkEnd w:id="1917"/>
    </w:p>
    <w:p w14:paraId="7A276FD9" w14:textId="77777777" w:rsidR="00901A6A" w:rsidRDefault="009C7278">
      <w:pPr>
        <w:pStyle w:val="Heading3"/>
        <w:numPr>
          <w:ilvl w:val="0"/>
          <w:numId w:val="0"/>
        </w:numPr>
        <w:ind w:left="720" w:hanging="720"/>
        <w:rPr>
          <w:rFonts w:ascii="Arial" w:eastAsia="Arial" w:hAnsi="Arial" w:cs="Arial"/>
          <w:color w:val="000000" w:themeColor="text1"/>
          <w:sz w:val="22"/>
          <w:szCs w:val="22"/>
        </w:rPr>
      </w:pPr>
      <w:bookmarkStart w:id="1918" w:name="_Toc198216118"/>
      <w:r>
        <w:rPr>
          <w:rFonts w:ascii="Arial" w:eastAsia="Arial" w:hAnsi="Arial" w:cs="Arial"/>
          <w:color w:val="000000" w:themeColor="text1"/>
          <w:sz w:val="22"/>
          <w:szCs w:val="22"/>
        </w:rPr>
        <w:t xml:space="preserve">32) </w:t>
      </w:r>
      <w:r>
        <w:rPr>
          <w:rFonts w:ascii="Arial" w:hAnsi="Arial" w:cs="Arial"/>
          <w:sz w:val="22"/>
          <w:szCs w:val="22"/>
        </w:rPr>
        <w:tab/>
      </w:r>
      <w:r>
        <w:rPr>
          <w:rFonts w:ascii="Arial" w:eastAsia="Arial" w:hAnsi="Arial" w:cs="Arial"/>
          <w:color w:val="000000" w:themeColor="text1"/>
          <w:sz w:val="22"/>
          <w:szCs w:val="22"/>
        </w:rPr>
        <w:t>Protest Mechanism</w:t>
      </w:r>
      <w:bookmarkEnd w:id="1918"/>
    </w:p>
    <w:p w14:paraId="55FAD21D" w14:textId="77777777" w:rsidR="00901A6A" w:rsidRDefault="009C7278">
      <w:pPr>
        <w:ind w:left="720"/>
        <w:rPr>
          <w:rFonts w:ascii="Arial" w:eastAsia="Arial" w:hAnsi="Arial" w:cs="Arial"/>
          <w:color w:val="000000" w:themeColor="text1"/>
          <w:sz w:val="22"/>
          <w:szCs w:val="22"/>
        </w:rPr>
      </w:pPr>
      <w:r>
        <w:rPr>
          <w:rFonts w:ascii="Arial" w:eastAsia="Arial" w:hAnsi="Arial" w:cs="Arial"/>
          <w:color w:val="000000" w:themeColor="text1"/>
          <w:sz w:val="22"/>
          <w:szCs w:val="22"/>
        </w:rPr>
        <w:t>Decisions of the BAC in all stages of procurement may be protested to the HoPE in accordance with Section 83 of the IRR.</w:t>
      </w:r>
    </w:p>
    <w:bookmarkEnd w:id="361"/>
    <w:bookmarkEnd w:id="362"/>
    <w:bookmarkEnd w:id="363"/>
    <w:bookmarkEnd w:id="364"/>
    <w:bookmarkEnd w:id="365"/>
    <w:bookmarkEnd w:id="366"/>
    <w:bookmarkEnd w:id="367"/>
    <w:bookmarkEnd w:id="368"/>
    <w:bookmarkEnd w:id="369"/>
    <w:bookmarkEnd w:id="370"/>
    <w:p w14:paraId="125B8D29" w14:textId="77777777" w:rsidR="00901A6A" w:rsidRDefault="00901A6A">
      <w:pPr>
        <w:rPr>
          <w:rFonts w:ascii="Arial" w:eastAsia="Arial" w:hAnsi="Arial" w:cs="Arial"/>
          <w:color w:val="000000" w:themeColor="text1"/>
          <w:sz w:val="22"/>
          <w:szCs w:val="22"/>
        </w:rPr>
      </w:pPr>
    </w:p>
    <w:p w14:paraId="5D432394" w14:textId="77777777" w:rsidR="00901A6A" w:rsidRDefault="00901A6A">
      <w:pPr>
        <w:rPr>
          <w:rFonts w:ascii="Arial" w:hAnsi="Arial" w:cs="Arial"/>
          <w:color w:val="000000" w:themeColor="text1"/>
        </w:rPr>
        <w:sectPr w:rsidR="00901A6A">
          <w:headerReference w:type="even" r:id="rId34"/>
          <w:headerReference w:type="default" r:id="rId35"/>
          <w:footerReference w:type="default" r:id="rId36"/>
          <w:headerReference w:type="first" r:id="rId37"/>
          <w:pgSz w:w="11909" w:h="16834"/>
          <w:pgMar w:top="1440" w:right="1440" w:bottom="1440" w:left="1440" w:header="720" w:footer="720" w:gutter="0"/>
          <w:cols w:space="720"/>
          <w:docGrid w:linePitch="360"/>
        </w:sectPr>
      </w:pPr>
    </w:p>
    <w:p w14:paraId="73B8BBC1" w14:textId="77777777" w:rsidR="00901A6A" w:rsidRDefault="009C7278">
      <w:pPr>
        <w:pStyle w:val="Heading1"/>
      </w:pPr>
      <w:bookmarkStart w:id="1919" w:name="_Toc69540462"/>
      <w:bookmarkStart w:id="1920" w:name="_Ref240788471"/>
      <w:bookmarkStart w:id="1921" w:name="_Toc100469177"/>
      <w:bookmarkStart w:id="1922" w:name="_Toc100571526"/>
      <w:bookmarkStart w:id="1923" w:name="_Ref60480529"/>
      <w:bookmarkStart w:id="1924" w:name="_Ref240788854"/>
      <w:bookmarkStart w:id="1925" w:name="_Ref240796032"/>
      <w:bookmarkStart w:id="1926" w:name="_Toc260146151"/>
      <w:bookmarkStart w:id="1927" w:name="_Toc36968775"/>
      <w:bookmarkStart w:id="1928" w:name="_Ref100625946"/>
      <w:bookmarkStart w:id="1929" w:name="_Toc198216119"/>
      <w:bookmarkStart w:id="1930" w:name="_Toc36968678"/>
      <w:bookmarkStart w:id="1931" w:name="_Toc63167464"/>
      <w:bookmarkStart w:id="1932" w:name="_Ref100687552"/>
      <w:bookmarkStart w:id="1933" w:name="_Toc70521039"/>
      <w:bookmarkStart w:id="1934" w:name="_Toc102300577"/>
      <w:bookmarkStart w:id="1935" w:name="_Toc60484216"/>
      <w:bookmarkStart w:id="1936" w:name="_Toc60484762"/>
      <w:bookmarkStart w:id="1937" w:name="_Toc60486475"/>
      <w:bookmarkStart w:id="1938" w:name="_Toc101542579"/>
      <w:bookmarkStart w:id="1939" w:name="_Toc69537699"/>
      <w:bookmarkStart w:id="1940" w:name="_Ref240795986"/>
      <w:bookmarkStart w:id="1941" w:name="_Toc60484821"/>
      <w:bookmarkStart w:id="1942" w:name="_Toc198214495"/>
      <w:bookmarkStart w:id="1943" w:name="_Toc60484424"/>
      <w:bookmarkStart w:id="1944" w:name="_Toc79308351"/>
      <w:bookmarkStart w:id="1945" w:name="_Toc60486222"/>
      <w:bookmarkStart w:id="1946" w:name="_Toc94079214"/>
      <w:bookmarkStart w:id="1947" w:name="_Ref100625772"/>
      <w:bookmarkStart w:id="1948" w:name="_Toc101545687"/>
      <w:bookmarkStart w:id="1949" w:name="_Toc101169538"/>
      <w:bookmarkStart w:id="1950" w:name="_Toc79306993"/>
      <w:bookmarkStart w:id="1951" w:name="_Toc69541321"/>
      <w:bookmarkStart w:id="1952" w:name="_Toc63167705"/>
      <w:bookmarkStart w:id="1953" w:name="_Toc60485735"/>
      <w:bookmarkStart w:id="1954" w:name="_Toc79310237"/>
      <w:bookmarkStart w:id="1955" w:name="_Toc101545856"/>
      <w:bookmarkStart w:id="1956" w:name="_Toc102300346"/>
      <w:bookmarkStart w:id="1957" w:name="_Ref101959050"/>
      <w:bookmarkStart w:id="1958" w:name="_Toc100571230"/>
      <w:r>
        <w:t>Section III. Bid Data Sheet</w:t>
      </w:r>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p>
    <w:p w14:paraId="1107D6E6" w14:textId="77777777" w:rsidR="00901A6A" w:rsidRDefault="00901A6A">
      <w:pPr>
        <w:rPr>
          <w:rFonts w:ascii="Arial" w:hAnsi="Arial" w:cs="Arial"/>
          <w:color w:val="000000" w:themeColor="text1"/>
        </w:rPr>
      </w:pPr>
    </w:p>
    <w:p w14:paraId="74CBEBBA" w14:textId="77777777" w:rsidR="00901A6A" w:rsidRDefault="00901A6A">
      <w:pPr>
        <w:rPr>
          <w:rFonts w:ascii="Arial" w:hAnsi="Arial" w:cs="Arial"/>
          <w:color w:val="000000" w:themeColor="text1"/>
        </w:rPr>
        <w:sectPr w:rsidR="00901A6A">
          <w:headerReference w:type="even" r:id="rId38"/>
          <w:headerReference w:type="default" r:id="rId39"/>
          <w:footerReference w:type="default" r:id="rId40"/>
          <w:headerReference w:type="first" r:id="rId41"/>
          <w:pgSz w:w="11909" w:h="16834"/>
          <w:pgMar w:top="1440" w:right="1440" w:bottom="1440" w:left="1440" w:header="720" w:footer="720" w:gutter="0"/>
          <w:cols w:space="720"/>
          <w:docGrid w:linePitch="360"/>
        </w:sectPr>
      </w:pPr>
    </w:p>
    <w:p w14:paraId="4E1F24EC" w14:textId="4C91CA87" w:rsidR="00901A6A" w:rsidRDefault="00C10D4A">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t>`</w:t>
      </w:r>
      <w:r w:rsidR="009C7278">
        <w:rPr>
          <w:rFonts w:ascii="Arial" w:eastAsia="Arial" w:hAnsi="Arial" w:cs="Arial"/>
          <w:b/>
          <w:color w:val="000000" w:themeColor="text1"/>
          <w:sz w:val="28"/>
          <w:szCs w:val="28"/>
        </w:rPr>
        <w:t>Bid Data Sheet</w:t>
      </w:r>
    </w:p>
    <w:tbl>
      <w:tblPr>
        <w:tblW w:w="92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645"/>
        <w:gridCol w:w="7614"/>
      </w:tblGrid>
      <w:tr w:rsidR="00901A6A" w14:paraId="35BAE34C" w14:textId="77777777">
        <w:trPr>
          <w:jc w:val="center"/>
        </w:trPr>
        <w:tc>
          <w:tcPr>
            <w:tcW w:w="1645" w:type="dxa"/>
            <w:vAlign w:val="center"/>
          </w:tcPr>
          <w:p w14:paraId="1BD8505F" w14:textId="77777777" w:rsidR="00901A6A" w:rsidRDefault="009C7278">
            <w:pPr>
              <w:widowControl w:val="0"/>
              <w:spacing w:before="0" w:after="0"/>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ITB Clause</w:t>
            </w:r>
          </w:p>
        </w:tc>
        <w:tc>
          <w:tcPr>
            <w:tcW w:w="7614" w:type="dxa"/>
          </w:tcPr>
          <w:p w14:paraId="54900FCC" w14:textId="77777777" w:rsidR="00901A6A" w:rsidRDefault="00901A6A">
            <w:pPr>
              <w:widowControl w:val="0"/>
              <w:spacing w:before="0"/>
              <w:rPr>
                <w:rFonts w:ascii="Arial" w:eastAsia="Arial" w:hAnsi="Arial" w:cs="Arial"/>
                <w:color w:val="000000" w:themeColor="text1"/>
                <w:sz w:val="22"/>
                <w:szCs w:val="22"/>
              </w:rPr>
            </w:pPr>
          </w:p>
        </w:tc>
      </w:tr>
      <w:tr w:rsidR="00901A6A" w14:paraId="1B2AC6F0" w14:textId="77777777">
        <w:trPr>
          <w:trHeight w:val="300"/>
          <w:jc w:val="center"/>
        </w:trPr>
        <w:tc>
          <w:tcPr>
            <w:tcW w:w="1645" w:type="dxa"/>
            <w:vAlign w:val="center"/>
          </w:tcPr>
          <w:p w14:paraId="5DAE9A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1.1</w:t>
            </w:r>
          </w:p>
          <w:p w14:paraId="0E67FE54" w14:textId="77777777" w:rsidR="00901A6A" w:rsidRDefault="00901A6A">
            <w:pPr>
              <w:jc w:val="center"/>
              <w:rPr>
                <w:rFonts w:ascii="Arial" w:eastAsia="Arial" w:hAnsi="Arial" w:cs="Arial"/>
                <w:b/>
                <w:bCs/>
                <w:color w:val="000000" w:themeColor="text1"/>
                <w:sz w:val="22"/>
                <w:szCs w:val="22"/>
              </w:rPr>
            </w:pPr>
          </w:p>
        </w:tc>
        <w:tc>
          <w:tcPr>
            <w:tcW w:w="7614" w:type="dxa"/>
          </w:tcPr>
          <w:p w14:paraId="46949A1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is</w:t>
            </w:r>
            <w:r>
              <w:rPr>
                <w:rFonts w:ascii="Arial" w:eastAsia="Arial" w:hAnsi="Arial" w:cs="Arial"/>
                <w:b/>
                <w:bCs/>
                <w:i/>
                <w:iCs/>
                <w:color w:val="000000" w:themeColor="text1"/>
                <w:sz w:val="22"/>
                <w:szCs w:val="22"/>
              </w:rPr>
              <w:t xml:space="preserve"> </w:t>
            </w:r>
            <w:r>
              <w:rPr>
                <w:rFonts w:ascii="Arial" w:hAnsi="Arial" w:cs="Arial"/>
                <w:b/>
                <w:bCs/>
                <w:i/>
                <w:sz w:val="22"/>
                <w:szCs w:val="22"/>
              </w:rPr>
              <w:t>Provincial Government of Davao de Oro</w:t>
            </w:r>
          </w:p>
          <w:p w14:paraId="4DE8E37C" w14:textId="7A53904A" w:rsidR="00901A6A" w:rsidRDefault="009C7278">
            <w:pPr>
              <w:rPr>
                <w:rFonts w:ascii="Arial" w:hAnsi="Arial" w:cs="Arial"/>
                <w:b/>
                <w:bCs/>
                <w:i/>
                <w:iCs/>
                <w:color w:val="EE0000"/>
                <w:spacing w:val="-2"/>
                <w:sz w:val="22"/>
                <w:szCs w:val="22"/>
              </w:rPr>
            </w:pPr>
            <w:r>
              <w:rPr>
                <w:rFonts w:ascii="Arial" w:eastAsia="Arial" w:hAnsi="Arial" w:cs="Arial"/>
                <w:color w:val="000000" w:themeColor="text1"/>
                <w:sz w:val="22"/>
                <w:szCs w:val="22"/>
              </w:rPr>
              <w:t xml:space="preserve">The Project title is </w:t>
            </w:r>
            <w:r w:rsidR="00AC4E98">
              <w:rPr>
                <w:rFonts w:ascii="Arial" w:hAnsi="Arial" w:cs="Arial"/>
                <w:b/>
                <w:bCs/>
                <w:i/>
                <w:iCs/>
                <w:color w:val="00B0F0"/>
                <w:spacing w:val="-2"/>
                <w:sz w:val="22"/>
                <w:szCs w:val="22"/>
              </w:rPr>
              <w:t>Construction of 1 Unit, 1-Storey, 2-Classroom School Building at Buhi Elementary School, Brgy. Ampawid, Laak, Davao de Oro (Construction of 2-classroom with toilet attached in each room and bundled school furniture</w:t>
            </w:r>
            <w:r w:rsidR="00C10D4A">
              <w:rPr>
                <w:rFonts w:ascii="Arial" w:hAnsi="Arial" w:cs="Arial"/>
                <w:b/>
                <w:bCs/>
                <w:i/>
                <w:iCs/>
                <w:color w:val="00B0F0"/>
                <w:spacing w:val="-2"/>
                <w:sz w:val="22"/>
                <w:szCs w:val="22"/>
              </w:rPr>
              <w:t>)</w:t>
            </w:r>
          </w:p>
          <w:p w14:paraId="7A6BF88A" w14:textId="6F7F05A3" w:rsidR="00901A6A" w:rsidRDefault="009C7278" w:rsidP="000544C9">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identification number of the Contract is </w:t>
            </w:r>
            <w:r w:rsidR="000544C9">
              <w:rPr>
                <w:rFonts w:ascii="Arial" w:eastAsia="Arial" w:hAnsi="Arial" w:cs="Arial"/>
                <w:color w:val="000000" w:themeColor="text1"/>
                <w:sz w:val="22"/>
                <w:szCs w:val="22"/>
              </w:rPr>
              <w:t>____.</w:t>
            </w:r>
            <w:bookmarkStart w:id="1959" w:name="_GoBack"/>
            <w:bookmarkEnd w:id="1959"/>
          </w:p>
        </w:tc>
      </w:tr>
      <w:tr w:rsidR="00901A6A" w14:paraId="0C392401" w14:textId="77777777">
        <w:trPr>
          <w:trHeight w:val="3113"/>
          <w:jc w:val="center"/>
        </w:trPr>
        <w:tc>
          <w:tcPr>
            <w:tcW w:w="1645" w:type="dxa"/>
          </w:tcPr>
          <w:p w14:paraId="531EA1F4" w14:textId="77777777" w:rsidR="00901A6A" w:rsidRDefault="009C7278">
            <w:pPr>
              <w:rPr>
                <w:rFonts w:ascii="Arial" w:eastAsia="Arial" w:hAnsi="Arial" w:cs="Arial"/>
                <w:color w:val="000000" w:themeColor="text1"/>
                <w:sz w:val="22"/>
                <w:szCs w:val="22"/>
              </w:rPr>
            </w:pPr>
            <w:bookmarkStart w:id="1960" w:name="bds2"/>
            <w:bookmarkStart w:id="1961" w:name="bds1_1"/>
            <w:bookmarkEnd w:id="1960"/>
            <w:bookmarkEnd w:id="1961"/>
            <w:r>
              <w:rPr>
                <w:rFonts w:ascii="Arial" w:eastAsia="Arial" w:hAnsi="Arial" w:cs="Arial"/>
                <w:color w:val="000000" w:themeColor="text1"/>
                <w:sz w:val="22"/>
                <w:szCs w:val="22"/>
              </w:rPr>
              <w:t>2</w:t>
            </w:r>
          </w:p>
        </w:tc>
        <w:tc>
          <w:tcPr>
            <w:tcW w:w="7614" w:type="dxa"/>
          </w:tcPr>
          <w:p w14:paraId="5937F364" w14:textId="77777777" w:rsidR="00901A6A" w:rsidRDefault="009C7278">
            <w:pPr>
              <w:rPr>
                <w:rFonts w:ascii="Arial" w:eastAsia="Arial" w:hAnsi="Arial" w:cs="Arial"/>
                <w:sz w:val="22"/>
                <w:szCs w:val="22"/>
              </w:rPr>
            </w:pPr>
            <w:r>
              <w:rPr>
                <w:rFonts w:ascii="Arial" w:eastAsia="Arial" w:hAnsi="Arial" w:cs="Arial"/>
                <w:color w:val="000000" w:themeColor="text1"/>
                <w:sz w:val="22"/>
                <w:szCs w:val="22"/>
              </w:rPr>
              <w:t>The Funding Source is:</w:t>
            </w:r>
            <w:r>
              <w:rPr>
                <w:rFonts w:ascii="Arial" w:eastAsia="Arial" w:hAnsi="Arial" w:cs="Arial"/>
                <w:color w:val="000000" w:themeColor="text1"/>
                <w:sz w:val="22"/>
                <w:szCs w:val="22"/>
                <w:lang w:val="en-PH"/>
              </w:rPr>
              <w:t> </w:t>
            </w:r>
          </w:p>
          <w:p w14:paraId="528136CB" w14:textId="7E897B43" w:rsidR="00901A6A" w:rsidRDefault="009C7278">
            <w:pPr>
              <w:rPr>
                <w:rFonts w:ascii="Arial" w:hAnsi="Arial" w:cs="Arial"/>
                <w:b/>
                <w:bCs/>
                <w:i/>
                <w:iCs/>
                <w:spacing w:val="-2"/>
                <w:sz w:val="22"/>
                <w:szCs w:val="22"/>
              </w:rPr>
            </w:pPr>
            <w:r>
              <w:rPr>
                <w:rFonts w:ascii="Arial" w:eastAsia="Arial" w:hAnsi="Arial" w:cs="Arial"/>
                <w:sz w:val="22"/>
                <w:szCs w:val="22"/>
              </w:rPr>
              <w:t xml:space="preserve">2.1 The GOP through the source of funding as indicated below for </w:t>
            </w:r>
            <w:r>
              <w:rPr>
                <w:rFonts w:ascii="Arial" w:hAnsi="Arial" w:cs="Arial"/>
                <w:b/>
                <w:bCs/>
                <w:i/>
                <w:iCs/>
                <w:color w:val="00B0F0"/>
                <w:spacing w:val="-2"/>
                <w:sz w:val="22"/>
                <w:szCs w:val="22"/>
              </w:rPr>
              <w:t>GAA 2026 Basic Education Facilities Program</w:t>
            </w:r>
            <w:r>
              <w:rPr>
                <w:rFonts w:ascii="Arial" w:hAnsi="Arial" w:cs="Arial"/>
                <w:b/>
                <w:bCs/>
                <w:i/>
                <w:iCs/>
                <w:spacing w:val="-2"/>
                <w:sz w:val="22"/>
                <w:szCs w:val="22"/>
              </w:rPr>
              <w:t xml:space="preserve"> </w:t>
            </w:r>
            <w:r>
              <w:rPr>
                <w:rFonts w:ascii="Arial" w:eastAsia="Arial" w:hAnsi="Arial" w:cs="Arial"/>
                <w:sz w:val="22"/>
                <w:szCs w:val="22"/>
              </w:rPr>
              <w:t xml:space="preserve">in the amount of </w:t>
            </w:r>
            <w:r>
              <w:rPr>
                <w:rFonts w:ascii="Arial" w:hAnsi="Arial" w:cs="Arial"/>
                <w:b/>
                <w:bCs/>
                <w:i/>
                <w:iCs/>
                <w:color w:val="00B0F0"/>
                <w:spacing w:val="-2"/>
                <w:sz w:val="22"/>
                <w:szCs w:val="22"/>
              </w:rPr>
              <w:t xml:space="preserve">Php </w:t>
            </w:r>
            <w:r w:rsidR="00754A93">
              <w:rPr>
                <w:rFonts w:ascii="Arial" w:hAnsi="Arial" w:cs="Arial"/>
                <w:b/>
                <w:bCs/>
                <w:i/>
                <w:iCs/>
                <w:color w:val="00B0F0"/>
                <w:spacing w:val="-2"/>
                <w:sz w:val="22"/>
                <w:szCs w:val="22"/>
              </w:rPr>
              <w:t>7,194,519.49</w:t>
            </w:r>
            <w:r>
              <w:rPr>
                <w:rFonts w:ascii="Arial" w:hAnsi="Arial" w:cs="Arial"/>
                <w:b/>
                <w:bCs/>
                <w:i/>
                <w:iCs/>
                <w:color w:val="00B0F0"/>
                <w:spacing w:val="-2"/>
                <w:sz w:val="22"/>
                <w:szCs w:val="22"/>
              </w:rPr>
              <w:t>.</w:t>
            </w:r>
          </w:p>
          <w:p w14:paraId="421FE010" w14:textId="77777777" w:rsidR="00901A6A" w:rsidRDefault="00901A6A">
            <w:pPr>
              <w:rPr>
                <w:rFonts w:ascii="Arial" w:eastAsia="Arial" w:hAnsi="Arial" w:cs="Arial"/>
                <w:color w:val="000000" w:themeColor="text1"/>
                <w:sz w:val="22"/>
                <w:szCs w:val="22"/>
              </w:rPr>
            </w:pPr>
          </w:p>
          <w:p w14:paraId="5BE3A93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2.2 The source of funding is: </w:t>
            </w:r>
          </w:p>
          <w:p w14:paraId="47E08AC9" w14:textId="77777777" w:rsidR="00901A6A" w:rsidRDefault="009C7278">
            <w:pPr>
              <w:pStyle w:val="ListParagraph"/>
              <w:numPr>
                <w:ilvl w:val="0"/>
                <w:numId w:val="11"/>
              </w:num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LGUs, the Annual or Supplemental Budget, as approved by the </w:t>
            </w:r>
            <w:r>
              <w:rPr>
                <w:rFonts w:ascii="Arial" w:eastAsia="Arial" w:hAnsi="Arial" w:cs="Arial"/>
                <w:i/>
                <w:iCs/>
                <w:color w:val="000000" w:themeColor="text1"/>
                <w:sz w:val="22"/>
                <w:szCs w:val="22"/>
              </w:rPr>
              <w:t>Sanggunian.</w:t>
            </w:r>
          </w:p>
        </w:tc>
      </w:tr>
      <w:tr w:rsidR="00901A6A" w14:paraId="35F8DAA3" w14:textId="77777777">
        <w:trPr>
          <w:jc w:val="center"/>
        </w:trPr>
        <w:tc>
          <w:tcPr>
            <w:tcW w:w="1645" w:type="dxa"/>
          </w:tcPr>
          <w:p w14:paraId="0726EBD2" w14:textId="77777777" w:rsidR="00901A6A" w:rsidRDefault="009C7278">
            <w:pPr>
              <w:rPr>
                <w:rFonts w:ascii="Arial" w:eastAsia="Arial" w:hAnsi="Arial" w:cs="Arial"/>
                <w:sz w:val="22"/>
                <w:szCs w:val="22"/>
              </w:rPr>
            </w:pPr>
            <w:r>
              <w:rPr>
                <w:rFonts w:ascii="Arial" w:eastAsia="Arial" w:hAnsi="Arial" w:cs="Arial"/>
                <w:sz w:val="22"/>
                <w:szCs w:val="22"/>
              </w:rPr>
              <w:t>3.1</w:t>
            </w:r>
          </w:p>
        </w:tc>
        <w:tc>
          <w:tcPr>
            <w:tcW w:w="7614" w:type="dxa"/>
          </w:tcPr>
          <w:p w14:paraId="7B318644" w14:textId="77777777" w:rsidR="00901A6A" w:rsidRDefault="009C7278">
            <w:pPr>
              <w:rPr>
                <w:rFonts w:ascii="Arial" w:eastAsia="Arial" w:hAnsi="Arial" w:cs="Arial"/>
                <w:sz w:val="22"/>
                <w:szCs w:val="22"/>
              </w:rPr>
            </w:pPr>
            <w:r>
              <w:rPr>
                <w:rFonts w:ascii="Arial" w:eastAsia="Arial" w:hAnsi="Arial" w:cs="Arial"/>
                <w:sz w:val="22"/>
                <w:szCs w:val="22"/>
              </w:rPr>
              <w:t>No further instructions.</w:t>
            </w:r>
          </w:p>
        </w:tc>
      </w:tr>
      <w:tr w:rsidR="00901A6A" w14:paraId="0BF5CE5C" w14:textId="77777777">
        <w:trPr>
          <w:jc w:val="center"/>
        </w:trPr>
        <w:tc>
          <w:tcPr>
            <w:tcW w:w="1645" w:type="dxa"/>
          </w:tcPr>
          <w:p w14:paraId="26E8637A" w14:textId="77777777" w:rsidR="00901A6A" w:rsidRDefault="009C7278">
            <w:pPr>
              <w:rPr>
                <w:rFonts w:ascii="Arial" w:eastAsia="Arial" w:hAnsi="Arial" w:cs="Arial"/>
                <w:sz w:val="22"/>
                <w:szCs w:val="18"/>
              </w:rPr>
            </w:pPr>
            <w:bookmarkStart w:id="1962" w:name="bds5_2"/>
            <w:bookmarkStart w:id="1963" w:name="bds5_1"/>
            <w:bookmarkEnd w:id="1962"/>
            <w:bookmarkEnd w:id="1963"/>
            <w:r>
              <w:rPr>
                <w:rFonts w:ascii="Arial" w:eastAsia="Arial" w:hAnsi="Arial" w:cs="Arial"/>
                <w:sz w:val="22"/>
                <w:szCs w:val="18"/>
              </w:rPr>
              <w:t>5.2</w:t>
            </w:r>
          </w:p>
        </w:tc>
        <w:tc>
          <w:tcPr>
            <w:tcW w:w="7614" w:type="dxa"/>
          </w:tcPr>
          <w:p w14:paraId="3C3D0501" w14:textId="77777777" w:rsidR="00901A6A" w:rsidRDefault="009C7278">
            <w:pPr>
              <w:rPr>
                <w:rFonts w:ascii="Arial" w:eastAsia="Arial" w:hAnsi="Arial" w:cs="Arial"/>
                <w:sz w:val="22"/>
                <w:szCs w:val="22"/>
              </w:rPr>
            </w:pPr>
            <w:r>
              <w:rPr>
                <w:rFonts w:ascii="Arial" w:eastAsia="Arial" w:hAnsi="Arial" w:cs="Arial"/>
                <w:sz w:val="22"/>
                <w:szCs w:val="22"/>
              </w:rPr>
              <w:t>Bidding is restricted to eligible bidders as defined in ITB Clause 5.2.</w:t>
            </w:r>
          </w:p>
        </w:tc>
      </w:tr>
      <w:tr w:rsidR="00901A6A" w14:paraId="0A042D8A" w14:textId="77777777">
        <w:trPr>
          <w:trHeight w:val="755"/>
          <w:jc w:val="center"/>
        </w:trPr>
        <w:tc>
          <w:tcPr>
            <w:tcW w:w="1645" w:type="dxa"/>
          </w:tcPr>
          <w:p w14:paraId="6FFA4E79" w14:textId="77777777" w:rsidR="00901A6A" w:rsidRDefault="009C7278">
            <w:pPr>
              <w:widowControl w:val="0"/>
              <w:spacing w:before="0"/>
              <w:rPr>
                <w:rFonts w:ascii="Arial" w:eastAsia="Arial" w:hAnsi="Arial" w:cs="Arial"/>
                <w:color w:val="000000" w:themeColor="text1"/>
                <w:sz w:val="22"/>
                <w:szCs w:val="22"/>
              </w:rPr>
            </w:pPr>
            <w:bookmarkStart w:id="1964" w:name="bds5_4"/>
            <w:bookmarkEnd w:id="1964"/>
            <w:r>
              <w:rPr>
                <w:rFonts w:ascii="Arial" w:eastAsia="Arial" w:hAnsi="Arial" w:cs="Arial"/>
                <w:color w:val="000000" w:themeColor="text1"/>
                <w:sz w:val="22"/>
                <w:szCs w:val="22"/>
              </w:rPr>
              <w:t>5.4</w:t>
            </w:r>
          </w:p>
          <w:p w14:paraId="70A17AD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DF309FB" w14:textId="77777777" w:rsidR="00901A6A" w:rsidRDefault="009C7278">
            <w:pPr>
              <w:pStyle w:val="paragraph"/>
              <w:spacing w:before="0" w:beforeAutospacing="0" w:after="0" w:afterAutospacing="0"/>
              <w:jc w:val="both"/>
              <w:textAlignment w:val="baseline"/>
              <w:rPr>
                <w:rFonts w:ascii="Arial" w:eastAsia="Arial" w:hAnsi="Arial" w:cs="Arial"/>
                <w:sz w:val="22"/>
                <w:szCs w:val="22"/>
                <w:lang w:val="en-US"/>
              </w:rPr>
            </w:pPr>
            <w:r>
              <w:rPr>
                <w:rStyle w:val="normaltextrun"/>
                <w:rFonts w:ascii="Arial" w:eastAsia="Arial" w:hAnsi="Arial" w:cs="Arial"/>
                <w:sz w:val="22"/>
                <w:szCs w:val="22"/>
                <w:lang w:val="en-US"/>
              </w:rPr>
              <w:t xml:space="preserve">Contracts similar to the Project shall be those described as follows: </w:t>
            </w:r>
            <w:r>
              <w:rPr>
                <w:rStyle w:val="eop"/>
                <w:rFonts w:ascii="Arial" w:eastAsia="Arial" w:hAnsi="Arial" w:cs="Arial"/>
                <w:sz w:val="22"/>
                <w:szCs w:val="22"/>
                <w:lang w:val="en-US"/>
              </w:rPr>
              <w:t> </w:t>
            </w:r>
          </w:p>
          <w:p w14:paraId="6FD2EE12" w14:textId="77777777" w:rsidR="00901A6A" w:rsidRDefault="009C7278">
            <w:pPr>
              <w:rPr>
                <w:rFonts w:ascii="Arial" w:eastAsia="Arial" w:hAnsi="Arial" w:cs="Arial"/>
                <w:color w:val="000000" w:themeColor="text1"/>
                <w:sz w:val="22"/>
                <w:szCs w:val="22"/>
                <w:highlight w:val="yellow"/>
              </w:rPr>
            </w:pPr>
            <w:r>
              <w:rPr>
                <w:rStyle w:val="normaltextrun"/>
                <w:rFonts w:ascii="Arial" w:eastAsia="Arial" w:hAnsi="Arial" w:cs="Arial"/>
                <w:i/>
                <w:iCs/>
              </w:rPr>
              <w:t>Building Construction projects.</w:t>
            </w:r>
          </w:p>
        </w:tc>
      </w:tr>
      <w:tr w:rsidR="00901A6A" w14:paraId="060AEE2F" w14:textId="77777777">
        <w:trPr>
          <w:trHeight w:val="370"/>
          <w:jc w:val="center"/>
        </w:trPr>
        <w:tc>
          <w:tcPr>
            <w:tcW w:w="1645" w:type="dxa"/>
          </w:tcPr>
          <w:p w14:paraId="5D53CA7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w:t>
            </w:r>
          </w:p>
        </w:tc>
        <w:tc>
          <w:tcPr>
            <w:tcW w:w="7614" w:type="dxa"/>
          </w:tcPr>
          <w:p w14:paraId="728C28E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15E8197C" w14:textId="77777777">
        <w:trPr>
          <w:trHeight w:val="458"/>
          <w:jc w:val="center"/>
        </w:trPr>
        <w:tc>
          <w:tcPr>
            <w:tcW w:w="1645" w:type="dxa"/>
          </w:tcPr>
          <w:p w14:paraId="6C602BB5" w14:textId="77777777" w:rsidR="00901A6A" w:rsidRDefault="009C7278">
            <w:pPr>
              <w:widowControl w:val="0"/>
              <w:spacing w:before="0"/>
              <w:rPr>
                <w:rFonts w:ascii="Arial" w:eastAsia="Arial" w:hAnsi="Arial" w:cs="Arial"/>
                <w:color w:val="000000" w:themeColor="text1"/>
                <w:sz w:val="22"/>
                <w:szCs w:val="22"/>
              </w:rPr>
            </w:pPr>
            <w:bookmarkStart w:id="1965" w:name="bds11_1o"/>
            <w:bookmarkStart w:id="1966" w:name="bds11"/>
            <w:bookmarkStart w:id="1967" w:name="bds6_2"/>
            <w:bookmarkStart w:id="1968" w:name="bds8"/>
            <w:bookmarkStart w:id="1969" w:name="bds5_5"/>
            <w:bookmarkStart w:id="1970" w:name="bds7"/>
            <w:bookmarkStart w:id="1971" w:name="bds11_2d"/>
            <w:bookmarkEnd w:id="1965"/>
            <w:bookmarkEnd w:id="1966"/>
            <w:bookmarkEnd w:id="1967"/>
            <w:bookmarkEnd w:id="1968"/>
            <w:bookmarkEnd w:id="1969"/>
            <w:bookmarkEnd w:id="1970"/>
            <w:bookmarkEnd w:id="1971"/>
            <w:r>
              <w:rPr>
                <w:rFonts w:ascii="Arial" w:eastAsia="Arial" w:hAnsi="Arial" w:cs="Arial"/>
                <w:color w:val="000000" w:themeColor="text1"/>
                <w:sz w:val="22"/>
                <w:szCs w:val="22"/>
              </w:rPr>
              <w:t>8.1</w:t>
            </w:r>
          </w:p>
        </w:tc>
        <w:tc>
          <w:tcPr>
            <w:tcW w:w="7614" w:type="dxa"/>
          </w:tcPr>
          <w:p w14:paraId="4079A628" w14:textId="77777777" w:rsidR="00901A6A" w:rsidRDefault="009C7278">
            <w:pPr>
              <w:widowControl w:val="0"/>
              <w:spacing w:before="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Subcontracting is not allowed.</w:t>
            </w:r>
          </w:p>
        </w:tc>
      </w:tr>
      <w:tr w:rsidR="00901A6A" w14:paraId="7EB75094" w14:textId="77777777">
        <w:trPr>
          <w:trHeight w:val="305"/>
          <w:jc w:val="center"/>
        </w:trPr>
        <w:tc>
          <w:tcPr>
            <w:tcW w:w="1645" w:type="dxa"/>
          </w:tcPr>
          <w:p w14:paraId="0426726E" w14:textId="77777777" w:rsidR="00901A6A" w:rsidRDefault="009C7278">
            <w:pPr>
              <w:widowControl w:val="0"/>
              <w:spacing w:before="0"/>
              <w:rPr>
                <w:rFonts w:ascii="Arial" w:eastAsia="Arial" w:hAnsi="Arial" w:cs="Arial"/>
                <w:sz w:val="22"/>
                <w:szCs w:val="22"/>
              </w:rPr>
            </w:pPr>
            <w:r>
              <w:rPr>
                <w:rFonts w:ascii="Arial" w:eastAsia="Arial" w:hAnsi="Arial" w:cs="Arial"/>
                <w:sz w:val="22"/>
                <w:szCs w:val="22"/>
              </w:rPr>
              <w:t>8.3</w:t>
            </w:r>
          </w:p>
        </w:tc>
        <w:tc>
          <w:tcPr>
            <w:tcW w:w="7614" w:type="dxa"/>
          </w:tcPr>
          <w:p w14:paraId="5200AB45" w14:textId="77777777" w:rsidR="00901A6A" w:rsidRDefault="009C7278">
            <w:pPr>
              <w:widowControl w:val="0"/>
              <w:spacing w:before="0"/>
              <w:rPr>
                <w:rFonts w:ascii="Arial" w:eastAsia="Arial" w:hAnsi="Arial" w:cs="Arial"/>
                <w:i/>
                <w:iCs/>
                <w:color w:val="000000" w:themeColor="text1"/>
                <w:spacing w:val="-2"/>
                <w:sz w:val="22"/>
                <w:szCs w:val="22"/>
              </w:rPr>
            </w:pPr>
            <w:r>
              <w:rPr>
                <w:rFonts w:ascii="Arial" w:eastAsia="Arial" w:hAnsi="Arial" w:cs="Arial"/>
                <w:color w:val="000000" w:themeColor="text1"/>
                <w:spacing w:val="-2"/>
                <w:sz w:val="22"/>
                <w:szCs w:val="22"/>
              </w:rPr>
              <w:t>Not applicable.</w:t>
            </w:r>
          </w:p>
        </w:tc>
      </w:tr>
      <w:tr w:rsidR="00901A6A" w14:paraId="6018BCD3" w14:textId="77777777">
        <w:trPr>
          <w:trHeight w:val="300"/>
          <w:jc w:val="center"/>
        </w:trPr>
        <w:tc>
          <w:tcPr>
            <w:tcW w:w="1645" w:type="dxa"/>
          </w:tcPr>
          <w:p w14:paraId="599B27C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8.4</w:t>
            </w:r>
          </w:p>
        </w:tc>
        <w:tc>
          <w:tcPr>
            <w:tcW w:w="7614" w:type="dxa"/>
          </w:tcPr>
          <w:p w14:paraId="30524B1F" w14:textId="77777777" w:rsidR="00901A6A" w:rsidRDefault="009C7278">
            <w:pPr>
              <w:rPr>
                <w:rFonts w:ascii="Arial" w:eastAsia="Arial" w:hAnsi="Arial" w:cs="Arial"/>
                <w:sz w:val="22"/>
                <w:szCs w:val="22"/>
              </w:rPr>
            </w:pPr>
            <w:r>
              <w:rPr>
                <w:rFonts w:ascii="Arial" w:eastAsia="Arial" w:hAnsi="Arial" w:cs="Arial"/>
                <w:sz w:val="22"/>
                <w:szCs w:val="22"/>
              </w:rPr>
              <w:t>Subcontracting is not allowed.</w:t>
            </w:r>
          </w:p>
        </w:tc>
      </w:tr>
      <w:tr w:rsidR="00901A6A" w14:paraId="3A89EEA9" w14:textId="77777777">
        <w:trPr>
          <w:jc w:val="center"/>
        </w:trPr>
        <w:tc>
          <w:tcPr>
            <w:tcW w:w="1645" w:type="dxa"/>
          </w:tcPr>
          <w:p w14:paraId="3010DF51" w14:textId="77777777" w:rsidR="00901A6A" w:rsidRDefault="009C7278">
            <w:pPr>
              <w:widowControl w:val="0"/>
              <w:spacing w:before="0"/>
              <w:rPr>
                <w:rFonts w:ascii="Arial" w:eastAsia="Arial" w:hAnsi="Arial" w:cs="Arial"/>
                <w:color w:val="000000" w:themeColor="text1"/>
                <w:sz w:val="22"/>
                <w:szCs w:val="22"/>
              </w:rPr>
            </w:pPr>
            <w:bookmarkStart w:id="1972" w:name="bds9_1"/>
            <w:bookmarkEnd w:id="1972"/>
            <w:r>
              <w:rPr>
                <w:rFonts w:ascii="Arial" w:eastAsia="Arial" w:hAnsi="Arial" w:cs="Arial"/>
                <w:color w:val="000000" w:themeColor="text1"/>
                <w:sz w:val="22"/>
                <w:szCs w:val="22"/>
              </w:rPr>
              <w:t>9.1</w:t>
            </w:r>
          </w:p>
        </w:tc>
        <w:tc>
          <w:tcPr>
            <w:tcW w:w="7614" w:type="dxa"/>
          </w:tcPr>
          <w:p w14:paraId="1253F926"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Procuring Entity will hold a pre-bid conference for this Project on </w:t>
            </w:r>
            <w:r>
              <w:rPr>
                <w:rFonts w:ascii="Arial" w:hAnsi="Arial" w:cs="Arial"/>
                <w:b/>
                <w:bCs/>
                <w:color w:val="EE0000"/>
                <w:spacing w:val="-2"/>
                <w:sz w:val="22"/>
                <w:szCs w:val="22"/>
              </w:rPr>
              <w:t xml:space="preserve">December 5, 2025, 10:00 a.m. onwards </w:t>
            </w:r>
            <w:r>
              <w:rPr>
                <w:rFonts w:ascii="Arial" w:hAnsi="Arial" w:cs="Arial"/>
                <w:spacing w:val="-2"/>
                <w:sz w:val="22"/>
                <w:szCs w:val="22"/>
              </w:rPr>
              <w:t xml:space="preserve">at </w:t>
            </w:r>
            <w:r>
              <w:rPr>
                <w:rFonts w:ascii="Arial" w:hAnsi="Arial" w:cs="Arial"/>
                <w:b/>
                <w:bCs/>
                <w:i/>
                <w:iCs/>
                <w:spacing w:val="-2"/>
                <w:sz w:val="22"/>
                <w:szCs w:val="22"/>
              </w:rPr>
              <w:t>Provincial General Services Office (PGSO) Building, Ground Floor, Conference Room, Provincial Capitol, Cabidianan, Nabunturan, Davao de Oro Province</w:t>
            </w:r>
            <w:r>
              <w:rPr>
                <w:rFonts w:ascii="Arial" w:hAnsi="Arial" w:cs="Arial"/>
                <w:b/>
                <w:bCs/>
                <w:i/>
                <w:iCs/>
                <w:color w:val="EE0000"/>
                <w:spacing w:val="-2"/>
                <w:sz w:val="22"/>
                <w:szCs w:val="22"/>
              </w:rPr>
              <w:t>.</w:t>
            </w:r>
          </w:p>
        </w:tc>
      </w:tr>
      <w:tr w:rsidR="00901A6A" w14:paraId="62E52572" w14:textId="77777777">
        <w:trPr>
          <w:jc w:val="center"/>
        </w:trPr>
        <w:tc>
          <w:tcPr>
            <w:tcW w:w="1645" w:type="dxa"/>
          </w:tcPr>
          <w:p w14:paraId="5895AAA6" w14:textId="77777777" w:rsidR="00901A6A" w:rsidRDefault="009C7278">
            <w:pPr>
              <w:widowControl w:val="0"/>
              <w:spacing w:before="0"/>
              <w:rPr>
                <w:rFonts w:ascii="Arial" w:eastAsia="Arial" w:hAnsi="Arial" w:cs="Arial"/>
                <w:color w:val="000000" w:themeColor="text1"/>
                <w:sz w:val="22"/>
                <w:szCs w:val="22"/>
              </w:rPr>
            </w:pPr>
            <w:bookmarkStart w:id="1973" w:name="bds10_1"/>
            <w:bookmarkEnd w:id="1973"/>
            <w:r>
              <w:rPr>
                <w:rFonts w:ascii="Arial" w:eastAsia="Arial" w:hAnsi="Arial" w:cs="Arial"/>
                <w:color w:val="000000" w:themeColor="text1"/>
                <w:sz w:val="22"/>
                <w:szCs w:val="22"/>
              </w:rPr>
              <w:t>10.1</w:t>
            </w:r>
          </w:p>
          <w:p w14:paraId="00C099AB"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77D3F628"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Entity’s address is:</w:t>
            </w:r>
          </w:p>
          <w:p w14:paraId="19974FDA"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5CDF0BD3" w14:textId="77777777" w:rsidR="00901A6A" w:rsidRDefault="009C7278">
            <w:pPr>
              <w:spacing w:before="0" w:after="0"/>
              <w:rPr>
                <w:rFonts w:ascii="Arial" w:hAnsi="Arial" w:cs="Arial"/>
                <w:sz w:val="22"/>
                <w:szCs w:val="22"/>
              </w:rPr>
            </w:pPr>
            <w:r>
              <w:rPr>
                <w:rFonts w:ascii="Arial" w:hAnsi="Arial" w:cs="Arial"/>
                <w:sz w:val="22"/>
                <w:szCs w:val="22"/>
              </w:rPr>
              <w:t>Cabidianan, Nabunturan, Davao de Oro Province – 8800.</w:t>
            </w:r>
          </w:p>
          <w:p w14:paraId="73D58F3E" w14:textId="77777777" w:rsidR="00901A6A" w:rsidRDefault="00901A6A">
            <w:pPr>
              <w:spacing w:before="0" w:after="0"/>
              <w:rPr>
                <w:rFonts w:ascii="Arial" w:hAnsi="Arial" w:cs="Arial"/>
                <w:color w:val="EE0000"/>
                <w:sz w:val="22"/>
                <w:szCs w:val="22"/>
              </w:rPr>
            </w:pPr>
          </w:p>
        </w:tc>
      </w:tr>
      <w:tr w:rsidR="00901A6A" w14:paraId="254CDEFA" w14:textId="77777777">
        <w:trPr>
          <w:trHeight w:val="56"/>
          <w:jc w:val="center"/>
        </w:trPr>
        <w:tc>
          <w:tcPr>
            <w:tcW w:w="1645" w:type="dxa"/>
          </w:tcPr>
          <w:p w14:paraId="0BDA8439"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12.1(h)(ii)</w:t>
            </w:r>
          </w:p>
        </w:tc>
        <w:tc>
          <w:tcPr>
            <w:tcW w:w="7614" w:type="dxa"/>
          </w:tcPr>
          <w:p w14:paraId="590F3135" w14:textId="77777777" w:rsidR="00901A6A" w:rsidRDefault="009C7278">
            <w:pPr>
              <w:spacing w:before="0"/>
              <w:rPr>
                <w:rFonts w:ascii="Arial" w:eastAsia="Arial" w:hAnsi="Arial" w:cs="Arial"/>
                <w:sz w:val="18"/>
                <w:szCs w:val="18"/>
              </w:rPr>
            </w:pPr>
            <w:r>
              <w:rPr>
                <w:rFonts w:ascii="Arial" w:eastAsia="Arial" w:hAnsi="Arial" w:cs="Arial"/>
                <w:sz w:val="18"/>
                <w:szCs w:val="18"/>
              </w:rPr>
              <w:t>The minimum work experience requirements for key personnel are the following:</w:t>
            </w:r>
          </w:p>
          <w:tbl>
            <w:tblPr>
              <w:tblStyle w:val="TableGrid"/>
              <w:tblW w:w="7405" w:type="dxa"/>
              <w:tblLayout w:type="fixed"/>
              <w:tblLook w:val="04A0" w:firstRow="1" w:lastRow="0" w:firstColumn="1" w:lastColumn="0" w:noHBand="0" w:noVBand="1"/>
            </w:tblPr>
            <w:tblGrid>
              <w:gridCol w:w="1887"/>
              <w:gridCol w:w="2916"/>
              <w:gridCol w:w="2602"/>
            </w:tblGrid>
            <w:tr w:rsidR="00901A6A" w14:paraId="7D725CD3" w14:textId="77777777">
              <w:tc>
                <w:tcPr>
                  <w:tcW w:w="1887" w:type="dxa"/>
                  <w:shd w:val="clear" w:color="auto" w:fill="FFFFFF" w:themeFill="background1"/>
                </w:tcPr>
                <w:p w14:paraId="36DFA86E"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Key Personnel</w:t>
                  </w:r>
                </w:p>
              </w:tc>
              <w:tc>
                <w:tcPr>
                  <w:tcW w:w="2916" w:type="dxa"/>
                  <w:shd w:val="clear" w:color="auto" w:fill="FFFFFF" w:themeFill="background1"/>
                </w:tcPr>
                <w:p w14:paraId="3D4D463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General Experience</w:t>
                  </w:r>
                </w:p>
                <w:p w14:paraId="588ADBE2"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c>
                <w:tcPr>
                  <w:tcW w:w="2602" w:type="dxa"/>
                  <w:shd w:val="clear" w:color="auto" w:fill="FFFFFF" w:themeFill="background1"/>
                </w:tcPr>
                <w:p w14:paraId="62224045"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Relevant Experience </w:t>
                  </w:r>
                </w:p>
                <w:p w14:paraId="570888BB"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(Years)</w:t>
                  </w:r>
                </w:p>
              </w:tc>
            </w:tr>
            <w:tr w:rsidR="00901A6A" w14:paraId="76FD9038" w14:textId="77777777">
              <w:trPr>
                <w:trHeight w:val="1142"/>
              </w:trPr>
              <w:tc>
                <w:tcPr>
                  <w:tcW w:w="1887" w:type="dxa"/>
                  <w:shd w:val="clear" w:color="auto" w:fill="FFFFFF" w:themeFill="background1"/>
                </w:tcPr>
                <w:p w14:paraId="27600443"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Manager</w:t>
                  </w:r>
                </w:p>
                <w:p w14:paraId="299050B0" w14:textId="77777777" w:rsidR="00901A6A" w:rsidRDefault="00901A6A">
                  <w:pPr>
                    <w:spacing w:before="0" w:after="0" w:line="240" w:lineRule="auto"/>
                    <w:rPr>
                      <w:rFonts w:ascii="Arial" w:hAnsi="Arial" w:cs="Arial"/>
                      <w:color w:val="FF0000"/>
                      <w:sz w:val="18"/>
                      <w:szCs w:val="18"/>
                    </w:rPr>
                  </w:pPr>
                </w:p>
              </w:tc>
              <w:tc>
                <w:tcPr>
                  <w:tcW w:w="2916" w:type="dxa"/>
                  <w:shd w:val="clear" w:color="auto" w:fill="FFFFFF" w:themeFill="background1"/>
                </w:tcPr>
                <w:p w14:paraId="20743B5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managing and supervising in any field of construction projects.</w:t>
                  </w:r>
                </w:p>
              </w:tc>
              <w:tc>
                <w:tcPr>
                  <w:tcW w:w="2602" w:type="dxa"/>
                  <w:shd w:val="clear" w:color="auto" w:fill="FFFFFF" w:themeFill="background1"/>
                </w:tcPr>
                <w:p w14:paraId="261461ED"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relevant work experience in managing and supervising the implementation of building construction projects.</w:t>
                  </w:r>
                </w:p>
              </w:tc>
            </w:tr>
            <w:tr w:rsidR="00901A6A" w14:paraId="037FFFAB" w14:textId="77777777">
              <w:trPr>
                <w:trHeight w:val="1160"/>
              </w:trPr>
              <w:tc>
                <w:tcPr>
                  <w:tcW w:w="1887" w:type="dxa"/>
                  <w:shd w:val="clear" w:color="auto" w:fill="FFFFFF" w:themeFill="background1"/>
                </w:tcPr>
                <w:p w14:paraId="7892AD5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Project Engineer</w:t>
                  </w:r>
                </w:p>
                <w:p w14:paraId="2E113D0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w:t>
                  </w:r>
                </w:p>
              </w:tc>
              <w:tc>
                <w:tcPr>
                  <w:tcW w:w="2916" w:type="dxa"/>
                  <w:shd w:val="clear" w:color="auto" w:fill="FFFFFF" w:themeFill="background1"/>
                </w:tcPr>
                <w:p w14:paraId="665ED53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5F2758A1"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building construction projects.</w:t>
                  </w:r>
                </w:p>
              </w:tc>
            </w:tr>
            <w:tr w:rsidR="00901A6A" w14:paraId="70F7821D" w14:textId="77777777">
              <w:trPr>
                <w:trHeight w:val="2456"/>
              </w:trPr>
              <w:tc>
                <w:tcPr>
                  <w:tcW w:w="1887" w:type="dxa"/>
                  <w:shd w:val="clear" w:color="auto" w:fill="FFFFFF" w:themeFill="background1"/>
                </w:tcPr>
                <w:p w14:paraId="607FFB2A"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Materials Engineer </w:t>
                  </w:r>
                </w:p>
                <w:p w14:paraId="28D3755E" w14:textId="77777777" w:rsidR="00901A6A" w:rsidRDefault="00901A6A">
                  <w:pPr>
                    <w:spacing w:before="0" w:after="0" w:line="240" w:lineRule="auto"/>
                    <w:jc w:val="center"/>
                    <w:rPr>
                      <w:rFonts w:ascii="Arial" w:hAnsi="Arial" w:cs="Arial"/>
                      <w:color w:val="FF0000"/>
                      <w:sz w:val="18"/>
                      <w:szCs w:val="18"/>
                    </w:rPr>
                  </w:pPr>
                </w:p>
              </w:tc>
              <w:tc>
                <w:tcPr>
                  <w:tcW w:w="2916" w:type="dxa"/>
                  <w:shd w:val="clear" w:color="auto" w:fill="FFFFFF" w:themeFill="background1"/>
                </w:tcPr>
                <w:p w14:paraId="534A5B5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work in Materials &amp; Quality Control duly accredited by Department of Public Works and Highways (DPWH) as Materials Engineer I to be assigned to the contract to be bid with their complete qualification and experience data.</w:t>
                  </w:r>
                </w:p>
              </w:tc>
              <w:tc>
                <w:tcPr>
                  <w:tcW w:w="2602" w:type="dxa"/>
                  <w:shd w:val="clear" w:color="auto" w:fill="FFFFFF" w:themeFill="background1"/>
                </w:tcPr>
                <w:p w14:paraId="669EB0F5"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Licensed Civil Engineer with a minimum of </w:t>
                  </w:r>
                  <w:r>
                    <w:rPr>
                      <w:rFonts w:ascii="Arial" w:hAnsi="Arial" w:cs="Arial"/>
                      <w:b/>
                      <w:bCs/>
                      <w:color w:val="FF0000"/>
                      <w:sz w:val="18"/>
                      <w:szCs w:val="18"/>
                    </w:rPr>
                    <w:t>two (2) years</w:t>
                  </w:r>
                  <w:r>
                    <w:rPr>
                      <w:rFonts w:ascii="Arial" w:hAnsi="Arial" w:cs="Arial"/>
                      <w:color w:val="FF0000"/>
                      <w:sz w:val="18"/>
                      <w:szCs w:val="18"/>
                    </w:rPr>
                    <w:t xml:space="preserve"> of relevant work experience in Materials &amp; Quality Control and duly accredited by Department of Public Works and Highways (DPWH) as Materials Engineer I to be assigned to the contract to be bid with complete qualification and experience data.</w:t>
                  </w:r>
                </w:p>
              </w:tc>
            </w:tr>
            <w:tr w:rsidR="00901A6A" w14:paraId="15301E5C" w14:textId="77777777">
              <w:trPr>
                <w:trHeight w:val="890"/>
              </w:trPr>
              <w:tc>
                <w:tcPr>
                  <w:tcW w:w="1887" w:type="dxa"/>
                  <w:shd w:val="clear" w:color="auto" w:fill="FFFFFF" w:themeFill="background1"/>
                </w:tcPr>
                <w:p w14:paraId="62478DF1"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Foreman</w:t>
                  </w:r>
                </w:p>
              </w:tc>
              <w:tc>
                <w:tcPr>
                  <w:tcW w:w="2916" w:type="dxa"/>
                  <w:shd w:val="clear" w:color="auto" w:fill="FFFFFF" w:themeFill="background1"/>
                </w:tcPr>
                <w:p w14:paraId="6E1D36A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four (4) years</w:t>
                  </w:r>
                  <w:r>
                    <w:rPr>
                      <w:rFonts w:ascii="Arial" w:hAnsi="Arial" w:cs="Arial"/>
                      <w:color w:val="FF0000"/>
                      <w:sz w:val="18"/>
                      <w:szCs w:val="18"/>
                    </w:rPr>
                    <w:t xml:space="preserve"> of general/overall work experience in any field of construction projects.</w:t>
                  </w:r>
                </w:p>
              </w:tc>
              <w:tc>
                <w:tcPr>
                  <w:tcW w:w="2602" w:type="dxa"/>
                  <w:shd w:val="clear" w:color="auto" w:fill="FFFFFF" w:themeFill="background1"/>
                </w:tcPr>
                <w:p w14:paraId="71C7B322"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With at least</w:t>
                  </w:r>
                  <w:r>
                    <w:rPr>
                      <w:rFonts w:ascii="Arial" w:hAnsi="Arial" w:cs="Arial"/>
                      <w:b/>
                      <w:bCs/>
                      <w:color w:val="FF0000"/>
                      <w:sz w:val="18"/>
                      <w:szCs w:val="18"/>
                    </w:rPr>
                    <w:t xml:space="preserve"> two (2) years</w:t>
                  </w:r>
                  <w:r>
                    <w:rPr>
                      <w:rFonts w:ascii="Arial" w:hAnsi="Arial" w:cs="Arial"/>
                      <w:color w:val="FF0000"/>
                      <w:sz w:val="18"/>
                      <w:szCs w:val="18"/>
                    </w:rPr>
                    <w:t xml:space="preserve"> of relevant work experience in building construction projects.</w:t>
                  </w:r>
                </w:p>
              </w:tc>
            </w:tr>
            <w:tr w:rsidR="00901A6A" w14:paraId="6B54CDBE" w14:textId="77777777">
              <w:tc>
                <w:tcPr>
                  <w:tcW w:w="1887" w:type="dxa"/>
                  <w:shd w:val="clear" w:color="auto" w:fill="FFFFFF" w:themeFill="background1"/>
                </w:tcPr>
                <w:p w14:paraId="72095E66"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 xml:space="preserve"> Safety Officer </w:t>
                  </w:r>
                </w:p>
              </w:tc>
              <w:tc>
                <w:tcPr>
                  <w:tcW w:w="2916" w:type="dxa"/>
                  <w:shd w:val="clear" w:color="auto" w:fill="FFFFFF" w:themeFill="background1"/>
                </w:tcPr>
                <w:p w14:paraId="6C776AFC"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Construction Safety and Health Officer (CSHO) and accredited by the Department of Labor and Employment (DOLE)</w:t>
                  </w:r>
                </w:p>
              </w:tc>
              <w:tc>
                <w:tcPr>
                  <w:tcW w:w="2602" w:type="dxa"/>
                  <w:shd w:val="clear" w:color="auto" w:fill="FFFFFF" w:themeFill="background1"/>
                </w:tcPr>
                <w:p w14:paraId="3C50302C"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Construction Safety and Health Officer (CSHO) and accredited by the Department of Labor and Employment (DOLE).</w:t>
                  </w:r>
                </w:p>
              </w:tc>
            </w:tr>
            <w:tr w:rsidR="00901A6A" w14:paraId="3F87EE00" w14:textId="77777777">
              <w:tc>
                <w:tcPr>
                  <w:tcW w:w="1887" w:type="dxa"/>
                  <w:shd w:val="clear" w:color="auto" w:fill="FFFFFF" w:themeFill="background1"/>
                </w:tcPr>
                <w:p w14:paraId="2F65CFFC" w14:textId="77777777" w:rsidR="00901A6A" w:rsidRDefault="009C7278">
                  <w:pPr>
                    <w:spacing w:before="0" w:after="0" w:line="240" w:lineRule="auto"/>
                    <w:jc w:val="center"/>
                    <w:rPr>
                      <w:rFonts w:ascii="Arial" w:hAnsi="Arial" w:cs="Arial"/>
                      <w:color w:val="FF0000"/>
                      <w:sz w:val="18"/>
                      <w:szCs w:val="18"/>
                    </w:rPr>
                  </w:pPr>
                  <w:r>
                    <w:rPr>
                      <w:rFonts w:ascii="Arial" w:hAnsi="Arial" w:cs="Arial"/>
                      <w:color w:val="FF0000"/>
                      <w:sz w:val="18"/>
                      <w:szCs w:val="18"/>
                    </w:rPr>
                    <w:t>First Aider</w:t>
                  </w:r>
                </w:p>
              </w:tc>
              <w:tc>
                <w:tcPr>
                  <w:tcW w:w="2916" w:type="dxa"/>
                  <w:shd w:val="clear" w:color="auto" w:fill="FFFFFF" w:themeFill="background1"/>
                </w:tcPr>
                <w:p w14:paraId="6FE8C7FE" w14:textId="77777777" w:rsidR="00901A6A" w:rsidRDefault="009C7278">
                  <w:pPr>
                    <w:widowControl w:val="0"/>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two (2) years</w:t>
                  </w:r>
                  <w:r>
                    <w:rPr>
                      <w:rFonts w:ascii="Arial" w:hAnsi="Arial" w:cs="Arial"/>
                      <w:color w:val="FF0000"/>
                      <w:sz w:val="18"/>
                      <w:szCs w:val="18"/>
                    </w:rPr>
                    <w:t xml:space="preserve"> of general/overall work experience in any field of construction projects as First Aider- must have completed Basic First Aid &amp; Cardiopulmonary Resuscitation (CPR)/ Basic Life Support Training from a recognized training provider with valid Certification.</w:t>
                  </w:r>
                </w:p>
              </w:tc>
              <w:tc>
                <w:tcPr>
                  <w:tcW w:w="2602" w:type="dxa"/>
                  <w:shd w:val="clear" w:color="auto" w:fill="FFFFFF" w:themeFill="background1"/>
                </w:tcPr>
                <w:p w14:paraId="504D461F" w14:textId="77777777" w:rsidR="00901A6A" w:rsidRDefault="009C7278">
                  <w:pPr>
                    <w:spacing w:before="0" w:after="0" w:line="240" w:lineRule="auto"/>
                    <w:rPr>
                      <w:rFonts w:ascii="Arial" w:hAnsi="Arial" w:cs="Arial"/>
                      <w:color w:val="FF0000"/>
                      <w:sz w:val="18"/>
                      <w:szCs w:val="18"/>
                    </w:rPr>
                  </w:pPr>
                  <w:r>
                    <w:rPr>
                      <w:rFonts w:ascii="Arial" w:hAnsi="Arial" w:cs="Arial"/>
                      <w:color w:val="FF0000"/>
                      <w:sz w:val="18"/>
                      <w:szCs w:val="18"/>
                    </w:rPr>
                    <w:t xml:space="preserve">With at least </w:t>
                  </w:r>
                  <w:r>
                    <w:rPr>
                      <w:rFonts w:ascii="Arial" w:hAnsi="Arial" w:cs="Arial"/>
                      <w:b/>
                      <w:bCs/>
                      <w:color w:val="FF0000"/>
                      <w:sz w:val="18"/>
                      <w:szCs w:val="18"/>
                    </w:rPr>
                    <w:t>one (1) year</w:t>
                  </w:r>
                  <w:r>
                    <w:rPr>
                      <w:rFonts w:ascii="Arial" w:hAnsi="Arial" w:cs="Arial"/>
                      <w:color w:val="FF0000"/>
                      <w:sz w:val="18"/>
                      <w:szCs w:val="18"/>
                    </w:rPr>
                    <w:t xml:space="preserve"> of relevant work experience as First Aider – must have completed Basic First Aid and Cardiopulmonary Resuscitation (CPR)/ Basic Life Support Training from a recognized training provider, with valid Certification.</w:t>
                  </w:r>
                </w:p>
              </w:tc>
            </w:tr>
          </w:tbl>
          <w:p w14:paraId="5CC24E90" w14:textId="77777777" w:rsidR="00901A6A" w:rsidRDefault="009C7278">
            <w:pPr>
              <w:spacing w:before="0"/>
              <w:rPr>
                <w:rFonts w:ascii="Arial" w:eastAsia="Arial" w:hAnsi="Arial" w:cs="Arial"/>
                <w:color w:val="000000" w:themeColor="text1"/>
                <w:sz w:val="18"/>
                <w:szCs w:val="18"/>
              </w:rPr>
            </w:pPr>
            <w:r>
              <w:rPr>
                <w:rFonts w:ascii="Arial" w:eastAsia="Arial" w:hAnsi="Arial" w:cs="Arial"/>
                <w:color w:val="000000" w:themeColor="text1"/>
                <w:sz w:val="18"/>
                <w:szCs w:val="18"/>
              </w:rPr>
              <w:t>The bidder shall hire skilled and unskilled laborers that shall be committed to work exclusively on this project.</w:t>
            </w:r>
          </w:p>
        </w:tc>
      </w:tr>
      <w:tr w:rsidR="00901A6A" w14:paraId="654F3575" w14:textId="77777777">
        <w:trPr>
          <w:trHeight w:val="56"/>
          <w:jc w:val="center"/>
        </w:trPr>
        <w:tc>
          <w:tcPr>
            <w:tcW w:w="1645" w:type="dxa"/>
          </w:tcPr>
          <w:p w14:paraId="1112EF8B" w14:textId="77777777" w:rsidR="00901A6A" w:rsidRDefault="00901A6A">
            <w:pPr>
              <w:spacing w:before="0"/>
              <w:rPr>
                <w:rFonts w:ascii="Arial" w:eastAsia="Arial" w:hAnsi="Arial" w:cs="Arial"/>
                <w:color w:val="000000" w:themeColor="text1"/>
                <w:sz w:val="22"/>
                <w:szCs w:val="22"/>
              </w:rPr>
            </w:pPr>
          </w:p>
        </w:tc>
        <w:tc>
          <w:tcPr>
            <w:tcW w:w="7614" w:type="dxa"/>
          </w:tcPr>
          <w:p w14:paraId="1E7C6F5B" w14:textId="77777777" w:rsidR="00901A6A" w:rsidRDefault="009C7278">
            <w:pPr>
              <w:spacing w:before="0"/>
              <w:rPr>
                <w:rFonts w:ascii="Arial" w:eastAsia="Arial" w:hAnsi="Arial" w:cs="Arial"/>
                <w:color w:val="000000" w:themeColor="text1"/>
                <w:sz w:val="20"/>
              </w:rPr>
            </w:pPr>
            <w:r>
              <w:rPr>
                <w:rFonts w:ascii="Arial" w:eastAsia="Arial" w:hAnsi="Arial" w:cs="Arial"/>
                <w:color w:val="000000" w:themeColor="text1"/>
                <w:sz w:val="20"/>
              </w:rPr>
              <w:t>The minimum major equipment requirements are the following:</w:t>
            </w:r>
          </w:p>
          <w:tbl>
            <w:tblPr>
              <w:tblStyle w:val="TableGrid"/>
              <w:tblW w:w="7405" w:type="dxa"/>
              <w:tblLayout w:type="fixed"/>
              <w:tblLook w:val="04A0" w:firstRow="1" w:lastRow="0" w:firstColumn="1" w:lastColumn="0" w:noHBand="0" w:noVBand="1"/>
            </w:tblPr>
            <w:tblGrid>
              <w:gridCol w:w="4075"/>
              <w:gridCol w:w="1350"/>
              <w:gridCol w:w="1980"/>
            </w:tblGrid>
            <w:tr w:rsidR="00901A6A" w14:paraId="4AF99759" w14:textId="77777777">
              <w:trPr>
                <w:trHeight w:val="656"/>
              </w:trPr>
              <w:tc>
                <w:tcPr>
                  <w:tcW w:w="4075" w:type="dxa"/>
                </w:tcPr>
                <w:p w14:paraId="26C8B0F4" w14:textId="77777777" w:rsidR="00901A6A" w:rsidRDefault="009C7278">
                  <w:pPr>
                    <w:widowControl w:val="0"/>
                    <w:spacing w:before="0" w:after="0" w:line="240" w:lineRule="auto"/>
                    <w:jc w:val="center"/>
                    <w:rPr>
                      <w:rFonts w:ascii="Arial" w:hAnsi="Arial" w:cs="Arial"/>
                      <w:sz w:val="20"/>
                    </w:rPr>
                  </w:pPr>
                  <w:r>
                    <w:rPr>
                      <w:rFonts w:ascii="Arial" w:hAnsi="Arial" w:cs="Arial"/>
                      <w:sz w:val="20"/>
                    </w:rPr>
                    <w:t>Equipment</w:t>
                  </w:r>
                </w:p>
              </w:tc>
              <w:tc>
                <w:tcPr>
                  <w:tcW w:w="1350" w:type="dxa"/>
                </w:tcPr>
                <w:p w14:paraId="7C3951A2" w14:textId="77777777" w:rsidR="00901A6A" w:rsidRDefault="009C7278">
                  <w:pPr>
                    <w:widowControl w:val="0"/>
                    <w:spacing w:before="0" w:after="0" w:line="240" w:lineRule="auto"/>
                    <w:jc w:val="center"/>
                    <w:rPr>
                      <w:rFonts w:ascii="Arial" w:hAnsi="Arial" w:cs="Arial"/>
                      <w:sz w:val="20"/>
                    </w:rPr>
                  </w:pPr>
                  <w:r>
                    <w:rPr>
                      <w:rFonts w:ascii="Arial" w:hAnsi="Arial" w:cs="Arial"/>
                      <w:sz w:val="20"/>
                    </w:rPr>
                    <w:t>Capacity</w:t>
                  </w:r>
                </w:p>
              </w:tc>
              <w:tc>
                <w:tcPr>
                  <w:tcW w:w="1980" w:type="dxa"/>
                </w:tcPr>
                <w:p w14:paraId="3DFDC19E" w14:textId="77777777" w:rsidR="00901A6A" w:rsidRDefault="009C7278">
                  <w:pPr>
                    <w:widowControl w:val="0"/>
                    <w:spacing w:before="0" w:after="0" w:line="240" w:lineRule="auto"/>
                    <w:jc w:val="center"/>
                    <w:rPr>
                      <w:rFonts w:ascii="Arial" w:hAnsi="Arial" w:cs="Arial"/>
                      <w:sz w:val="20"/>
                    </w:rPr>
                  </w:pPr>
                  <w:r>
                    <w:rPr>
                      <w:rFonts w:ascii="Arial" w:hAnsi="Arial" w:cs="Arial"/>
                      <w:sz w:val="20"/>
                    </w:rPr>
                    <w:t>Required Units</w:t>
                  </w:r>
                </w:p>
              </w:tc>
            </w:tr>
            <w:tr w:rsidR="00901A6A" w14:paraId="31473C08" w14:textId="77777777">
              <w:trPr>
                <w:trHeight w:val="317"/>
              </w:trPr>
              <w:tc>
                <w:tcPr>
                  <w:tcW w:w="4075" w:type="dxa"/>
                  <w:vAlign w:val="bottom"/>
                </w:tcPr>
                <w:p w14:paraId="64302013"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Prime Mover w/ trailer</w:t>
                  </w:r>
                </w:p>
              </w:tc>
              <w:tc>
                <w:tcPr>
                  <w:tcW w:w="1350" w:type="dxa"/>
                  <w:vAlign w:val="bottom"/>
                </w:tcPr>
                <w:p w14:paraId="254B6494"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40-60 tons</w:t>
                  </w:r>
                </w:p>
              </w:tc>
              <w:tc>
                <w:tcPr>
                  <w:tcW w:w="1980" w:type="dxa"/>
                  <w:vAlign w:val="bottom"/>
                </w:tcPr>
                <w:p w14:paraId="585E35EA"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5569218F" w14:textId="77777777">
              <w:trPr>
                <w:trHeight w:val="317"/>
              </w:trPr>
              <w:tc>
                <w:tcPr>
                  <w:tcW w:w="4075" w:type="dxa"/>
                  <w:vAlign w:val="bottom"/>
                </w:tcPr>
                <w:p w14:paraId="14D6D993" w14:textId="30DCB0CA" w:rsidR="00901A6A" w:rsidRPr="00A0042B" w:rsidRDefault="00A0042B">
                  <w:pPr>
                    <w:widowControl w:val="0"/>
                    <w:spacing w:before="0" w:after="0" w:line="240" w:lineRule="auto"/>
                    <w:jc w:val="left"/>
                    <w:rPr>
                      <w:rFonts w:ascii="Arial" w:hAnsi="Arial" w:cs="Arial"/>
                      <w:sz w:val="20"/>
                    </w:rPr>
                  </w:pPr>
                  <w:r w:rsidRPr="00A0042B">
                    <w:rPr>
                      <w:rFonts w:ascii="Arial" w:hAnsi="Arial" w:cs="Arial"/>
                      <w:sz w:val="20"/>
                    </w:rPr>
                    <w:t>Hydraulic Excavator</w:t>
                  </w:r>
                </w:p>
              </w:tc>
              <w:tc>
                <w:tcPr>
                  <w:tcW w:w="1350" w:type="dxa"/>
                  <w:vAlign w:val="bottom"/>
                </w:tcPr>
                <w:p w14:paraId="116587A4" w14:textId="1449CA85" w:rsidR="00901A6A" w:rsidRPr="00A0042B" w:rsidRDefault="00A0042B">
                  <w:pPr>
                    <w:widowControl w:val="0"/>
                    <w:spacing w:before="0" w:after="0" w:line="240" w:lineRule="auto"/>
                    <w:jc w:val="center"/>
                    <w:rPr>
                      <w:rFonts w:ascii="Arial" w:hAnsi="Arial" w:cs="Arial"/>
                      <w:sz w:val="20"/>
                    </w:rPr>
                  </w:pPr>
                  <w:r w:rsidRPr="00A0042B">
                    <w:rPr>
                      <w:rFonts w:ascii="Arial" w:hAnsi="Arial" w:cs="Arial"/>
                      <w:sz w:val="20"/>
                    </w:rPr>
                    <w:t>0.8 cu.m</w:t>
                  </w:r>
                </w:p>
              </w:tc>
              <w:tc>
                <w:tcPr>
                  <w:tcW w:w="1980" w:type="dxa"/>
                  <w:vAlign w:val="bottom"/>
                </w:tcPr>
                <w:p w14:paraId="7F114AA2"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FEBA46F" w14:textId="77777777">
              <w:trPr>
                <w:trHeight w:val="317"/>
              </w:trPr>
              <w:tc>
                <w:tcPr>
                  <w:tcW w:w="4075" w:type="dxa"/>
                  <w:vAlign w:val="bottom"/>
                </w:tcPr>
                <w:p w14:paraId="3D395CC4"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Dump Truck</w:t>
                  </w:r>
                </w:p>
              </w:tc>
              <w:tc>
                <w:tcPr>
                  <w:tcW w:w="1350" w:type="dxa"/>
                  <w:vAlign w:val="bottom"/>
                </w:tcPr>
                <w:p w14:paraId="5CA8A1AB"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4C4F0E7D"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9F9C825" w14:textId="77777777">
              <w:trPr>
                <w:trHeight w:val="317"/>
              </w:trPr>
              <w:tc>
                <w:tcPr>
                  <w:tcW w:w="4075" w:type="dxa"/>
                  <w:vAlign w:val="bottom"/>
                </w:tcPr>
                <w:p w14:paraId="1572B6C5"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Plate Compactor</w:t>
                  </w:r>
                </w:p>
              </w:tc>
              <w:tc>
                <w:tcPr>
                  <w:tcW w:w="1350" w:type="dxa"/>
                  <w:vAlign w:val="bottom"/>
                </w:tcPr>
                <w:p w14:paraId="6CDA737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138B81A8" w14:textId="6E395AAE" w:rsidR="00901A6A" w:rsidRPr="00A0042B" w:rsidRDefault="00A0042B">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2</w:t>
                  </w:r>
                </w:p>
              </w:tc>
            </w:tr>
            <w:tr w:rsidR="00901A6A" w14:paraId="6EEECA3A" w14:textId="77777777">
              <w:trPr>
                <w:trHeight w:val="317"/>
              </w:trPr>
              <w:tc>
                <w:tcPr>
                  <w:tcW w:w="4075" w:type="dxa"/>
                  <w:vAlign w:val="bottom"/>
                </w:tcPr>
                <w:p w14:paraId="2E80238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Concrete Bagger Mixer</w:t>
                  </w:r>
                </w:p>
              </w:tc>
              <w:tc>
                <w:tcPr>
                  <w:tcW w:w="1350" w:type="dxa"/>
                  <w:vAlign w:val="bottom"/>
                </w:tcPr>
                <w:p w14:paraId="04E00E6C"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2295FBEF"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FBA1A79" w14:textId="77777777">
              <w:trPr>
                <w:trHeight w:val="317"/>
              </w:trPr>
              <w:tc>
                <w:tcPr>
                  <w:tcW w:w="4075" w:type="dxa"/>
                  <w:vAlign w:val="bottom"/>
                </w:tcPr>
                <w:p w14:paraId="59D0FB12"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Concrete Vibrator</w:t>
                  </w:r>
                </w:p>
              </w:tc>
              <w:tc>
                <w:tcPr>
                  <w:tcW w:w="1350" w:type="dxa"/>
                  <w:vAlign w:val="bottom"/>
                </w:tcPr>
                <w:p w14:paraId="413CBFE0"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299C22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61422DFC" w14:textId="77777777">
              <w:trPr>
                <w:trHeight w:val="317"/>
              </w:trPr>
              <w:tc>
                <w:tcPr>
                  <w:tcW w:w="4075" w:type="dxa"/>
                  <w:vAlign w:val="bottom"/>
                </w:tcPr>
                <w:p w14:paraId="519678A9"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Truck</w:t>
                  </w:r>
                </w:p>
              </w:tc>
              <w:tc>
                <w:tcPr>
                  <w:tcW w:w="1350" w:type="dxa"/>
                  <w:vAlign w:val="bottom"/>
                </w:tcPr>
                <w:p w14:paraId="149FCA08" w14:textId="745013EB"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116583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0D0A14FE" w14:textId="77777777">
              <w:trPr>
                <w:trHeight w:val="317"/>
              </w:trPr>
              <w:tc>
                <w:tcPr>
                  <w:tcW w:w="4075" w:type="dxa"/>
                  <w:vAlign w:val="bottom"/>
                </w:tcPr>
                <w:p w14:paraId="42EB02C0"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Water Pump ,100mm dia.</w:t>
                  </w:r>
                </w:p>
              </w:tc>
              <w:tc>
                <w:tcPr>
                  <w:tcW w:w="1350" w:type="dxa"/>
                  <w:vAlign w:val="bottom"/>
                </w:tcPr>
                <w:p w14:paraId="4CD5504C" w14:textId="77777777" w:rsidR="00901A6A" w:rsidRPr="00A0042B" w:rsidRDefault="009C7278">
                  <w:pPr>
                    <w:widowControl w:val="0"/>
                    <w:spacing w:before="0" w:after="0" w:line="240" w:lineRule="auto"/>
                    <w:jc w:val="center"/>
                    <w:rPr>
                      <w:rFonts w:ascii="Arial" w:hAnsi="Arial" w:cs="Arial"/>
                      <w:sz w:val="20"/>
                    </w:rPr>
                  </w:pPr>
                  <w:r w:rsidRPr="00A0042B">
                    <w:rPr>
                      <w:rFonts w:ascii="Arial" w:hAnsi="Arial" w:cs="Arial"/>
                      <w:sz w:val="20"/>
                    </w:rPr>
                    <w:t>7.5 Hp</w:t>
                  </w:r>
                </w:p>
              </w:tc>
              <w:tc>
                <w:tcPr>
                  <w:tcW w:w="1980" w:type="dxa"/>
                  <w:vAlign w:val="bottom"/>
                </w:tcPr>
                <w:p w14:paraId="2E765791"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r w:rsidR="00901A6A" w14:paraId="46D964D7" w14:textId="77777777">
              <w:trPr>
                <w:trHeight w:val="317"/>
              </w:trPr>
              <w:tc>
                <w:tcPr>
                  <w:tcW w:w="4075" w:type="dxa"/>
                  <w:vAlign w:val="bottom"/>
                </w:tcPr>
                <w:p w14:paraId="56D41A68" w14:textId="77777777" w:rsidR="00901A6A" w:rsidRPr="00A0042B" w:rsidRDefault="009C7278">
                  <w:pPr>
                    <w:widowControl w:val="0"/>
                    <w:spacing w:before="0" w:after="0" w:line="240" w:lineRule="auto"/>
                    <w:jc w:val="left"/>
                    <w:rPr>
                      <w:rFonts w:ascii="Arial" w:hAnsi="Arial" w:cs="Arial"/>
                      <w:sz w:val="20"/>
                    </w:rPr>
                  </w:pPr>
                  <w:r w:rsidRPr="00A0042B">
                    <w:rPr>
                      <w:rFonts w:ascii="Arial" w:hAnsi="Arial" w:cs="Arial"/>
                      <w:sz w:val="20"/>
                    </w:rPr>
                    <w:t>Welding Machine</w:t>
                  </w:r>
                </w:p>
              </w:tc>
              <w:tc>
                <w:tcPr>
                  <w:tcW w:w="1350" w:type="dxa"/>
                  <w:vAlign w:val="bottom"/>
                </w:tcPr>
                <w:p w14:paraId="2205E239" w14:textId="77777777" w:rsidR="00901A6A" w:rsidRPr="00A0042B" w:rsidRDefault="00901A6A">
                  <w:pPr>
                    <w:widowControl w:val="0"/>
                    <w:spacing w:before="0" w:after="0" w:line="240" w:lineRule="auto"/>
                    <w:jc w:val="center"/>
                    <w:rPr>
                      <w:rFonts w:ascii="Arial" w:hAnsi="Arial" w:cs="Arial"/>
                      <w:sz w:val="20"/>
                    </w:rPr>
                  </w:pPr>
                </w:p>
              </w:tc>
              <w:tc>
                <w:tcPr>
                  <w:tcW w:w="1980" w:type="dxa"/>
                  <w:vAlign w:val="bottom"/>
                </w:tcPr>
                <w:p w14:paraId="56C46166" w14:textId="77777777" w:rsidR="00901A6A" w:rsidRPr="00A0042B" w:rsidRDefault="009C7278">
                  <w:pPr>
                    <w:widowControl w:val="0"/>
                    <w:tabs>
                      <w:tab w:val="left" w:pos="750"/>
                      <w:tab w:val="center" w:pos="836"/>
                    </w:tabs>
                    <w:spacing w:before="0" w:after="0" w:line="240" w:lineRule="auto"/>
                    <w:jc w:val="center"/>
                    <w:rPr>
                      <w:rFonts w:ascii="Arial" w:hAnsi="Arial" w:cs="Arial"/>
                      <w:sz w:val="20"/>
                    </w:rPr>
                  </w:pPr>
                  <w:r w:rsidRPr="00A0042B">
                    <w:rPr>
                      <w:rFonts w:ascii="Arial" w:hAnsi="Arial" w:cs="Arial"/>
                      <w:sz w:val="20"/>
                    </w:rPr>
                    <w:t>1</w:t>
                  </w:r>
                </w:p>
              </w:tc>
            </w:tr>
          </w:tbl>
          <w:p w14:paraId="1CFE5D55" w14:textId="77777777" w:rsidR="00901A6A" w:rsidRDefault="00901A6A">
            <w:pPr>
              <w:spacing w:before="0"/>
              <w:rPr>
                <w:rFonts w:ascii="Arial" w:eastAsia="Arial" w:hAnsi="Arial" w:cs="Arial"/>
                <w:sz w:val="18"/>
                <w:szCs w:val="18"/>
              </w:rPr>
            </w:pPr>
          </w:p>
        </w:tc>
      </w:tr>
      <w:tr w:rsidR="00901A6A" w14:paraId="140927D6" w14:textId="77777777">
        <w:trPr>
          <w:jc w:val="center"/>
        </w:trPr>
        <w:tc>
          <w:tcPr>
            <w:tcW w:w="1645" w:type="dxa"/>
          </w:tcPr>
          <w:p w14:paraId="2AC2B075" w14:textId="77777777" w:rsidR="00901A6A" w:rsidRDefault="009C7278">
            <w:pPr>
              <w:widowControl w:val="0"/>
              <w:spacing w:before="0"/>
              <w:rPr>
                <w:rFonts w:ascii="Arial" w:eastAsia="Arial" w:hAnsi="Arial" w:cs="Arial"/>
                <w:color w:val="000000" w:themeColor="text1"/>
                <w:sz w:val="22"/>
                <w:szCs w:val="22"/>
              </w:rPr>
            </w:pPr>
            <w:bookmarkStart w:id="1974" w:name="bds12_1"/>
            <w:bookmarkStart w:id="1975" w:name="bds12_1ai"/>
            <w:bookmarkStart w:id="1976" w:name="bds12_1aiii"/>
            <w:bookmarkStart w:id="1977" w:name="bds12_1aiv"/>
            <w:bookmarkEnd w:id="1974"/>
            <w:bookmarkEnd w:id="1975"/>
            <w:bookmarkEnd w:id="1976"/>
            <w:bookmarkEnd w:id="1977"/>
            <w:r>
              <w:rPr>
                <w:rFonts w:ascii="Arial" w:eastAsia="Arial" w:hAnsi="Arial" w:cs="Arial"/>
                <w:color w:val="000000" w:themeColor="text1"/>
                <w:sz w:val="22"/>
                <w:szCs w:val="22"/>
              </w:rPr>
              <w:t>12.4</w:t>
            </w:r>
          </w:p>
        </w:tc>
        <w:tc>
          <w:tcPr>
            <w:tcW w:w="7614" w:type="dxa"/>
          </w:tcPr>
          <w:p w14:paraId="09F84203" w14:textId="090DA335"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ABC is </w:t>
            </w:r>
            <w:r w:rsidR="00494B61">
              <w:rPr>
                <w:rFonts w:ascii="Arial" w:hAnsi="Arial" w:cs="Arial"/>
                <w:b/>
                <w:bCs/>
                <w:i/>
                <w:iCs/>
                <w:color w:val="00B0F0"/>
                <w:spacing w:val="-2"/>
                <w:sz w:val="22"/>
                <w:szCs w:val="22"/>
              </w:rPr>
              <w:t xml:space="preserve">Php </w:t>
            </w:r>
            <w:r w:rsidR="001B1189">
              <w:rPr>
                <w:rFonts w:ascii="Arial" w:hAnsi="Arial" w:cs="Arial"/>
                <w:b/>
                <w:bCs/>
                <w:i/>
                <w:iCs/>
                <w:color w:val="00B0F0"/>
                <w:spacing w:val="-2"/>
                <w:sz w:val="22"/>
                <w:szCs w:val="22"/>
              </w:rPr>
              <w:t>7,194,519.49</w:t>
            </w:r>
            <w:r w:rsidR="00494B61">
              <w:rPr>
                <w:rFonts w:ascii="Arial" w:hAnsi="Arial" w:cs="Arial"/>
                <w:b/>
                <w:bCs/>
                <w:i/>
                <w:iCs/>
                <w:color w:val="00B0F0"/>
                <w:spacing w:val="-2"/>
                <w:sz w:val="22"/>
                <w:szCs w:val="22"/>
              </w:rPr>
              <w:t>.</w:t>
            </w:r>
            <w:r w:rsidR="001B1189">
              <w:rPr>
                <w:rFonts w:ascii="Arial" w:hAnsi="Arial" w:cs="Arial"/>
                <w:b/>
                <w:bCs/>
                <w:i/>
                <w:iCs/>
                <w:color w:val="00B0F0"/>
                <w:spacing w:val="-2"/>
                <w:sz w:val="22"/>
                <w:szCs w:val="22"/>
              </w:rPr>
              <w:t xml:space="preserve">  </w:t>
            </w:r>
            <w:r>
              <w:rPr>
                <w:rFonts w:ascii="Arial" w:eastAsia="Arial" w:hAnsi="Arial" w:cs="Arial"/>
                <w:color w:val="000000" w:themeColor="text1"/>
                <w:sz w:val="22"/>
                <w:szCs w:val="22"/>
              </w:rPr>
              <w:t>Any bid with a financial component exceeding this amount shall not be accepted.</w:t>
            </w:r>
          </w:p>
        </w:tc>
      </w:tr>
      <w:tr w:rsidR="00901A6A" w14:paraId="3F398A1A" w14:textId="77777777">
        <w:trPr>
          <w:jc w:val="center"/>
        </w:trPr>
        <w:tc>
          <w:tcPr>
            <w:tcW w:w="1645" w:type="dxa"/>
          </w:tcPr>
          <w:p w14:paraId="3E49FFCE" w14:textId="77777777" w:rsidR="00901A6A" w:rsidRDefault="009C7278">
            <w:pPr>
              <w:widowControl w:val="0"/>
              <w:spacing w:before="0"/>
              <w:rPr>
                <w:rFonts w:ascii="Arial" w:eastAsia="Arial" w:hAnsi="Arial" w:cs="Arial"/>
                <w:color w:val="000000" w:themeColor="text1"/>
                <w:sz w:val="22"/>
                <w:szCs w:val="22"/>
              </w:rPr>
            </w:pPr>
            <w:bookmarkStart w:id="1978" w:name="bds13_1"/>
            <w:bookmarkStart w:id="1979" w:name="bds16_1"/>
            <w:bookmarkStart w:id="1980" w:name="bds15_4"/>
            <w:bookmarkEnd w:id="1978"/>
            <w:bookmarkEnd w:id="1979"/>
            <w:bookmarkEnd w:id="1980"/>
            <w:r>
              <w:rPr>
                <w:rFonts w:ascii="Arial" w:eastAsia="Arial" w:hAnsi="Arial" w:cs="Arial"/>
                <w:color w:val="000000" w:themeColor="text1"/>
                <w:sz w:val="22"/>
                <w:szCs w:val="22"/>
              </w:rPr>
              <w:t>14.1</w:t>
            </w:r>
          </w:p>
        </w:tc>
        <w:tc>
          <w:tcPr>
            <w:tcW w:w="7614" w:type="dxa"/>
          </w:tcPr>
          <w:p w14:paraId="37E74B1E"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The bid prices shall be quoted in Philippine Peso.</w:t>
            </w:r>
          </w:p>
        </w:tc>
      </w:tr>
      <w:tr w:rsidR="00901A6A" w14:paraId="255ED564" w14:textId="77777777">
        <w:trPr>
          <w:jc w:val="center"/>
        </w:trPr>
        <w:tc>
          <w:tcPr>
            <w:tcW w:w="1645" w:type="dxa"/>
          </w:tcPr>
          <w:p w14:paraId="1D73D6DF"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14.3</w:t>
            </w:r>
          </w:p>
        </w:tc>
        <w:tc>
          <w:tcPr>
            <w:tcW w:w="7614" w:type="dxa"/>
          </w:tcPr>
          <w:p w14:paraId="0006F12C" w14:textId="77777777" w:rsidR="00901A6A" w:rsidRDefault="009C7278">
            <w:pPr>
              <w:spacing w:before="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r>
              <w:rPr>
                <w:rFonts w:ascii="Arial" w:eastAsia="Arial" w:hAnsi="Arial" w:cs="Arial"/>
                <w:i/>
                <w:iCs/>
                <w:color w:val="000000" w:themeColor="text1"/>
                <w:sz w:val="22"/>
                <w:szCs w:val="22"/>
              </w:rPr>
              <w:t xml:space="preserve"> </w:t>
            </w:r>
          </w:p>
        </w:tc>
      </w:tr>
      <w:tr w:rsidR="00901A6A" w14:paraId="1637F60F" w14:textId="77777777">
        <w:trPr>
          <w:jc w:val="center"/>
        </w:trPr>
        <w:tc>
          <w:tcPr>
            <w:tcW w:w="1645" w:type="dxa"/>
          </w:tcPr>
          <w:p w14:paraId="422D1DD8" w14:textId="77777777" w:rsidR="00901A6A" w:rsidRDefault="009C7278">
            <w:pPr>
              <w:widowControl w:val="0"/>
              <w:spacing w:before="0"/>
              <w:rPr>
                <w:rFonts w:ascii="Arial" w:eastAsia="Arial" w:hAnsi="Arial" w:cs="Arial"/>
                <w:color w:val="000000" w:themeColor="text1"/>
                <w:sz w:val="22"/>
                <w:szCs w:val="22"/>
              </w:rPr>
            </w:pPr>
            <w:bookmarkStart w:id="1981" w:name="bds17_1"/>
            <w:bookmarkStart w:id="1982" w:name="bds16_3"/>
            <w:bookmarkStart w:id="1983" w:name="bds15_5"/>
            <w:bookmarkEnd w:id="1981"/>
            <w:bookmarkEnd w:id="1982"/>
            <w:bookmarkEnd w:id="1983"/>
            <w:r>
              <w:rPr>
                <w:rFonts w:ascii="Arial" w:eastAsia="Arial" w:hAnsi="Arial" w:cs="Arial"/>
                <w:color w:val="000000" w:themeColor="text1"/>
                <w:sz w:val="22"/>
                <w:szCs w:val="22"/>
              </w:rPr>
              <w:t>15.1</w:t>
            </w:r>
          </w:p>
        </w:tc>
        <w:tc>
          <w:tcPr>
            <w:tcW w:w="7614" w:type="dxa"/>
          </w:tcPr>
          <w:p w14:paraId="57DEB7A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 xml:space="preserve">Bids will be valid </w:t>
            </w:r>
            <w:r>
              <w:rPr>
                <w:rFonts w:ascii="Arial" w:eastAsia="Arial" w:hAnsi="Arial" w:cs="Arial"/>
                <w:sz w:val="22"/>
                <w:szCs w:val="22"/>
              </w:rPr>
              <w:t xml:space="preserve">for </w:t>
            </w:r>
            <w:r>
              <w:rPr>
                <w:rFonts w:ascii="Arial" w:hAnsi="Arial" w:cs="Arial"/>
                <w:b/>
                <w:bCs/>
                <w:i/>
                <w:iCs/>
                <w:spacing w:val="-2"/>
                <w:sz w:val="22"/>
                <w:szCs w:val="22"/>
              </w:rPr>
              <w:t xml:space="preserve">One Hundred Twenty (120) calendar </w:t>
            </w:r>
            <w:r>
              <w:rPr>
                <w:rFonts w:ascii="Arial" w:hAnsi="Arial" w:cs="Arial"/>
                <w:b/>
                <w:bCs/>
                <w:iCs/>
                <w:spacing w:val="-2"/>
                <w:sz w:val="22"/>
                <w:szCs w:val="22"/>
              </w:rPr>
              <w:t>days</w:t>
            </w:r>
            <w:r>
              <w:rPr>
                <w:rFonts w:ascii="Arial" w:hAnsi="Arial" w:cs="Arial"/>
                <w:iCs/>
                <w:spacing w:val="-2"/>
                <w:sz w:val="22"/>
                <w:szCs w:val="22"/>
              </w:rPr>
              <w:t xml:space="preserve"> </w:t>
            </w:r>
            <w:r>
              <w:rPr>
                <w:rFonts w:ascii="Arial" w:eastAsia="Arial" w:hAnsi="Arial" w:cs="Arial"/>
                <w:sz w:val="22"/>
                <w:szCs w:val="22"/>
              </w:rPr>
              <w:t xml:space="preserve">from </w:t>
            </w:r>
            <w:r>
              <w:rPr>
                <w:rFonts w:ascii="Arial" w:eastAsia="Arial" w:hAnsi="Arial" w:cs="Arial"/>
                <w:color w:val="000000" w:themeColor="text1"/>
                <w:sz w:val="22"/>
                <w:szCs w:val="22"/>
              </w:rPr>
              <w:t xml:space="preserve">bid opening. </w:t>
            </w:r>
          </w:p>
        </w:tc>
      </w:tr>
      <w:tr w:rsidR="00901A6A" w14:paraId="08838ECD" w14:textId="77777777">
        <w:trPr>
          <w:jc w:val="center"/>
        </w:trPr>
        <w:tc>
          <w:tcPr>
            <w:tcW w:w="1645" w:type="dxa"/>
          </w:tcPr>
          <w:p w14:paraId="7BE74B01" w14:textId="77777777" w:rsidR="00901A6A" w:rsidRDefault="009C7278">
            <w:pPr>
              <w:widowControl w:val="0"/>
              <w:spacing w:before="0"/>
              <w:rPr>
                <w:rFonts w:ascii="Arial" w:eastAsia="Arial" w:hAnsi="Arial" w:cs="Arial"/>
                <w:color w:val="000000" w:themeColor="text1"/>
                <w:sz w:val="22"/>
                <w:szCs w:val="22"/>
              </w:rPr>
            </w:pPr>
            <w:bookmarkStart w:id="1984" w:name="bds18_1"/>
            <w:bookmarkEnd w:id="1984"/>
            <w:r>
              <w:rPr>
                <w:rFonts w:ascii="Arial" w:eastAsia="Arial" w:hAnsi="Arial" w:cs="Arial"/>
                <w:color w:val="000000" w:themeColor="text1"/>
                <w:sz w:val="22"/>
                <w:szCs w:val="22"/>
              </w:rPr>
              <w:t>16.1</w:t>
            </w:r>
          </w:p>
        </w:tc>
        <w:tc>
          <w:tcPr>
            <w:tcW w:w="7614" w:type="dxa"/>
          </w:tcPr>
          <w:p w14:paraId="73354FFC" w14:textId="77777777" w:rsidR="00901A6A" w:rsidRDefault="009C7278">
            <w:pPr>
              <w:spacing w:before="0"/>
              <w:ind w:right="-72"/>
              <w:rPr>
                <w:rFonts w:ascii="Arial" w:eastAsia="Arial" w:hAnsi="Arial" w:cs="Arial"/>
                <w:sz w:val="22"/>
                <w:szCs w:val="22"/>
                <w:lang w:val="en-PH"/>
              </w:rPr>
            </w:pPr>
            <w:r>
              <w:rPr>
                <w:rFonts w:ascii="Arial" w:eastAsia="Arial" w:hAnsi="Arial" w:cs="Arial"/>
                <w:sz w:val="22"/>
                <w:szCs w:val="22"/>
                <w:lang w:val="en-PH"/>
              </w:rPr>
              <w:t>The Bid Security shall be in the form of a Bid Securing Declaration, and choose at least two (2) from any of the following:</w:t>
            </w:r>
          </w:p>
          <w:p w14:paraId="5F4A62AB" w14:textId="77777777" w:rsidR="00901A6A" w:rsidRDefault="009C7278">
            <w:pPr>
              <w:pStyle w:val="ListParagraph"/>
              <w:numPr>
                <w:ilvl w:val="0"/>
                <w:numId w:val="12"/>
              </w:numPr>
              <w:spacing w:before="0"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of not less than __________ </w:t>
            </w:r>
            <w:r>
              <w:rPr>
                <w:rFonts w:ascii="Arial" w:eastAsia="Arial" w:hAnsi="Arial" w:cs="Arial"/>
                <w:i/>
                <w:iCs/>
                <w:color w:val="000000" w:themeColor="text1"/>
                <w:sz w:val="22"/>
                <w:szCs w:val="22"/>
              </w:rPr>
              <w:t xml:space="preserve">2% of ABC, </w:t>
            </w:r>
            <w:r>
              <w:rPr>
                <w:rFonts w:ascii="Arial" w:eastAsia="Arial" w:hAnsi="Arial" w:cs="Arial"/>
                <w:color w:val="000000" w:themeColor="text1"/>
                <w:sz w:val="22"/>
                <w:szCs w:val="22"/>
              </w:rPr>
              <w:t>if bid security is in cash.</w:t>
            </w:r>
          </w:p>
          <w:p w14:paraId="43B81828" w14:textId="77777777" w:rsidR="00901A6A" w:rsidRDefault="009C7278">
            <w:pPr>
              <w:pStyle w:val="ListParagraph"/>
              <w:numPr>
                <w:ilvl w:val="0"/>
                <w:numId w:val="12"/>
              </w:num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5% of ABC if Surety Bond.</w:t>
            </w:r>
          </w:p>
        </w:tc>
      </w:tr>
      <w:tr w:rsidR="00901A6A" w14:paraId="7693B132" w14:textId="77777777">
        <w:trPr>
          <w:jc w:val="center"/>
        </w:trPr>
        <w:tc>
          <w:tcPr>
            <w:tcW w:w="1645" w:type="dxa"/>
          </w:tcPr>
          <w:p w14:paraId="3A0A00E6" w14:textId="77777777" w:rsidR="00901A6A" w:rsidRDefault="009C7278">
            <w:pPr>
              <w:widowControl w:val="0"/>
              <w:spacing w:before="0"/>
              <w:jc w:val="left"/>
              <w:rPr>
                <w:rFonts w:ascii="Arial" w:eastAsia="Arial" w:hAnsi="Arial" w:cs="Arial"/>
                <w:color w:val="000000" w:themeColor="text1"/>
                <w:sz w:val="22"/>
                <w:szCs w:val="22"/>
              </w:rPr>
            </w:pPr>
            <w:bookmarkStart w:id="1985" w:name="bds18_2"/>
            <w:bookmarkEnd w:id="1985"/>
            <w:r>
              <w:rPr>
                <w:rFonts w:ascii="Arial" w:eastAsia="Arial" w:hAnsi="Arial" w:cs="Arial"/>
                <w:color w:val="000000" w:themeColor="text1"/>
                <w:sz w:val="22"/>
                <w:szCs w:val="22"/>
              </w:rPr>
              <w:t>16.2</w:t>
            </w:r>
          </w:p>
        </w:tc>
        <w:tc>
          <w:tcPr>
            <w:tcW w:w="7614" w:type="dxa"/>
          </w:tcPr>
          <w:p w14:paraId="2CD15AC3" w14:textId="77777777" w:rsidR="00901A6A" w:rsidRDefault="009C7278">
            <w:pPr>
              <w:widowControl w:val="0"/>
              <w:spacing w:before="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Bid Security shall be valid </w:t>
            </w:r>
            <w:r>
              <w:rPr>
                <w:rFonts w:ascii="Arial" w:eastAsia="Arial" w:hAnsi="Arial" w:cs="Arial"/>
                <w:sz w:val="22"/>
                <w:szCs w:val="22"/>
              </w:rPr>
              <w:t xml:space="preserve">until </w:t>
            </w:r>
            <w:r>
              <w:rPr>
                <w:rFonts w:ascii="Arial" w:hAnsi="Arial" w:cs="Arial"/>
                <w:b/>
                <w:bCs/>
                <w:i/>
                <w:iCs/>
                <w:spacing w:val="-2"/>
                <w:sz w:val="22"/>
                <w:szCs w:val="22"/>
              </w:rPr>
              <w:t xml:space="preserve">One Hundred Twenty (120) </w:t>
            </w:r>
            <w:r>
              <w:rPr>
                <w:rFonts w:ascii="Arial" w:hAnsi="Arial" w:cs="Arial"/>
                <w:b/>
                <w:bCs/>
                <w:iCs/>
                <w:spacing w:val="-2"/>
                <w:sz w:val="22"/>
                <w:szCs w:val="22"/>
              </w:rPr>
              <w:t>days.</w:t>
            </w:r>
          </w:p>
        </w:tc>
      </w:tr>
      <w:tr w:rsidR="00901A6A" w14:paraId="3B145FC8" w14:textId="77777777">
        <w:trPr>
          <w:jc w:val="center"/>
        </w:trPr>
        <w:tc>
          <w:tcPr>
            <w:tcW w:w="1645" w:type="dxa"/>
          </w:tcPr>
          <w:p w14:paraId="1B01BA83"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16.3</w:t>
            </w:r>
          </w:p>
        </w:tc>
        <w:tc>
          <w:tcPr>
            <w:tcW w:w="7614" w:type="dxa"/>
          </w:tcPr>
          <w:p w14:paraId="2C5CE41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In case of extension of bid validity and bod security validity period,</w:t>
            </w:r>
          </w:p>
          <w:p w14:paraId="02A64E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Substitution of the bid security form is allowed. Bid Securing Declaration and the following forms may be used:</w:t>
            </w:r>
          </w:p>
          <w:p w14:paraId="410BFA98"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Cash or Cashier’s or Manager’s Check issued by a Bank.</w:t>
            </w:r>
          </w:p>
          <w:p w14:paraId="03997ED4"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Bank draft/guarantee or irrevocable Letter of Credit issued by a Bank: Provided, however, that it shall be confirmed or authorized by a local Bank, if issued by a foreign bank.</w:t>
            </w:r>
          </w:p>
          <w:p w14:paraId="32A33AD2" w14:textId="77777777" w:rsidR="00901A6A" w:rsidRDefault="009C7278">
            <w:pPr>
              <w:pStyle w:val="ListParagraph"/>
              <w:numPr>
                <w:ilvl w:val="0"/>
                <w:numId w:val="13"/>
              </w:numPr>
              <w:rPr>
                <w:rFonts w:ascii="Arial" w:eastAsia="Arial" w:hAnsi="Arial" w:cs="Arial"/>
                <w:color w:val="000000" w:themeColor="text1"/>
                <w:sz w:val="22"/>
                <w:szCs w:val="22"/>
              </w:rPr>
            </w:pPr>
            <w:r>
              <w:rPr>
                <w:rFonts w:ascii="Arial" w:eastAsia="Arial" w:hAnsi="Arial" w:cs="Arial"/>
                <w:color w:val="000000" w:themeColor="text1"/>
                <w:sz w:val="22"/>
                <w:szCs w:val="22"/>
              </w:rPr>
              <w:t>Surety bond callable upon demand issued by a surety or insurance company duly certified by the Insurance Commission as authorized to issue such security.</w:t>
            </w:r>
          </w:p>
        </w:tc>
      </w:tr>
      <w:tr w:rsidR="00901A6A" w14:paraId="1107BAFC" w14:textId="77777777">
        <w:trPr>
          <w:jc w:val="center"/>
        </w:trPr>
        <w:tc>
          <w:tcPr>
            <w:tcW w:w="1645" w:type="dxa"/>
          </w:tcPr>
          <w:p w14:paraId="17AB5F2A" w14:textId="77777777" w:rsidR="00901A6A" w:rsidRDefault="009C7278">
            <w:pPr>
              <w:widowControl w:val="0"/>
              <w:spacing w:before="0"/>
              <w:rPr>
                <w:rFonts w:ascii="Arial" w:eastAsia="Arial" w:hAnsi="Arial" w:cs="Arial"/>
                <w:color w:val="000000" w:themeColor="text1"/>
                <w:sz w:val="22"/>
                <w:szCs w:val="22"/>
              </w:rPr>
            </w:pPr>
            <w:bookmarkStart w:id="1986" w:name="bds21"/>
            <w:bookmarkStart w:id="1987" w:name="bds20_1"/>
            <w:bookmarkStart w:id="1988" w:name="bds18_5biii"/>
            <w:bookmarkStart w:id="1989" w:name="bds18_5aiv"/>
            <w:bookmarkStart w:id="1990" w:name="bds20_3"/>
            <w:bookmarkEnd w:id="1986"/>
            <w:bookmarkEnd w:id="1987"/>
            <w:bookmarkEnd w:id="1988"/>
            <w:bookmarkEnd w:id="1989"/>
            <w:bookmarkEnd w:id="1990"/>
            <w:r>
              <w:rPr>
                <w:rFonts w:ascii="Arial" w:eastAsia="Arial" w:hAnsi="Arial" w:cs="Arial"/>
                <w:color w:val="000000" w:themeColor="text1"/>
                <w:sz w:val="22"/>
                <w:szCs w:val="22"/>
              </w:rPr>
              <w:t>19</w:t>
            </w:r>
          </w:p>
        </w:tc>
        <w:tc>
          <w:tcPr>
            <w:tcW w:w="7614" w:type="dxa"/>
          </w:tcPr>
          <w:p w14:paraId="246E8A21"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 xml:space="preserve">The address for submission of bids is </w:t>
            </w:r>
            <w:r>
              <w:rPr>
                <w:rFonts w:ascii="Arial" w:hAnsi="Arial" w:cs="Arial"/>
                <w:b/>
                <w:bCs/>
                <w:i/>
                <w:iCs/>
                <w:spacing w:val="-2"/>
                <w:sz w:val="22"/>
                <w:szCs w:val="22"/>
              </w:rPr>
              <w:t>Provincial General Services Office (PGSO) Building, Ground Floor, Provincial Capitol, Cabidianan, Nabunturan, Davao de Oro Province</w:t>
            </w:r>
            <w:r>
              <w:rPr>
                <w:rFonts w:ascii="Arial" w:hAnsi="Arial" w:cs="Arial"/>
                <w:spacing w:val="-2"/>
                <w:sz w:val="22"/>
                <w:szCs w:val="22"/>
              </w:rPr>
              <w:t xml:space="preserve"> through manual submission.</w:t>
            </w:r>
          </w:p>
          <w:p w14:paraId="3FB5CC7C" w14:textId="77777777" w:rsidR="00901A6A" w:rsidRDefault="00901A6A">
            <w:pPr>
              <w:spacing w:before="0" w:after="0"/>
              <w:rPr>
                <w:rFonts w:ascii="Arial" w:hAnsi="Arial" w:cs="Arial"/>
                <w:spacing w:val="-2"/>
                <w:sz w:val="22"/>
                <w:szCs w:val="22"/>
              </w:rPr>
            </w:pPr>
          </w:p>
          <w:p w14:paraId="3C72893D" w14:textId="77777777" w:rsidR="00901A6A" w:rsidRDefault="009C7278">
            <w:pPr>
              <w:spacing w:before="0" w:after="0"/>
              <w:rPr>
                <w:rFonts w:ascii="Arial" w:hAnsi="Arial" w:cs="Arial"/>
                <w:spacing w:val="-2"/>
                <w:sz w:val="22"/>
                <w:szCs w:val="22"/>
              </w:rPr>
            </w:pPr>
            <w:r>
              <w:rPr>
                <w:rFonts w:ascii="Arial" w:eastAsia="Arial" w:hAnsi="Arial" w:cs="Arial"/>
                <w:color w:val="000000" w:themeColor="text1"/>
                <w:sz w:val="22"/>
                <w:szCs w:val="22"/>
              </w:rPr>
              <w:t>The deadline for submission of bids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until 8:30 a.m.</w:t>
            </w:r>
          </w:p>
        </w:tc>
      </w:tr>
      <w:tr w:rsidR="00901A6A" w14:paraId="13C6850F" w14:textId="77777777">
        <w:trPr>
          <w:jc w:val="center"/>
        </w:trPr>
        <w:tc>
          <w:tcPr>
            <w:tcW w:w="1645" w:type="dxa"/>
          </w:tcPr>
          <w:p w14:paraId="709D1682"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21.5</w:t>
            </w:r>
          </w:p>
        </w:tc>
        <w:tc>
          <w:tcPr>
            <w:tcW w:w="7614" w:type="dxa"/>
          </w:tcPr>
          <w:p w14:paraId="55756592" w14:textId="77777777" w:rsidR="00901A6A" w:rsidRDefault="009C7278">
            <w:pPr>
              <w:spacing w:before="0"/>
              <w:rPr>
                <w:rFonts w:ascii="Arial" w:eastAsia="Arial" w:hAnsi="Arial" w:cs="Arial"/>
                <w:color w:val="000000" w:themeColor="text1"/>
                <w:sz w:val="22"/>
                <w:szCs w:val="22"/>
                <w:highlight w:val="yellow"/>
              </w:rPr>
            </w:pPr>
            <w:r>
              <w:rPr>
                <w:rFonts w:ascii="Arial" w:eastAsia="Arial" w:hAnsi="Arial" w:cs="Arial"/>
                <w:i/>
                <w:iCs/>
                <w:color w:val="000000" w:themeColor="text1"/>
                <w:sz w:val="22"/>
                <w:szCs w:val="22"/>
              </w:rPr>
              <w:t>No further instructions.</w:t>
            </w:r>
          </w:p>
        </w:tc>
      </w:tr>
      <w:tr w:rsidR="00901A6A" w14:paraId="5274945F" w14:textId="77777777">
        <w:trPr>
          <w:jc w:val="center"/>
        </w:trPr>
        <w:tc>
          <w:tcPr>
            <w:tcW w:w="1645" w:type="dxa"/>
          </w:tcPr>
          <w:p w14:paraId="41EB3CF5" w14:textId="77777777" w:rsidR="00901A6A" w:rsidRDefault="009C7278">
            <w:pPr>
              <w:widowControl w:val="0"/>
              <w:spacing w:before="0"/>
              <w:rPr>
                <w:rFonts w:ascii="Arial" w:eastAsia="Arial" w:hAnsi="Arial" w:cs="Arial"/>
                <w:color w:val="000000" w:themeColor="text1"/>
                <w:sz w:val="22"/>
                <w:szCs w:val="22"/>
              </w:rPr>
            </w:pPr>
            <w:bookmarkStart w:id="1991" w:name="bds24_1"/>
            <w:bookmarkEnd w:id="1991"/>
            <w:r>
              <w:rPr>
                <w:rFonts w:ascii="Arial" w:eastAsia="Arial" w:hAnsi="Arial" w:cs="Arial"/>
                <w:color w:val="000000" w:themeColor="text1"/>
                <w:sz w:val="22"/>
                <w:szCs w:val="22"/>
              </w:rPr>
              <w:t>22.1</w:t>
            </w:r>
          </w:p>
        </w:tc>
        <w:tc>
          <w:tcPr>
            <w:tcW w:w="7614" w:type="dxa"/>
          </w:tcPr>
          <w:p w14:paraId="788E58CB" w14:textId="77777777" w:rsidR="00901A6A" w:rsidRDefault="009C7278">
            <w:pPr>
              <w:spacing w:before="0"/>
              <w:rPr>
                <w:rFonts w:ascii="Arial" w:hAnsi="Arial" w:cs="Arial"/>
                <w:b/>
                <w:bCs/>
                <w:i/>
                <w:iCs/>
                <w:color w:val="EE0000"/>
                <w:spacing w:val="-2"/>
                <w:sz w:val="22"/>
                <w:szCs w:val="22"/>
              </w:rPr>
            </w:pPr>
            <w:r>
              <w:rPr>
                <w:rFonts w:ascii="Arial" w:eastAsia="Arial" w:hAnsi="Arial" w:cs="Arial"/>
                <w:color w:val="000000" w:themeColor="text1"/>
                <w:sz w:val="22"/>
                <w:szCs w:val="22"/>
              </w:rPr>
              <w:t>The date and time of bid opening is</w:t>
            </w:r>
            <w:r>
              <w:rPr>
                <w:rFonts w:ascii="Arial" w:eastAsia="Arial" w:hAnsi="Arial" w:cs="Arial"/>
                <w:i/>
                <w:iCs/>
                <w:color w:val="000000" w:themeColor="text1"/>
                <w:sz w:val="22"/>
                <w:szCs w:val="22"/>
              </w:rPr>
              <w:t xml:space="preserve"> </w:t>
            </w:r>
            <w:r>
              <w:rPr>
                <w:rFonts w:ascii="Arial" w:hAnsi="Arial" w:cs="Arial"/>
                <w:b/>
                <w:bCs/>
                <w:i/>
                <w:color w:val="EE0000"/>
                <w:spacing w:val="-2"/>
                <w:sz w:val="22"/>
                <w:szCs w:val="22"/>
              </w:rPr>
              <w:t>December 17, 2025, 9:30 a.m. onwards.</w:t>
            </w:r>
          </w:p>
          <w:p w14:paraId="07F16321" w14:textId="77777777" w:rsidR="00901A6A" w:rsidRDefault="009C7278">
            <w:pPr>
              <w:ind w:right="-72"/>
              <w:rPr>
                <w:rFonts w:ascii="Arial" w:hAnsi="Arial" w:cs="Arial"/>
                <w:sz w:val="22"/>
                <w:szCs w:val="22"/>
              </w:rPr>
            </w:pPr>
            <w:r>
              <w:rPr>
                <w:rFonts w:ascii="Arial" w:eastAsia="Arial" w:hAnsi="Arial" w:cs="Arial"/>
                <w:color w:val="000000" w:themeColor="text1"/>
                <w:sz w:val="22"/>
                <w:szCs w:val="22"/>
              </w:rPr>
              <w:t xml:space="preserve">The place of bid opening is </w:t>
            </w:r>
            <w:r>
              <w:rPr>
                <w:rFonts w:ascii="Arial" w:hAnsi="Arial" w:cs="Arial"/>
                <w:b/>
                <w:bCs/>
                <w:i/>
                <w:iCs/>
                <w:spacing w:val="-2"/>
                <w:sz w:val="22"/>
                <w:szCs w:val="22"/>
              </w:rPr>
              <w:t>Provincial General Services Office (PGSO) Building, Ground Floor, Conference Room, Provincial Capitol, Cabidianan, Nabunturan, Davao de Oro Province.</w:t>
            </w:r>
          </w:p>
        </w:tc>
      </w:tr>
      <w:tr w:rsidR="00901A6A" w14:paraId="32946C07" w14:textId="77777777">
        <w:trPr>
          <w:trHeight w:val="300"/>
          <w:jc w:val="center"/>
        </w:trPr>
        <w:tc>
          <w:tcPr>
            <w:tcW w:w="1645" w:type="dxa"/>
          </w:tcPr>
          <w:p w14:paraId="5D6CE0D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22.2(b)</w:t>
            </w:r>
          </w:p>
        </w:tc>
        <w:tc>
          <w:tcPr>
            <w:tcW w:w="7614" w:type="dxa"/>
          </w:tcPr>
          <w:p w14:paraId="34FB951E" w14:textId="77777777" w:rsidR="00901A6A" w:rsidRDefault="009C7278">
            <w:pPr>
              <w:tabs>
                <w:tab w:val="left" w:pos="1932"/>
              </w:tabs>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2968EF30" w14:textId="77777777">
        <w:trPr>
          <w:trHeight w:val="702"/>
          <w:jc w:val="center"/>
        </w:trPr>
        <w:tc>
          <w:tcPr>
            <w:tcW w:w="1645" w:type="dxa"/>
          </w:tcPr>
          <w:p w14:paraId="0301110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w:t>
            </w:r>
          </w:p>
        </w:tc>
        <w:tc>
          <w:tcPr>
            <w:tcW w:w="7614" w:type="dxa"/>
          </w:tcPr>
          <w:p w14:paraId="5AF5F947"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The award criterion shall be determined as Lowest Calculated Bid (LCB)</w:t>
            </w:r>
          </w:p>
        </w:tc>
      </w:tr>
      <w:tr w:rsidR="00901A6A" w14:paraId="5D091BDE" w14:textId="77777777">
        <w:trPr>
          <w:trHeight w:val="702"/>
          <w:jc w:val="center"/>
        </w:trPr>
        <w:tc>
          <w:tcPr>
            <w:tcW w:w="1645" w:type="dxa"/>
          </w:tcPr>
          <w:p w14:paraId="39ACDF7A"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(b)(i)</w:t>
            </w:r>
          </w:p>
        </w:tc>
        <w:tc>
          <w:tcPr>
            <w:tcW w:w="7614" w:type="dxa"/>
          </w:tcPr>
          <w:p w14:paraId="38061965" w14:textId="77777777" w:rsidR="00901A6A" w:rsidRDefault="009C7278">
            <w:pPr>
              <w:shd w:val="clear" w:color="auto" w:fill="FFFFFF" w:themeFill="background1"/>
              <w:spacing w:before="240"/>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57480F3D" w14:textId="77777777">
        <w:trPr>
          <w:trHeight w:val="300"/>
          <w:jc w:val="center"/>
        </w:trPr>
        <w:tc>
          <w:tcPr>
            <w:tcW w:w="1645" w:type="dxa"/>
          </w:tcPr>
          <w:p w14:paraId="417F0E3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(b)(iii)</w:t>
            </w:r>
          </w:p>
        </w:tc>
        <w:tc>
          <w:tcPr>
            <w:tcW w:w="7614" w:type="dxa"/>
          </w:tcPr>
          <w:p w14:paraId="4251CD91"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74CBD3D7" w14:textId="77777777">
        <w:trPr>
          <w:trHeight w:val="300"/>
          <w:jc w:val="center"/>
        </w:trPr>
        <w:tc>
          <w:tcPr>
            <w:tcW w:w="1645" w:type="dxa"/>
          </w:tcPr>
          <w:p w14:paraId="027D6FA8" w14:textId="77777777" w:rsidR="00901A6A" w:rsidRDefault="009C7278">
            <w:pPr>
              <w:tabs>
                <w:tab w:val="left" w:pos="1152"/>
              </w:tabs>
              <w:rPr>
                <w:rFonts w:ascii="Arial" w:eastAsia="Arial" w:hAnsi="Arial" w:cs="Arial"/>
                <w:color w:val="000000" w:themeColor="text1"/>
                <w:sz w:val="22"/>
                <w:szCs w:val="22"/>
              </w:rPr>
            </w:pPr>
            <w:r>
              <w:rPr>
                <w:rFonts w:ascii="Arial" w:eastAsia="Arial" w:hAnsi="Arial" w:cs="Arial"/>
                <w:color w:val="000000" w:themeColor="text1"/>
                <w:sz w:val="22"/>
                <w:szCs w:val="22"/>
              </w:rPr>
              <w:t>25.3(b)</w:t>
            </w:r>
            <w:r>
              <w:rPr>
                <w:rFonts w:ascii="Arial" w:hAnsi="Arial" w:cs="Arial"/>
              </w:rPr>
              <w:tab/>
            </w:r>
          </w:p>
        </w:tc>
        <w:tc>
          <w:tcPr>
            <w:tcW w:w="7614" w:type="dxa"/>
          </w:tcPr>
          <w:p w14:paraId="21312100"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Not applicable.</w:t>
            </w:r>
          </w:p>
        </w:tc>
      </w:tr>
      <w:tr w:rsidR="00901A6A" w14:paraId="3FBCB9FE" w14:textId="77777777">
        <w:trPr>
          <w:trHeight w:val="300"/>
          <w:jc w:val="center"/>
        </w:trPr>
        <w:tc>
          <w:tcPr>
            <w:tcW w:w="1645" w:type="dxa"/>
          </w:tcPr>
          <w:p w14:paraId="4A8AE3F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25.3 (c)(i)</w:t>
            </w:r>
          </w:p>
        </w:tc>
        <w:tc>
          <w:tcPr>
            <w:tcW w:w="7614" w:type="dxa"/>
          </w:tcPr>
          <w:p w14:paraId="4D57E36D" w14:textId="77777777" w:rsidR="00901A6A" w:rsidRDefault="009C7278">
            <w:pPr>
              <w:rPr>
                <w:rFonts w:ascii="Arial" w:eastAsia="Arial" w:hAnsi="Arial" w:cs="Arial"/>
                <w:sz w:val="22"/>
                <w:szCs w:val="22"/>
              </w:rPr>
            </w:pPr>
            <w:r>
              <w:rPr>
                <w:rFonts w:ascii="Arial" w:eastAsia="Arial" w:hAnsi="Arial" w:cs="Arial"/>
                <w:sz w:val="22"/>
                <w:szCs w:val="22"/>
              </w:rPr>
              <w:t>Not applicable</w:t>
            </w:r>
          </w:p>
        </w:tc>
      </w:tr>
      <w:tr w:rsidR="00901A6A" w14:paraId="4201C0B6" w14:textId="77777777">
        <w:trPr>
          <w:jc w:val="center"/>
        </w:trPr>
        <w:tc>
          <w:tcPr>
            <w:tcW w:w="1645" w:type="dxa"/>
          </w:tcPr>
          <w:p w14:paraId="4638269B"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(a)</w:t>
            </w:r>
          </w:p>
        </w:tc>
        <w:tc>
          <w:tcPr>
            <w:tcW w:w="7614" w:type="dxa"/>
          </w:tcPr>
          <w:p w14:paraId="732DE04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Partial bid is not allowed. The infrastructure project is packaged in a single lot</w:t>
            </w:r>
            <w:r>
              <w:rPr>
                <w:rFonts w:ascii="Arial" w:eastAsia="Arial" w:hAnsi="Arial" w:cs="Arial"/>
                <w:color w:val="000000" w:themeColor="text1"/>
                <w:spacing w:val="-2"/>
                <w:sz w:val="22"/>
                <w:szCs w:val="22"/>
              </w:rPr>
              <w:t xml:space="preserve"> and the lot</w:t>
            </w:r>
            <w:r>
              <w:rPr>
                <w:rFonts w:ascii="Arial" w:eastAsia="Arial" w:hAnsi="Arial" w:cs="Arial"/>
                <w:color w:val="000000" w:themeColor="text1"/>
                <w:sz w:val="22"/>
                <w:szCs w:val="22"/>
              </w:rPr>
              <w:t xml:space="preserve"> shall not be divided into sub-lots</w:t>
            </w:r>
            <w:r>
              <w:rPr>
                <w:rFonts w:ascii="Arial" w:eastAsia="Arial" w:hAnsi="Arial" w:cs="Arial"/>
                <w:color w:val="000000" w:themeColor="text1"/>
                <w:spacing w:val="-2"/>
                <w:sz w:val="22"/>
                <w:szCs w:val="22"/>
              </w:rPr>
              <w:t xml:space="preserve"> for the purpose of bidding, evaluation, and contract award.</w:t>
            </w:r>
          </w:p>
        </w:tc>
      </w:tr>
      <w:tr w:rsidR="00901A6A" w14:paraId="4F189B63" w14:textId="77777777">
        <w:trPr>
          <w:jc w:val="center"/>
        </w:trPr>
        <w:tc>
          <w:tcPr>
            <w:tcW w:w="1645" w:type="dxa"/>
          </w:tcPr>
          <w:p w14:paraId="584AD384" w14:textId="77777777" w:rsidR="00901A6A" w:rsidRDefault="009C7278">
            <w:pPr>
              <w:widowControl w:val="0"/>
              <w:spacing w:before="0"/>
              <w:rPr>
                <w:rFonts w:ascii="Arial" w:eastAsia="Arial" w:hAnsi="Arial" w:cs="Arial"/>
                <w:color w:val="000000" w:themeColor="text1"/>
                <w:sz w:val="22"/>
                <w:szCs w:val="22"/>
              </w:rPr>
            </w:pPr>
            <w:r>
              <w:rPr>
                <w:rFonts w:ascii="Arial" w:eastAsia="Arial" w:hAnsi="Arial" w:cs="Arial"/>
                <w:color w:val="000000" w:themeColor="text1"/>
                <w:sz w:val="22"/>
                <w:szCs w:val="22"/>
              </w:rPr>
              <w:t>25.5 (b)</w:t>
            </w:r>
          </w:p>
        </w:tc>
        <w:tc>
          <w:tcPr>
            <w:tcW w:w="7614" w:type="dxa"/>
          </w:tcPr>
          <w:p w14:paraId="49A16125" w14:textId="77777777" w:rsidR="00901A6A" w:rsidRDefault="009C7278">
            <w:pPr>
              <w:rPr>
                <w:rFonts w:ascii="Arial" w:eastAsia="Arial" w:hAnsi="Arial" w:cs="Arial"/>
                <w:sz w:val="22"/>
                <w:szCs w:val="22"/>
              </w:rPr>
            </w:pPr>
            <w:r>
              <w:rPr>
                <w:rFonts w:ascii="Arial" w:eastAsia="Arial" w:hAnsi="Arial" w:cs="Arial"/>
                <w:i/>
                <w:iCs/>
                <w:sz w:val="22"/>
                <w:szCs w:val="22"/>
              </w:rPr>
              <w:t>Bid correction is not allowed.</w:t>
            </w:r>
            <w:r>
              <w:rPr>
                <w:rFonts w:ascii="Arial" w:eastAsia="Arial" w:hAnsi="Arial" w:cs="Arial"/>
                <w:sz w:val="22"/>
                <w:szCs w:val="22"/>
              </w:rPr>
              <w:t xml:space="preserve">  </w:t>
            </w:r>
          </w:p>
        </w:tc>
      </w:tr>
      <w:tr w:rsidR="00901A6A" w14:paraId="125BD46E" w14:textId="77777777">
        <w:trPr>
          <w:trHeight w:val="289"/>
          <w:jc w:val="center"/>
        </w:trPr>
        <w:tc>
          <w:tcPr>
            <w:tcW w:w="1645" w:type="dxa"/>
          </w:tcPr>
          <w:p w14:paraId="7E0E01B9" w14:textId="77777777" w:rsidR="00901A6A" w:rsidRDefault="009C7278">
            <w:pPr>
              <w:widowControl w:val="0"/>
              <w:spacing w:before="0"/>
              <w:rPr>
                <w:rFonts w:ascii="Arial" w:eastAsia="Arial" w:hAnsi="Arial" w:cs="Arial"/>
                <w:color w:val="000000" w:themeColor="text1"/>
                <w:sz w:val="22"/>
                <w:szCs w:val="22"/>
              </w:rPr>
            </w:pPr>
            <w:bookmarkStart w:id="1992" w:name="bds25_1"/>
            <w:bookmarkStart w:id="1993" w:name="bds27_3b"/>
            <w:bookmarkStart w:id="1994" w:name="bds27_3"/>
            <w:bookmarkStart w:id="1995" w:name="bds24_2"/>
            <w:bookmarkStart w:id="1996" w:name="bds27_4"/>
            <w:bookmarkEnd w:id="1992"/>
            <w:bookmarkEnd w:id="1993"/>
            <w:bookmarkEnd w:id="1994"/>
            <w:bookmarkEnd w:id="1995"/>
            <w:bookmarkEnd w:id="1996"/>
            <w:r>
              <w:rPr>
                <w:rFonts w:ascii="Arial" w:eastAsia="Arial" w:hAnsi="Arial" w:cs="Arial"/>
                <w:color w:val="000000" w:themeColor="text1"/>
                <w:sz w:val="22"/>
                <w:szCs w:val="22"/>
              </w:rPr>
              <w:t>25.6</w:t>
            </w:r>
          </w:p>
        </w:tc>
        <w:tc>
          <w:tcPr>
            <w:tcW w:w="7614" w:type="dxa"/>
          </w:tcPr>
          <w:p w14:paraId="7A651176" w14:textId="77777777" w:rsidR="00901A6A" w:rsidRDefault="009C7278">
            <w:pPr>
              <w:spacing w:before="0"/>
              <w:rPr>
                <w:rFonts w:ascii="Arial" w:eastAsia="Arial" w:hAnsi="Arial" w:cs="Arial"/>
                <w:sz w:val="22"/>
                <w:szCs w:val="22"/>
              </w:rPr>
            </w:pPr>
            <w:r>
              <w:rPr>
                <w:rFonts w:ascii="Arial" w:eastAsia="Arial" w:hAnsi="Arial" w:cs="Arial"/>
                <w:sz w:val="22"/>
                <w:szCs w:val="22"/>
              </w:rPr>
              <w:t>No further instructions.</w:t>
            </w:r>
          </w:p>
        </w:tc>
      </w:tr>
      <w:tr w:rsidR="00901A6A" w14:paraId="4E9B0D29" w14:textId="77777777">
        <w:trPr>
          <w:jc w:val="center"/>
        </w:trPr>
        <w:tc>
          <w:tcPr>
            <w:tcW w:w="1645" w:type="dxa"/>
          </w:tcPr>
          <w:p w14:paraId="67F13D7A" w14:textId="77777777" w:rsidR="00901A6A" w:rsidRDefault="009C7278">
            <w:pPr>
              <w:widowControl w:val="0"/>
              <w:spacing w:before="0"/>
              <w:rPr>
                <w:rFonts w:ascii="Arial" w:eastAsia="Arial" w:hAnsi="Arial" w:cs="Arial"/>
                <w:color w:val="000000" w:themeColor="text1"/>
                <w:sz w:val="22"/>
                <w:szCs w:val="22"/>
              </w:rPr>
            </w:pPr>
            <w:bookmarkStart w:id="1997" w:name="bds27_5"/>
            <w:bookmarkStart w:id="1998" w:name="bds28_2d"/>
            <w:bookmarkEnd w:id="1997"/>
            <w:bookmarkEnd w:id="1998"/>
            <w:r>
              <w:rPr>
                <w:rFonts w:ascii="Arial" w:eastAsia="Arial" w:hAnsi="Arial" w:cs="Arial"/>
                <w:color w:val="000000" w:themeColor="text1"/>
                <w:sz w:val="22"/>
                <w:szCs w:val="22"/>
              </w:rPr>
              <w:t>26.1</w:t>
            </w:r>
          </w:p>
        </w:tc>
        <w:tc>
          <w:tcPr>
            <w:tcW w:w="7614" w:type="dxa"/>
          </w:tcPr>
          <w:p w14:paraId="2CD05008"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None</w:t>
            </w:r>
          </w:p>
        </w:tc>
      </w:tr>
      <w:tr w:rsidR="00901A6A" w14:paraId="1AAD8933" w14:textId="77777777">
        <w:trPr>
          <w:trHeight w:val="1724"/>
          <w:jc w:val="center"/>
        </w:trPr>
        <w:tc>
          <w:tcPr>
            <w:tcW w:w="1645" w:type="dxa"/>
          </w:tcPr>
          <w:p w14:paraId="2D54B7F6" w14:textId="77777777" w:rsidR="00901A6A" w:rsidRDefault="009C7278">
            <w:pPr>
              <w:widowControl w:val="0"/>
              <w:spacing w:before="0"/>
              <w:rPr>
                <w:rFonts w:ascii="Arial" w:eastAsia="Arial" w:hAnsi="Arial" w:cs="Arial"/>
                <w:color w:val="000000" w:themeColor="text1"/>
                <w:sz w:val="22"/>
                <w:szCs w:val="22"/>
              </w:rPr>
            </w:pPr>
            <w:bookmarkStart w:id="1999" w:name="bds31_4g"/>
            <w:bookmarkEnd w:id="1999"/>
            <w:r>
              <w:rPr>
                <w:rFonts w:ascii="Arial" w:eastAsia="Arial" w:hAnsi="Arial" w:cs="Arial"/>
                <w:color w:val="000000" w:themeColor="text1"/>
                <w:sz w:val="22"/>
                <w:szCs w:val="22"/>
              </w:rPr>
              <w:t>29.3(f)</w:t>
            </w:r>
          </w:p>
          <w:p w14:paraId="26221895" w14:textId="77777777" w:rsidR="00901A6A" w:rsidRDefault="00901A6A">
            <w:pPr>
              <w:widowControl w:val="0"/>
              <w:spacing w:before="0"/>
              <w:rPr>
                <w:rFonts w:ascii="Arial" w:eastAsia="Arial" w:hAnsi="Arial" w:cs="Arial"/>
                <w:color w:val="000000" w:themeColor="text1"/>
                <w:sz w:val="22"/>
                <w:szCs w:val="22"/>
              </w:rPr>
            </w:pPr>
          </w:p>
        </w:tc>
        <w:tc>
          <w:tcPr>
            <w:tcW w:w="7614" w:type="dxa"/>
          </w:tcPr>
          <w:p w14:paraId="0515D929"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Lists of additional contract documents relevant to the Project that are required by existing laws and/or the Procuring Entity are as follows:</w:t>
            </w:r>
          </w:p>
          <w:p w14:paraId="3238A2E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(1) Construction schedule and S-curve;</w:t>
            </w:r>
          </w:p>
          <w:p w14:paraId="41CD794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 xml:space="preserve">(2) Manpower schedule; </w:t>
            </w:r>
          </w:p>
          <w:p w14:paraId="02B2E6C6"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(3) Construction methods;</w:t>
            </w:r>
          </w:p>
          <w:p w14:paraId="244BFA12"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(4) Equipment utilization schedule;</w:t>
            </w:r>
          </w:p>
          <w:p w14:paraId="11C54A9A"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(5) Construction safety and health program approved by the Department of Labor and Employment, and</w:t>
            </w:r>
          </w:p>
          <w:p w14:paraId="58CBBA0E" w14:textId="77777777" w:rsidR="00901A6A" w:rsidRDefault="009C7278">
            <w:pPr>
              <w:spacing w:before="0"/>
              <w:rPr>
                <w:rFonts w:ascii="Arial" w:eastAsia="Arial" w:hAnsi="Arial" w:cs="Arial"/>
                <w:i/>
                <w:iCs/>
                <w:sz w:val="22"/>
                <w:szCs w:val="22"/>
              </w:rPr>
            </w:pPr>
            <w:r>
              <w:rPr>
                <w:rFonts w:ascii="Arial" w:eastAsia="Arial" w:hAnsi="Arial" w:cs="Arial"/>
                <w:i/>
                <w:iCs/>
                <w:sz w:val="22"/>
                <w:szCs w:val="22"/>
              </w:rPr>
              <w:t>(6) Program Evaluation and Review Technique (PERT) - Critical Path Method (CPM) or other acceptable tools of project scheduling.</w:t>
            </w:r>
          </w:p>
        </w:tc>
      </w:tr>
      <w:tr w:rsidR="00901A6A" w14:paraId="52BED7C9" w14:textId="77777777">
        <w:trPr>
          <w:trHeight w:val="300"/>
          <w:jc w:val="center"/>
        </w:trPr>
        <w:tc>
          <w:tcPr>
            <w:tcW w:w="1645" w:type="dxa"/>
          </w:tcPr>
          <w:p w14:paraId="0E75226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30.2</w:t>
            </w:r>
          </w:p>
        </w:tc>
        <w:tc>
          <w:tcPr>
            <w:tcW w:w="7614" w:type="dxa"/>
          </w:tcPr>
          <w:p w14:paraId="3EB577B9"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Not applicable</w:t>
            </w:r>
          </w:p>
        </w:tc>
      </w:tr>
      <w:tr w:rsidR="00901A6A" w14:paraId="38319856" w14:textId="77777777">
        <w:trPr>
          <w:trHeight w:val="300"/>
          <w:jc w:val="center"/>
        </w:trPr>
        <w:tc>
          <w:tcPr>
            <w:tcW w:w="1645" w:type="dxa"/>
          </w:tcPr>
          <w:p w14:paraId="7E692337" w14:textId="77777777" w:rsidR="00901A6A" w:rsidRDefault="009C7278">
            <w:pPr>
              <w:jc w:val="left"/>
              <w:rPr>
                <w:rFonts w:ascii="Arial" w:eastAsia="Arial" w:hAnsi="Arial" w:cs="Arial"/>
                <w:color w:val="000000" w:themeColor="text1"/>
                <w:sz w:val="22"/>
                <w:szCs w:val="22"/>
              </w:rPr>
            </w:pPr>
            <w:r>
              <w:rPr>
                <w:rFonts w:ascii="Arial" w:eastAsia="Arial" w:hAnsi="Arial" w:cs="Arial"/>
                <w:color w:val="000000" w:themeColor="text1"/>
                <w:sz w:val="22"/>
                <w:szCs w:val="22"/>
              </w:rPr>
              <w:t>30.3</w:t>
            </w:r>
          </w:p>
        </w:tc>
        <w:tc>
          <w:tcPr>
            <w:tcW w:w="7614" w:type="dxa"/>
          </w:tcPr>
          <w:p w14:paraId="2278F616" w14:textId="77777777" w:rsidR="00901A6A" w:rsidRDefault="009C7278">
            <w:pPr>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Performance Security shall be in the form: </w:t>
            </w:r>
          </w:p>
          <w:p w14:paraId="15855C46" w14:textId="77777777" w:rsidR="00901A6A" w:rsidRDefault="009C7278">
            <w:pPr>
              <w:pStyle w:val="ListParagraph"/>
              <w:numPr>
                <w:ilvl w:val="0"/>
                <w:numId w:val="14"/>
              </w:numPr>
              <w:spacing w:line="240" w:lineRule="auto"/>
              <w:ind w:right="-72"/>
              <w:jc w:val="left"/>
              <w:rPr>
                <w:rFonts w:ascii="Arial" w:eastAsia="Arial" w:hAnsi="Arial" w:cs="Arial"/>
                <w:color w:val="000000" w:themeColor="text1"/>
                <w:sz w:val="22"/>
                <w:szCs w:val="22"/>
              </w:rPr>
            </w:pPr>
            <w:r>
              <w:rPr>
                <w:rFonts w:ascii="Arial" w:eastAsia="Arial" w:hAnsi="Arial" w:cs="Arial"/>
                <w:color w:val="000000" w:themeColor="text1"/>
                <w:sz w:val="22"/>
                <w:szCs w:val="22"/>
              </w:rPr>
              <w:t>The amount of not less than __________ 30% of ABC if performance security is Surety Bond. </w:t>
            </w:r>
          </w:p>
        </w:tc>
      </w:tr>
    </w:tbl>
    <w:p w14:paraId="61ADE9D7" w14:textId="77777777" w:rsidR="00901A6A" w:rsidRDefault="00901A6A">
      <w:pPr>
        <w:spacing w:before="100" w:beforeAutospacing="1"/>
        <w:rPr>
          <w:rFonts w:ascii="Arial" w:hAnsi="Arial" w:cs="Arial"/>
          <w:color w:val="000000" w:themeColor="text1"/>
        </w:rPr>
      </w:pPr>
      <w:bookmarkStart w:id="2000" w:name="bds33_2"/>
      <w:bookmarkEnd w:id="2000"/>
    </w:p>
    <w:p w14:paraId="67F0CBB3" w14:textId="77777777" w:rsidR="00901A6A" w:rsidRDefault="00901A6A">
      <w:pPr>
        <w:rPr>
          <w:rFonts w:ascii="Arial" w:hAnsi="Arial" w:cs="Arial"/>
          <w:color w:val="000000" w:themeColor="text1"/>
        </w:rPr>
        <w:sectPr w:rsidR="00901A6A">
          <w:headerReference w:type="even" r:id="rId42"/>
          <w:headerReference w:type="default" r:id="rId43"/>
          <w:footerReference w:type="default" r:id="rId44"/>
          <w:headerReference w:type="first" r:id="rId45"/>
          <w:pgSz w:w="11909" w:h="16834"/>
          <w:pgMar w:top="1440" w:right="1440" w:bottom="1440" w:left="1440" w:header="720" w:footer="720" w:gutter="0"/>
          <w:cols w:space="720"/>
          <w:docGrid w:linePitch="360"/>
        </w:sectPr>
      </w:pPr>
    </w:p>
    <w:p w14:paraId="1BC36FC4" w14:textId="77777777" w:rsidR="00901A6A" w:rsidRDefault="009C7278">
      <w:pPr>
        <w:pStyle w:val="Heading1"/>
      </w:pPr>
      <w:bookmarkStart w:id="2001" w:name="_Toc100571231"/>
      <w:bookmarkStart w:id="2002" w:name="_Ref100625598"/>
      <w:bookmarkStart w:id="2003" w:name="_Toc100571527"/>
      <w:bookmarkStart w:id="2004" w:name="_Ref240788827"/>
      <w:bookmarkStart w:id="2005" w:name="_Ref100687553"/>
      <w:bookmarkStart w:id="2006" w:name="_Ref240796056"/>
      <w:bookmarkStart w:id="2007" w:name="_Ref240796045"/>
      <w:bookmarkStart w:id="2008" w:name="_Ref240796050"/>
      <w:bookmarkStart w:id="2009" w:name="_Ref101959000"/>
      <w:bookmarkStart w:id="2010" w:name="_Ref240788991"/>
      <w:bookmarkStart w:id="2011" w:name="_Toc260146152"/>
      <w:bookmarkStart w:id="2012" w:name="_Toc101545857"/>
      <w:bookmarkStart w:id="2013" w:name="_Toc102300347"/>
      <w:bookmarkStart w:id="2014" w:name="_Toc101169539"/>
      <w:bookmarkStart w:id="2015" w:name="_Ref240788695"/>
      <w:bookmarkStart w:id="2016" w:name="_Ref240795998"/>
      <w:bookmarkStart w:id="2017" w:name="_Toc198214496"/>
      <w:bookmarkStart w:id="2018" w:name="_Toc101545688"/>
      <w:bookmarkStart w:id="2019" w:name="_Toc198216120"/>
      <w:bookmarkStart w:id="2020" w:name="_Toc102300578"/>
      <w:bookmarkStart w:id="2021" w:name="_Ref240788456"/>
      <w:bookmarkStart w:id="2022" w:name="_Toc101542580"/>
      <w:r>
        <w:t>Section IV. General Conditions of Contract</w:t>
      </w:r>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p>
    <w:p w14:paraId="33A36E99" w14:textId="77777777" w:rsidR="00901A6A" w:rsidRDefault="00901A6A">
      <w:pPr>
        <w:rPr>
          <w:rFonts w:ascii="Arial" w:hAnsi="Arial" w:cs="Arial"/>
          <w:color w:val="000000" w:themeColor="text1"/>
        </w:rPr>
      </w:pPr>
    </w:p>
    <w:p w14:paraId="1FD6A67F" w14:textId="77777777" w:rsidR="00901A6A" w:rsidRDefault="00901A6A">
      <w:pPr>
        <w:rPr>
          <w:rFonts w:ascii="Arial" w:hAnsi="Arial" w:cs="Arial"/>
          <w:color w:val="000000" w:themeColor="text1"/>
        </w:rPr>
      </w:pPr>
    </w:p>
    <w:p w14:paraId="08BE117C" w14:textId="77777777" w:rsidR="00901A6A" w:rsidRDefault="00901A6A">
      <w:pPr>
        <w:rPr>
          <w:rFonts w:ascii="Arial" w:hAnsi="Arial" w:cs="Arial"/>
          <w:color w:val="000000" w:themeColor="text1"/>
        </w:rPr>
      </w:pPr>
    </w:p>
    <w:p w14:paraId="7EB17020" w14:textId="77777777" w:rsidR="00901A6A" w:rsidRDefault="00901A6A">
      <w:pPr>
        <w:rPr>
          <w:rFonts w:ascii="Arial" w:hAnsi="Arial" w:cs="Arial"/>
          <w:color w:val="000000" w:themeColor="text1"/>
        </w:rPr>
        <w:sectPr w:rsidR="00901A6A">
          <w:headerReference w:type="even" r:id="rId46"/>
          <w:headerReference w:type="default" r:id="rId47"/>
          <w:footerReference w:type="default" r:id="rId48"/>
          <w:headerReference w:type="first" r:id="rId49"/>
          <w:pgSz w:w="11909" w:h="16834"/>
          <w:pgMar w:top="1440" w:right="1440" w:bottom="1440" w:left="1440" w:header="720" w:footer="720" w:gutter="0"/>
          <w:cols w:space="720"/>
          <w:docGrid w:linePitch="360"/>
        </w:sectPr>
      </w:pPr>
    </w:p>
    <w:p w14:paraId="782770A9" w14:textId="77777777" w:rsidR="00901A6A" w:rsidRDefault="009C7278">
      <w:pPr>
        <w:tabs>
          <w:tab w:val="left" w:pos="426"/>
        </w:tabs>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t>TABLE OF CONTENTS</w:t>
      </w:r>
    </w:p>
    <w:p w14:paraId="1C19F91C" w14:textId="77777777" w:rsidR="00901A6A" w:rsidRDefault="009C7278">
      <w:pPr>
        <w:pStyle w:val="TOC1"/>
        <w:tabs>
          <w:tab w:val="left" w:pos="426"/>
          <w:tab w:val="left" w:pos="567"/>
        </w:tabs>
        <w:rPr>
          <w:rFonts w:eastAsiaTheme="minorEastAsia"/>
          <w:kern w:val="2"/>
          <w:lang w:val="en-PH"/>
          <w14:ligatures w14:val="standardContextual"/>
        </w:rPr>
      </w:pPr>
      <w:r>
        <w:rPr>
          <w:color w:val="000000" w:themeColor="text1"/>
        </w:rPr>
        <w:fldChar w:fldCharType="begin"/>
      </w:r>
      <w:r>
        <w:rPr>
          <w:color w:val="000000" w:themeColor="text1"/>
        </w:rPr>
        <w:instrText xml:space="preserve"> TOC \h \z \t "Heading 5,1" </w:instrText>
      </w:r>
      <w:r>
        <w:rPr>
          <w:color w:val="000000" w:themeColor="text1"/>
        </w:rPr>
        <w:fldChar w:fldCharType="separate"/>
      </w:r>
      <w:hyperlink w:anchor="_Toc199164100" w:history="1">
        <w:r>
          <w:rPr>
            <w:rStyle w:val="Hyperlink"/>
            <w:rFonts w:ascii="Arial" w:hAnsi="Arial"/>
            <w:sz w:val="22"/>
            <w:szCs w:val="22"/>
          </w:rPr>
          <w:t>1.    General Terms</w:t>
        </w:r>
        <w:r>
          <w:tab/>
        </w:r>
        <w:r>
          <w:fldChar w:fldCharType="begin"/>
        </w:r>
        <w:r>
          <w:instrText xml:space="preserve"> PAGEREF _Toc199164100 \h </w:instrText>
        </w:r>
        <w:r>
          <w:fldChar w:fldCharType="separate"/>
        </w:r>
        <w:r>
          <w:t>2</w:t>
        </w:r>
        <w:r>
          <w:fldChar w:fldCharType="end"/>
        </w:r>
      </w:hyperlink>
    </w:p>
    <w:p w14:paraId="2B766870" w14:textId="77777777" w:rsidR="00901A6A" w:rsidRDefault="002861C1">
      <w:pPr>
        <w:pStyle w:val="TOC1"/>
        <w:tabs>
          <w:tab w:val="left" w:pos="426"/>
        </w:tabs>
        <w:rPr>
          <w:rFonts w:eastAsiaTheme="minorEastAsia"/>
          <w:kern w:val="2"/>
          <w:lang w:val="en-PH"/>
          <w14:ligatures w14:val="standardContextual"/>
        </w:rPr>
      </w:pPr>
      <w:hyperlink w:anchor="_Toc199164101" w:history="1">
        <w:r w:rsidR="009C7278">
          <w:rPr>
            <w:rStyle w:val="Hyperlink"/>
            <w:rFonts w:ascii="Arial" w:hAnsi="Arial"/>
            <w:sz w:val="22"/>
            <w:szCs w:val="22"/>
          </w:rPr>
          <w:t xml:space="preserve">2. </w:t>
        </w:r>
        <w:r w:rsidR="009C7278">
          <w:rPr>
            <w:rFonts w:eastAsiaTheme="minorEastAsia"/>
            <w:kern w:val="2"/>
            <w:lang w:val="en-PH"/>
            <w14:ligatures w14:val="standardContextual"/>
          </w:rPr>
          <w:tab/>
        </w:r>
        <w:r w:rsidR="009C7278">
          <w:rPr>
            <w:rStyle w:val="Hyperlink"/>
            <w:rFonts w:ascii="Arial" w:hAnsi="Arial"/>
            <w:sz w:val="22"/>
            <w:szCs w:val="22"/>
          </w:rPr>
          <w:t>Interpretation</w:t>
        </w:r>
        <w:r w:rsidR="009C7278">
          <w:tab/>
        </w:r>
        <w:r w:rsidR="009C7278">
          <w:fldChar w:fldCharType="begin"/>
        </w:r>
        <w:r w:rsidR="009C7278">
          <w:instrText xml:space="preserve"> PAGEREF _Toc199164101 \h </w:instrText>
        </w:r>
        <w:r w:rsidR="009C7278">
          <w:fldChar w:fldCharType="separate"/>
        </w:r>
        <w:r w:rsidR="009C7278">
          <w:t>2</w:t>
        </w:r>
        <w:r w:rsidR="009C7278">
          <w:fldChar w:fldCharType="end"/>
        </w:r>
      </w:hyperlink>
    </w:p>
    <w:p w14:paraId="78914C2D" w14:textId="77777777" w:rsidR="00901A6A" w:rsidRDefault="002861C1">
      <w:pPr>
        <w:pStyle w:val="TOC1"/>
        <w:tabs>
          <w:tab w:val="left" w:pos="426"/>
        </w:tabs>
        <w:rPr>
          <w:rFonts w:eastAsiaTheme="minorEastAsia"/>
          <w:kern w:val="2"/>
          <w:lang w:val="en-PH"/>
          <w14:ligatures w14:val="standardContextual"/>
        </w:rPr>
      </w:pPr>
      <w:hyperlink w:anchor="_Toc199164102" w:history="1">
        <w:r w:rsidR="009C7278">
          <w:rPr>
            <w:rStyle w:val="Hyperlink"/>
            <w:rFonts w:ascii="Arial" w:hAnsi="Arial"/>
            <w:sz w:val="22"/>
            <w:szCs w:val="22"/>
          </w:rPr>
          <w:t xml:space="preserve">3. </w:t>
        </w:r>
        <w:r w:rsidR="009C7278">
          <w:rPr>
            <w:rFonts w:eastAsiaTheme="minorEastAsia"/>
            <w:kern w:val="2"/>
            <w:lang w:val="en-PH"/>
            <w14:ligatures w14:val="standardContextual"/>
          </w:rPr>
          <w:tab/>
        </w:r>
        <w:r w:rsidR="009C7278">
          <w:rPr>
            <w:rStyle w:val="Hyperlink"/>
            <w:rFonts w:ascii="Arial" w:hAnsi="Arial"/>
            <w:sz w:val="22"/>
            <w:szCs w:val="22"/>
          </w:rPr>
          <w:t>Governing Language and Law</w:t>
        </w:r>
        <w:r w:rsidR="009C7278">
          <w:tab/>
        </w:r>
        <w:r w:rsidR="009C7278">
          <w:fldChar w:fldCharType="begin"/>
        </w:r>
        <w:r w:rsidR="009C7278">
          <w:instrText xml:space="preserve"> PAGEREF _Toc199164102 \h </w:instrText>
        </w:r>
        <w:r w:rsidR="009C7278">
          <w:fldChar w:fldCharType="separate"/>
        </w:r>
        <w:r w:rsidR="009C7278">
          <w:t>2</w:t>
        </w:r>
        <w:r w:rsidR="009C7278">
          <w:fldChar w:fldCharType="end"/>
        </w:r>
      </w:hyperlink>
    </w:p>
    <w:p w14:paraId="79246317" w14:textId="77777777" w:rsidR="00901A6A" w:rsidRDefault="002861C1">
      <w:pPr>
        <w:pStyle w:val="TOC1"/>
        <w:tabs>
          <w:tab w:val="left" w:pos="426"/>
        </w:tabs>
        <w:rPr>
          <w:rFonts w:eastAsiaTheme="minorEastAsia"/>
          <w:kern w:val="2"/>
          <w:lang w:val="en-PH"/>
          <w14:ligatures w14:val="standardContextual"/>
        </w:rPr>
      </w:pPr>
      <w:hyperlink w:anchor="_Toc199164103" w:history="1">
        <w:r w:rsidR="009C7278">
          <w:rPr>
            <w:rStyle w:val="Hyperlink"/>
            <w:rFonts w:ascii="Arial" w:hAnsi="Arial"/>
            <w:sz w:val="22"/>
            <w:szCs w:val="22"/>
          </w:rPr>
          <w:t xml:space="preserve">4. </w:t>
        </w:r>
        <w:r w:rsidR="009C7278">
          <w:rPr>
            <w:rFonts w:eastAsiaTheme="minorEastAsia"/>
            <w:kern w:val="2"/>
            <w:lang w:val="en-PH"/>
            <w14:ligatures w14:val="standardContextual"/>
          </w:rPr>
          <w:tab/>
        </w:r>
        <w:r w:rsidR="009C7278">
          <w:rPr>
            <w:rStyle w:val="Hyperlink"/>
            <w:rFonts w:ascii="Arial" w:hAnsi="Arial"/>
            <w:sz w:val="22"/>
            <w:szCs w:val="22"/>
          </w:rPr>
          <w:t>Communications</w:t>
        </w:r>
        <w:r w:rsidR="009C7278">
          <w:tab/>
        </w:r>
        <w:r w:rsidR="009C7278">
          <w:fldChar w:fldCharType="begin"/>
        </w:r>
        <w:r w:rsidR="009C7278">
          <w:instrText xml:space="preserve"> PAGEREF _Toc199164103 \h </w:instrText>
        </w:r>
        <w:r w:rsidR="009C7278">
          <w:fldChar w:fldCharType="separate"/>
        </w:r>
        <w:r w:rsidR="009C7278">
          <w:t>2</w:t>
        </w:r>
        <w:r w:rsidR="009C7278">
          <w:fldChar w:fldCharType="end"/>
        </w:r>
      </w:hyperlink>
    </w:p>
    <w:p w14:paraId="03FA563B" w14:textId="77777777" w:rsidR="00901A6A" w:rsidRDefault="002861C1">
      <w:pPr>
        <w:pStyle w:val="TOC1"/>
        <w:tabs>
          <w:tab w:val="left" w:pos="426"/>
        </w:tabs>
        <w:rPr>
          <w:rFonts w:eastAsiaTheme="minorEastAsia"/>
          <w:kern w:val="2"/>
          <w:lang w:val="en-PH"/>
          <w14:ligatures w14:val="standardContextual"/>
        </w:rPr>
      </w:pPr>
      <w:hyperlink w:anchor="_Toc199164104" w:history="1">
        <w:r w:rsidR="009C7278">
          <w:rPr>
            <w:rStyle w:val="Hyperlink"/>
            <w:rFonts w:ascii="Arial" w:hAnsi="Arial"/>
            <w:sz w:val="22"/>
            <w:szCs w:val="22"/>
          </w:rPr>
          <w:t xml:space="preserve">5. </w:t>
        </w:r>
        <w:r w:rsidR="009C7278">
          <w:rPr>
            <w:rFonts w:eastAsiaTheme="minorEastAsia"/>
            <w:kern w:val="2"/>
            <w:lang w:val="en-PH"/>
            <w14:ligatures w14:val="standardContextual"/>
          </w:rPr>
          <w:tab/>
        </w:r>
        <w:r w:rsidR="009C7278">
          <w:rPr>
            <w:rStyle w:val="Hyperlink"/>
            <w:rFonts w:ascii="Arial" w:hAnsi="Arial"/>
            <w:sz w:val="22"/>
            <w:szCs w:val="22"/>
          </w:rPr>
          <w:t>Possession of Site</w:t>
        </w:r>
        <w:r w:rsidR="009C7278">
          <w:tab/>
        </w:r>
        <w:r w:rsidR="009C7278">
          <w:fldChar w:fldCharType="begin"/>
        </w:r>
        <w:r w:rsidR="009C7278">
          <w:instrText xml:space="preserve"> PAGEREF _Toc199164104 \h </w:instrText>
        </w:r>
        <w:r w:rsidR="009C7278">
          <w:fldChar w:fldCharType="separate"/>
        </w:r>
        <w:r w:rsidR="009C7278">
          <w:t>2</w:t>
        </w:r>
        <w:r w:rsidR="009C7278">
          <w:fldChar w:fldCharType="end"/>
        </w:r>
      </w:hyperlink>
    </w:p>
    <w:p w14:paraId="35CAC610" w14:textId="77777777" w:rsidR="00901A6A" w:rsidRDefault="002861C1">
      <w:pPr>
        <w:pStyle w:val="TOC1"/>
        <w:tabs>
          <w:tab w:val="left" w:pos="426"/>
        </w:tabs>
        <w:rPr>
          <w:rFonts w:eastAsiaTheme="minorEastAsia"/>
          <w:kern w:val="2"/>
          <w:lang w:val="en-PH"/>
          <w14:ligatures w14:val="standardContextual"/>
        </w:rPr>
      </w:pPr>
      <w:hyperlink w:anchor="_Toc199164105" w:history="1">
        <w:r w:rsidR="009C7278">
          <w:rPr>
            <w:rStyle w:val="Hyperlink"/>
            <w:rFonts w:ascii="Arial" w:hAnsi="Arial"/>
            <w:sz w:val="22"/>
            <w:szCs w:val="22"/>
          </w:rPr>
          <w:t xml:space="preserve">6. </w:t>
        </w:r>
        <w:r w:rsidR="009C7278">
          <w:rPr>
            <w:rFonts w:eastAsiaTheme="minorEastAsia"/>
            <w:kern w:val="2"/>
            <w:lang w:val="en-PH"/>
            <w14:ligatures w14:val="standardContextual"/>
          </w:rPr>
          <w:tab/>
        </w:r>
        <w:r w:rsidR="009C7278">
          <w:rPr>
            <w:rStyle w:val="Hyperlink"/>
            <w:rFonts w:ascii="Arial" w:hAnsi="Arial"/>
            <w:sz w:val="22"/>
            <w:szCs w:val="22"/>
          </w:rPr>
          <w:t>The Contractor’s Obligations</w:t>
        </w:r>
        <w:r w:rsidR="009C7278">
          <w:tab/>
        </w:r>
        <w:r w:rsidR="009C7278">
          <w:fldChar w:fldCharType="begin"/>
        </w:r>
        <w:r w:rsidR="009C7278">
          <w:instrText xml:space="preserve"> PAGEREF _Toc199164105 \h </w:instrText>
        </w:r>
        <w:r w:rsidR="009C7278">
          <w:fldChar w:fldCharType="separate"/>
        </w:r>
        <w:r w:rsidR="009C7278">
          <w:t>2</w:t>
        </w:r>
        <w:r w:rsidR="009C7278">
          <w:fldChar w:fldCharType="end"/>
        </w:r>
      </w:hyperlink>
    </w:p>
    <w:p w14:paraId="3F1D293B" w14:textId="77777777" w:rsidR="00901A6A" w:rsidRDefault="002861C1">
      <w:pPr>
        <w:pStyle w:val="TOC1"/>
        <w:tabs>
          <w:tab w:val="left" w:pos="426"/>
        </w:tabs>
        <w:rPr>
          <w:rFonts w:eastAsiaTheme="minorEastAsia"/>
          <w:kern w:val="2"/>
          <w:lang w:val="en-PH"/>
          <w14:ligatures w14:val="standardContextual"/>
        </w:rPr>
      </w:pPr>
      <w:hyperlink w:anchor="_Toc199164106" w:history="1">
        <w:r w:rsidR="009C7278">
          <w:rPr>
            <w:rStyle w:val="Hyperlink"/>
            <w:rFonts w:ascii="Arial" w:hAnsi="Arial"/>
            <w:sz w:val="22"/>
            <w:szCs w:val="22"/>
          </w:rPr>
          <w:t>7.</w:t>
        </w:r>
        <w:r w:rsidR="009C7278">
          <w:rPr>
            <w:rFonts w:eastAsiaTheme="minorEastAsia"/>
            <w:kern w:val="2"/>
            <w:lang w:val="en-PH"/>
            <w14:ligatures w14:val="standardContextual"/>
          </w:rPr>
          <w:tab/>
        </w:r>
        <w:r w:rsidR="009C7278">
          <w:rPr>
            <w:rStyle w:val="Hyperlink"/>
            <w:rFonts w:ascii="Arial" w:hAnsi="Arial"/>
            <w:sz w:val="22"/>
            <w:szCs w:val="22"/>
          </w:rPr>
          <w:t>Subcontracting</w:t>
        </w:r>
        <w:r w:rsidR="009C7278">
          <w:tab/>
        </w:r>
        <w:r w:rsidR="009C7278">
          <w:fldChar w:fldCharType="begin"/>
        </w:r>
        <w:r w:rsidR="009C7278">
          <w:instrText xml:space="preserve"> PAGEREF _Toc199164106 \h </w:instrText>
        </w:r>
        <w:r w:rsidR="009C7278">
          <w:fldChar w:fldCharType="separate"/>
        </w:r>
        <w:r w:rsidR="009C7278">
          <w:t>2</w:t>
        </w:r>
        <w:r w:rsidR="009C7278">
          <w:fldChar w:fldCharType="end"/>
        </w:r>
      </w:hyperlink>
    </w:p>
    <w:p w14:paraId="5CC398F8" w14:textId="77777777" w:rsidR="00901A6A" w:rsidRDefault="002861C1">
      <w:pPr>
        <w:pStyle w:val="TOC1"/>
        <w:tabs>
          <w:tab w:val="left" w:pos="426"/>
        </w:tabs>
        <w:rPr>
          <w:rFonts w:eastAsiaTheme="minorEastAsia"/>
          <w:kern w:val="2"/>
          <w:lang w:val="en-PH"/>
          <w14:ligatures w14:val="standardContextual"/>
        </w:rPr>
      </w:pPr>
      <w:hyperlink w:anchor="_Toc199164107" w:history="1">
        <w:r w:rsidR="009C7278">
          <w:rPr>
            <w:rStyle w:val="Hyperlink"/>
            <w:rFonts w:ascii="Arial" w:hAnsi="Arial"/>
            <w:sz w:val="22"/>
            <w:szCs w:val="22"/>
          </w:rPr>
          <w:t xml:space="preserve">8. </w:t>
        </w:r>
        <w:r w:rsidR="009C7278">
          <w:rPr>
            <w:rFonts w:eastAsiaTheme="minorEastAsia"/>
            <w:kern w:val="2"/>
            <w:lang w:val="en-PH"/>
            <w14:ligatures w14:val="standardContextual"/>
          </w:rPr>
          <w:tab/>
        </w:r>
        <w:r w:rsidR="009C7278">
          <w:rPr>
            <w:rStyle w:val="Hyperlink"/>
            <w:rFonts w:ascii="Arial" w:hAnsi="Arial"/>
            <w:sz w:val="22"/>
            <w:szCs w:val="22"/>
          </w:rPr>
          <w:t>Advance Payment</w:t>
        </w:r>
        <w:r w:rsidR="009C7278">
          <w:tab/>
        </w:r>
        <w:r w:rsidR="009C7278">
          <w:fldChar w:fldCharType="begin"/>
        </w:r>
        <w:r w:rsidR="009C7278">
          <w:instrText xml:space="preserve"> PAGEREF _Toc199164107 \h </w:instrText>
        </w:r>
        <w:r w:rsidR="009C7278">
          <w:fldChar w:fldCharType="separate"/>
        </w:r>
        <w:r w:rsidR="009C7278">
          <w:t>2</w:t>
        </w:r>
        <w:r w:rsidR="009C7278">
          <w:fldChar w:fldCharType="end"/>
        </w:r>
      </w:hyperlink>
    </w:p>
    <w:p w14:paraId="56D04872" w14:textId="77777777" w:rsidR="00901A6A" w:rsidRDefault="002861C1">
      <w:pPr>
        <w:pStyle w:val="TOC1"/>
        <w:tabs>
          <w:tab w:val="left" w:pos="426"/>
        </w:tabs>
        <w:rPr>
          <w:rFonts w:eastAsiaTheme="minorEastAsia"/>
          <w:kern w:val="2"/>
          <w:lang w:val="en-PH"/>
          <w14:ligatures w14:val="standardContextual"/>
        </w:rPr>
      </w:pPr>
      <w:hyperlink w:anchor="_Toc199164108" w:history="1">
        <w:r w:rsidR="009C7278">
          <w:rPr>
            <w:rStyle w:val="Hyperlink"/>
            <w:rFonts w:ascii="Arial" w:hAnsi="Arial"/>
            <w:sz w:val="22"/>
            <w:szCs w:val="22"/>
          </w:rPr>
          <w:t xml:space="preserve">9. </w:t>
        </w:r>
        <w:r w:rsidR="009C7278">
          <w:rPr>
            <w:rFonts w:eastAsiaTheme="minorEastAsia"/>
            <w:kern w:val="2"/>
            <w:lang w:val="en-PH"/>
            <w14:ligatures w14:val="standardContextual"/>
          </w:rPr>
          <w:tab/>
        </w:r>
        <w:r w:rsidR="009C7278">
          <w:rPr>
            <w:rStyle w:val="Hyperlink"/>
            <w:rFonts w:ascii="Arial" w:hAnsi="Arial"/>
            <w:sz w:val="22"/>
            <w:szCs w:val="22"/>
          </w:rPr>
          <w:t>Progress Payments</w:t>
        </w:r>
        <w:r w:rsidR="009C7278">
          <w:tab/>
        </w:r>
        <w:r w:rsidR="009C7278">
          <w:fldChar w:fldCharType="begin"/>
        </w:r>
        <w:r w:rsidR="009C7278">
          <w:instrText xml:space="preserve"> PAGEREF _Toc199164108 \h </w:instrText>
        </w:r>
        <w:r w:rsidR="009C7278">
          <w:fldChar w:fldCharType="separate"/>
        </w:r>
        <w:r w:rsidR="009C7278">
          <w:t>2</w:t>
        </w:r>
        <w:r w:rsidR="009C7278">
          <w:fldChar w:fldCharType="end"/>
        </w:r>
      </w:hyperlink>
    </w:p>
    <w:p w14:paraId="0F781BE7" w14:textId="77777777" w:rsidR="00901A6A" w:rsidRDefault="002861C1">
      <w:pPr>
        <w:pStyle w:val="TOC1"/>
        <w:tabs>
          <w:tab w:val="left" w:pos="426"/>
        </w:tabs>
        <w:rPr>
          <w:rFonts w:eastAsiaTheme="minorEastAsia"/>
          <w:kern w:val="2"/>
          <w:lang w:val="en-PH"/>
          <w14:ligatures w14:val="standardContextual"/>
        </w:rPr>
      </w:pPr>
      <w:hyperlink w:anchor="_Toc199164109" w:history="1">
        <w:r w:rsidR="009C7278">
          <w:rPr>
            <w:rStyle w:val="Hyperlink"/>
            <w:rFonts w:ascii="Arial" w:hAnsi="Arial"/>
            <w:sz w:val="22"/>
            <w:szCs w:val="22"/>
          </w:rPr>
          <w:t xml:space="preserve">10. </w:t>
        </w:r>
        <w:r w:rsidR="009C7278">
          <w:rPr>
            <w:rFonts w:eastAsiaTheme="minorEastAsia"/>
            <w:kern w:val="2"/>
            <w:lang w:val="en-PH"/>
            <w14:ligatures w14:val="standardContextual"/>
          </w:rPr>
          <w:tab/>
        </w:r>
        <w:r w:rsidR="009C7278">
          <w:rPr>
            <w:rStyle w:val="Hyperlink"/>
            <w:rFonts w:ascii="Arial" w:hAnsi="Arial"/>
            <w:sz w:val="22"/>
            <w:szCs w:val="22"/>
          </w:rPr>
          <w:t>Payment Documents</w:t>
        </w:r>
        <w:r w:rsidR="009C7278">
          <w:tab/>
        </w:r>
        <w:r w:rsidR="009C7278">
          <w:fldChar w:fldCharType="begin"/>
        </w:r>
        <w:r w:rsidR="009C7278">
          <w:instrText xml:space="preserve"> PAGEREF _Toc199164109 \h </w:instrText>
        </w:r>
        <w:r w:rsidR="009C7278">
          <w:fldChar w:fldCharType="separate"/>
        </w:r>
        <w:r w:rsidR="009C7278">
          <w:t>2</w:t>
        </w:r>
        <w:r w:rsidR="009C7278">
          <w:fldChar w:fldCharType="end"/>
        </w:r>
      </w:hyperlink>
    </w:p>
    <w:p w14:paraId="0DD32245" w14:textId="77777777" w:rsidR="00901A6A" w:rsidRDefault="002861C1">
      <w:pPr>
        <w:pStyle w:val="TOC1"/>
        <w:tabs>
          <w:tab w:val="left" w:pos="426"/>
        </w:tabs>
        <w:rPr>
          <w:rFonts w:eastAsiaTheme="minorEastAsia"/>
          <w:kern w:val="2"/>
          <w:lang w:val="en-PH"/>
          <w14:ligatures w14:val="standardContextual"/>
        </w:rPr>
      </w:pPr>
      <w:hyperlink w:anchor="_Toc199164110" w:history="1">
        <w:r w:rsidR="009C7278">
          <w:rPr>
            <w:rStyle w:val="Hyperlink"/>
            <w:rFonts w:ascii="Arial" w:hAnsi="Arial"/>
            <w:sz w:val="22"/>
            <w:szCs w:val="22"/>
          </w:rPr>
          <w:t xml:space="preserve">11. </w:t>
        </w:r>
        <w:r w:rsidR="009C7278">
          <w:rPr>
            <w:rFonts w:eastAsiaTheme="minorEastAsia"/>
            <w:kern w:val="2"/>
            <w:lang w:val="en-PH"/>
            <w14:ligatures w14:val="standardContextual"/>
          </w:rPr>
          <w:tab/>
        </w:r>
        <w:r w:rsidR="009C7278">
          <w:rPr>
            <w:rStyle w:val="Hyperlink"/>
            <w:rFonts w:ascii="Arial" w:hAnsi="Arial"/>
            <w:sz w:val="22"/>
            <w:szCs w:val="22"/>
          </w:rPr>
          <w:t>Retention</w:t>
        </w:r>
        <w:r w:rsidR="009C7278">
          <w:tab/>
        </w:r>
        <w:r w:rsidR="009C7278">
          <w:fldChar w:fldCharType="begin"/>
        </w:r>
        <w:r w:rsidR="009C7278">
          <w:instrText xml:space="preserve"> PAGEREF _Toc199164110 \h </w:instrText>
        </w:r>
        <w:r w:rsidR="009C7278">
          <w:fldChar w:fldCharType="separate"/>
        </w:r>
        <w:r w:rsidR="009C7278">
          <w:t>2</w:t>
        </w:r>
        <w:r w:rsidR="009C7278">
          <w:fldChar w:fldCharType="end"/>
        </w:r>
      </w:hyperlink>
    </w:p>
    <w:p w14:paraId="77D67121" w14:textId="77777777" w:rsidR="00901A6A" w:rsidRDefault="002861C1">
      <w:pPr>
        <w:pStyle w:val="TOC1"/>
        <w:tabs>
          <w:tab w:val="left" w:pos="426"/>
        </w:tabs>
        <w:rPr>
          <w:rFonts w:eastAsiaTheme="minorEastAsia"/>
          <w:kern w:val="2"/>
          <w:lang w:val="en-PH"/>
          <w14:ligatures w14:val="standardContextual"/>
        </w:rPr>
      </w:pPr>
      <w:hyperlink w:anchor="_Toc199164111" w:history="1">
        <w:r w:rsidR="009C7278">
          <w:rPr>
            <w:rStyle w:val="Hyperlink"/>
            <w:rFonts w:ascii="Arial" w:hAnsi="Arial"/>
            <w:sz w:val="22"/>
            <w:szCs w:val="22"/>
          </w:rPr>
          <w:t xml:space="preserve">12. </w:t>
        </w:r>
        <w:r w:rsidR="009C7278">
          <w:rPr>
            <w:rFonts w:eastAsiaTheme="minorEastAsia"/>
            <w:kern w:val="2"/>
            <w:lang w:val="en-PH"/>
            <w14:ligatures w14:val="standardContextual"/>
          </w:rPr>
          <w:tab/>
        </w:r>
        <w:r w:rsidR="009C7278">
          <w:rPr>
            <w:rStyle w:val="Hyperlink"/>
            <w:rFonts w:ascii="Arial" w:hAnsi="Arial"/>
            <w:sz w:val="22"/>
            <w:szCs w:val="22"/>
          </w:rPr>
          <w:t>Performance Security</w:t>
        </w:r>
        <w:r w:rsidR="009C7278">
          <w:tab/>
        </w:r>
        <w:r w:rsidR="009C7278">
          <w:fldChar w:fldCharType="begin"/>
        </w:r>
        <w:r w:rsidR="009C7278">
          <w:instrText xml:space="preserve"> PAGEREF _Toc199164111 \h </w:instrText>
        </w:r>
        <w:r w:rsidR="009C7278">
          <w:fldChar w:fldCharType="separate"/>
        </w:r>
        <w:r w:rsidR="009C7278">
          <w:t>2</w:t>
        </w:r>
        <w:r w:rsidR="009C7278">
          <w:fldChar w:fldCharType="end"/>
        </w:r>
      </w:hyperlink>
    </w:p>
    <w:p w14:paraId="78BEE470" w14:textId="77777777" w:rsidR="00901A6A" w:rsidRDefault="002861C1">
      <w:pPr>
        <w:pStyle w:val="TOC1"/>
        <w:tabs>
          <w:tab w:val="left" w:pos="426"/>
        </w:tabs>
        <w:rPr>
          <w:rFonts w:eastAsiaTheme="minorEastAsia"/>
          <w:kern w:val="2"/>
          <w:lang w:val="en-PH"/>
          <w14:ligatures w14:val="standardContextual"/>
        </w:rPr>
      </w:pPr>
      <w:hyperlink w:anchor="_Toc199164112" w:history="1">
        <w:r w:rsidR="009C7278">
          <w:rPr>
            <w:rStyle w:val="Hyperlink"/>
            <w:rFonts w:ascii="Arial" w:hAnsi="Arial"/>
            <w:sz w:val="22"/>
            <w:szCs w:val="22"/>
          </w:rPr>
          <w:t xml:space="preserve">13. </w:t>
        </w:r>
        <w:r w:rsidR="009C7278">
          <w:rPr>
            <w:rFonts w:eastAsiaTheme="minorEastAsia"/>
            <w:kern w:val="2"/>
            <w:lang w:val="en-PH"/>
            <w14:ligatures w14:val="standardContextual"/>
          </w:rPr>
          <w:tab/>
        </w:r>
        <w:r w:rsidR="009C7278">
          <w:rPr>
            <w:rStyle w:val="Hyperlink"/>
            <w:rFonts w:ascii="Arial" w:hAnsi="Arial"/>
            <w:sz w:val="22"/>
            <w:szCs w:val="22"/>
          </w:rPr>
          <w:t>Detailed Engineering and Site Investigation Reports</w:t>
        </w:r>
        <w:r w:rsidR="009C7278">
          <w:tab/>
        </w:r>
        <w:r w:rsidR="009C7278">
          <w:fldChar w:fldCharType="begin"/>
        </w:r>
        <w:r w:rsidR="009C7278">
          <w:instrText xml:space="preserve"> PAGEREF _Toc199164112 \h </w:instrText>
        </w:r>
        <w:r w:rsidR="009C7278">
          <w:fldChar w:fldCharType="separate"/>
        </w:r>
        <w:r w:rsidR="009C7278">
          <w:t>2</w:t>
        </w:r>
        <w:r w:rsidR="009C7278">
          <w:fldChar w:fldCharType="end"/>
        </w:r>
      </w:hyperlink>
    </w:p>
    <w:p w14:paraId="4E4E9ACB" w14:textId="77777777" w:rsidR="00901A6A" w:rsidRDefault="002861C1">
      <w:pPr>
        <w:pStyle w:val="TOC1"/>
        <w:tabs>
          <w:tab w:val="left" w:pos="426"/>
        </w:tabs>
        <w:rPr>
          <w:rFonts w:eastAsiaTheme="minorEastAsia"/>
          <w:kern w:val="2"/>
          <w:lang w:val="en-PH"/>
          <w14:ligatures w14:val="standardContextual"/>
        </w:rPr>
      </w:pPr>
      <w:hyperlink w:anchor="_Toc199164113" w:history="1">
        <w:r w:rsidR="009C7278">
          <w:rPr>
            <w:rStyle w:val="Hyperlink"/>
            <w:rFonts w:ascii="Arial" w:hAnsi="Arial"/>
            <w:sz w:val="22"/>
            <w:szCs w:val="22"/>
          </w:rPr>
          <w:t xml:space="preserve">14. </w:t>
        </w:r>
        <w:r w:rsidR="009C7278">
          <w:rPr>
            <w:rFonts w:eastAsiaTheme="minorEastAsia"/>
            <w:kern w:val="2"/>
            <w:lang w:val="en-PH"/>
            <w14:ligatures w14:val="standardContextual"/>
          </w:rPr>
          <w:tab/>
        </w:r>
        <w:r w:rsidR="009C7278">
          <w:rPr>
            <w:rStyle w:val="Hyperlink"/>
            <w:rFonts w:ascii="Arial" w:hAnsi="Arial"/>
            <w:sz w:val="22"/>
            <w:szCs w:val="22"/>
          </w:rPr>
          <w:t>Licenses and Permits</w:t>
        </w:r>
        <w:r w:rsidR="009C7278">
          <w:tab/>
        </w:r>
        <w:r w:rsidR="009C7278">
          <w:fldChar w:fldCharType="begin"/>
        </w:r>
        <w:r w:rsidR="009C7278">
          <w:instrText xml:space="preserve"> PAGEREF _Toc199164113 \h </w:instrText>
        </w:r>
        <w:r w:rsidR="009C7278">
          <w:fldChar w:fldCharType="separate"/>
        </w:r>
        <w:r w:rsidR="009C7278">
          <w:t>2</w:t>
        </w:r>
        <w:r w:rsidR="009C7278">
          <w:fldChar w:fldCharType="end"/>
        </w:r>
      </w:hyperlink>
    </w:p>
    <w:p w14:paraId="38952C32" w14:textId="77777777" w:rsidR="00901A6A" w:rsidRDefault="002861C1">
      <w:pPr>
        <w:pStyle w:val="TOC1"/>
        <w:tabs>
          <w:tab w:val="left" w:pos="426"/>
        </w:tabs>
        <w:rPr>
          <w:rFonts w:eastAsiaTheme="minorEastAsia"/>
          <w:kern w:val="2"/>
          <w:lang w:val="en-PH"/>
          <w14:ligatures w14:val="standardContextual"/>
        </w:rPr>
      </w:pPr>
      <w:hyperlink w:anchor="_Toc199164114" w:history="1">
        <w:r w:rsidR="009C7278">
          <w:rPr>
            <w:rStyle w:val="Hyperlink"/>
            <w:rFonts w:ascii="Arial" w:hAnsi="Arial"/>
            <w:sz w:val="22"/>
            <w:szCs w:val="22"/>
          </w:rPr>
          <w:t xml:space="preserve">15. </w:t>
        </w:r>
        <w:r w:rsidR="009C7278">
          <w:rPr>
            <w:rFonts w:eastAsiaTheme="minorEastAsia"/>
            <w:kern w:val="2"/>
            <w:lang w:val="en-PH"/>
            <w14:ligatures w14:val="standardContextual"/>
          </w:rPr>
          <w:tab/>
        </w:r>
        <w:r w:rsidR="009C7278">
          <w:rPr>
            <w:rStyle w:val="Hyperlink"/>
            <w:rFonts w:ascii="Arial" w:hAnsi="Arial"/>
            <w:sz w:val="22"/>
            <w:szCs w:val="22"/>
          </w:rPr>
          <w:t>Contractor’s Risk and Warranty Security</w:t>
        </w:r>
        <w:r w:rsidR="009C7278">
          <w:tab/>
        </w:r>
        <w:r w:rsidR="009C7278">
          <w:fldChar w:fldCharType="begin"/>
        </w:r>
        <w:r w:rsidR="009C7278">
          <w:instrText xml:space="preserve"> PAGEREF _Toc199164114 \h </w:instrText>
        </w:r>
        <w:r w:rsidR="009C7278">
          <w:fldChar w:fldCharType="separate"/>
        </w:r>
        <w:r w:rsidR="009C7278">
          <w:t>2</w:t>
        </w:r>
        <w:r w:rsidR="009C7278">
          <w:fldChar w:fldCharType="end"/>
        </w:r>
      </w:hyperlink>
    </w:p>
    <w:p w14:paraId="4DCD5AD2" w14:textId="77777777" w:rsidR="00901A6A" w:rsidRDefault="002861C1">
      <w:pPr>
        <w:pStyle w:val="TOC1"/>
        <w:tabs>
          <w:tab w:val="left" w:pos="426"/>
        </w:tabs>
        <w:rPr>
          <w:rFonts w:eastAsiaTheme="minorEastAsia"/>
          <w:kern w:val="2"/>
          <w:lang w:val="en-PH"/>
          <w14:ligatures w14:val="standardContextual"/>
        </w:rPr>
      </w:pPr>
      <w:hyperlink w:anchor="_Toc199164115" w:history="1">
        <w:r w:rsidR="009C7278">
          <w:rPr>
            <w:rStyle w:val="Hyperlink"/>
            <w:rFonts w:ascii="Arial" w:hAnsi="Arial"/>
            <w:sz w:val="22"/>
            <w:szCs w:val="22"/>
          </w:rPr>
          <w:t xml:space="preserve">16. </w:t>
        </w:r>
        <w:r w:rsidR="009C7278">
          <w:rPr>
            <w:rFonts w:eastAsiaTheme="minorEastAsia"/>
            <w:kern w:val="2"/>
            <w:lang w:val="en-PH"/>
            <w14:ligatures w14:val="standardContextual"/>
          </w:rPr>
          <w:tab/>
        </w:r>
        <w:r w:rsidR="009C7278">
          <w:rPr>
            <w:rStyle w:val="Hyperlink"/>
            <w:rFonts w:ascii="Arial" w:hAnsi="Arial"/>
            <w:sz w:val="22"/>
            <w:szCs w:val="22"/>
          </w:rPr>
          <w:t>Procuring Entity’s Risk</w:t>
        </w:r>
        <w:r w:rsidR="009C7278">
          <w:tab/>
        </w:r>
        <w:r w:rsidR="009C7278">
          <w:fldChar w:fldCharType="begin"/>
        </w:r>
        <w:r w:rsidR="009C7278">
          <w:instrText xml:space="preserve"> PAGEREF _Toc199164115 \h </w:instrText>
        </w:r>
        <w:r w:rsidR="009C7278">
          <w:fldChar w:fldCharType="separate"/>
        </w:r>
        <w:r w:rsidR="009C7278">
          <w:t>2</w:t>
        </w:r>
        <w:r w:rsidR="009C7278">
          <w:fldChar w:fldCharType="end"/>
        </w:r>
      </w:hyperlink>
    </w:p>
    <w:p w14:paraId="5A221044" w14:textId="77777777" w:rsidR="00901A6A" w:rsidRDefault="002861C1">
      <w:pPr>
        <w:pStyle w:val="TOC1"/>
        <w:tabs>
          <w:tab w:val="left" w:pos="426"/>
        </w:tabs>
        <w:rPr>
          <w:rFonts w:eastAsiaTheme="minorEastAsia"/>
          <w:kern w:val="2"/>
          <w:lang w:val="en-PH"/>
          <w14:ligatures w14:val="standardContextual"/>
        </w:rPr>
      </w:pPr>
      <w:hyperlink w:anchor="_Toc199164116" w:history="1">
        <w:r w:rsidR="009C7278">
          <w:rPr>
            <w:rStyle w:val="Hyperlink"/>
            <w:rFonts w:ascii="Arial" w:hAnsi="Arial"/>
            <w:sz w:val="22"/>
            <w:szCs w:val="22"/>
          </w:rPr>
          <w:t xml:space="preserve">17. </w:t>
        </w:r>
        <w:r w:rsidR="009C7278">
          <w:rPr>
            <w:rFonts w:eastAsiaTheme="minorEastAsia"/>
            <w:kern w:val="2"/>
            <w:lang w:val="en-PH"/>
            <w14:ligatures w14:val="standardContextual"/>
          </w:rPr>
          <w:tab/>
        </w:r>
        <w:r w:rsidR="009C7278">
          <w:rPr>
            <w:rStyle w:val="Hyperlink"/>
            <w:rFonts w:ascii="Arial" w:hAnsi="Arial"/>
            <w:sz w:val="22"/>
            <w:szCs w:val="22"/>
          </w:rPr>
          <w:t>Insurance</w:t>
        </w:r>
        <w:r w:rsidR="009C7278">
          <w:tab/>
        </w:r>
        <w:r w:rsidR="009C7278">
          <w:fldChar w:fldCharType="begin"/>
        </w:r>
        <w:r w:rsidR="009C7278">
          <w:instrText xml:space="preserve"> PAGEREF _Toc199164116 \h </w:instrText>
        </w:r>
        <w:r w:rsidR="009C7278">
          <w:fldChar w:fldCharType="separate"/>
        </w:r>
        <w:r w:rsidR="009C7278">
          <w:t>2</w:t>
        </w:r>
        <w:r w:rsidR="009C7278">
          <w:fldChar w:fldCharType="end"/>
        </w:r>
      </w:hyperlink>
    </w:p>
    <w:p w14:paraId="67D6E2B5" w14:textId="77777777" w:rsidR="00901A6A" w:rsidRDefault="002861C1">
      <w:pPr>
        <w:pStyle w:val="TOC1"/>
        <w:tabs>
          <w:tab w:val="left" w:pos="426"/>
        </w:tabs>
        <w:rPr>
          <w:rFonts w:eastAsiaTheme="minorEastAsia"/>
          <w:kern w:val="2"/>
          <w:lang w:val="en-PH"/>
          <w14:ligatures w14:val="standardContextual"/>
        </w:rPr>
      </w:pPr>
      <w:hyperlink w:anchor="_Toc199164117" w:history="1">
        <w:r w:rsidR="009C7278">
          <w:rPr>
            <w:rStyle w:val="Hyperlink"/>
            <w:rFonts w:ascii="Arial" w:hAnsi="Arial"/>
            <w:sz w:val="22"/>
            <w:szCs w:val="22"/>
          </w:rPr>
          <w:t xml:space="preserve">18. </w:t>
        </w:r>
        <w:r w:rsidR="009C7278">
          <w:rPr>
            <w:rFonts w:eastAsiaTheme="minorEastAsia"/>
            <w:kern w:val="2"/>
            <w:lang w:val="en-PH"/>
            <w14:ligatures w14:val="standardContextual"/>
          </w:rPr>
          <w:tab/>
        </w:r>
        <w:r w:rsidR="009C7278">
          <w:rPr>
            <w:rStyle w:val="Hyperlink"/>
            <w:rFonts w:ascii="Arial" w:hAnsi="Arial"/>
            <w:sz w:val="22"/>
            <w:szCs w:val="22"/>
          </w:rPr>
          <w:t>Liquidated Damages</w:t>
        </w:r>
        <w:r w:rsidR="009C7278">
          <w:tab/>
        </w:r>
        <w:r w:rsidR="009C7278">
          <w:fldChar w:fldCharType="begin"/>
        </w:r>
        <w:r w:rsidR="009C7278">
          <w:instrText xml:space="preserve"> PAGEREF _Toc199164117 \h </w:instrText>
        </w:r>
        <w:r w:rsidR="009C7278">
          <w:fldChar w:fldCharType="separate"/>
        </w:r>
        <w:r w:rsidR="009C7278">
          <w:t>2</w:t>
        </w:r>
        <w:r w:rsidR="009C7278">
          <w:fldChar w:fldCharType="end"/>
        </w:r>
      </w:hyperlink>
    </w:p>
    <w:p w14:paraId="39C42A12" w14:textId="77777777" w:rsidR="00901A6A" w:rsidRDefault="002861C1">
      <w:pPr>
        <w:pStyle w:val="TOC1"/>
        <w:tabs>
          <w:tab w:val="left" w:pos="426"/>
        </w:tabs>
        <w:rPr>
          <w:rFonts w:eastAsiaTheme="minorEastAsia"/>
          <w:kern w:val="2"/>
          <w:lang w:val="en-PH"/>
          <w14:ligatures w14:val="standardContextual"/>
        </w:rPr>
      </w:pPr>
      <w:hyperlink w:anchor="_Toc199164118" w:history="1">
        <w:r w:rsidR="009C7278">
          <w:rPr>
            <w:rStyle w:val="Hyperlink"/>
            <w:rFonts w:ascii="Arial" w:hAnsi="Arial"/>
            <w:sz w:val="22"/>
            <w:szCs w:val="22"/>
          </w:rPr>
          <w:t xml:space="preserve">19. </w:t>
        </w:r>
        <w:r w:rsidR="009C7278">
          <w:rPr>
            <w:rFonts w:eastAsiaTheme="minorEastAsia"/>
            <w:kern w:val="2"/>
            <w:lang w:val="en-PH"/>
            <w14:ligatures w14:val="standardContextual"/>
          </w:rPr>
          <w:tab/>
        </w:r>
        <w:r w:rsidR="009C7278">
          <w:rPr>
            <w:rStyle w:val="Hyperlink"/>
            <w:rFonts w:ascii="Arial" w:hAnsi="Arial"/>
            <w:sz w:val="22"/>
            <w:szCs w:val="22"/>
          </w:rPr>
          <w:t>Settlement of Disputes</w:t>
        </w:r>
        <w:r w:rsidR="009C7278">
          <w:tab/>
        </w:r>
        <w:r w:rsidR="009C7278">
          <w:fldChar w:fldCharType="begin"/>
        </w:r>
        <w:r w:rsidR="009C7278">
          <w:instrText xml:space="preserve"> PAGEREF _Toc199164118 \h </w:instrText>
        </w:r>
        <w:r w:rsidR="009C7278">
          <w:fldChar w:fldCharType="separate"/>
        </w:r>
        <w:r w:rsidR="009C7278">
          <w:t>2</w:t>
        </w:r>
        <w:r w:rsidR="009C7278">
          <w:fldChar w:fldCharType="end"/>
        </w:r>
      </w:hyperlink>
    </w:p>
    <w:p w14:paraId="358ED918" w14:textId="77777777" w:rsidR="00901A6A" w:rsidRDefault="002861C1">
      <w:pPr>
        <w:pStyle w:val="TOC1"/>
        <w:tabs>
          <w:tab w:val="left" w:pos="426"/>
        </w:tabs>
        <w:rPr>
          <w:rFonts w:eastAsiaTheme="minorEastAsia"/>
          <w:kern w:val="2"/>
          <w:lang w:val="en-PH"/>
          <w14:ligatures w14:val="standardContextual"/>
        </w:rPr>
      </w:pPr>
      <w:hyperlink w:anchor="_Toc199164119" w:history="1">
        <w:r w:rsidR="009C7278">
          <w:rPr>
            <w:rStyle w:val="Hyperlink"/>
            <w:rFonts w:ascii="Arial" w:hAnsi="Arial"/>
            <w:sz w:val="22"/>
            <w:szCs w:val="22"/>
          </w:rPr>
          <w:t>20.</w:t>
        </w:r>
        <w:r w:rsidR="009C7278">
          <w:rPr>
            <w:rFonts w:eastAsiaTheme="minorEastAsia"/>
            <w:kern w:val="2"/>
            <w:lang w:val="en-PH"/>
            <w14:ligatures w14:val="standardContextual"/>
          </w:rPr>
          <w:tab/>
        </w:r>
        <w:r w:rsidR="009C7278">
          <w:rPr>
            <w:rStyle w:val="Hyperlink"/>
            <w:rFonts w:ascii="Arial" w:hAnsi="Arial"/>
            <w:sz w:val="22"/>
            <w:szCs w:val="22"/>
          </w:rPr>
          <w:t>Liability of the Contractor</w:t>
        </w:r>
        <w:r w:rsidR="009C7278">
          <w:tab/>
        </w:r>
        <w:r w:rsidR="009C7278">
          <w:fldChar w:fldCharType="begin"/>
        </w:r>
        <w:r w:rsidR="009C7278">
          <w:instrText xml:space="preserve"> PAGEREF _Toc199164119 \h </w:instrText>
        </w:r>
        <w:r w:rsidR="009C7278">
          <w:fldChar w:fldCharType="separate"/>
        </w:r>
        <w:r w:rsidR="009C7278">
          <w:t>2</w:t>
        </w:r>
        <w:r w:rsidR="009C7278">
          <w:fldChar w:fldCharType="end"/>
        </w:r>
      </w:hyperlink>
    </w:p>
    <w:p w14:paraId="442B3E6B" w14:textId="77777777" w:rsidR="00901A6A" w:rsidRDefault="002861C1">
      <w:pPr>
        <w:pStyle w:val="TOC1"/>
        <w:tabs>
          <w:tab w:val="left" w:pos="426"/>
        </w:tabs>
        <w:rPr>
          <w:rFonts w:eastAsiaTheme="minorEastAsia"/>
          <w:kern w:val="2"/>
          <w:lang w:val="en-PH"/>
          <w14:ligatures w14:val="standardContextual"/>
        </w:rPr>
      </w:pPr>
      <w:hyperlink w:anchor="_Toc199164120" w:history="1">
        <w:r w:rsidR="009C7278">
          <w:rPr>
            <w:rStyle w:val="Hyperlink"/>
            <w:rFonts w:ascii="Arial" w:hAnsi="Arial"/>
            <w:sz w:val="22"/>
            <w:szCs w:val="22"/>
          </w:rPr>
          <w:t>21.</w:t>
        </w:r>
        <w:r w:rsidR="009C7278">
          <w:rPr>
            <w:rFonts w:eastAsiaTheme="minorEastAsia"/>
            <w:kern w:val="2"/>
            <w:lang w:val="en-PH"/>
            <w14:ligatures w14:val="standardContextual"/>
          </w:rPr>
          <w:tab/>
        </w:r>
        <w:r w:rsidR="009C7278">
          <w:rPr>
            <w:rStyle w:val="Hyperlink"/>
            <w:rFonts w:ascii="Arial" w:hAnsi="Arial"/>
            <w:sz w:val="22"/>
            <w:szCs w:val="22"/>
          </w:rPr>
          <w:t>Termination for Breach of Contract</w:t>
        </w:r>
        <w:r w:rsidR="009C7278">
          <w:tab/>
        </w:r>
        <w:r w:rsidR="009C7278">
          <w:fldChar w:fldCharType="begin"/>
        </w:r>
        <w:r w:rsidR="009C7278">
          <w:instrText xml:space="preserve"> PAGEREF _Toc199164120 \h </w:instrText>
        </w:r>
        <w:r w:rsidR="009C7278">
          <w:fldChar w:fldCharType="separate"/>
        </w:r>
        <w:r w:rsidR="009C7278">
          <w:t>2</w:t>
        </w:r>
        <w:r w:rsidR="009C7278">
          <w:fldChar w:fldCharType="end"/>
        </w:r>
      </w:hyperlink>
    </w:p>
    <w:p w14:paraId="4A065A66" w14:textId="77777777" w:rsidR="00901A6A" w:rsidRDefault="002861C1">
      <w:pPr>
        <w:pStyle w:val="TOC1"/>
        <w:tabs>
          <w:tab w:val="left" w:pos="426"/>
        </w:tabs>
        <w:rPr>
          <w:rFonts w:eastAsiaTheme="minorEastAsia"/>
          <w:kern w:val="2"/>
          <w:lang w:val="en-PH"/>
          <w14:ligatures w14:val="standardContextual"/>
        </w:rPr>
      </w:pPr>
      <w:hyperlink w:anchor="_Toc199164121" w:history="1">
        <w:r w:rsidR="009C7278">
          <w:rPr>
            <w:rStyle w:val="Hyperlink"/>
            <w:rFonts w:ascii="Arial" w:hAnsi="Arial"/>
            <w:sz w:val="22"/>
            <w:szCs w:val="22"/>
          </w:rPr>
          <w:t xml:space="preserve">22. </w:t>
        </w:r>
        <w:r w:rsidR="009C7278">
          <w:rPr>
            <w:rFonts w:eastAsiaTheme="minorEastAsia"/>
            <w:kern w:val="2"/>
            <w:lang w:val="en-PH"/>
            <w14:ligatures w14:val="standardContextual"/>
          </w:rPr>
          <w:tab/>
        </w:r>
        <w:r w:rsidR="009C7278">
          <w:rPr>
            <w:rStyle w:val="Hyperlink"/>
            <w:rFonts w:ascii="Arial" w:hAnsi="Arial"/>
            <w:sz w:val="22"/>
            <w:szCs w:val="22"/>
          </w:rPr>
          <w:t xml:space="preserve"> Termination Due to Force Majeure</w:t>
        </w:r>
        <w:r w:rsidR="009C7278">
          <w:tab/>
        </w:r>
        <w:r w:rsidR="009C7278">
          <w:fldChar w:fldCharType="begin"/>
        </w:r>
        <w:r w:rsidR="009C7278">
          <w:instrText xml:space="preserve"> PAGEREF _Toc199164121 \h </w:instrText>
        </w:r>
        <w:r w:rsidR="009C7278">
          <w:fldChar w:fldCharType="separate"/>
        </w:r>
        <w:r w:rsidR="009C7278">
          <w:t>2</w:t>
        </w:r>
        <w:r w:rsidR="009C7278">
          <w:fldChar w:fldCharType="end"/>
        </w:r>
      </w:hyperlink>
    </w:p>
    <w:p w14:paraId="70C6D87D" w14:textId="77777777" w:rsidR="00901A6A" w:rsidRDefault="002861C1">
      <w:pPr>
        <w:pStyle w:val="TOC1"/>
        <w:tabs>
          <w:tab w:val="left" w:pos="426"/>
        </w:tabs>
        <w:rPr>
          <w:rFonts w:eastAsiaTheme="minorEastAsia"/>
          <w:kern w:val="2"/>
          <w:lang w:val="en-PH"/>
          <w14:ligatures w14:val="standardContextual"/>
        </w:rPr>
      </w:pPr>
      <w:hyperlink w:anchor="_Toc199164122" w:history="1">
        <w:r w:rsidR="009C7278">
          <w:rPr>
            <w:rStyle w:val="Hyperlink"/>
            <w:rFonts w:ascii="Arial" w:hAnsi="Arial"/>
            <w:sz w:val="22"/>
            <w:szCs w:val="22"/>
          </w:rPr>
          <w:t xml:space="preserve">23. </w:t>
        </w:r>
        <w:r w:rsidR="009C7278">
          <w:rPr>
            <w:rFonts w:eastAsiaTheme="minorEastAsia"/>
            <w:kern w:val="2"/>
            <w:lang w:val="en-PH"/>
            <w14:ligatures w14:val="standardContextual"/>
          </w:rPr>
          <w:tab/>
        </w:r>
        <w:r w:rsidR="009C7278">
          <w:rPr>
            <w:rStyle w:val="Hyperlink"/>
            <w:rFonts w:ascii="Arial" w:hAnsi="Arial"/>
            <w:sz w:val="22"/>
            <w:szCs w:val="22"/>
          </w:rPr>
          <w:t>Termination by Contractor</w:t>
        </w:r>
        <w:r w:rsidR="009C7278">
          <w:tab/>
        </w:r>
        <w:r w:rsidR="009C7278">
          <w:fldChar w:fldCharType="begin"/>
        </w:r>
        <w:r w:rsidR="009C7278">
          <w:instrText xml:space="preserve"> PAGEREF _Toc199164122 \h </w:instrText>
        </w:r>
        <w:r w:rsidR="009C7278">
          <w:fldChar w:fldCharType="separate"/>
        </w:r>
        <w:r w:rsidR="009C7278">
          <w:t>2</w:t>
        </w:r>
        <w:r w:rsidR="009C7278">
          <w:fldChar w:fldCharType="end"/>
        </w:r>
      </w:hyperlink>
    </w:p>
    <w:p w14:paraId="176C20A9" w14:textId="77777777" w:rsidR="00901A6A" w:rsidRDefault="002861C1">
      <w:pPr>
        <w:pStyle w:val="TOC1"/>
        <w:tabs>
          <w:tab w:val="left" w:pos="426"/>
        </w:tabs>
        <w:rPr>
          <w:rFonts w:eastAsiaTheme="minorEastAsia"/>
          <w:kern w:val="2"/>
          <w:lang w:val="en-PH"/>
          <w14:ligatures w14:val="standardContextual"/>
        </w:rPr>
      </w:pPr>
      <w:hyperlink w:anchor="_Toc199164123" w:history="1">
        <w:r w:rsidR="009C7278">
          <w:rPr>
            <w:rStyle w:val="Hyperlink"/>
            <w:rFonts w:ascii="Arial" w:hAnsi="Arial"/>
            <w:sz w:val="22"/>
            <w:szCs w:val="22"/>
          </w:rPr>
          <w:t xml:space="preserve">24. </w:t>
        </w:r>
        <w:r w:rsidR="009C7278">
          <w:rPr>
            <w:rFonts w:eastAsiaTheme="minorEastAsia"/>
            <w:kern w:val="2"/>
            <w:lang w:val="en-PH"/>
            <w14:ligatures w14:val="standardContextual"/>
          </w:rPr>
          <w:tab/>
        </w:r>
        <w:r w:rsidR="009C7278">
          <w:rPr>
            <w:rStyle w:val="Hyperlink"/>
            <w:rFonts w:ascii="Arial" w:hAnsi="Arial"/>
            <w:sz w:val="22"/>
            <w:szCs w:val="22"/>
          </w:rPr>
          <w:t>Termination for Convenience</w:t>
        </w:r>
        <w:r w:rsidR="009C7278">
          <w:tab/>
        </w:r>
        <w:r w:rsidR="009C7278">
          <w:fldChar w:fldCharType="begin"/>
        </w:r>
        <w:r w:rsidR="009C7278">
          <w:instrText xml:space="preserve"> PAGEREF _Toc199164123 \h </w:instrText>
        </w:r>
        <w:r w:rsidR="009C7278">
          <w:fldChar w:fldCharType="separate"/>
        </w:r>
        <w:r w:rsidR="009C7278">
          <w:t>2</w:t>
        </w:r>
        <w:r w:rsidR="009C7278">
          <w:fldChar w:fldCharType="end"/>
        </w:r>
      </w:hyperlink>
    </w:p>
    <w:p w14:paraId="2A2DA094" w14:textId="77777777" w:rsidR="00901A6A" w:rsidRDefault="002861C1">
      <w:pPr>
        <w:pStyle w:val="TOC1"/>
        <w:tabs>
          <w:tab w:val="left" w:pos="426"/>
        </w:tabs>
        <w:rPr>
          <w:rFonts w:eastAsiaTheme="minorEastAsia"/>
          <w:kern w:val="2"/>
          <w:lang w:val="en-PH"/>
          <w14:ligatures w14:val="standardContextual"/>
        </w:rPr>
      </w:pPr>
      <w:hyperlink w:anchor="_Toc199164124" w:history="1">
        <w:r w:rsidR="009C7278">
          <w:rPr>
            <w:rStyle w:val="Hyperlink"/>
            <w:rFonts w:ascii="Arial" w:hAnsi="Arial"/>
            <w:sz w:val="22"/>
            <w:szCs w:val="22"/>
          </w:rPr>
          <w:t>25.</w:t>
        </w:r>
        <w:r w:rsidR="009C7278">
          <w:rPr>
            <w:rFonts w:eastAsiaTheme="minorEastAsia"/>
            <w:kern w:val="2"/>
            <w:lang w:val="en-PH"/>
            <w14:ligatures w14:val="standardContextual"/>
          </w:rPr>
          <w:tab/>
        </w:r>
        <w:r w:rsidR="009C7278">
          <w:rPr>
            <w:rStyle w:val="Hyperlink"/>
            <w:rFonts w:ascii="Arial" w:hAnsi="Arial"/>
            <w:sz w:val="22"/>
            <w:szCs w:val="22"/>
          </w:rPr>
          <w:t>Termination for Unlawful Acts</w:t>
        </w:r>
        <w:r w:rsidR="009C7278">
          <w:tab/>
        </w:r>
        <w:r w:rsidR="009C7278">
          <w:fldChar w:fldCharType="begin"/>
        </w:r>
        <w:r w:rsidR="009C7278">
          <w:instrText xml:space="preserve"> PAGEREF _Toc199164124 \h </w:instrText>
        </w:r>
        <w:r w:rsidR="009C7278">
          <w:fldChar w:fldCharType="separate"/>
        </w:r>
        <w:r w:rsidR="009C7278">
          <w:t>2</w:t>
        </w:r>
        <w:r w:rsidR="009C7278">
          <w:fldChar w:fldCharType="end"/>
        </w:r>
      </w:hyperlink>
    </w:p>
    <w:p w14:paraId="3376158C" w14:textId="77777777" w:rsidR="00901A6A" w:rsidRDefault="002861C1">
      <w:pPr>
        <w:pStyle w:val="TOC1"/>
        <w:tabs>
          <w:tab w:val="left" w:pos="426"/>
        </w:tabs>
        <w:rPr>
          <w:rFonts w:eastAsiaTheme="minorEastAsia"/>
          <w:kern w:val="2"/>
          <w:lang w:val="en-PH"/>
          <w14:ligatures w14:val="standardContextual"/>
        </w:rPr>
      </w:pPr>
      <w:hyperlink w:anchor="_Toc199164125" w:history="1">
        <w:r w:rsidR="009C7278">
          <w:rPr>
            <w:rStyle w:val="Hyperlink"/>
            <w:rFonts w:ascii="Arial" w:hAnsi="Arial"/>
            <w:sz w:val="22"/>
            <w:szCs w:val="22"/>
          </w:rPr>
          <w:t>26.</w:t>
        </w:r>
        <w:r w:rsidR="009C7278">
          <w:rPr>
            <w:rFonts w:eastAsiaTheme="minorEastAsia"/>
            <w:kern w:val="2"/>
            <w:lang w:val="en-PH"/>
            <w14:ligatures w14:val="standardContextual"/>
          </w:rPr>
          <w:tab/>
        </w:r>
        <w:r w:rsidR="009C7278">
          <w:rPr>
            <w:rStyle w:val="Hyperlink"/>
            <w:rFonts w:ascii="Arial" w:hAnsi="Arial"/>
            <w:sz w:val="22"/>
            <w:szCs w:val="22"/>
          </w:rPr>
          <w:t>Termination for Other Causes</w:t>
        </w:r>
        <w:r w:rsidR="009C7278">
          <w:tab/>
        </w:r>
        <w:r w:rsidR="009C7278">
          <w:fldChar w:fldCharType="begin"/>
        </w:r>
        <w:r w:rsidR="009C7278">
          <w:instrText xml:space="preserve"> PAGEREF _Toc199164125 \h </w:instrText>
        </w:r>
        <w:r w:rsidR="009C7278">
          <w:fldChar w:fldCharType="separate"/>
        </w:r>
        <w:r w:rsidR="009C7278">
          <w:t>2</w:t>
        </w:r>
        <w:r w:rsidR="009C7278">
          <w:fldChar w:fldCharType="end"/>
        </w:r>
      </w:hyperlink>
    </w:p>
    <w:p w14:paraId="54257626" w14:textId="77777777" w:rsidR="00901A6A" w:rsidRDefault="002861C1">
      <w:pPr>
        <w:pStyle w:val="TOC1"/>
        <w:tabs>
          <w:tab w:val="left" w:pos="426"/>
        </w:tabs>
        <w:rPr>
          <w:rFonts w:eastAsiaTheme="minorEastAsia"/>
          <w:kern w:val="2"/>
          <w:lang w:val="en-PH"/>
          <w14:ligatures w14:val="standardContextual"/>
        </w:rPr>
      </w:pPr>
      <w:hyperlink w:anchor="_Toc199164126" w:history="1">
        <w:r w:rsidR="009C7278">
          <w:rPr>
            <w:rStyle w:val="Hyperlink"/>
            <w:rFonts w:ascii="Arial" w:hAnsi="Arial"/>
            <w:sz w:val="22"/>
            <w:szCs w:val="22"/>
          </w:rPr>
          <w:t xml:space="preserve">27. </w:t>
        </w:r>
        <w:r w:rsidR="009C7278">
          <w:rPr>
            <w:rFonts w:eastAsiaTheme="minorEastAsia"/>
            <w:kern w:val="2"/>
            <w:lang w:val="en-PH"/>
            <w14:ligatures w14:val="standardContextual"/>
          </w:rPr>
          <w:tab/>
        </w:r>
        <w:r w:rsidR="009C7278">
          <w:rPr>
            <w:rStyle w:val="Hyperlink"/>
            <w:rFonts w:ascii="Arial" w:hAnsi="Arial"/>
            <w:sz w:val="22"/>
            <w:szCs w:val="22"/>
          </w:rPr>
          <w:t>Procedures for Termination of Contracts</w:t>
        </w:r>
        <w:r w:rsidR="009C7278">
          <w:tab/>
        </w:r>
        <w:r w:rsidR="009C7278">
          <w:fldChar w:fldCharType="begin"/>
        </w:r>
        <w:r w:rsidR="009C7278">
          <w:instrText xml:space="preserve"> PAGEREF _Toc199164126 \h </w:instrText>
        </w:r>
        <w:r w:rsidR="009C7278">
          <w:fldChar w:fldCharType="separate"/>
        </w:r>
        <w:r w:rsidR="009C7278">
          <w:t>2</w:t>
        </w:r>
        <w:r w:rsidR="009C7278">
          <w:fldChar w:fldCharType="end"/>
        </w:r>
      </w:hyperlink>
    </w:p>
    <w:p w14:paraId="3C3264EC" w14:textId="77777777" w:rsidR="00901A6A" w:rsidRDefault="002861C1">
      <w:pPr>
        <w:pStyle w:val="TOC1"/>
        <w:tabs>
          <w:tab w:val="left" w:pos="426"/>
        </w:tabs>
        <w:rPr>
          <w:rFonts w:eastAsiaTheme="minorEastAsia"/>
          <w:kern w:val="2"/>
          <w:lang w:val="en-PH"/>
          <w14:ligatures w14:val="standardContextual"/>
        </w:rPr>
      </w:pPr>
      <w:hyperlink w:anchor="_Toc199164127" w:history="1">
        <w:r w:rsidR="009C7278">
          <w:rPr>
            <w:rStyle w:val="Hyperlink"/>
            <w:rFonts w:ascii="Arial" w:hAnsi="Arial"/>
            <w:sz w:val="22"/>
            <w:szCs w:val="22"/>
          </w:rPr>
          <w:t>28.</w:t>
        </w:r>
        <w:r w:rsidR="009C7278">
          <w:rPr>
            <w:rFonts w:eastAsiaTheme="minorEastAsia"/>
            <w:kern w:val="2"/>
            <w:lang w:val="en-PH"/>
            <w14:ligatures w14:val="standardContextual"/>
          </w:rPr>
          <w:tab/>
        </w:r>
        <w:r w:rsidR="009C7278">
          <w:rPr>
            <w:rStyle w:val="Hyperlink"/>
            <w:rFonts w:ascii="Arial" w:hAnsi="Arial"/>
            <w:sz w:val="22"/>
            <w:szCs w:val="22"/>
          </w:rPr>
          <w:t>Approval of Drawings and Temporary Works by the Procuring Entity</w:t>
        </w:r>
        <w:r w:rsidR="009C7278">
          <w:tab/>
        </w:r>
        <w:r w:rsidR="009C7278">
          <w:fldChar w:fldCharType="begin"/>
        </w:r>
        <w:r w:rsidR="009C7278">
          <w:instrText xml:space="preserve"> PAGEREF _Toc199164127 \h </w:instrText>
        </w:r>
        <w:r w:rsidR="009C7278">
          <w:fldChar w:fldCharType="separate"/>
        </w:r>
        <w:r w:rsidR="009C7278">
          <w:t>2</w:t>
        </w:r>
        <w:r w:rsidR="009C7278">
          <w:fldChar w:fldCharType="end"/>
        </w:r>
      </w:hyperlink>
    </w:p>
    <w:p w14:paraId="745698C2" w14:textId="77777777" w:rsidR="00901A6A" w:rsidRDefault="002861C1">
      <w:pPr>
        <w:pStyle w:val="TOC1"/>
        <w:tabs>
          <w:tab w:val="left" w:pos="426"/>
        </w:tabs>
        <w:rPr>
          <w:rFonts w:eastAsiaTheme="minorEastAsia"/>
          <w:kern w:val="2"/>
          <w:lang w:val="en-PH"/>
          <w14:ligatures w14:val="standardContextual"/>
        </w:rPr>
      </w:pPr>
      <w:hyperlink w:anchor="_Toc199164128" w:history="1">
        <w:r w:rsidR="009C7278">
          <w:rPr>
            <w:rStyle w:val="Hyperlink"/>
            <w:rFonts w:ascii="Arial" w:hAnsi="Arial"/>
            <w:sz w:val="22"/>
            <w:szCs w:val="22"/>
          </w:rPr>
          <w:t xml:space="preserve">29. </w:t>
        </w:r>
        <w:r w:rsidR="009C7278">
          <w:rPr>
            <w:rFonts w:eastAsiaTheme="minorEastAsia"/>
            <w:kern w:val="2"/>
            <w:lang w:val="en-PH"/>
            <w14:ligatures w14:val="standardContextual"/>
          </w:rPr>
          <w:tab/>
        </w:r>
        <w:r w:rsidR="009C7278">
          <w:rPr>
            <w:rStyle w:val="Hyperlink"/>
            <w:rFonts w:ascii="Arial" w:hAnsi="Arial"/>
            <w:sz w:val="22"/>
            <w:szCs w:val="22"/>
          </w:rPr>
          <w:t>Acceleration and Delays Ordered by the Procuring Entity</w:t>
        </w:r>
        <w:r w:rsidR="009C7278">
          <w:tab/>
        </w:r>
        <w:r w:rsidR="009C7278">
          <w:fldChar w:fldCharType="begin"/>
        </w:r>
        <w:r w:rsidR="009C7278">
          <w:instrText xml:space="preserve"> PAGEREF _Toc199164128 \h </w:instrText>
        </w:r>
        <w:r w:rsidR="009C7278">
          <w:fldChar w:fldCharType="separate"/>
        </w:r>
        <w:r w:rsidR="009C7278">
          <w:t>2</w:t>
        </w:r>
        <w:r w:rsidR="009C7278">
          <w:fldChar w:fldCharType="end"/>
        </w:r>
      </w:hyperlink>
    </w:p>
    <w:p w14:paraId="392F4150" w14:textId="77777777" w:rsidR="00901A6A" w:rsidRDefault="002861C1">
      <w:pPr>
        <w:pStyle w:val="TOC1"/>
        <w:tabs>
          <w:tab w:val="left" w:pos="426"/>
        </w:tabs>
        <w:rPr>
          <w:rFonts w:eastAsiaTheme="minorEastAsia"/>
          <w:kern w:val="2"/>
          <w:lang w:val="en-PH"/>
          <w14:ligatures w14:val="standardContextual"/>
        </w:rPr>
      </w:pPr>
      <w:hyperlink w:anchor="_Toc199164129" w:history="1">
        <w:r w:rsidR="009C7278">
          <w:rPr>
            <w:rStyle w:val="Hyperlink"/>
            <w:rFonts w:ascii="Arial" w:hAnsi="Arial"/>
            <w:sz w:val="22"/>
            <w:szCs w:val="22"/>
          </w:rPr>
          <w:t>30.</w:t>
        </w:r>
        <w:r w:rsidR="009C7278">
          <w:rPr>
            <w:rFonts w:eastAsiaTheme="minorEastAsia"/>
            <w:kern w:val="2"/>
            <w:lang w:val="en-PH"/>
            <w14:ligatures w14:val="standardContextual"/>
          </w:rPr>
          <w:tab/>
        </w:r>
        <w:r w:rsidR="009C7278">
          <w:rPr>
            <w:rStyle w:val="Hyperlink"/>
            <w:rFonts w:ascii="Arial" w:hAnsi="Arial"/>
            <w:sz w:val="22"/>
            <w:szCs w:val="22"/>
          </w:rPr>
          <w:t>Contractor's Right to Claim</w:t>
        </w:r>
        <w:r w:rsidR="009C7278">
          <w:tab/>
        </w:r>
        <w:r w:rsidR="009C7278">
          <w:fldChar w:fldCharType="begin"/>
        </w:r>
        <w:r w:rsidR="009C7278">
          <w:instrText xml:space="preserve"> PAGEREF _Toc199164129 \h </w:instrText>
        </w:r>
        <w:r w:rsidR="009C7278">
          <w:fldChar w:fldCharType="separate"/>
        </w:r>
        <w:r w:rsidR="009C7278">
          <w:t>2</w:t>
        </w:r>
        <w:r w:rsidR="009C7278">
          <w:fldChar w:fldCharType="end"/>
        </w:r>
      </w:hyperlink>
    </w:p>
    <w:p w14:paraId="64E97732" w14:textId="77777777" w:rsidR="00901A6A" w:rsidRDefault="002861C1">
      <w:pPr>
        <w:pStyle w:val="TOC1"/>
        <w:tabs>
          <w:tab w:val="left" w:pos="426"/>
        </w:tabs>
        <w:rPr>
          <w:rFonts w:eastAsiaTheme="minorEastAsia"/>
          <w:kern w:val="2"/>
          <w:lang w:val="en-PH"/>
          <w14:ligatures w14:val="standardContextual"/>
        </w:rPr>
      </w:pPr>
      <w:hyperlink w:anchor="_Toc199164130" w:history="1">
        <w:r w:rsidR="009C7278">
          <w:rPr>
            <w:rStyle w:val="Hyperlink"/>
            <w:rFonts w:ascii="Arial" w:hAnsi="Arial"/>
            <w:sz w:val="22"/>
            <w:szCs w:val="22"/>
          </w:rPr>
          <w:t xml:space="preserve">31. </w:t>
        </w:r>
        <w:r w:rsidR="009C7278">
          <w:rPr>
            <w:rFonts w:eastAsiaTheme="minorEastAsia"/>
            <w:kern w:val="2"/>
            <w:lang w:val="en-PH"/>
            <w14:ligatures w14:val="standardContextual"/>
          </w:rPr>
          <w:tab/>
        </w:r>
        <w:r w:rsidR="009C7278">
          <w:rPr>
            <w:rStyle w:val="Hyperlink"/>
            <w:rFonts w:ascii="Arial" w:hAnsi="Arial"/>
            <w:sz w:val="22"/>
            <w:szCs w:val="22"/>
          </w:rPr>
          <w:t>Dayworks</w:t>
        </w:r>
        <w:r w:rsidR="009C7278">
          <w:tab/>
        </w:r>
        <w:r w:rsidR="009C7278">
          <w:fldChar w:fldCharType="begin"/>
        </w:r>
        <w:r w:rsidR="009C7278">
          <w:instrText xml:space="preserve"> PAGEREF _Toc199164130 \h </w:instrText>
        </w:r>
        <w:r w:rsidR="009C7278">
          <w:fldChar w:fldCharType="separate"/>
        </w:r>
        <w:r w:rsidR="009C7278">
          <w:t>2</w:t>
        </w:r>
        <w:r w:rsidR="009C7278">
          <w:fldChar w:fldCharType="end"/>
        </w:r>
      </w:hyperlink>
    </w:p>
    <w:p w14:paraId="6B8EB0E6" w14:textId="77777777" w:rsidR="00901A6A" w:rsidRDefault="002861C1">
      <w:pPr>
        <w:pStyle w:val="TOC1"/>
        <w:tabs>
          <w:tab w:val="left" w:pos="426"/>
        </w:tabs>
        <w:rPr>
          <w:rFonts w:eastAsiaTheme="minorEastAsia"/>
          <w:kern w:val="2"/>
          <w:lang w:val="en-PH"/>
          <w14:ligatures w14:val="standardContextual"/>
        </w:rPr>
      </w:pPr>
      <w:hyperlink w:anchor="_Toc199164131" w:history="1">
        <w:r w:rsidR="009C7278">
          <w:rPr>
            <w:rStyle w:val="Hyperlink"/>
            <w:rFonts w:ascii="Arial" w:hAnsi="Arial"/>
            <w:sz w:val="22"/>
            <w:szCs w:val="22"/>
          </w:rPr>
          <w:t xml:space="preserve">32. </w:t>
        </w:r>
        <w:r w:rsidR="009C7278">
          <w:rPr>
            <w:rFonts w:eastAsiaTheme="minorEastAsia"/>
            <w:kern w:val="2"/>
            <w:lang w:val="en-PH"/>
            <w14:ligatures w14:val="standardContextual"/>
          </w:rPr>
          <w:tab/>
        </w:r>
        <w:r w:rsidR="009C7278">
          <w:rPr>
            <w:rStyle w:val="Hyperlink"/>
            <w:rFonts w:ascii="Arial" w:hAnsi="Arial"/>
            <w:sz w:val="22"/>
            <w:szCs w:val="22"/>
          </w:rPr>
          <w:t>Early Warning</w:t>
        </w:r>
        <w:r w:rsidR="009C7278">
          <w:tab/>
        </w:r>
        <w:r w:rsidR="009C7278">
          <w:fldChar w:fldCharType="begin"/>
        </w:r>
        <w:r w:rsidR="009C7278">
          <w:instrText xml:space="preserve"> PAGEREF _Toc199164131 \h </w:instrText>
        </w:r>
        <w:r w:rsidR="009C7278">
          <w:fldChar w:fldCharType="separate"/>
        </w:r>
        <w:r w:rsidR="009C7278">
          <w:t>2</w:t>
        </w:r>
        <w:r w:rsidR="009C7278">
          <w:fldChar w:fldCharType="end"/>
        </w:r>
      </w:hyperlink>
    </w:p>
    <w:p w14:paraId="5C254B6F" w14:textId="77777777" w:rsidR="00901A6A" w:rsidRDefault="002861C1">
      <w:pPr>
        <w:pStyle w:val="TOC1"/>
        <w:tabs>
          <w:tab w:val="left" w:pos="426"/>
        </w:tabs>
        <w:rPr>
          <w:rFonts w:eastAsiaTheme="minorEastAsia"/>
          <w:kern w:val="2"/>
          <w:lang w:val="en-PH"/>
          <w14:ligatures w14:val="standardContextual"/>
        </w:rPr>
      </w:pPr>
      <w:hyperlink w:anchor="_Toc199164132" w:history="1">
        <w:r w:rsidR="009C7278">
          <w:rPr>
            <w:rStyle w:val="Hyperlink"/>
            <w:rFonts w:ascii="Arial" w:hAnsi="Arial"/>
            <w:sz w:val="22"/>
            <w:szCs w:val="22"/>
          </w:rPr>
          <w:t xml:space="preserve">33. </w:t>
        </w:r>
        <w:r w:rsidR="009C7278">
          <w:rPr>
            <w:rFonts w:eastAsiaTheme="minorEastAsia"/>
            <w:kern w:val="2"/>
            <w:lang w:val="en-PH"/>
            <w14:ligatures w14:val="standardContextual"/>
          </w:rPr>
          <w:tab/>
        </w:r>
        <w:r w:rsidR="009C7278">
          <w:rPr>
            <w:rStyle w:val="Hyperlink"/>
            <w:rFonts w:ascii="Arial" w:hAnsi="Arial"/>
            <w:sz w:val="22"/>
            <w:szCs w:val="22"/>
          </w:rPr>
          <w:t>Program of Work</w:t>
        </w:r>
        <w:r w:rsidR="009C7278">
          <w:tab/>
        </w:r>
        <w:r w:rsidR="009C7278">
          <w:fldChar w:fldCharType="begin"/>
        </w:r>
        <w:r w:rsidR="009C7278">
          <w:instrText xml:space="preserve"> PAGEREF _Toc199164132 \h </w:instrText>
        </w:r>
        <w:r w:rsidR="009C7278">
          <w:fldChar w:fldCharType="separate"/>
        </w:r>
        <w:r w:rsidR="009C7278">
          <w:t>2</w:t>
        </w:r>
        <w:r w:rsidR="009C7278">
          <w:fldChar w:fldCharType="end"/>
        </w:r>
      </w:hyperlink>
    </w:p>
    <w:p w14:paraId="1DCBC01C" w14:textId="77777777" w:rsidR="00901A6A" w:rsidRDefault="002861C1">
      <w:pPr>
        <w:pStyle w:val="TOC1"/>
        <w:tabs>
          <w:tab w:val="left" w:pos="426"/>
        </w:tabs>
        <w:rPr>
          <w:rFonts w:eastAsiaTheme="minorEastAsia"/>
          <w:kern w:val="2"/>
          <w:lang w:val="en-PH"/>
          <w14:ligatures w14:val="standardContextual"/>
        </w:rPr>
      </w:pPr>
      <w:hyperlink w:anchor="_Toc199164133" w:history="1">
        <w:r w:rsidR="009C7278">
          <w:rPr>
            <w:rStyle w:val="Hyperlink"/>
            <w:rFonts w:ascii="Arial" w:hAnsi="Arial"/>
            <w:sz w:val="22"/>
            <w:szCs w:val="22"/>
          </w:rPr>
          <w:t xml:space="preserve">34. </w:t>
        </w:r>
        <w:r w:rsidR="009C7278">
          <w:rPr>
            <w:rFonts w:eastAsiaTheme="minorEastAsia"/>
            <w:kern w:val="2"/>
            <w:lang w:val="en-PH"/>
            <w14:ligatures w14:val="standardContextual"/>
          </w:rPr>
          <w:tab/>
        </w:r>
        <w:r w:rsidR="009C7278">
          <w:rPr>
            <w:rStyle w:val="Hyperlink"/>
            <w:rFonts w:ascii="Arial" w:hAnsi="Arial"/>
            <w:sz w:val="22"/>
            <w:szCs w:val="22"/>
          </w:rPr>
          <w:t>Management Conferences</w:t>
        </w:r>
        <w:r w:rsidR="009C7278">
          <w:tab/>
        </w:r>
        <w:r w:rsidR="009C7278">
          <w:fldChar w:fldCharType="begin"/>
        </w:r>
        <w:r w:rsidR="009C7278">
          <w:instrText xml:space="preserve"> PAGEREF _Toc199164133 \h </w:instrText>
        </w:r>
        <w:r w:rsidR="009C7278">
          <w:fldChar w:fldCharType="separate"/>
        </w:r>
        <w:r w:rsidR="009C7278">
          <w:t>2</w:t>
        </w:r>
        <w:r w:rsidR="009C7278">
          <w:fldChar w:fldCharType="end"/>
        </w:r>
      </w:hyperlink>
    </w:p>
    <w:p w14:paraId="2C95C365" w14:textId="77777777" w:rsidR="00901A6A" w:rsidRDefault="002861C1">
      <w:pPr>
        <w:pStyle w:val="TOC1"/>
        <w:tabs>
          <w:tab w:val="left" w:pos="426"/>
        </w:tabs>
        <w:rPr>
          <w:rFonts w:eastAsiaTheme="minorEastAsia"/>
          <w:kern w:val="2"/>
          <w:lang w:val="en-PH"/>
          <w14:ligatures w14:val="standardContextual"/>
        </w:rPr>
      </w:pPr>
      <w:hyperlink w:anchor="_Toc199164134" w:history="1">
        <w:r w:rsidR="009C7278">
          <w:rPr>
            <w:rStyle w:val="Hyperlink"/>
            <w:rFonts w:ascii="Arial" w:hAnsi="Arial"/>
            <w:sz w:val="22"/>
            <w:szCs w:val="22"/>
          </w:rPr>
          <w:t xml:space="preserve">35. </w:t>
        </w:r>
        <w:r w:rsidR="009C7278">
          <w:rPr>
            <w:rFonts w:eastAsiaTheme="minorEastAsia"/>
            <w:kern w:val="2"/>
            <w:lang w:val="en-PH"/>
            <w14:ligatures w14:val="standardContextual"/>
          </w:rPr>
          <w:tab/>
        </w:r>
        <w:r w:rsidR="009C7278">
          <w:rPr>
            <w:rStyle w:val="Hyperlink"/>
            <w:rFonts w:ascii="Arial" w:hAnsi="Arial"/>
            <w:sz w:val="22"/>
            <w:szCs w:val="22"/>
          </w:rPr>
          <w:t>Bill of Quantities</w:t>
        </w:r>
        <w:r w:rsidR="009C7278">
          <w:tab/>
        </w:r>
        <w:r w:rsidR="009C7278">
          <w:fldChar w:fldCharType="begin"/>
        </w:r>
        <w:r w:rsidR="009C7278">
          <w:instrText xml:space="preserve"> PAGEREF _Toc199164134 \h </w:instrText>
        </w:r>
        <w:r w:rsidR="009C7278">
          <w:fldChar w:fldCharType="separate"/>
        </w:r>
        <w:r w:rsidR="009C7278">
          <w:t>2</w:t>
        </w:r>
        <w:r w:rsidR="009C7278">
          <w:fldChar w:fldCharType="end"/>
        </w:r>
      </w:hyperlink>
    </w:p>
    <w:p w14:paraId="0875CFA3" w14:textId="77777777" w:rsidR="00901A6A" w:rsidRDefault="002861C1">
      <w:pPr>
        <w:pStyle w:val="TOC1"/>
        <w:tabs>
          <w:tab w:val="left" w:pos="426"/>
        </w:tabs>
        <w:rPr>
          <w:rFonts w:eastAsiaTheme="minorEastAsia"/>
          <w:kern w:val="2"/>
          <w:lang w:val="en-PH"/>
          <w14:ligatures w14:val="standardContextual"/>
        </w:rPr>
      </w:pPr>
      <w:hyperlink w:anchor="_Toc199164135" w:history="1">
        <w:r w:rsidR="009C7278">
          <w:rPr>
            <w:rStyle w:val="Hyperlink"/>
            <w:rFonts w:ascii="Arial" w:hAnsi="Arial"/>
            <w:sz w:val="22"/>
            <w:szCs w:val="22"/>
          </w:rPr>
          <w:t xml:space="preserve">36. </w:t>
        </w:r>
        <w:r w:rsidR="009C7278">
          <w:rPr>
            <w:rFonts w:eastAsiaTheme="minorEastAsia"/>
            <w:kern w:val="2"/>
            <w:lang w:val="en-PH"/>
            <w14:ligatures w14:val="standardContextual"/>
          </w:rPr>
          <w:tab/>
        </w:r>
        <w:r w:rsidR="009C7278">
          <w:rPr>
            <w:rStyle w:val="Hyperlink"/>
            <w:rFonts w:ascii="Arial" w:hAnsi="Arial"/>
            <w:sz w:val="22"/>
            <w:szCs w:val="22"/>
          </w:rPr>
          <w:t>Instructions, Inspections and Audits</w:t>
        </w:r>
        <w:r w:rsidR="009C7278">
          <w:tab/>
        </w:r>
        <w:r w:rsidR="009C7278">
          <w:fldChar w:fldCharType="begin"/>
        </w:r>
        <w:r w:rsidR="009C7278">
          <w:instrText xml:space="preserve"> PAGEREF _Toc199164135 \h </w:instrText>
        </w:r>
        <w:r w:rsidR="009C7278">
          <w:fldChar w:fldCharType="separate"/>
        </w:r>
        <w:r w:rsidR="009C7278">
          <w:t>2</w:t>
        </w:r>
        <w:r w:rsidR="009C7278">
          <w:fldChar w:fldCharType="end"/>
        </w:r>
      </w:hyperlink>
    </w:p>
    <w:p w14:paraId="2AAB60CE" w14:textId="77777777" w:rsidR="00901A6A" w:rsidRDefault="002861C1">
      <w:pPr>
        <w:pStyle w:val="TOC1"/>
        <w:tabs>
          <w:tab w:val="left" w:pos="426"/>
        </w:tabs>
        <w:rPr>
          <w:rFonts w:eastAsiaTheme="minorEastAsia"/>
          <w:kern w:val="2"/>
          <w:lang w:val="en-PH"/>
          <w14:ligatures w14:val="standardContextual"/>
        </w:rPr>
      </w:pPr>
      <w:hyperlink w:anchor="_Toc199164136" w:history="1">
        <w:r w:rsidR="009C7278">
          <w:rPr>
            <w:rStyle w:val="Hyperlink"/>
            <w:rFonts w:ascii="Arial" w:hAnsi="Arial"/>
            <w:sz w:val="22"/>
            <w:szCs w:val="22"/>
          </w:rPr>
          <w:t xml:space="preserve">37. </w:t>
        </w:r>
        <w:r w:rsidR="009C7278">
          <w:rPr>
            <w:rFonts w:eastAsiaTheme="minorEastAsia"/>
            <w:kern w:val="2"/>
            <w:lang w:val="en-PH"/>
            <w14:ligatures w14:val="standardContextual"/>
          </w:rPr>
          <w:tab/>
        </w:r>
        <w:r w:rsidR="009C7278">
          <w:rPr>
            <w:rStyle w:val="Hyperlink"/>
            <w:rFonts w:ascii="Arial" w:hAnsi="Arial"/>
            <w:sz w:val="22"/>
            <w:szCs w:val="22"/>
          </w:rPr>
          <w:t>Identifying Defects</w:t>
        </w:r>
        <w:r w:rsidR="009C7278">
          <w:tab/>
        </w:r>
        <w:r w:rsidR="009C7278">
          <w:fldChar w:fldCharType="begin"/>
        </w:r>
        <w:r w:rsidR="009C7278">
          <w:instrText xml:space="preserve"> PAGEREF _Toc199164136 \h </w:instrText>
        </w:r>
        <w:r w:rsidR="009C7278">
          <w:fldChar w:fldCharType="separate"/>
        </w:r>
        <w:r w:rsidR="009C7278">
          <w:t>2</w:t>
        </w:r>
        <w:r w:rsidR="009C7278">
          <w:fldChar w:fldCharType="end"/>
        </w:r>
      </w:hyperlink>
    </w:p>
    <w:p w14:paraId="0BAD8858" w14:textId="77777777" w:rsidR="00901A6A" w:rsidRDefault="002861C1">
      <w:pPr>
        <w:pStyle w:val="TOC1"/>
        <w:tabs>
          <w:tab w:val="left" w:pos="426"/>
        </w:tabs>
        <w:rPr>
          <w:rFonts w:eastAsiaTheme="minorEastAsia"/>
          <w:kern w:val="2"/>
          <w:lang w:val="en-PH"/>
          <w14:ligatures w14:val="standardContextual"/>
        </w:rPr>
      </w:pPr>
      <w:hyperlink w:anchor="_Toc199164137" w:history="1">
        <w:r w:rsidR="009C7278">
          <w:rPr>
            <w:rStyle w:val="Hyperlink"/>
            <w:rFonts w:ascii="Arial" w:hAnsi="Arial"/>
            <w:sz w:val="22"/>
            <w:szCs w:val="22"/>
          </w:rPr>
          <w:t xml:space="preserve">38. </w:t>
        </w:r>
        <w:r w:rsidR="009C7278">
          <w:rPr>
            <w:rFonts w:eastAsiaTheme="minorEastAsia"/>
            <w:kern w:val="2"/>
            <w:lang w:val="en-PH"/>
            <w14:ligatures w14:val="standardContextual"/>
          </w:rPr>
          <w:tab/>
        </w:r>
        <w:r w:rsidR="009C7278">
          <w:rPr>
            <w:rStyle w:val="Hyperlink"/>
            <w:rFonts w:ascii="Arial" w:hAnsi="Arial"/>
            <w:sz w:val="22"/>
            <w:szCs w:val="22"/>
          </w:rPr>
          <w:t>Correction of Defects</w:t>
        </w:r>
        <w:r w:rsidR="009C7278">
          <w:tab/>
        </w:r>
        <w:r w:rsidR="009C7278">
          <w:fldChar w:fldCharType="begin"/>
        </w:r>
        <w:r w:rsidR="009C7278">
          <w:instrText xml:space="preserve"> PAGEREF _Toc199164137 \h </w:instrText>
        </w:r>
        <w:r w:rsidR="009C7278">
          <w:fldChar w:fldCharType="separate"/>
        </w:r>
        <w:r w:rsidR="009C7278">
          <w:t>2</w:t>
        </w:r>
        <w:r w:rsidR="009C7278">
          <w:fldChar w:fldCharType="end"/>
        </w:r>
      </w:hyperlink>
    </w:p>
    <w:p w14:paraId="1B5452B7" w14:textId="77777777" w:rsidR="00901A6A" w:rsidRDefault="002861C1">
      <w:pPr>
        <w:pStyle w:val="TOC1"/>
        <w:tabs>
          <w:tab w:val="left" w:pos="426"/>
        </w:tabs>
        <w:rPr>
          <w:rFonts w:eastAsiaTheme="minorEastAsia"/>
          <w:kern w:val="2"/>
          <w:lang w:val="en-PH"/>
          <w14:ligatures w14:val="standardContextual"/>
        </w:rPr>
      </w:pPr>
      <w:hyperlink w:anchor="_Toc199164138" w:history="1">
        <w:r w:rsidR="009C7278">
          <w:rPr>
            <w:rStyle w:val="Hyperlink"/>
            <w:rFonts w:ascii="Arial" w:hAnsi="Arial"/>
            <w:sz w:val="22"/>
            <w:szCs w:val="22"/>
          </w:rPr>
          <w:t xml:space="preserve">39. </w:t>
        </w:r>
        <w:r w:rsidR="009C7278">
          <w:rPr>
            <w:rFonts w:eastAsiaTheme="minorEastAsia"/>
            <w:kern w:val="2"/>
            <w:lang w:val="en-PH"/>
            <w14:ligatures w14:val="standardContextual"/>
          </w:rPr>
          <w:tab/>
        </w:r>
        <w:r w:rsidR="009C7278">
          <w:rPr>
            <w:rStyle w:val="Hyperlink"/>
            <w:rFonts w:ascii="Arial" w:hAnsi="Arial"/>
            <w:sz w:val="22"/>
            <w:szCs w:val="22"/>
          </w:rPr>
          <w:t>Uncorrected Defects</w:t>
        </w:r>
        <w:r w:rsidR="009C7278">
          <w:tab/>
        </w:r>
        <w:r w:rsidR="009C7278">
          <w:fldChar w:fldCharType="begin"/>
        </w:r>
        <w:r w:rsidR="009C7278">
          <w:instrText xml:space="preserve"> PAGEREF _Toc199164138 \h </w:instrText>
        </w:r>
        <w:r w:rsidR="009C7278">
          <w:fldChar w:fldCharType="separate"/>
        </w:r>
        <w:r w:rsidR="009C7278">
          <w:t>2</w:t>
        </w:r>
        <w:r w:rsidR="009C7278">
          <w:fldChar w:fldCharType="end"/>
        </w:r>
      </w:hyperlink>
    </w:p>
    <w:p w14:paraId="0CF5F98B" w14:textId="77777777" w:rsidR="00901A6A" w:rsidRDefault="002861C1">
      <w:pPr>
        <w:pStyle w:val="TOC1"/>
        <w:tabs>
          <w:tab w:val="left" w:pos="426"/>
        </w:tabs>
        <w:rPr>
          <w:rFonts w:eastAsiaTheme="minorEastAsia"/>
          <w:kern w:val="2"/>
          <w:lang w:val="en-PH"/>
          <w14:ligatures w14:val="standardContextual"/>
        </w:rPr>
      </w:pPr>
      <w:hyperlink w:anchor="_Toc199164139" w:history="1">
        <w:r w:rsidR="009C7278">
          <w:rPr>
            <w:rStyle w:val="Hyperlink"/>
            <w:rFonts w:ascii="Arial" w:hAnsi="Arial"/>
            <w:sz w:val="22"/>
            <w:szCs w:val="22"/>
          </w:rPr>
          <w:t xml:space="preserve">40. </w:t>
        </w:r>
        <w:r w:rsidR="009C7278">
          <w:rPr>
            <w:rFonts w:eastAsiaTheme="minorEastAsia"/>
            <w:kern w:val="2"/>
            <w:lang w:val="en-PH"/>
            <w14:ligatures w14:val="standardContextual"/>
          </w:rPr>
          <w:tab/>
        </w:r>
        <w:r w:rsidR="009C7278">
          <w:rPr>
            <w:rStyle w:val="Hyperlink"/>
            <w:rFonts w:ascii="Arial" w:hAnsi="Arial"/>
            <w:sz w:val="22"/>
            <w:szCs w:val="22"/>
          </w:rPr>
          <w:t>Variation Orders</w:t>
        </w:r>
        <w:r w:rsidR="009C7278">
          <w:tab/>
        </w:r>
        <w:r w:rsidR="009C7278">
          <w:fldChar w:fldCharType="begin"/>
        </w:r>
        <w:r w:rsidR="009C7278">
          <w:instrText xml:space="preserve"> PAGEREF _Toc199164139 \h </w:instrText>
        </w:r>
        <w:r w:rsidR="009C7278">
          <w:fldChar w:fldCharType="separate"/>
        </w:r>
        <w:r w:rsidR="009C7278">
          <w:t>2</w:t>
        </w:r>
        <w:r w:rsidR="009C7278">
          <w:fldChar w:fldCharType="end"/>
        </w:r>
      </w:hyperlink>
    </w:p>
    <w:p w14:paraId="537312C6" w14:textId="77777777" w:rsidR="00901A6A" w:rsidRDefault="002861C1">
      <w:pPr>
        <w:pStyle w:val="TOC1"/>
        <w:tabs>
          <w:tab w:val="left" w:pos="426"/>
        </w:tabs>
        <w:rPr>
          <w:rFonts w:eastAsiaTheme="minorEastAsia"/>
          <w:kern w:val="2"/>
          <w:lang w:val="en-PH"/>
          <w14:ligatures w14:val="standardContextual"/>
        </w:rPr>
      </w:pPr>
      <w:hyperlink w:anchor="_Toc199164140" w:history="1">
        <w:r w:rsidR="009C7278">
          <w:rPr>
            <w:rStyle w:val="Hyperlink"/>
            <w:rFonts w:ascii="Arial" w:hAnsi="Arial"/>
            <w:sz w:val="22"/>
            <w:szCs w:val="22"/>
          </w:rPr>
          <w:t xml:space="preserve">41. </w:t>
        </w:r>
        <w:r w:rsidR="009C7278">
          <w:rPr>
            <w:rFonts w:eastAsiaTheme="minorEastAsia"/>
            <w:kern w:val="2"/>
            <w:lang w:val="en-PH"/>
            <w14:ligatures w14:val="standardContextual"/>
          </w:rPr>
          <w:tab/>
        </w:r>
        <w:r w:rsidR="009C7278">
          <w:rPr>
            <w:rStyle w:val="Hyperlink"/>
            <w:rFonts w:ascii="Arial" w:hAnsi="Arial"/>
            <w:sz w:val="22"/>
            <w:szCs w:val="22"/>
          </w:rPr>
          <w:t>Contract Completion</w:t>
        </w:r>
        <w:r w:rsidR="009C7278">
          <w:tab/>
        </w:r>
        <w:r w:rsidR="009C7278">
          <w:fldChar w:fldCharType="begin"/>
        </w:r>
        <w:r w:rsidR="009C7278">
          <w:instrText xml:space="preserve"> PAGEREF _Toc199164140 \h </w:instrText>
        </w:r>
        <w:r w:rsidR="009C7278">
          <w:fldChar w:fldCharType="separate"/>
        </w:r>
        <w:r w:rsidR="009C7278">
          <w:t>2</w:t>
        </w:r>
        <w:r w:rsidR="009C7278">
          <w:fldChar w:fldCharType="end"/>
        </w:r>
      </w:hyperlink>
    </w:p>
    <w:p w14:paraId="00A42880" w14:textId="77777777" w:rsidR="00901A6A" w:rsidRDefault="002861C1">
      <w:pPr>
        <w:pStyle w:val="TOC1"/>
        <w:tabs>
          <w:tab w:val="left" w:pos="426"/>
        </w:tabs>
        <w:rPr>
          <w:rFonts w:eastAsiaTheme="minorEastAsia"/>
          <w:kern w:val="2"/>
          <w:lang w:val="en-PH"/>
          <w14:ligatures w14:val="standardContextual"/>
        </w:rPr>
      </w:pPr>
      <w:hyperlink w:anchor="_Toc199164141" w:history="1">
        <w:r w:rsidR="009C7278">
          <w:rPr>
            <w:rStyle w:val="Hyperlink"/>
            <w:rFonts w:ascii="Arial" w:hAnsi="Arial"/>
            <w:sz w:val="22"/>
            <w:szCs w:val="22"/>
          </w:rPr>
          <w:t xml:space="preserve">42. </w:t>
        </w:r>
        <w:r w:rsidR="009C7278">
          <w:rPr>
            <w:rFonts w:eastAsiaTheme="minorEastAsia"/>
            <w:kern w:val="2"/>
            <w:lang w:val="en-PH"/>
            <w14:ligatures w14:val="standardContextual"/>
          </w:rPr>
          <w:tab/>
        </w:r>
        <w:r w:rsidR="009C7278">
          <w:rPr>
            <w:rStyle w:val="Hyperlink"/>
            <w:rFonts w:ascii="Arial" w:hAnsi="Arial"/>
            <w:sz w:val="22"/>
            <w:szCs w:val="22"/>
          </w:rPr>
          <w:t>Suspension of Work</w:t>
        </w:r>
        <w:r w:rsidR="009C7278">
          <w:tab/>
        </w:r>
        <w:r w:rsidR="009C7278">
          <w:fldChar w:fldCharType="begin"/>
        </w:r>
        <w:r w:rsidR="009C7278">
          <w:instrText xml:space="preserve"> PAGEREF _Toc199164141 \h </w:instrText>
        </w:r>
        <w:r w:rsidR="009C7278">
          <w:fldChar w:fldCharType="separate"/>
        </w:r>
        <w:r w:rsidR="009C7278">
          <w:t>2</w:t>
        </w:r>
        <w:r w:rsidR="009C7278">
          <w:fldChar w:fldCharType="end"/>
        </w:r>
      </w:hyperlink>
    </w:p>
    <w:p w14:paraId="34B25F90" w14:textId="77777777" w:rsidR="00901A6A" w:rsidRDefault="002861C1">
      <w:pPr>
        <w:pStyle w:val="TOC1"/>
        <w:tabs>
          <w:tab w:val="left" w:pos="426"/>
        </w:tabs>
        <w:rPr>
          <w:rFonts w:eastAsiaTheme="minorEastAsia"/>
          <w:kern w:val="2"/>
          <w:lang w:val="en-PH"/>
          <w14:ligatures w14:val="standardContextual"/>
        </w:rPr>
      </w:pPr>
      <w:hyperlink w:anchor="_Toc199164142" w:history="1">
        <w:r w:rsidR="009C7278">
          <w:rPr>
            <w:rStyle w:val="Hyperlink"/>
            <w:rFonts w:ascii="Arial" w:hAnsi="Arial"/>
            <w:sz w:val="22"/>
            <w:szCs w:val="22"/>
          </w:rPr>
          <w:t xml:space="preserve">43. </w:t>
        </w:r>
        <w:r w:rsidR="009C7278">
          <w:rPr>
            <w:rFonts w:eastAsiaTheme="minorEastAsia"/>
            <w:kern w:val="2"/>
            <w:lang w:val="en-PH"/>
            <w14:ligatures w14:val="standardContextual"/>
          </w:rPr>
          <w:tab/>
        </w:r>
        <w:r w:rsidR="009C7278">
          <w:rPr>
            <w:rStyle w:val="Hyperlink"/>
            <w:rFonts w:ascii="Arial" w:hAnsi="Arial"/>
            <w:sz w:val="22"/>
            <w:szCs w:val="22"/>
          </w:rPr>
          <w:t>Payment on Termination</w:t>
        </w:r>
        <w:r w:rsidR="009C7278">
          <w:tab/>
        </w:r>
        <w:r w:rsidR="009C7278">
          <w:fldChar w:fldCharType="begin"/>
        </w:r>
        <w:r w:rsidR="009C7278">
          <w:instrText xml:space="preserve"> PAGEREF _Toc199164142 \h </w:instrText>
        </w:r>
        <w:r w:rsidR="009C7278">
          <w:fldChar w:fldCharType="separate"/>
        </w:r>
        <w:r w:rsidR="009C7278">
          <w:t>2</w:t>
        </w:r>
        <w:r w:rsidR="009C7278">
          <w:fldChar w:fldCharType="end"/>
        </w:r>
      </w:hyperlink>
    </w:p>
    <w:p w14:paraId="3A08DF78" w14:textId="77777777" w:rsidR="00901A6A" w:rsidRDefault="002861C1">
      <w:pPr>
        <w:pStyle w:val="TOC1"/>
        <w:tabs>
          <w:tab w:val="left" w:pos="426"/>
        </w:tabs>
        <w:rPr>
          <w:rFonts w:eastAsiaTheme="minorEastAsia"/>
          <w:kern w:val="2"/>
          <w:lang w:val="en-PH"/>
          <w14:ligatures w14:val="standardContextual"/>
        </w:rPr>
      </w:pPr>
      <w:hyperlink w:anchor="_Toc199164143" w:history="1">
        <w:r w:rsidR="009C7278">
          <w:rPr>
            <w:rStyle w:val="Hyperlink"/>
            <w:rFonts w:ascii="Arial" w:hAnsi="Arial"/>
            <w:sz w:val="22"/>
            <w:szCs w:val="22"/>
          </w:rPr>
          <w:t xml:space="preserve">44. </w:t>
        </w:r>
        <w:r w:rsidR="009C7278">
          <w:rPr>
            <w:rFonts w:eastAsiaTheme="minorEastAsia"/>
            <w:kern w:val="2"/>
            <w:lang w:val="en-PH"/>
            <w14:ligatures w14:val="standardContextual"/>
          </w:rPr>
          <w:tab/>
        </w:r>
        <w:r w:rsidR="009C7278">
          <w:rPr>
            <w:rStyle w:val="Hyperlink"/>
            <w:rFonts w:ascii="Arial" w:hAnsi="Arial"/>
            <w:sz w:val="22"/>
            <w:szCs w:val="22"/>
          </w:rPr>
          <w:t>Extension of Contract Time</w:t>
        </w:r>
        <w:r w:rsidR="009C7278">
          <w:tab/>
        </w:r>
        <w:r w:rsidR="009C7278">
          <w:fldChar w:fldCharType="begin"/>
        </w:r>
        <w:r w:rsidR="009C7278">
          <w:instrText xml:space="preserve"> PAGEREF _Toc199164143 \h </w:instrText>
        </w:r>
        <w:r w:rsidR="009C7278">
          <w:fldChar w:fldCharType="separate"/>
        </w:r>
        <w:r w:rsidR="009C7278">
          <w:t>2</w:t>
        </w:r>
        <w:r w:rsidR="009C7278">
          <w:fldChar w:fldCharType="end"/>
        </w:r>
      </w:hyperlink>
    </w:p>
    <w:p w14:paraId="0171E0DE" w14:textId="77777777" w:rsidR="00901A6A" w:rsidRDefault="002861C1">
      <w:pPr>
        <w:pStyle w:val="TOC1"/>
        <w:tabs>
          <w:tab w:val="left" w:pos="426"/>
        </w:tabs>
        <w:rPr>
          <w:rFonts w:eastAsiaTheme="minorEastAsia"/>
          <w:kern w:val="2"/>
          <w:lang w:val="en-PH"/>
          <w14:ligatures w14:val="standardContextual"/>
        </w:rPr>
      </w:pPr>
      <w:hyperlink w:anchor="_Toc199164144" w:history="1">
        <w:r w:rsidR="009C7278">
          <w:rPr>
            <w:rStyle w:val="Hyperlink"/>
            <w:rFonts w:ascii="Arial" w:hAnsi="Arial"/>
            <w:sz w:val="22"/>
            <w:szCs w:val="22"/>
          </w:rPr>
          <w:t xml:space="preserve">45. </w:t>
        </w:r>
        <w:r w:rsidR="009C7278">
          <w:rPr>
            <w:rFonts w:eastAsiaTheme="minorEastAsia"/>
            <w:kern w:val="2"/>
            <w:lang w:val="en-PH"/>
            <w14:ligatures w14:val="standardContextual"/>
          </w:rPr>
          <w:tab/>
        </w:r>
        <w:r w:rsidR="009C7278">
          <w:rPr>
            <w:rStyle w:val="Hyperlink"/>
            <w:rFonts w:ascii="Arial" w:hAnsi="Arial"/>
            <w:sz w:val="22"/>
            <w:szCs w:val="22"/>
          </w:rPr>
          <w:t>Price Escalation</w:t>
        </w:r>
        <w:r w:rsidR="009C7278">
          <w:tab/>
        </w:r>
        <w:r w:rsidR="009C7278">
          <w:fldChar w:fldCharType="begin"/>
        </w:r>
        <w:r w:rsidR="009C7278">
          <w:instrText xml:space="preserve"> PAGEREF _Toc199164144 \h </w:instrText>
        </w:r>
        <w:r w:rsidR="009C7278">
          <w:fldChar w:fldCharType="separate"/>
        </w:r>
        <w:r w:rsidR="009C7278">
          <w:t>2</w:t>
        </w:r>
        <w:r w:rsidR="009C7278">
          <w:fldChar w:fldCharType="end"/>
        </w:r>
      </w:hyperlink>
    </w:p>
    <w:p w14:paraId="08CC4D6A" w14:textId="77777777" w:rsidR="00901A6A" w:rsidRDefault="002861C1">
      <w:pPr>
        <w:pStyle w:val="TOC1"/>
        <w:tabs>
          <w:tab w:val="left" w:pos="426"/>
        </w:tabs>
        <w:rPr>
          <w:rFonts w:eastAsiaTheme="minorEastAsia"/>
          <w:kern w:val="2"/>
          <w:lang w:val="en-PH"/>
          <w14:ligatures w14:val="standardContextual"/>
        </w:rPr>
      </w:pPr>
      <w:hyperlink w:anchor="_Toc199164145" w:history="1">
        <w:r w:rsidR="009C7278">
          <w:rPr>
            <w:rStyle w:val="Hyperlink"/>
            <w:rFonts w:ascii="Arial" w:hAnsi="Arial"/>
            <w:sz w:val="22"/>
            <w:szCs w:val="22"/>
          </w:rPr>
          <w:t xml:space="preserve">46. </w:t>
        </w:r>
        <w:r w:rsidR="009C7278">
          <w:rPr>
            <w:rFonts w:eastAsiaTheme="minorEastAsia"/>
            <w:kern w:val="2"/>
            <w:lang w:val="en-PH"/>
            <w14:ligatures w14:val="standardContextual"/>
          </w:rPr>
          <w:tab/>
        </w:r>
        <w:r w:rsidR="009C7278">
          <w:rPr>
            <w:rStyle w:val="Hyperlink"/>
            <w:rFonts w:ascii="Arial" w:hAnsi="Arial"/>
            <w:sz w:val="22"/>
            <w:szCs w:val="22"/>
          </w:rPr>
          <w:t>Completion</w:t>
        </w:r>
        <w:r w:rsidR="009C7278">
          <w:tab/>
        </w:r>
        <w:r w:rsidR="009C7278">
          <w:fldChar w:fldCharType="begin"/>
        </w:r>
        <w:r w:rsidR="009C7278">
          <w:instrText xml:space="preserve"> PAGEREF _Toc199164145 \h </w:instrText>
        </w:r>
        <w:r w:rsidR="009C7278">
          <w:fldChar w:fldCharType="separate"/>
        </w:r>
        <w:r w:rsidR="009C7278">
          <w:t>2</w:t>
        </w:r>
        <w:r w:rsidR="009C7278">
          <w:fldChar w:fldCharType="end"/>
        </w:r>
      </w:hyperlink>
    </w:p>
    <w:p w14:paraId="20C287CB" w14:textId="77777777" w:rsidR="00901A6A" w:rsidRDefault="002861C1">
      <w:pPr>
        <w:pStyle w:val="TOC1"/>
        <w:tabs>
          <w:tab w:val="left" w:pos="426"/>
        </w:tabs>
        <w:rPr>
          <w:rFonts w:eastAsiaTheme="minorEastAsia"/>
          <w:kern w:val="2"/>
          <w:lang w:val="en-PH"/>
          <w14:ligatures w14:val="standardContextual"/>
        </w:rPr>
      </w:pPr>
      <w:hyperlink w:anchor="_Toc199164146" w:history="1">
        <w:r w:rsidR="009C7278">
          <w:rPr>
            <w:rStyle w:val="Hyperlink"/>
            <w:rFonts w:ascii="Arial" w:hAnsi="Arial"/>
            <w:sz w:val="22"/>
            <w:szCs w:val="22"/>
          </w:rPr>
          <w:t xml:space="preserve">47. </w:t>
        </w:r>
        <w:r w:rsidR="009C7278">
          <w:rPr>
            <w:rFonts w:eastAsiaTheme="minorEastAsia"/>
            <w:kern w:val="2"/>
            <w:lang w:val="en-PH"/>
            <w14:ligatures w14:val="standardContextual"/>
          </w:rPr>
          <w:tab/>
        </w:r>
        <w:r w:rsidR="009C7278">
          <w:rPr>
            <w:rStyle w:val="Hyperlink"/>
            <w:rFonts w:ascii="Arial" w:hAnsi="Arial"/>
            <w:sz w:val="22"/>
            <w:szCs w:val="22"/>
          </w:rPr>
          <w:t>Taking Over</w:t>
        </w:r>
        <w:r w:rsidR="009C7278">
          <w:tab/>
        </w:r>
        <w:r w:rsidR="009C7278">
          <w:fldChar w:fldCharType="begin"/>
        </w:r>
        <w:r w:rsidR="009C7278">
          <w:instrText xml:space="preserve"> PAGEREF _Toc199164146 \h </w:instrText>
        </w:r>
        <w:r w:rsidR="009C7278">
          <w:fldChar w:fldCharType="separate"/>
        </w:r>
        <w:r w:rsidR="009C7278">
          <w:t>2</w:t>
        </w:r>
        <w:r w:rsidR="009C7278">
          <w:fldChar w:fldCharType="end"/>
        </w:r>
      </w:hyperlink>
    </w:p>
    <w:p w14:paraId="61E04322" w14:textId="77777777" w:rsidR="00901A6A" w:rsidRDefault="002861C1">
      <w:pPr>
        <w:pStyle w:val="TOC1"/>
        <w:tabs>
          <w:tab w:val="left" w:pos="426"/>
        </w:tabs>
        <w:rPr>
          <w:rFonts w:eastAsiaTheme="minorEastAsia"/>
          <w:kern w:val="2"/>
          <w:lang w:val="en-PH"/>
          <w14:ligatures w14:val="standardContextual"/>
        </w:rPr>
      </w:pPr>
      <w:hyperlink w:anchor="_Toc199164147" w:history="1">
        <w:r w:rsidR="009C7278">
          <w:rPr>
            <w:rStyle w:val="Hyperlink"/>
            <w:rFonts w:ascii="Arial" w:hAnsi="Arial"/>
            <w:sz w:val="22"/>
            <w:szCs w:val="22"/>
          </w:rPr>
          <w:t xml:space="preserve">48. </w:t>
        </w:r>
        <w:r w:rsidR="009C7278">
          <w:rPr>
            <w:rFonts w:eastAsiaTheme="minorEastAsia"/>
            <w:kern w:val="2"/>
            <w:lang w:val="en-PH"/>
            <w14:ligatures w14:val="standardContextual"/>
          </w:rPr>
          <w:tab/>
        </w:r>
        <w:r w:rsidR="009C7278">
          <w:rPr>
            <w:rStyle w:val="Hyperlink"/>
            <w:rFonts w:ascii="Arial" w:hAnsi="Arial"/>
            <w:sz w:val="22"/>
            <w:szCs w:val="22"/>
          </w:rPr>
          <w:t>Operating and Maintenance Manuals</w:t>
        </w:r>
        <w:r w:rsidR="009C7278">
          <w:tab/>
        </w:r>
        <w:r w:rsidR="009C7278">
          <w:fldChar w:fldCharType="begin"/>
        </w:r>
        <w:r w:rsidR="009C7278">
          <w:instrText xml:space="preserve"> PAGEREF _Toc199164147 \h </w:instrText>
        </w:r>
        <w:r w:rsidR="009C7278">
          <w:fldChar w:fldCharType="separate"/>
        </w:r>
        <w:r w:rsidR="009C7278">
          <w:t>2</w:t>
        </w:r>
        <w:r w:rsidR="009C7278">
          <w:fldChar w:fldCharType="end"/>
        </w:r>
      </w:hyperlink>
    </w:p>
    <w:p w14:paraId="737C6360" w14:textId="77777777" w:rsidR="00901A6A" w:rsidRDefault="009C7278">
      <w:pPr>
        <w:tabs>
          <w:tab w:val="left" w:pos="426"/>
        </w:tabs>
        <w:spacing w:before="0" w:line="276"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fldChar w:fldCharType="end"/>
      </w:r>
    </w:p>
    <w:p w14:paraId="05FD5151" w14:textId="77777777" w:rsidR="00901A6A" w:rsidRDefault="00901A6A">
      <w:pPr>
        <w:jc w:val="center"/>
        <w:rPr>
          <w:rFonts w:ascii="Arial" w:eastAsia="Arial" w:hAnsi="Arial" w:cs="Arial"/>
          <w:b/>
          <w:bCs/>
          <w:color w:val="000000" w:themeColor="text1"/>
          <w:sz w:val="32"/>
          <w:szCs w:val="32"/>
        </w:rPr>
        <w:sectPr w:rsidR="00901A6A">
          <w:headerReference w:type="even" r:id="rId50"/>
          <w:headerReference w:type="default" r:id="rId51"/>
          <w:footerReference w:type="default" r:id="rId52"/>
          <w:headerReference w:type="first" r:id="rId53"/>
          <w:pgSz w:w="11909" w:h="16834"/>
          <w:pgMar w:top="1440" w:right="1440" w:bottom="1440" w:left="1440" w:header="720" w:footer="720" w:gutter="0"/>
          <w:cols w:space="720"/>
          <w:docGrid w:linePitch="360"/>
        </w:sectPr>
      </w:pPr>
    </w:p>
    <w:p w14:paraId="62253237" w14:textId="77777777" w:rsidR="00901A6A" w:rsidRDefault="009C7278">
      <w:pPr>
        <w:pStyle w:val="Heading5"/>
        <w:jc w:val="both"/>
        <w:rPr>
          <w:color w:val="000000" w:themeColor="text1"/>
          <w:sz w:val="22"/>
          <w:szCs w:val="22"/>
        </w:rPr>
      </w:pPr>
      <w:bookmarkStart w:id="2023" w:name="_Toc242866345"/>
      <w:bookmarkStart w:id="2024" w:name="_Toc242866248"/>
      <w:bookmarkStart w:id="2025" w:name="_Toc198216121"/>
      <w:bookmarkStart w:id="2026" w:name="_Toc199164100"/>
      <w:bookmarkStart w:id="2027" w:name="_Toc199164093"/>
      <w:bookmarkEnd w:id="2023"/>
      <w:bookmarkEnd w:id="2024"/>
      <w:r>
        <w:rPr>
          <w:sz w:val="22"/>
          <w:szCs w:val="22"/>
        </w:rPr>
        <w:t>1)</w:t>
      </w:r>
      <w:bookmarkStart w:id="2028" w:name="_Toc101169540"/>
      <w:bookmarkStart w:id="2029" w:name="_Toc102300579"/>
      <w:bookmarkStart w:id="2030" w:name="_Toc240079193"/>
      <w:bookmarkStart w:id="2031" w:name="_Toc102300348"/>
      <w:bookmarkStart w:id="2032" w:name="_Toc240079609"/>
      <w:bookmarkStart w:id="2033" w:name="_Toc101545858"/>
      <w:bookmarkStart w:id="2034" w:name="_Toc100571528"/>
      <w:bookmarkStart w:id="2035" w:name="_Toc101545689"/>
      <w:r>
        <w:rPr>
          <w:sz w:val="22"/>
          <w:szCs w:val="22"/>
        </w:rPr>
        <w:tab/>
        <w:t>General Terms</w:t>
      </w:r>
      <w:bookmarkEnd w:id="2025"/>
      <w:bookmarkEnd w:id="2026"/>
      <w:bookmarkEnd w:id="2027"/>
      <w:bookmarkEnd w:id="2028"/>
      <w:bookmarkEnd w:id="2029"/>
      <w:bookmarkEnd w:id="2030"/>
      <w:bookmarkEnd w:id="2031"/>
      <w:bookmarkEnd w:id="2032"/>
      <w:bookmarkEnd w:id="2033"/>
      <w:bookmarkEnd w:id="2034"/>
      <w:bookmarkEnd w:id="2035"/>
      <w:r>
        <w:rPr>
          <w:sz w:val="22"/>
          <w:szCs w:val="22"/>
        </w:rPr>
        <w:tab/>
      </w:r>
    </w:p>
    <w:p w14:paraId="4804651C" w14:textId="77777777" w:rsidR="00901A6A" w:rsidRDefault="009C7278">
      <w:pPr>
        <w:pStyle w:val="Style1"/>
        <w:numPr>
          <w:ilvl w:val="0"/>
          <w:numId w:val="0"/>
        </w:numPr>
        <w:ind w:firstLine="720"/>
        <w:rPr>
          <w:rFonts w:ascii="Arial" w:eastAsia="Arial" w:hAnsi="Arial" w:cs="Arial"/>
          <w:color w:val="000000" w:themeColor="text1"/>
          <w:sz w:val="22"/>
          <w:szCs w:val="22"/>
        </w:rPr>
      </w:pPr>
      <w:bookmarkStart w:id="2036" w:name="_Toc198216122"/>
      <w:r>
        <w:rPr>
          <w:rFonts w:ascii="Arial" w:eastAsia="Arial" w:hAnsi="Arial" w:cs="Arial"/>
          <w:color w:val="000000" w:themeColor="text1"/>
          <w:sz w:val="22"/>
          <w:szCs w:val="22"/>
        </w:rPr>
        <w:t>In this Contract, the following terms shall be interpreted as indicated:</w:t>
      </w:r>
      <w:bookmarkEnd w:id="2036"/>
    </w:p>
    <w:p w14:paraId="6BA7CA0C" w14:textId="77777777" w:rsidR="00901A6A" w:rsidRDefault="009C7278">
      <w:pPr>
        <w:pStyle w:val="Style2"/>
        <w:numPr>
          <w:ilvl w:val="0"/>
          <w:numId w:val="0"/>
        </w:numPr>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1.</w:t>
      </w:r>
      <w:bookmarkStart w:id="2037" w:name="_Ref36355794"/>
      <w:r>
        <w:rPr>
          <w:rFonts w:ascii="Arial" w:eastAsia="Arial" w:hAnsi="Arial" w:cs="Arial"/>
          <w:color w:val="000000" w:themeColor="text1"/>
          <w:sz w:val="22"/>
          <w:szCs w:val="22"/>
        </w:rPr>
        <w:t xml:space="preserve">1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Intended Completion Date</w:t>
      </w:r>
      <w:r>
        <w:rPr>
          <w:rFonts w:ascii="Arial" w:eastAsia="Arial" w:hAnsi="Arial" w:cs="Arial"/>
          <w:color w:val="000000" w:themeColor="text1"/>
          <w:sz w:val="22"/>
          <w:szCs w:val="22"/>
        </w:rPr>
        <w:t xml:space="preserve"> refers to the date specified in the </w:t>
      </w:r>
      <w:hyperlink w:anchor="scc1_17">
        <w:r>
          <w:rPr>
            <w:rStyle w:val="Hyperlink"/>
            <w:rFonts w:ascii="Arial" w:eastAsia="Arial" w:hAnsi="Arial" w:cs="Arial"/>
            <w:color w:val="000000" w:themeColor="text1"/>
            <w:sz w:val="22"/>
            <w:szCs w:val="22"/>
          </w:rPr>
          <w:t>SCC</w:t>
        </w:r>
      </w:hyperlink>
      <w:r>
        <w:rPr>
          <w:rStyle w:val="Hyperlink"/>
          <w:rFonts w:ascii="Arial" w:eastAsia="Arial" w:hAnsi="Arial" w:cs="Arial"/>
          <w:b w:val="0"/>
          <w:color w:val="000000" w:themeColor="text1"/>
          <w:sz w:val="22"/>
          <w:szCs w:val="22"/>
          <w:u w:val="none"/>
        </w:rPr>
        <w:t xml:space="preserve"> </w:t>
      </w:r>
      <w:r>
        <w:rPr>
          <w:rFonts w:ascii="Arial" w:eastAsia="Arial" w:hAnsi="Arial" w:cs="Arial"/>
          <w:color w:val="000000" w:themeColor="text1"/>
          <w:sz w:val="22"/>
          <w:szCs w:val="22"/>
        </w:rPr>
        <w:t>when the Contractor is expected to have completed the Works.  The intended Completion Date may be revised only by the Procuring Entity by issuing an extension of time or an acceleration order.</w:t>
      </w:r>
      <w:bookmarkEnd w:id="2037"/>
      <w:r>
        <w:rPr>
          <w:rFonts w:ascii="Arial" w:eastAsia="Arial" w:hAnsi="Arial" w:cs="Arial"/>
          <w:color w:val="000000" w:themeColor="text1"/>
          <w:sz w:val="22"/>
          <w:szCs w:val="22"/>
        </w:rPr>
        <w:t xml:space="preserve"> </w:t>
      </w:r>
    </w:p>
    <w:p w14:paraId="1EFF1743"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38" w:name="_Ref36354688"/>
      <w:r>
        <w:rPr>
          <w:rFonts w:ascii="Arial" w:eastAsia="Arial" w:hAnsi="Arial" w:cs="Arial"/>
          <w:color w:val="000000" w:themeColor="text1"/>
          <w:sz w:val="22"/>
          <w:szCs w:val="22"/>
        </w:rPr>
        <w:t>1.2</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Procuring Entity</w:t>
      </w:r>
      <w:r>
        <w:rPr>
          <w:rFonts w:ascii="Arial" w:eastAsia="Arial" w:hAnsi="Arial" w:cs="Arial"/>
          <w:color w:val="000000" w:themeColor="text1"/>
          <w:sz w:val="22"/>
          <w:szCs w:val="22"/>
        </w:rPr>
        <w:t xml:space="preserve"> is the party who employs the Contractor to carry out the Works stated in the </w:t>
      </w:r>
      <w:hyperlink w:anchor="scc1_2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038"/>
      <w:r>
        <w:rPr>
          <w:rFonts w:ascii="Arial" w:eastAsia="Arial" w:hAnsi="Arial" w:cs="Arial"/>
          <w:color w:val="000000" w:themeColor="text1"/>
          <w:sz w:val="22"/>
          <w:szCs w:val="22"/>
        </w:rPr>
        <w:t xml:space="preserve"> </w:t>
      </w:r>
    </w:p>
    <w:p w14:paraId="3B2C2435" w14:textId="77777777" w:rsidR="00901A6A" w:rsidRDefault="009C7278">
      <w:pPr>
        <w:ind w:left="1440" w:hanging="720"/>
        <w:rPr>
          <w:rFonts w:ascii="Arial" w:eastAsia="Arial" w:hAnsi="Arial" w:cs="Arial"/>
          <w:color w:val="000000" w:themeColor="text1"/>
          <w:sz w:val="22"/>
          <w:szCs w:val="22"/>
        </w:rPr>
      </w:pPr>
      <w:bookmarkStart w:id="2039" w:name="_Ref36355204"/>
      <w:r>
        <w:rPr>
          <w:rFonts w:ascii="Arial" w:eastAsia="Arial" w:hAnsi="Arial" w:cs="Arial"/>
          <w:color w:val="000000" w:themeColor="text1"/>
          <w:sz w:val="22"/>
          <w:szCs w:val="22"/>
        </w:rPr>
        <w:t xml:space="preserve">1.3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Site </w:t>
      </w:r>
      <w:r>
        <w:rPr>
          <w:rFonts w:ascii="Arial" w:eastAsia="Arial" w:hAnsi="Arial" w:cs="Arial"/>
          <w:color w:val="000000" w:themeColor="text1"/>
          <w:sz w:val="22"/>
          <w:szCs w:val="22"/>
        </w:rPr>
        <w:t xml:space="preserve">is </w:t>
      </w:r>
      <w:bookmarkEnd w:id="2039"/>
      <w:r>
        <w:rPr>
          <w:rFonts w:ascii="Arial" w:eastAsia="Arial" w:hAnsi="Arial" w:cs="Arial"/>
          <w:color w:val="000000" w:themeColor="text1"/>
          <w:sz w:val="22"/>
          <w:szCs w:val="22"/>
        </w:rPr>
        <w:t xml:space="preserve">the place provided by the Procuring Entity where the Works shall be executed and any other place or places which may be designated in the </w:t>
      </w:r>
      <w:hyperlink w:anchor="scc1_24">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notified to the Contractor by the Procuring Entity as forming part of the Site. </w:t>
      </w:r>
    </w:p>
    <w:p w14:paraId="2775C7F1" w14:textId="77777777" w:rsidR="00901A6A" w:rsidRDefault="009C7278">
      <w:pPr>
        <w:pStyle w:val="Style2"/>
        <w:numPr>
          <w:ilvl w:val="0"/>
          <w:numId w:val="0"/>
        </w:numPr>
        <w:ind w:left="1440" w:hanging="720"/>
        <w:rPr>
          <w:rFonts w:ascii="Arial" w:eastAsia="Arial" w:hAnsi="Arial" w:cs="Arial"/>
          <w:color w:val="000000" w:themeColor="text1"/>
          <w:sz w:val="22"/>
          <w:szCs w:val="22"/>
        </w:rPr>
      </w:pPr>
      <w:bookmarkStart w:id="2040" w:name="_Ref36354850"/>
      <w:r>
        <w:rPr>
          <w:rFonts w:ascii="Arial" w:eastAsia="Arial" w:hAnsi="Arial" w:cs="Arial"/>
          <w:color w:val="000000" w:themeColor="text1"/>
          <w:sz w:val="22"/>
          <w:szCs w:val="22"/>
        </w:rPr>
        <w:t xml:space="preserve">1.4 </w:t>
      </w:r>
      <w:r>
        <w:rPr>
          <w:rFonts w:ascii="Arial" w:hAnsi="Arial" w:cs="Arial"/>
          <w:sz w:val="22"/>
          <w:szCs w:val="22"/>
        </w:rPr>
        <w:tab/>
      </w: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Start Date</w:t>
      </w:r>
      <w:r>
        <w:rPr>
          <w:rFonts w:ascii="Arial" w:eastAsia="Arial" w:hAnsi="Arial" w:cs="Arial"/>
          <w:color w:val="000000" w:themeColor="text1"/>
          <w:sz w:val="22"/>
          <w:szCs w:val="22"/>
        </w:rPr>
        <w:t xml:space="preserve">, as specified in the </w:t>
      </w:r>
      <w:hyperlink w:anchor="scc1_28">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is the date when the Contractor is obliged to commence execution of the Works.  It does not necessarily coincide with any of the Site Possession Dates.</w:t>
      </w:r>
      <w:bookmarkEnd w:id="2040"/>
      <w:r>
        <w:rPr>
          <w:rFonts w:ascii="Arial" w:eastAsia="Arial" w:hAnsi="Arial" w:cs="Arial"/>
          <w:color w:val="000000" w:themeColor="text1"/>
          <w:sz w:val="22"/>
          <w:szCs w:val="22"/>
        </w:rPr>
        <w:t xml:space="preserve">  </w:t>
      </w:r>
      <w:r>
        <w:rPr>
          <w:rFonts w:ascii="Arial" w:hAnsi="Arial" w:cs="Arial"/>
          <w:sz w:val="22"/>
          <w:szCs w:val="22"/>
        </w:rPr>
        <w:tab/>
      </w:r>
    </w:p>
    <w:p w14:paraId="6C84355A" w14:textId="77777777" w:rsidR="00901A6A" w:rsidRDefault="009C7278">
      <w:pPr>
        <w:pStyle w:val="Style2"/>
        <w:numPr>
          <w:ilvl w:val="0"/>
          <w:numId w:val="0"/>
        </w:numPr>
        <w:ind w:left="1418" w:hanging="698"/>
        <w:rPr>
          <w:rStyle w:val="Hyperlink"/>
          <w:rFonts w:ascii="Arial" w:eastAsia="Arial" w:hAnsi="Arial" w:cs="Arial"/>
          <w:b w:val="0"/>
          <w:color w:val="000000" w:themeColor="text1"/>
          <w:sz w:val="22"/>
          <w:szCs w:val="22"/>
          <w:u w:val="none"/>
        </w:rPr>
      </w:pPr>
      <w:bookmarkStart w:id="2041" w:name="_Ref36355309"/>
      <w:r>
        <w:rPr>
          <w:rFonts w:ascii="Arial" w:eastAsia="Arial" w:hAnsi="Arial" w:cs="Arial"/>
          <w:color w:val="000000" w:themeColor="text1"/>
          <w:sz w:val="22"/>
          <w:szCs w:val="22"/>
        </w:rPr>
        <w:t>1.5</w:t>
      </w:r>
      <w:r>
        <w:rPr>
          <w:rFonts w:ascii="Arial" w:hAnsi="Arial" w:cs="Arial"/>
          <w:sz w:val="22"/>
          <w:szCs w:val="22"/>
        </w:rPr>
        <w:tab/>
      </w:r>
      <w:r>
        <w:rPr>
          <w:rFonts w:ascii="Arial" w:eastAsia="Arial" w:hAnsi="Arial" w:cs="Arial"/>
          <w:b/>
          <w:bCs/>
          <w:color w:val="000000" w:themeColor="text1"/>
          <w:sz w:val="22"/>
          <w:szCs w:val="22"/>
        </w:rPr>
        <w:t>Work(s)</w:t>
      </w:r>
      <w:r>
        <w:rPr>
          <w:rFonts w:ascii="Arial" w:eastAsia="Arial" w:hAnsi="Arial" w:cs="Arial"/>
          <w:color w:val="000000" w:themeColor="text1"/>
          <w:sz w:val="22"/>
          <w:szCs w:val="22"/>
        </w:rPr>
        <w:t xml:space="preserve"> </w:t>
      </w:r>
      <w:bookmarkEnd w:id="2041"/>
      <w:r>
        <w:rPr>
          <w:rFonts w:ascii="Arial" w:eastAsia="Arial" w:hAnsi="Arial" w:cs="Arial"/>
          <w:color w:val="000000" w:themeColor="text1"/>
          <w:sz w:val="22"/>
          <w:szCs w:val="22"/>
        </w:rPr>
        <w:t xml:space="preserve">refer to the Permanent Works and Temporary Works to be executed by the Contractor in accordance with this Contract, including (i) the furnishing of all labor, materials, equipment and others incidental, necessary or convenient to the complete execution of the Works; (ii) the passing of any tests before acceptance by the Procuring Entity; (iii) and the carrying out of all duties and obligations of the Contractor imposed by this Contract as described in the </w:t>
      </w:r>
      <w:hyperlink w:anchor="scc1_3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w:t>
      </w:r>
      <w:r>
        <w:rPr>
          <w:rStyle w:val="Hyperlink"/>
          <w:rFonts w:ascii="Arial" w:eastAsia="Arial" w:hAnsi="Arial" w:cs="Arial"/>
          <w:b w:val="0"/>
          <w:color w:val="000000" w:themeColor="text1"/>
          <w:sz w:val="22"/>
          <w:szCs w:val="22"/>
          <w:u w:val="none"/>
        </w:rPr>
        <w:t xml:space="preserve"> In line with this, Temporary Works are works designed, constructed, and installed by the Contractor that are needed for construction or installation of the Permanent Works, which are subsequently removed.</w:t>
      </w:r>
    </w:p>
    <w:p w14:paraId="26FF9E81" w14:textId="77777777" w:rsidR="00901A6A" w:rsidRDefault="009C7278">
      <w:pPr>
        <w:pStyle w:val="Heading5"/>
        <w:jc w:val="both"/>
        <w:rPr>
          <w:sz w:val="22"/>
          <w:szCs w:val="22"/>
        </w:rPr>
      </w:pPr>
      <w:bookmarkStart w:id="2042" w:name="_Toc240079610"/>
      <w:bookmarkStart w:id="2043" w:name="_Toc101545690"/>
      <w:bookmarkStart w:id="2044" w:name="_Toc101545859"/>
      <w:bookmarkStart w:id="2045" w:name="_Toc102300349"/>
      <w:bookmarkStart w:id="2046" w:name="_Toc198216123"/>
      <w:bookmarkStart w:id="2047" w:name="_Toc100571529"/>
      <w:bookmarkStart w:id="2048" w:name="_Toc101169541"/>
      <w:bookmarkStart w:id="2049" w:name="_Toc240079194"/>
      <w:bookmarkStart w:id="2050" w:name="_Toc102300580"/>
      <w:bookmarkStart w:id="2051" w:name="_Toc199164101"/>
      <w:r>
        <w:rPr>
          <w:sz w:val="22"/>
          <w:szCs w:val="22"/>
        </w:rPr>
        <w:t xml:space="preserve">2) </w:t>
      </w:r>
      <w:r>
        <w:rPr>
          <w:sz w:val="22"/>
          <w:szCs w:val="22"/>
        </w:rPr>
        <w:tab/>
        <w:t>Interpretation</w:t>
      </w:r>
      <w:bookmarkEnd w:id="2042"/>
      <w:bookmarkEnd w:id="2043"/>
      <w:bookmarkEnd w:id="2044"/>
      <w:bookmarkEnd w:id="2045"/>
      <w:bookmarkEnd w:id="2046"/>
      <w:bookmarkEnd w:id="2047"/>
      <w:bookmarkEnd w:id="2048"/>
      <w:bookmarkEnd w:id="2049"/>
      <w:bookmarkEnd w:id="2050"/>
      <w:bookmarkEnd w:id="2051"/>
    </w:p>
    <w:p w14:paraId="3770886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52" w:name="_Toc198216124"/>
      <w:r>
        <w:rPr>
          <w:rFonts w:ascii="Arial" w:eastAsia="Arial" w:hAnsi="Arial" w:cs="Arial"/>
          <w:color w:val="000000" w:themeColor="text1"/>
          <w:sz w:val="22"/>
          <w:szCs w:val="22"/>
        </w:rPr>
        <w:t xml:space="preserve">2.1 </w:t>
      </w:r>
      <w:r>
        <w:rPr>
          <w:rFonts w:ascii="Arial" w:hAnsi="Arial" w:cs="Arial"/>
          <w:sz w:val="22"/>
          <w:szCs w:val="22"/>
        </w:rPr>
        <w:tab/>
      </w:r>
      <w:r>
        <w:rPr>
          <w:rFonts w:ascii="Arial" w:eastAsia="Arial" w:hAnsi="Arial" w:cs="Arial"/>
          <w:color w:val="000000" w:themeColor="text1"/>
          <w:sz w:val="22"/>
          <w:szCs w:val="22"/>
        </w:rPr>
        <w:t>In interpreting the Conditions of Contract, singular also means plural, male also means female or neuter, and the other way around.  Headings have no significance.  Words have their normal meaning under the language of this Contract unless specifically defined.  The Procuring Entity will provide instructions clarifying queries about the Conditions of Contract.</w:t>
      </w:r>
      <w:bookmarkEnd w:id="2052"/>
    </w:p>
    <w:p w14:paraId="732E2445"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3" w:name="_Ref48462495"/>
      <w:bookmarkStart w:id="2054" w:name="_Toc198216125"/>
      <w:r>
        <w:rPr>
          <w:rFonts w:ascii="Arial" w:eastAsia="Arial" w:hAnsi="Arial" w:cs="Arial"/>
          <w:color w:val="000000" w:themeColor="text1"/>
          <w:spacing w:val="-2"/>
          <w:sz w:val="22"/>
          <w:szCs w:val="22"/>
        </w:rPr>
        <w:t xml:space="preserve">2.2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 xml:space="preserve">If sectional completion is specified in the </w:t>
      </w:r>
      <w:hyperlink w:anchor="scc2_2" w:history="1">
        <w:r>
          <w:rPr>
            <w:rStyle w:val="Hyperlink"/>
            <w:rFonts w:ascii="Arial" w:eastAsia="Arial" w:hAnsi="Arial" w:cs="Arial"/>
            <w:color w:val="000000" w:themeColor="text1"/>
            <w:sz w:val="22"/>
            <w:szCs w:val="22"/>
          </w:rPr>
          <w:t>SCC</w:t>
        </w:r>
      </w:hyperlink>
      <w:r>
        <w:rPr>
          <w:rFonts w:ascii="Arial" w:eastAsia="Arial" w:hAnsi="Arial" w:cs="Arial"/>
          <w:color w:val="000000" w:themeColor="text1"/>
          <w:spacing w:val="-2"/>
          <w:sz w:val="22"/>
          <w:szCs w:val="22"/>
        </w:rPr>
        <w:t>, references in the Conditions of Contract to the Works, the Completion Date, and the Intended Completion Date apply to any Section of the Works (other than references to the Completion Date and Intended Completion Date for the whole of the Works).</w:t>
      </w:r>
      <w:bookmarkEnd w:id="2053"/>
      <w:bookmarkEnd w:id="2054"/>
    </w:p>
    <w:p w14:paraId="4C325C22" w14:textId="77777777" w:rsidR="00901A6A" w:rsidRDefault="009C7278">
      <w:pPr>
        <w:pStyle w:val="Style1"/>
        <w:numPr>
          <w:ilvl w:val="0"/>
          <w:numId w:val="0"/>
        </w:numPr>
        <w:ind w:left="1440" w:hanging="720"/>
        <w:rPr>
          <w:rFonts w:ascii="Arial" w:eastAsia="Arial" w:hAnsi="Arial" w:cs="Arial"/>
          <w:color w:val="000000" w:themeColor="text1"/>
          <w:spacing w:val="-2"/>
          <w:sz w:val="22"/>
          <w:szCs w:val="22"/>
        </w:rPr>
      </w:pPr>
      <w:bookmarkStart w:id="2055" w:name="_Toc198216126"/>
      <w:r>
        <w:rPr>
          <w:rFonts w:ascii="Arial" w:eastAsia="Arial" w:hAnsi="Arial" w:cs="Arial"/>
          <w:color w:val="000000" w:themeColor="text1"/>
          <w:spacing w:val="-2"/>
          <w:sz w:val="22"/>
          <w:szCs w:val="22"/>
        </w:rPr>
        <w:t xml:space="preserve">2.3 </w:t>
      </w:r>
      <w:r>
        <w:rPr>
          <w:rFonts w:ascii="Arial" w:hAnsi="Arial" w:cs="Arial"/>
          <w:color w:val="000000" w:themeColor="text1"/>
          <w:spacing w:val="-2"/>
          <w:sz w:val="22"/>
          <w:szCs w:val="22"/>
        </w:rPr>
        <w:tab/>
      </w:r>
      <w:r>
        <w:rPr>
          <w:rFonts w:ascii="Arial" w:eastAsia="Arial" w:hAnsi="Arial" w:cs="Arial"/>
          <w:color w:val="000000" w:themeColor="text1"/>
          <w:spacing w:val="-2"/>
          <w:sz w:val="22"/>
          <w:szCs w:val="22"/>
        </w:rPr>
        <w:t>The documents forming this Contract shall be interpreted in the following order of priority:</w:t>
      </w:r>
      <w:bookmarkEnd w:id="2055"/>
    </w:p>
    <w:p w14:paraId="430561F0" w14:textId="77777777" w:rsidR="00901A6A" w:rsidRDefault="009C7278">
      <w:pPr>
        <w:pStyle w:val="Style1"/>
        <w:ind w:left="1440" w:firstLine="0"/>
        <w:rPr>
          <w:rFonts w:ascii="Arial" w:eastAsia="Arial" w:hAnsi="Arial" w:cs="Arial"/>
          <w:color w:val="000000" w:themeColor="text1"/>
          <w:spacing w:val="-2"/>
          <w:sz w:val="22"/>
          <w:szCs w:val="22"/>
        </w:rPr>
      </w:pPr>
      <w:bookmarkStart w:id="2056" w:name="_Toc198216127"/>
      <w:r>
        <w:rPr>
          <w:rFonts w:ascii="Arial" w:eastAsia="Arial" w:hAnsi="Arial" w:cs="Arial"/>
          <w:color w:val="000000" w:themeColor="text1"/>
          <w:spacing w:val="-2"/>
          <w:sz w:val="22"/>
          <w:szCs w:val="22"/>
        </w:rPr>
        <w:t>a)</w:t>
      </w:r>
      <w:r>
        <w:rPr>
          <w:rFonts w:ascii="Arial" w:hAnsi="Arial" w:cs="Arial"/>
          <w:sz w:val="22"/>
          <w:szCs w:val="22"/>
        </w:rPr>
        <w:tab/>
      </w:r>
      <w:r>
        <w:rPr>
          <w:rFonts w:ascii="Arial" w:eastAsia="Arial" w:hAnsi="Arial" w:cs="Arial"/>
          <w:color w:val="000000" w:themeColor="text1"/>
          <w:spacing w:val="-2"/>
          <w:sz w:val="22"/>
          <w:szCs w:val="22"/>
        </w:rPr>
        <w:t>Contract Agreement;</w:t>
      </w:r>
      <w:bookmarkEnd w:id="2056"/>
    </w:p>
    <w:p w14:paraId="408B0902" w14:textId="77777777" w:rsidR="00901A6A" w:rsidRDefault="009C7278">
      <w:pPr>
        <w:pStyle w:val="Style1"/>
        <w:ind w:left="1440" w:firstLine="0"/>
        <w:rPr>
          <w:rFonts w:ascii="Arial" w:eastAsia="Arial" w:hAnsi="Arial" w:cs="Arial"/>
          <w:color w:val="000000" w:themeColor="text1"/>
          <w:spacing w:val="-2"/>
          <w:sz w:val="22"/>
          <w:szCs w:val="22"/>
        </w:rPr>
      </w:pPr>
      <w:bookmarkStart w:id="2057" w:name="_Toc198216128"/>
      <w:r>
        <w:rPr>
          <w:rFonts w:ascii="Arial" w:eastAsia="Arial" w:hAnsi="Arial" w:cs="Arial"/>
          <w:color w:val="000000" w:themeColor="text1"/>
          <w:spacing w:val="-2"/>
          <w:sz w:val="22"/>
          <w:szCs w:val="22"/>
        </w:rPr>
        <w:t>b)</w:t>
      </w:r>
      <w:r>
        <w:rPr>
          <w:rFonts w:ascii="Arial" w:hAnsi="Arial" w:cs="Arial"/>
          <w:sz w:val="22"/>
          <w:szCs w:val="22"/>
        </w:rPr>
        <w:tab/>
      </w:r>
      <w:r>
        <w:rPr>
          <w:rFonts w:ascii="Arial" w:eastAsia="Arial" w:hAnsi="Arial" w:cs="Arial"/>
          <w:color w:val="000000" w:themeColor="text1"/>
          <w:spacing w:val="-2"/>
          <w:sz w:val="22"/>
          <w:szCs w:val="22"/>
        </w:rPr>
        <w:t>Bid Data Sheet;</w:t>
      </w:r>
      <w:bookmarkEnd w:id="2057"/>
    </w:p>
    <w:p w14:paraId="30E55CE2" w14:textId="77777777" w:rsidR="00901A6A" w:rsidRDefault="009C7278">
      <w:pPr>
        <w:pStyle w:val="Style1"/>
        <w:ind w:left="1440" w:firstLine="0"/>
        <w:rPr>
          <w:rFonts w:ascii="Arial" w:eastAsia="Arial" w:hAnsi="Arial" w:cs="Arial"/>
          <w:color w:val="000000" w:themeColor="text1"/>
          <w:spacing w:val="-2"/>
          <w:sz w:val="22"/>
          <w:szCs w:val="22"/>
        </w:rPr>
      </w:pPr>
      <w:bookmarkStart w:id="2058" w:name="_Toc198216129"/>
      <w:r>
        <w:rPr>
          <w:rFonts w:ascii="Arial" w:eastAsia="Arial" w:hAnsi="Arial" w:cs="Arial"/>
          <w:color w:val="000000" w:themeColor="text1"/>
          <w:spacing w:val="-2"/>
          <w:sz w:val="22"/>
          <w:szCs w:val="22"/>
        </w:rPr>
        <w:t>c)</w:t>
      </w:r>
      <w:r>
        <w:rPr>
          <w:rFonts w:ascii="Arial" w:hAnsi="Arial" w:cs="Arial"/>
          <w:sz w:val="22"/>
          <w:szCs w:val="22"/>
        </w:rPr>
        <w:tab/>
      </w:r>
      <w:r>
        <w:rPr>
          <w:rFonts w:ascii="Arial" w:eastAsia="Arial" w:hAnsi="Arial" w:cs="Arial"/>
          <w:color w:val="000000" w:themeColor="text1"/>
          <w:spacing w:val="-2"/>
          <w:sz w:val="22"/>
          <w:szCs w:val="22"/>
        </w:rPr>
        <w:t>Instructions to Bidders;</w:t>
      </w:r>
      <w:bookmarkEnd w:id="2058"/>
    </w:p>
    <w:p w14:paraId="6A2904B1" w14:textId="77777777" w:rsidR="00901A6A" w:rsidRDefault="009C7278">
      <w:pPr>
        <w:pStyle w:val="Style1"/>
        <w:ind w:left="1440" w:firstLine="0"/>
        <w:rPr>
          <w:rFonts w:ascii="Arial" w:eastAsia="Arial" w:hAnsi="Arial" w:cs="Arial"/>
          <w:color w:val="000000" w:themeColor="text1"/>
          <w:spacing w:val="-2"/>
          <w:sz w:val="22"/>
          <w:szCs w:val="22"/>
        </w:rPr>
      </w:pPr>
      <w:bookmarkStart w:id="2059" w:name="_Toc198216130"/>
      <w:r>
        <w:rPr>
          <w:rFonts w:ascii="Arial" w:eastAsia="Arial" w:hAnsi="Arial" w:cs="Arial"/>
          <w:color w:val="000000" w:themeColor="text1"/>
          <w:spacing w:val="-2"/>
          <w:sz w:val="22"/>
          <w:szCs w:val="22"/>
        </w:rPr>
        <w:t>d)</w:t>
      </w:r>
      <w:r>
        <w:rPr>
          <w:rFonts w:ascii="Arial" w:hAnsi="Arial" w:cs="Arial"/>
          <w:sz w:val="22"/>
          <w:szCs w:val="22"/>
        </w:rPr>
        <w:tab/>
      </w:r>
      <w:r>
        <w:rPr>
          <w:rFonts w:ascii="Arial" w:eastAsia="Arial" w:hAnsi="Arial" w:cs="Arial"/>
          <w:color w:val="000000" w:themeColor="text1"/>
          <w:spacing w:val="-2"/>
          <w:sz w:val="22"/>
          <w:szCs w:val="22"/>
        </w:rPr>
        <w:t>Addenda to the Bidding Documents;</w:t>
      </w:r>
      <w:bookmarkEnd w:id="2059"/>
    </w:p>
    <w:p w14:paraId="42A5FC27" w14:textId="77777777" w:rsidR="00901A6A" w:rsidRDefault="009C7278">
      <w:pPr>
        <w:pStyle w:val="Style1"/>
        <w:ind w:left="1440" w:firstLine="0"/>
        <w:rPr>
          <w:rFonts w:ascii="Arial" w:eastAsia="Arial" w:hAnsi="Arial" w:cs="Arial"/>
          <w:color w:val="000000" w:themeColor="text1"/>
          <w:spacing w:val="-2"/>
          <w:sz w:val="22"/>
          <w:szCs w:val="22"/>
        </w:rPr>
      </w:pPr>
      <w:bookmarkStart w:id="2060" w:name="_Toc198216131"/>
      <w:r>
        <w:rPr>
          <w:rFonts w:ascii="Arial" w:eastAsia="Arial" w:hAnsi="Arial" w:cs="Arial"/>
          <w:color w:val="000000" w:themeColor="text1"/>
          <w:spacing w:val="-2"/>
          <w:sz w:val="22"/>
          <w:szCs w:val="22"/>
        </w:rPr>
        <w:t>e)</w:t>
      </w:r>
      <w:r>
        <w:rPr>
          <w:rFonts w:ascii="Arial" w:hAnsi="Arial" w:cs="Arial"/>
          <w:sz w:val="22"/>
          <w:szCs w:val="22"/>
        </w:rPr>
        <w:tab/>
      </w:r>
      <w:r>
        <w:rPr>
          <w:rFonts w:ascii="Arial" w:eastAsia="Arial" w:hAnsi="Arial" w:cs="Arial"/>
          <w:color w:val="000000" w:themeColor="text1"/>
          <w:spacing w:val="-2"/>
          <w:sz w:val="22"/>
          <w:szCs w:val="22"/>
        </w:rPr>
        <w:t>Special Conditions of Contract;</w:t>
      </w:r>
      <w:bookmarkEnd w:id="2060"/>
    </w:p>
    <w:p w14:paraId="74C735B0" w14:textId="77777777" w:rsidR="00901A6A" w:rsidRDefault="009C7278">
      <w:pPr>
        <w:pStyle w:val="Style1"/>
        <w:ind w:left="1440" w:firstLine="0"/>
        <w:rPr>
          <w:rFonts w:ascii="Arial" w:eastAsia="Arial" w:hAnsi="Arial" w:cs="Arial"/>
          <w:color w:val="000000" w:themeColor="text1"/>
          <w:spacing w:val="-2"/>
          <w:sz w:val="22"/>
          <w:szCs w:val="22"/>
        </w:rPr>
      </w:pPr>
      <w:bookmarkStart w:id="2061" w:name="_Toc198216132"/>
      <w:r>
        <w:rPr>
          <w:rFonts w:ascii="Arial" w:eastAsia="Arial" w:hAnsi="Arial" w:cs="Arial"/>
          <w:color w:val="000000" w:themeColor="text1"/>
          <w:spacing w:val="-2"/>
          <w:sz w:val="22"/>
          <w:szCs w:val="22"/>
        </w:rPr>
        <w:t>f)</w:t>
      </w:r>
      <w:r>
        <w:rPr>
          <w:rFonts w:ascii="Arial" w:hAnsi="Arial" w:cs="Arial"/>
          <w:sz w:val="22"/>
          <w:szCs w:val="22"/>
        </w:rPr>
        <w:tab/>
      </w:r>
      <w:r>
        <w:rPr>
          <w:rFonts w:ascii="Arial" w:eastAsia="Arial" w:hAnsi="Arial" w:cs="Arial"/>
          <w:color w:val="000000" w:themeColor="text1"/>
          <w:spacing w:val="-2"/>
          <w:sz w:val="22"/>
          <w:szCs w:val="22"/>
        </w:rPr>
        <w:t>General Conditions of Contract;</w:t>
      </w:r>
      <w:bookmarkEnd w:id="2061"/>
    </w:p>
    <w:p w14:paraId="196392C2" w14:textId="77777777" w:rsidR="00901A6A" w:rsidRDefault="009C7278">
      <w:pPr>
        <w:pStyle w:val="Style1"/>
        <w:ind w:left="1440" w:firstLine="0"/>
        <w:rPr>
          <w:rFonts w:ascii="Arial" w:eastAsia="Arial" w:hAnsi="Arial" w:cs="Arial"/>
          <w:color w:val="000000" w:themeColor="text1"/>
          <w:spacing w:val="-2"/>
          <w:sz w:val="22"/>
          <w:szCs w:val="22"/>
        </w:rPr>
      </w:pPr>
      <w:bookmarkStart w:id="2062" w:name="_Toc198216133"/>
      <w:r>
        <w:rPr>
          <w:rFonts w:ascii="Arial" w:eastAsia="Arial" w:hAnsi="Arial" w:cs="Arial"/>
          <w:color w:val="000000" w:themeColor="text1"/>
          <w:spacing w:val="-2"/>
          <w:sz w:val="22"/>
          <w:szCs w:val="22"/>
        </w:rPr>
        <w:t>g)</w:t>
      </w:r>
      <w:r>
        <w:rPr>
          <w:rFonts w:ascii="Arial" w:hAnsi="Arial" w:cs="Arial"/>
          <w:sz w:val="22"/>
          <w:szCs w:val="22"/>
        </w:rPr>
        <w:tab/>
      </w:r>
      <w:r>
        <w:rPr>
          <w:rFonts w:ascii="Arial" w:eastAsia="Arial" w:hAnsi="Arial" w:cs="Arial"/>
          <w:color w:val="000000" w:themeColor="text1"/>
          <w:spacing w:val="-2"/>
          <w:sz w:val="22"/>
          <w:szCs w:val="22"/>
        </w:rPr>
        <w:t>Specifications;</w:t>
      </w:r>
      <w:bookmarkEnd w:id="2062"/>
    </w:p>
    <w:p w14:paraId="1C01CCA8" w14:textId="77777777" w:rsidR="00901A6A" w:rsidRDefault="009C7278">
      <w:pPr>
        <w:pStyle w:val="Style1"/>
        <w:ind w:left="1440" w:firstLine="0"/>
        <w:rPr>
          <w:rFonts w:ascii="Arial" w:eastAsia="Arial" w:hAnsi="Arial" w:cs="Arial"/>
          <w:color w:val="000000" w:themeColor="text1"/>
          <w:spacing w:val="-2"/>
          <w:sz w:val="22"/>
          <w:szCs w:val="22"/>
        </w:rPr>
      </w:pPr>
      <w:bookmarkStart w:id="2063" w:name="_Toc198216134"/>
      <w:r>
        <w:rPr>
          <w:rFonts w:ascii="Arial" w:eastAsia="Arial" w:hAnsi="Arial" w:cs="Arial"/>
          <w:color w:val="000000" w:themeColor="text1"/>
          <w:spacing w:val="-2"/>
          <w:sz w:val="22"/>
          <w:szCs w:val="22"/>
        </w:rPr>
        <w:t>h)</w:t>
      </w:r>
      <w:r>
        <w:rPr>
          <w:rFonts w:ascii="Arial" w:hAnsi="Arial" w:cs="Arial"/>
          <w:sz w:val="22"/>
          <w:szCs w:val="22"/>
        </w:rPr>
        <w:tab/>
      </w:r>
      <w:r>
        <w:rPr>
          <w:rFonts w:ascii="Arial" w:eastAsia="Arial" w:hAnsi="Arial" w:cs="Arial"/>
          <w:color w:val="000000" w:themeColor="text1"/>
          <w:spacing w:val="-2"/>
          <w:sz w:val="22"/>
          <w:szCs w:val="22"/>
        </w:rPr>
        <w:t>Bill of Quantities; and</w:t>
      </w:r>
      <w:bookmarkEnd w:id="2063"/>
    </w:p>
    <w:p w14:paraId="0C151B02" w14:textId="77777777" w:rsidR="00901A6A" w:rsidRDefault="009C7278">
      <w:pPr>
        <w:pStyle w:val="Style1"/>
        <w:ind w:left="1440" w:firstLine="0"/>
        <w:rPr>
          <w:rFonts w:ascii="Arial" w:eastAsia="Arial" w:hAnsi="Arial" w:cs="Arial"/>
          <w:color w:val="000000" w:themeColor="text1"/>
          <w:spacing w:val="-2"/>
          <w:sz w:val="22"/>
          <w:szCs w:val="22"/>
        </w:rPr>
      </w:pPr>
      <w:bookmarkStart w:id="2064" w:name="_Toc198216135"/>
      <w:r>
        <w:rPr>
          <w:rFonts w:ascii="Arial" w:eastAsia="Arial" w:hAnsi="Arial" w:cs="Arial"/>
          <w:color w:val="000000" w:themeColor="text1"/>
          <w:spacing w:val="-2"/>
          <w:sz w:val="22"/>
          <w:szCs w:val="22"/>
        </w:rPr>
        <w:t>i)</w:t>
      </w:r>
      <w:r>
        <w:rPr>
          <w:rFonts w:ascii="Arial" w:hAnsi="Arial" w:cs="Arial"/>
          <w:sz w:val="22"/>
          <w:szCs w:val="22"/>
        </w:rPr>
        <w:tab/>
      </w:r>
      <w:r>
        <w:rPr>
          <w:rFonts w:ascii="Arial" w:eastAsia="Arial" w:hAnsi="Arial" w:cs="Arial"/>
          <w:color w:val="000000" w:themeColor="text1"/>
          <w:spacing w:val="-2"/>
          <w:sz w:val="22"/>
          <w:szCs w:val="22"/>
        </w:rPr>
        <w:t>Drawings.</w:t>
      </w:r>
      <w:bookmarkEnd w:id="2064"/>
    </w:p>
    <w:p w14:paraId="20B9C444" w14:textId="77777777" w:rsidR="00901A6A" w:rsidRDefault="009C7278">
      <w:pPr>
        <w:pStyle w:val="Heading5"/>
        <w:jc w:val="both"/>
        <w:rPr>
          <w:sz w:val="22"/>
          <w:szCs w:val="22"/>
        </w:rPr>
      </w:pPr>
      <w:bookmarkStart w:id="2065" w:name="_Toc242866260"/>
      <w:bookmarkStart w:id="2066" w:name="_Toc242866357"/>
      <w:bookmarkStart w:id="2067" w:name="_Toc101545691"/>
      <w:bookmarkStart w:id="2068" w:name="_Toc101169542"/>
      <w:bookmarkStart w:id="2069" w:name="_Toc101545860"/>
      <w:bookmarkStart w:id="2070" w:name="_Toc102300350"/>
      <w:bookmarkStart w:id="2071" w:name="_Toc102300581"/>
      <w:bookmarkStart w:id="2072" w:name="_Toc240079195"/>
      <w:bookmarkStart w:id="2073" w:name="_Toc100571530"/>
      <w:bookmarkStart w:id="2074" w:name="_Toc240079611"/>
      <w:bookmarkStart w:id="2075" w:name="_Toc198216136"/>
      <w:bookmarkStart w:id="2076" w:name="_Toc199164102"/>
      <w:bookmarkEnd w:id="2065"/>
      <w:bookmarkEnd w:id="2066"/>
      <w:r>
        <w:rPr>
          <w:sz w:val="22"/>
          <w:szCs w:val="22"/>
        </w:rPr>
        <w:t xml:space="preserve">3) </w:t>
      </w:r>
      <w:r>
        <w:rPr>
          <w:sz w:val="22"/>
          <w:szCs w:val="22"/>
        </w:rPr>
        <w:tab/>
        <w:t>Governing Language and Law</w:t>
      </w:r>
      <w:bookmarkEnd w:id="2067"/>
      <w:bookmarkEnd w:id="2068"/>
      <w:bookmarkEnd w:id="2069"/>
      <w:bookmarkEnd w:id="2070"/>
      <w:bookmarkEnd w:id="2071"/>
      <w:bookmarkEnd w:id="2072"/>
      <w:bookmarkEnd w:id="2073"/>
      <w:bookmarkEnd w:id="2074"/>
      <w:bookmarkEnd w:id="2075"/>
      <w:bookmarkEnd w:id="2076"/>
    </w:p>
    <w:p w14:paraId="11AB227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7" w:name="_Toc198216137"/>
      <w:r>
        <w:rPr>
          <w:rFonts w:ascii="Arial" w:eastAsia="Arial" w:hAnsi="Arial" w:cs="Arial"/>
          <w:color w:val="000000" w:themeColor="text1"/>
          <w:sz w:val="22"/>
          <w:szCs w:val="22"/>
        </w:rPr>
        <w:t xml:space="preserve">3.1 </w:t>
      </w:r>
      <w:r>
        <w:rPr>
          <w:rFonts w:ascii="Arial" w:hAnsi="Arial" w:cs="Arial"/>
          <w:sz w:val="22"/>
          <w:szCs w:val="22"/>
        </w:rPr>
        <w:tab/>
      </w:r>
      <w:r>
        <w:rPr>
          <w:rFonts w:ascii="Arial" w:eastAsia="Arial" w:hAnsi="Arial" w:cs="Arial"/>
          <w:color w:val="000000" w:themeColor="text1"/>
          <w:sz w:val="22"/>
          <w:szCs w:val="22"/>
        </w:rPr>
        <w:t>This Contract shall be interpreted in accordance with the laws of the Republic of the Philippines.</w:t>
      </w:r>
      <w:bookmarkEnd w:id="2077"/>
    </w:p>
    <w:p w14:paraId="6D553CA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078" w:name="_Toc198216138"/>
      <w:r>
        <w:rPr>
          <w:rFonts w:ascii="Arial" w:eastAsia="Arial" w:hAnsi="Arial" w:cs="Arial"/>
          <w:color w:val="000000" w:themeColor="text1"/>
          <w:sz w:val="22"/>
          <w:szCs w:val="22"/>
        </w:rPr>
        <w:t>3.2</w:t>
      </w:r>
      <w:r>
        <w:rPr>
          <w:rFonts w:ascii="Arial" w:hAnsi="Arial" w:cs="Arial"/>
          <w:sz w:val="22"/>
          <w:szCs w:val="22"/>
        </w:rPr>
        <w:tab/>
      </w:r>
      <w:r>
        <w:rPr>
          <w:rFonts w:ascii="Arial" w:eastAsia="Arial" w:hAnsi="Arial" w:cs="Arial"/>
          <w:color w:val="000000" w:themeColor="text1"/>
          <w:sz w:val="22"/>
          <w:szCs w:val="22"/>
        </w:rPr>
        <w:t>This Contract has been executed in the English language, which shall be the binding and controlling language for all matters relating to the meaning or interpretation of this Contract.  All correspondence and other documents pertaining to this Contract which are exchanged by the parties shall be written in English.</w:t>
      </w:r>
      <w:bookmarkEnd w:id="2078"/>
    </w:p>
    <w:p w14:paraId="7A052A02" w14:textId="77777777" w:rsidR="00901A6A" w:rsidRDefault="009C7278">
      <w:pPr>
        <w:pStyle w:val="Heading5"/>
        <w:jc w:val="both"/>
        <w:rPr>
          <w:sz w:val="22"/>
          <w:szCs w:val="22"/>
        </w:rPr>
      </w:pPr>
      <w:bookmarkStart w:id="2079" w:name="_Toc100571531"/>
      <w:bookmarkStart w:id="2080" w:name="_Toc101169543"/>
      <w:bookmarkStart w:id="2081" w:name="_Toc101545861"/>
      <w:bookmarkStart w:id="2082" w:name="_Toc240079196"/>
      <w:bookmarkStart w:id="2083" w:name="_Toc102300351"/>
      <w:bookmarkStart w:id="2084" w:name="_Toc102300582"/>
      <w:bookmarkStart w:id="2085" w:name="_Toc101545692"/>
      <w:bookmarkStart w:id="2086" w:name="_Toc240079612"/>
      <w:bookmarkStart w:id="2087" w:name="_Toc198216139"/>
      <w:bookmarkStart w:id="2088" w:name="_Toc199164103"/>
      <w:r>
        <w:rPr>
          <w:sz w:val="22"/>
          <w:szCs w:val="22"/>
        </w:rPr>
        <w:t xml:space="preserve">4) </w:t>
      </w:r>
      <w:r>
        <w:rPr>
          <w:sz w:val="22"/>
          <w:szCs w:val="22"/>
        </w:rPr>
        <w:tab/>
        <w:t>Communications</w:t>
      </w:r>
      <w:bookmarkEnd w:id="2079"/>
      <w:bookmarkEnd w:id="2080"/>
      <w:bookmarkEnd w:id="2081"/>
      <w:bookmarkEnd w:id="2082"/>
      <w:bookmarkEnd w:id="2083"/>
      <w:bookmarkEnd w:id="2084"/>
      <w:bookmarkEnd w:id="2085"/>
      <w:bookmarkEnd w:id="2086"/>
      <w:bookmarkEnd w:id="2087"/>
      <w:bookmarkEnd w:id="2088"/>
    </w:p>
    <w:p w14:paraId="3329906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089" w:name="_Toc198216140"/>
      <w:r>
        <w:rPr>
          <w:rFonts w:ascii="Arial" w:eastAsia="Arial" w:hAnsi="Arial" w:cs="Arial"/>
          <w:color w:val="000000" w:themeColor="text1"/>
          <w:sz w:val="22"/>
          <w:szCs w:val="22"/>
        </w:rPr>
        <w:t>Communications between parties that are referred to in the Conditions shall be effective only if made in writing.  A notice shall be effective only when it is received by the concerned party.</w:t>
      </w:r>
      <w:bookmarkEnd w:id="2089"/>
    </w:p>
    <w:p w14:paraId="5C968F9F" w14:textId="77777777" w:rsidR="00901A6A" w:rsidRDefault="009C7278">
      <w:pPr>
        <w:pStyle w:val="Heading5"/>
        <w:jc w:val="both"/>
        <w:rPr>
          <w:sz w:val="22"/>
          <w:szCs w:val="22"/>
        </w:rPr>
      </w:pPr>
      <w:bookmarkStart w:id="2090" w:name="_Toc199164104"/>
      <w:bookmarkStart w:id="2091" w:name="_Toc101545862"/>
      <w:bookmarkStart w:id="2092" w:name="_Toc102300583"/>
      <w:bookmarkStart w:id="2093" w:name="_Toc198216141"/>
      <w:bookmarkStart w:id="2094" w:name="_Toc100571532"/>
      <w:bookmarkStart w:id="2095" w:name="_Toc240079197"/>
      <w:bookmarkStart w:id="2096" w:name="_Toc240079613"/>
      <w:bookmarkStart w:id="2097" w:name="_Toc102300352"/>
      <w:bookmarkStart w:id="2098" w:name="_Toc101545693"/>
      <w:bookmarkStart w:id="2099" w:name="_Toc101169544"/>
      <w:r>
        <w:rPr>
          <w:sz w:val="22"/>
          <w:szCs w:val="22"/>
        </w:rPr>
        <w:t xml:space="preserve">5) </w:t>
      </w:r>
      <w:r>
        <w:rPr>
          <w:sz w:val="22"/>
          <w:szCs w:val="22"/>
        </w:rPr>
        <w:tab/>
        <w:t>Possession of Site</w:t>
      </w:r>
      <w:bookmarkEnd w:id="2090"/>
      <w:bookmarkEnd w:id="2091"/>
      <w:bookmarkEnd w:id="2092"/>
      <w:bookmarkEnd w:id="2093"/>
      <w:bookmarkEnd w:id="2094"/>
      <w:bookmarkEnd w:id="2095"/>
      <w:bookmarkEnd w:id="2096"/>
      <w:bookmarkEnd w:id="2097"/>
      <w:bookmarkEnd w:id="2098"/>
      <w:bookmarkEnd w:id="2099"/>
    </w:p>
    <w:p w14:paraId="1710A1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0" w:name="_Toc198216142"/>
      <w:bookmarkStart w:id="2101" w:name="_Ref101250509"/>
      <w:bookmarkStart w:id="2102" w:name="_Ref36355583"/>
      <w:r>
        <w:rPr>
          <w:rFonts w:ascii="Arial" w:eastAsia="Arial" w:hAnsi="Arial" w:cs="Arial"/>
          <w:color w:val="000000" w:themeColor="text1"/>
          <w:sz w:val="22"/>
          <w:szCs w:val="22"/>
        </w:rPr>
        <w:t>5.1</w:t>
      </w:r>
      <w:r>
        <w:rPr>
          <w:rFonts w:ascii="Arial" w:hAnsi="Arial" w:cs="Arial"/>
          <w:sz w:val="22"/>
          <w:szCs w:val="22"/>
        </w:rPr>
        <w:tab/>
      </w:r>
      <w:r>
        <w:rPr>
          <w:rFonts w:ascii="Arial" w:eastAsia="Arial" w:hAnsi="Arial" w:cs="Arial"/>
          <w:color w:val="000000" w:themeColor="text1"/>
          <w:sz w:val="22"/>
          <w:szCs w:val="22"/>
        </w:rPr>
        <w:t xml:space="preserve">On the date specified in the </w:t>
      </w:r>
      <w:hyperlink w:anchor="scc5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Procuring Entity shall grant the Contractor possession of so much of the Site as may be required to enable it to proceed with the execution of the Works. If the Contractor suffers delay or incurs cost from failure on the part of the Procuring Entity to give possession in accordance with the terms of this clause, the Procuring Entity shall give the Contractor a Contract Time Extension and certify such sum as fair to cover the cost incurred, which sum shall be paid by Procuring Entity.</w:t>
      </w:r>
      <w:bookmarkEnd w:id="2100"/>
      <w:bookmarkEnd w:id="2101"/>
    </w:p>
    <w:p w14:paraId="740DA4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3" w:name="_Toc198216143"/>
      <w:bookmarkStart w:id="2104" w:name="_Ref101250396"/>
      <w:r>
        <w:rPr>
          <w:rFonts w:ascii="Arial" w:eastAsia="Arial" w:hAnsi="Arial" w:cs="Arial"/>
          <w:color w:val="000000" w:themeColor="text1"/>
          <w:sz w:val="22"/>
          <w:szCs w:val="22"/>
        </w:rPr>
        <w:t xml:space="preserve">5.2 </w:t>
      </w:r>
      <w:r>
        <w:rPr>
          <w:rFonts w:ascii="Arial" w:hAnsi="Arial" w:cs="Arial"/>
          <w:color w:val="000000" w:themeColor="text1"/>
          <w:sz w:val="22"/>
          <w:szCs w:val="22"/>
        </w:rPr>
        <w:tab/>
      </w:r>
      <w:r>
        <w:rPr>
          <w:rFonts w:ascii="Arial" w:eastAsia="Arial" w:hAnsi="Arial" w:cs="Arial"/>
          <w:color w:val="000000" w:themeColor="text1"/>
          <w:sz w:val="22"/>
          <w:szCs w:val="22"/>
        </w:rPr>
        <w:t>If possession of a portion is not given by the date stated in the</w:t>
      </w:r>
      <w:r>
        <w:rPr>
          <w:rFonts w:ascii="Arial" w:eastAsia="Arial" w:hAnsi="Arial" w:cs="Arial"/>
          <w:b/>
          <w:bCs/>
          <w:color w:val="000000" w:themeColor="text1"/>
          <w:sz w:val="22"/>
          <w:szCs w:val="22"/>
        </w:rPr>
        <w:t xml:space="preserve"> </w:t>
      </w:r>
      <w:hyperlink w:anchor="scc5_1">
        <w:r>
          <w:rPr>
            <w:rStyle w:val="Hyperlink"/>
            <w:rFonts w:ascii="Arial" w:eastAsia="Arial" w:hAnsi="Arial" w:cs="Arial"/>
            <w:color w:val="000000" w:themeColor="text1"/>
            <w:sz w:val="22"/>
            <w:szCs w:val="22"/>
            <w:u w:val="none"/>
          </w:rPr>
          <w:t>SCC</w:t>
        </w:r>
      </w:hyperlink>
      <w:r>
        <w:rPr>
          <w:rFonts w:ascii="Arial" w:eastAsia="Arial" w:hAnsi="Arial" w:cs="Arial"/>
          <w:color w:val="000000" w:themeColor="text1"/>
          <w:sz w:val="22"/>
          <w:szCs w:val="22"/>
        </w:rPr>
        <w:t xml:space="preserve"> Clause </w:t>
      </w:r>
      <w:r>
        <w:rPr>
          <w:rFonts w:ascii="Arial" w:hAnsi="Arial" w:cs="Arial"/>
          <w:color w:val="000000" w:themeColor="text1"/>
          <w:sz w:val="22"/>
          <w:szCs w:val="22"/>
        </w:rPr>
        <w:t>1.3</w:t>
      </w:r>
      <w:r>
        <w:rPr>
          <w:rFonts w:ascii="Arial" w:eastAsia="Arial" w:hAnsi="Arial" w:cs="Arial"/>
          <w:color w:val="000000" w:themeColor="text1"/>
          <w:sz w:val="22"/>
          <w:szCs w:val="22"/>
        </w:rPr>
        <w:t xml:space="preserve">, the Procuring Entity will be deemed to have delayed the start of the relevant activities.  The resulting adjustments in contract time to address such delay shall be in accordance with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44.</w:t>
      </w:r>
      <w:bookmarkEnd w:id="2103"/>
      <w:bookmarkEnd w:id="2104"/>
    </w:p>
    <w:p w14:paraId="4A60E49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5" w:name="_Toc198216144"/>
      <w:r>
        <w:rPr>
          <w:rFonts w:ascii="Arial" w:eastAsia="Arial" w:hAnsi="Arial" w:cs="Arial"/>
          <w:color w:val="000000" w:themeColor="text1"/>
          <w:sz w:val="22"/>
          <w:szCs w:val="22"/>
        </w:rPr>
        <w:t xml:space="preserve">5.3 </w:t>
      </w:r>
      <w:r>
        <w:rPr>
          <w:rFonts w:ascii="Arial" w:hAnsi="Arial" w:cs="Arial"/>
          <w:sz w:val="22"/>
          <w:szCs w:val="22"/>
        </w:rPr>
        <w:tab/>
      </w:r>
      <w:r>
        <w:rPr>
          <w:rFonts w:ascii="Arial" w:eastAsia="Arial" w:hAnsi="Arial" w:cs="Arial"/>
          <w:color w:val="000000" w:themeColor="text1"/>
          <w:sz w:val="22"/>
          <w:szCs w:val="22"/>
        </w:rPr>
        <w:t>The Contractor shall bear all costs and charges for special or temporary right-of-way required by it in connection with access to the Site. The Contractor shall also provide at its own cost any additional facilities outside the Site required by it for purposes of the Works.</w:t>
      </w:r>
      <w:bookmarkEnd w:id="2105"/>
    </w:p>
    <w:p w14:paraId="022E20D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06" w:name="_Toc198216145"/>
      <w:bookmarkEnd w:id="2102"/>
      <w:r>
        <w:rPr>
          <w:rFonts w:ascii="Arial" w:eastAsia="Arial" w:hAnsi="Arial" w:cs="Arial"/>
          <w:color w:val="000000" w:themeColor="text1"/>
          <w:sz w:val="22"/>
          <w:szCs w:val="22"/>
        </w:rPr>
        <w:t xml:space="preserve">5.4 </w:t>
      </w:r>
      <w:r>
        <w:rPr>
          <w:rFonts w:ascii="Arial" w:hAnsi="Arial" w:cs="Arial"/>
          <w:sz w:val="22"/>
          <w:szCs w:val="22"/>
        </w:rPr>
        <w:tab/>
      </w:r>
      <w:r>
        <w:rPr>
          <w:rFonts w:ascii="Arial" w:eastAsia="Arial" w:hAnsi="Arial" w:cs="Arial"/>
          <w:color w:val="000000" w:themeColor="text1"/>
          <w:sz w:val="22"/>
          <w:szCs w:val="22"/>
        </w:rPr>
        <w:t>The Contractor shall allow the Procuring Entity and any person authorized by the Procuring Entity access to the Site and to any place where work in connection with this Contract is being carried out or is intended to be carried out.</w:t>
      </w:r>
      <w:bookmarkEnd w:id="2106"/>
    </w:p>
    <w:p w14:paraId="3EAEA37C" w14:textId="77777777" w:rsidR="00901A6A" w:rsidRDefault="009C7278">
      <w:pPr>
        <w:pStyle w:val="Heading5"/>
        <w:jc w:val="both"/>
        <w:rPr>
          <w:sz w:val="22"/>
          <w:szCs w:val="22"/>
        </w:rPr>
      </w:pPr>
      <w:bookmarkStart w:id="2107" w:name="_Toc100571533"/>
      <w:bookmarkStart w:id="2108" w:name="_Toc101545694"/>
      <w:bookmarkStart w:id="2109" w:name="_Toc198216146"/>
      <w:bookmarkStart w:id="2110" w:name="_Toc240079198"/>
      <w:bookmarkStart w:id="2111" w:name="_Toc199164105"/>
      <w:bookmarkStart w:id="2112" w:name="_Toc101169545"/>
      <w:bookmarkStart w:id="2113" w:name="_Toc240079614"/>
      <w:bookmarkStart w:id="2114" w:name="_Toc102300584"/>
      <w:bookmarkStart w:id="2115" w:name="_Toc101545863"/>
      <w:bookmarkStart w:id="2116" w:name="_Toc102300353"/>
      <w:r>
        <w:rPr>
          <w:sz w:val="22"/>
          <w:szCs w:val="22"/>
        </w:rPr>
        <w:t xml:space="preserve">6) </w:t>
      </w:r>
      <w:r>
        <w:rPr>
          <w:sz w:val="22"/>
          <w:szCs w:val="22"/>
        </w:rPr>
        <w:tab/>
        <w:t>The Contractor’s Obligations</w:t>
      </w:r>
      <w:bookmarkEnd w:id="2107"/>
      <w:bookmarkEnd w:id="2108"/>
      <w:bookmarkEnd w:id="2109"/>
      <w:bookmarkEnd w:id="2110"/>
      <w:bookmarkEnd w:id="2111"/>
      <w:bookmarkEnd w:id="2112"/>
      <w:bookmarkEnd w:id="2113"/>
      <w:bookmarkEnd w:id="2114"/>
      <w:bookmarkEnd w:id="2115"/>
      <w:bookmarkEnd w:id="2116"/>
    </w:p>
    <w:p w14:paraId="4CC29B8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7" w:name="_Toc198216147"/>
      <w:r>
        <w:rPr>
          <w:rFonts w:ascii="Arial" w:eastAsia="Arial" w:hAnsi="Arial" w:cs="Arial"/>
          <w:color w:val="000000" w:themeColor="text1"/>
          <w:sz w:val="22"/>
          <w:szCs w:val="22"/>
        </w:rPr>
        <w:t xml:space="preserve">6.1 </w:t>
      </w:r>
      <w:r>
        <w:rPr>
          <w:rFonts w:ascii="Arial" w:hAnsi="Arial" w:cs="Arial"/>
          <w:sz w:val="22"/>
          <w:szCs w:val="22"/>
        </w:rPr>
        <w:tab/>
      </w:r>
      <w:r>
        <w:rPr>
          <w:rFonts w:ascii="Arial" w:eastAsia="Arial" w:hAnsi="Arial" w:cs="Arial"/>
          <w:color w:val="000000" w:themeColor="text1"/>
          <w:sz w:val="22"/>
          <w:szCs w:val="22"/>
        </w:rPr>
        <w:t>The Contractor shall carry out the Works properly and in accordance with this Contract. The Contractor shall provide all supervision, labor, Materials, Plant and Contractor's Equipment, which may be required. All Materials and Plant on Site shall be deemed to be the property of the Procuring Entity.</w:t>
      </w:r>
      <w:bookmarkEnd w:id="2117"/>
    </w:p>
    <w:p w14:paraId="60D62FF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18" w:name="_Toc198216148"/>
      <w:r>
        <w:rPr>
          <w:rFonts w:ascii="Arial" w:eastAsia="Arial" w:hAnsi="Arial" w:cs="Arial"/>
          <w:color w:val="000000" w:themeColor="text1"/>
          <w:sz w:val="22"/>
          <w:szCs w:val="22"/>
        </w:rPr>
        <w:t xml:space="preserve">6.2 </w:t>
      </w:r>
      <w:r>
        <w:rPr>
          <w:rFonts w:ascii="Arial" w:hAnsi="Arial" w:cs="Arial"/>
          <w:sz w:val="22"/>
          <w:szCs w:val="22"/>
        </w:rPr>
        <w:tab/>
      </w:r>
      <w:r>
        <w:rPr>
          <w:rFonts w:ascii="Arial" w:eastAsia="Arial" w:hAnsi="Arial" w:cs="Arial"/>
          <w:color w:val="000000" w:themeColor="text1"/>
          <w:sz w:val="22"/>
          <w:szCs w:val="22"/>
        </w:rPr>
        <w:t>The Contractor shall commence execution of the Works on the Start Date and shall carry out the Works in accordance with the Program of Work submitted by the Contractor, as updated with the approval of the Procuring Entity, and complete them by the Intended Completion Date.</w:t>
      </w:r>
      <w:bookmarkEnd w:id="2118"/>
    </w:p>
    <w:p w14:paraId="13FBC67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119" w:name="_Toc198216149"/>
      <w:r>
        <w:rPr>
          <w:rFonts w:ascii="Arial" w:eastAsia="Arial" w:hAnsi="Arial" w:cs="Arial"/>
          <w:color w:val="000000" w:themeColor="text1"/>
          <w:sz w:val="22"/>
          <w:szCs w:val="22"/>
        </w:rPr>
        <w:t>6.3</w:t>
      </w:r>
      <w:r>
        <w:rPr>
          <w:rFonts w:ascii="Arial" w:hAnsi="Arial" w:cs="Arial"/>
          <w:sz w:val="22"/>
          <w:szCs w:val="22"/>
        </w:rPr>
        <w:tab/>
      </w:r>
      <w:r>
        <w:rPr>
          <w:rFonts w:ascii="Arial" w:eastAsia="Arial" w:hAnsi="Arial" w:cs="Arial"/>
          <w:color w:val="000000" w:themeColor="text1"/>
          <w:sz w:val="22"/>
          <w:szCs w:val="22"/>
        </w:rPr>
        <w:t>The Contractor shall be responsible for the safety of all activities on the Site.</w:t>
      </w:r>
      <w:bookmarkEnd w:id="2119"/>
    </w:p>
    <w:p w14:paraId="3CFA91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0" w:name="_Toc198216150"/>
      <w:r>
        <w:rPr>
          <w:rFonts w:ascii="Arial" w:eastAsia="Arial" w:hAnsi="Arial" w:cs="Arial"/>
          <w:color w:val="000000" w:themeColor="text1"/>
          <w:sz w:val="22"/>
          <w:szCs w:val="22"/>
        </w:rPr>
        <w:t xml:space="preserve">6.4 </w:t>
      </w:r>
      <w:r>
        <w:rPr>
          <w:rFonts w:ascii="Arial" w:hAnsi="Arial" w:cs="Arial"/>
          <w:sz w:val="22"/>
          <w:szCs w:val="22"/>
        </w:rPr>
        <w:tab/>
      </w:r>
      <w:r>
        <w:rPr>
          <w:rFonts w:ascii="Arial" w:eastAsia="Arial" w:hAnsi="Arial" w:cs="Arial"/>
          <w:color w:val="000000" w:themeColor="text1"/>
          <w:sz w:val="22"/>
          <w:szCs w:val="22"/>
        </w:rPr>
        <w:t>The Contractor shall carry out all instructions of the Procuring Entity that comply with the applicable laws where the Site is located.</w:t>
      </w:r>
      <w:bookmarkEnd w:id="2120"/>
    </w:p>
    <w:p w14:paraId="73AC275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1" w:name="_Ref36355896"/>
      <w:bookmarkStart w:id="2122" w:name="_Toc198216151"/>
      <w:r>
        <w:rPr>
          <w:rFonts w:ascii="Arial" w:eastAsia="Arial" w:hAnsi="Arial" w:cs="Arial"/>
          <w:color w:val="000000" w:themeColor="text1"/>
          <w:sz w:val="22"/>
          <w:szCs w:val="22"/>
        </w:rPr>
        <w:t xml:space="preserve">6.5 </w:t>
      </w:r>
      <w:r>
        <w:rPr>
          <w:rFonts w:ascii="Arial" w:hAnsi="Arial" w:cs="Arial"/>
          <w:sz w:val="22"/>
          <w:szCs w:val="22"/>
        </w:rPr>
        <w:tab/>
      </w:r>
      <w:r>
        <w:rPr>
          <w:rFonts w:ascii="Arial" w:eastAsia="Arial" w:hAnsi="Arial" w:cs="Arial"/>
          <w:color w:val="000000" w:themeColor="text1"/>
          <w:sz w:val="22"/>
          <w:szCs w:val="22"/>
        </w:rPr>
        <w:t xml:space="preserve">The Contractor shall employ the key personnel named in the Schedule of Key Personnel, as referred to in the </w:t>
      </w:r>
      <w:hyperlink w:anchor="scc6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to carry out the supervision of the Works. The Procuring Entity will approve any proposed replacement of key personnel only if their relevant qualifications and abilities are equal to or better than those of the personnel listed in the Schedule.</w:t>
      </w:r>
      <w:bookmarkEnd w:id="2121"/>
      <w:bookmarkEnd w:id="2122"/>
    </w:p>
    <w:p w14:paraId="2E6E715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3" w:name="_Toc198216152"/>
      <w:r>
        <w:rPr>
          <w:rFonts w:ascii="Arial" w:eastAsia="Arial" w:hAnsi="Arial" w:cs="Arial"/>
          <w:color w:val="000000" w:themeColor="text1"/>
          <w:sz w:val="22"/>
          <w:szCs w:val="22"/>
        </w:rPr>
        <w:t xml:space="preserve">6.6 </w:t>
      </w:r>
      <w:r>
        <w:rPr>
          <w:rFonts w:ascii="Arial" w:hAnsi="Arial" w:cs="Arial"/>
          <w:sz w:val="22"/>
          <w:szCs w:val="22"/>
        </w:rPr>
        <w:tab/>
      </w:r>
      <w:r>
        <w:rPr>
          <w:rFonts w:ascii="Arial" w:eastAsia="Arial" w:hAnsi="Arial" w:cs="Arial"/>
          <w:color w:val="000000" w:themeColor="text1"/>
          <w:sz w:val="22"/>
          <w:szCs w:val="22"/>
        </w:rPr>
        <w:t>If the Procuring Entity asks the Contractor to remove a member of the Contractor’s staff or work force, for justifiable cause, the Contractor shall ensure that the person leaves the Site within seven (7) days and has no further connection with the Work in this Contract.</w:t>
      </w:r>
      <w:bookmarkEnd w:id="2123"/>
    </w:p>
    <w:p w14:paraId="5DFF52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4" w:name="_Toc198216153"/>
      <w:r>
        <w:rPr>
          <w:rFonts w:ascii="Arial" w:eastAsia="Arial" w:hAnsi="Arial" w:cs="Arial"/>
          <w:color w:val="000000" w:themeColor="text1"/>
          <w:sz w:val="22"/>
          <w:szCs w:val="22"/>
        </w:rPr>
        <w:t xml:space="preserve">6.7 </w:t>
      </w:r>
      <w:r>
        <w:rPr>
          <w:rFonts w:ascii="Arial" w:hAnsi="Arial" w:cs="Arial"/>
          <w:sz w:val="22"/>
          <w:szCs w:val="22"/>
        </w:rPr>
        <w:tab/>
      </w:r>
      <w:r>
        <w:rPr>
          <w:rFonts w:ascii="Arial" w:eastAsia="Arial" w:hAnsi="Arial" w:cs="Arial"/>
          <w:color w:val="000000" w:themeColor="text1"/>
          <w:sz w:val="22"/>
          <w:szCs w:val="22"/>
        </w:rPr>
        <w:t>During Contract implementation, the Contractor and its subcontractors shall abide at all times by all labor laws, including child labor related enactments, and other relevant rules.</w:t>
      </w:r>
      <w:bookmarkEnd w:id="2124"/>
    </w:p>
    <w:p w14:paraId="270AED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5" w:name="_Toc198216154"/>
      <w:r>
        <w:rPr>
          <w:rFonts w:ascii="Arial" w:eastAsia="Arial" w:hAnsi="Arial" w:cs="Arial"/>
          <w:color w:val="000000" w:themeColor="text1"/>
          <w:sz w:val="22"/>
          <w:szCs w:val="22"/>
        </w:rPr>
        <w:t xml:space="preserve">6.8 </w:t>
      </w:r>
      <w:r>
        <w:rPr>
          <w:rFonts w:ascii="Arial" w:hAnsi="Arial" w:cs="Arial"/>
          <w:sz w:val="22"/>
          <w:szCs w:val="22"/>
        </w:rPr>
        <w:tab/>
      </w:r>
      <w:r>
        <w:rPr>
          <w:rFonts w:ascii="Arial" w:eastAsia="Arial" w:hAnsi="Arial" w:cs="Arial"/>
          <w:color w:val="000000" w:themeColor="text1"/>
          <w:sz w:val="22"/>
          <w:szCs w:val="22"/>
        </w:rPr>
        <w:t>The Contractor shall submit to the Procuring Entity for consent the name and particulars of the person authorized to receive instructions on behalf of the Contractor.</w:t>
      </w:r>
      <w:bookmarkEnd w:id="2125"/>
    </w:p>
    <w:p w14:paraId="6956895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6" w:name="_Toc198216155"/>
      <w:r>
        <w:rPr>
          <w:rFonts w:ascii="Arial" w:eastAsia="Arial" w:hAnsi="Arial" w:cs="Arial"/>
          <w:color w:val="000000" w:themeColor="text1"/>
          <w:sz w:val="22"/>
          <w:szCs w:val="22"/>
        </w:rPr>
        <w:t xml:space="preserve">6.9 </w:t>
      </w:r>
      <w:r>
        <w:rPr>
          <w:rFonts w:ascii="Arial" w:hAnsi="Arial" w:cs="Arial"/>
          <w:sz w:val="22"/>
          <w:szCs w:val="22"/>
        </w:rPr>
        <w:tab/>
      </w:r>
      <w:r>
        <w:rPr>
          <w:rFonts w:ascii="Arial" w:eastAsia="Arial" w:hAnsi="Arial" w:cs="Arial"/>
          <w:color w:val="000000" w:themeColor="text1"/>
          <w:sz w:val="22"/>
          <w:szCs w:val="22"/>
        </w:rPr>
        <w:t>The Contractor shall cooperate and share the Site with other contractors, public authorities, utilities, and the Procuring Entity between the dates given in the schedule of other contractors particularly when they shall require access to the Site.  The Contractor shall also provide facilities and services for them during this period.  The Procuring Entity may modify the schedule of other contractors, and shall notify the Contractor of any such modification thereto.</w:t>
      </w:r>
      <w:bookmarkEnd w:id="2126"/>
    </w:p>
    <w:p w14:paraId="37E0C70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27" w:name="_Toc198216156"/>
      <w:r>
        <w:rPr>
          <w:rFonts w:ascii="Arial" w:eastAsia="Arial" w:hAnsi="Arial" w:cs="Arial"/>
          <w:color w:val="000000" w:themeColor="text1"/>
          <w:sz w:val="22"/>
          <w:szCs w:val="22"/>
        </w:rPr>
        <w:t xml:space="preserve">6.10 </w:t>
      </w:r>
      <w:r>
        <w:rPr>
          <w:rFonts w:ascii="Arial" w:hAnsi="Arial" w:cs="Arial"/>
          <w:sz w:val="22"/>
          <w:szCs w:val="22"/>
        </w:rPr>
        <w:tab/>
      </w:r>
      <w:r>
        <w:rPr>
          <w:rFonts w:ascii="Arial" w:eastAsia="Arial" w:hAnsi="Arial" w:cs="Arial"/>
          <w:color w:val="000000" w:themeColor="text1"/>
          <w:sz w:val="22"/>
          <w:szCs w:val="22"/>
        </w:rPr>
        <w:t>Should anything of historical or other interest or of significant value be unexpectedly discovered on the Site, it shall be the property of the Procuring Entity.  The Contractor shall notify the Procuring Entity of such discoveries and carry out the Procuring Entity’s instructions in dealing with them.</w:t>
      </w:r>
      <w:bookmarkEnd w:id="2127"/>
    </w:p>
    <w:p w14:paraId="4540E06A" w14:textId="77777777" w:rsidR="00901A6A" w:rsidRDefault="009C7278">
      <w:pPr>
        <w:pStyle w:val="Heading5"/>
        <w:jc w:val="both"/>
        <w:rPr>
          <w:sz w:val="22"/>
          <w:szCs w:val="22"/>
        </w:rPr>
      </w:pPr>
      <w:bookmarkStart w:id="2128" w:name="_Toc198216157"/>
      <w:bookmarkStart w:id="2129" w:name="_Toc199164106"/>
      <w:r>
        <w:rPr>
          <w:sz w:val="22"/>
          <w:szCs w:val="22"/>
        </w:rPr>
        <w:t>7)</w:t>
      </w:r>
      <w:r>
        <w:rPr>
          <w:sz w:val="22"/>
          <w:szCs w:val="22"/>
        </w:rPr>
        <w:tab/>
        <w:t>Subcontracting</w:t>
      </w:r>
      <w:bookmarkEnd w:id="2128"/>
      <w:bookmarkEnd w:id="2129"/>
    </w:p>
    <w:p w14:paraId="64EE202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30" w:name="_Toc198216158"/>
      <w:r>
        <w:rPr>
          <w:rFonts w:ascii="Arial" w:eastAsia="Arial" w:hAnsi="Arial" w:cs="Arial"/>
          <w:color w:val="000000" w:themeColor="text1"/>
          <w:sz w:val="22"/>
          <w:szCs w:val="22"/>
        </w:rPr>
        <w:t xml:space="preserve">7.1 </w:t>
      </w:r>
      <w:r>
        <w:rPr>
          <w:rFonts w:ascii="Arial" w:hAnsi="Arial" w:cs="Arial"/>
          <w:sz w:val="22"/>
          <w:szCs w:val="22"/>
        </w:rPr>
        <w:tab/>
      </w:r>
      <w:r>
        <w:rPr>
          <w:rFonts w:ascii="Arial" w:eastAsia="Arial" w:hAnsi="Arial" w:cs="Arial"/>
          <w:color w:val="000000" w:themeColor="text1"/>
          <w:sz w:val="22"/>
          <w:szCs w:val="22"/>
        </w:rPr>
        <w:t xml:space="preserve">Unless otherwise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the Contractor shall not subcontract portions of the Works beyond the percentage specified in </w:t>
      </w:r>
      <w:r>
        <w:rPr>
          <w:rFonts w:ascii="Arial" w:eastAsia="Arial" w:hAnsi="Arial" w:cs="Arial"/>
          <w:b/>
          <w:bCs/>
          <w:color w:val="000000" w:themeColor="text1"/>
          <w:sz w:val="22"/>
          <w:szCs w:val="22"/>
        </w:rPr>
        <w:t xml:space="preserve">BDS </w:t>
      </w:r>
      <w:r>
        <w:rPr>
          <w:rFonts w:ascii="Arial" w:eastAsia="Arial" w:hAnsi="Arial" w:cs="Arial"/>
          <w:color w:val="000000" w:themeColor="text1"/>
          <w:sz w:val="22"/>
          <w:szCs w:val="22"/>
        </w:rPr>
        <w:t>Clause 8.1. If subcontracting is allowed, the arrangement, including the timing for submission of the subcontractor’s eligibility documents, shall be disclosed.</w:t>
      </w:r>
      <w:bookmarkEnd w:id="2130"/>
    </w:p>
    <w:p w14:paraId="1E54ED6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31" w:name="_Toc198216159"/>
      <w:r>
        <w:rPr>
          <w:rFonts w:ascii="Arial" w:eastAsia="Arial" w:hAnsi="Arial" w:cs="Arial"/>
          <w:color w:val="000000" w:themeColor="text1"/>
          <w:sz w:val="22"/>
          <w:szCs w:val="22"/>
        </w:rPr>
        <w:t>7.2</w:t>
      </w:r>
      <w:r>
        <w:rPr>
          <w:rFonts w:ascii="Arial" w:hAnsi="Arial" w:cs="Arial"/>
          <w:sz w:val="22"/>
          <w:szCs w:val="22"/>
        </w:rPr>
        <w:tab/>
      </w:r>
      <w:r>
        <w:rPr>
          <w:rFonts w:ascii="Arial" w:eastAsia="Arial" w:hAnsi="Arial" w:cs="Arial"/>
          <w:color w:val="000000" w:themeColor="text1"/>
          <w:sz w:val="22"/>
          <w:szCs w:val="22"/>
        </w:rPr>
        <w:t>For subcontracting arrangements, the following rules shall apply for both locally-funded projects and to projects financed through Official Development Assistance, except those covered by treaty, or international, or executive agreements:</w:t>
      </w:r>
      <w:bookmarkEnd w:id="2131"/>
      <w:r>
        <w:rPr>
          <w:rFonts w:ascii="Arial" w:eastAsia="Arial" w:hAnsi="Arial" w:cs="Arial"/>
          <w:color w:val="000000" w:themeColor="text1"/>
          <w:sz w:val="22"/>
          <w:szCs w:val="22"/>
        </w:rPr>
        <w:t xml:space="preserve"> </w:t>
      </w:r>
    </w:p>
    <w:p w14:paraId="3B249C2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2" w:name="_Toc198216160"/>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subcontracted portion of the contract shall be subject to the approval of the HoPE and the following conditions:</w:t>
      </w:r>
      <w:bookmarkEnd w:id="2132"/>
      <w:r>
        <w:rPr>
          <w:rFonts w:ascii="Arial" w:eastAsia="Arial" w:hAnsi="Arial" w:cs="Arial"/>
          <w:color w:val="000000" w:themeColor="text1"/>
          <w:sz w:val="22"/>
          <w:szCs w:val="22"/>
        </w:rPr>
        <w:t xml:space="preserve"> </w:t>
      </w:r>
    </w:p>
    <w:p w14:paraId="06884BAF"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3" w:name="_Toc198216161"/>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subcontracted portion shall not exceed fifty percent (50%), or a different percentage on a per project basis as approved by the GPPB. The threshold percentages fixed herein shall be subject to the periodic review and adjustments as may be deemed appropriate by the GPPB; and</w:t>
      </w:r>
      <w:bookmarkEnd w:id="2133"/>
    </w:p>
    <w:p w14:paraId="35CC2A2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134" w:name="_Toc19821616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subcontracted portion shall be limited to components that are not deemed "significant or material" to the project as determined by the Procuring Entity.</w:t>
      </w:r>
      <w:bookmarkEnd w:id="2134"/>
    </w:p>
    <w:p w14:paraId="747AE3A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5" w:name="_Toc198216163"/>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Subcontracting arrangement, if allowed, including the time of submission of the eligibility documents of the subcontractor, shall be disclosed in the Bidding Documents;</w:t>
      </w:r>
      <w:bookmarkEnd w:id="2135"/>
    </w:p>
    <w:p w14:paraId="297B64D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6" w:name="_Toc198216164"/>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Subcontractors must meet the eligibility criteria and shall submit the same eligibility documents as the general contractor.</w:t>
      </w:r>
      <w:bookmarkEnd w:id="2136"/>
      <w:r>
        <w:rPr>
          <w:rFonts w:ascii="Arial" w:eastAsia="Arial" w:hAnsi="Arial" w:cs="Arial"/>
          <w:color w:val="000000" w:themeColor="text1"/>
          <w:sz w:val="22"/>
          <w:szCs w:val="22"/>
        </w:rPr>
        <w:t xml:space="preserve"> </w:t>
      </w:r>
    </w:p>
    <w:p w14:paraId="7DD76AC8"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137" w:name="_Toc198216165"/>
      <w:r>
        <w:rPr>
          <w:rFonts w:ascii="Arial" w:eastAsia="Arial" w:hAnsi="Arial" w:cs="Arial"/>
          <w:color w:val="000000" w:themeColor="text1"/>
          <w:sz w:val="22"/>
          <w:szCs w:val="22"/>
        </w:rPr>
        <w:t>Failure of a subcontractor to meet the eligibility criteria does not affect the eligibility of the general contractor for the procurement project. In such case, the portion intended to be subcontracted to the ineligible subcontractor shall be assumed by the general contractor;</w:t>
      </w:r>
      <w:bookmarkEnd w:id="2137"/>
    </w:p>
    <w:p w14:paraId="4C28781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8" w:name="_Toc19821616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general contractor shall remain liable for the subcontractor’s actions, defaults, delays, and negligence;</w:t>
      </w:r>
      <w:bookmarkEnd w:id="2138"/>
    </w:p>
    <w:p w14:paraId="4793C08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39" w:name="_Toc19821616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general contractor and the subcontractor are obliged to comply with the provisions of the contract and shall share liability, jointly and severally, in cases of violation of safety standards or other labor standards insofar as the subcontracted portion is concerned; and</w:t>
      </w:r>
      <w:bookmarkEnd w:id="2139"/>
    </w:p>
    <w:p w14:paraId="0A4DE16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40" w:name="_Toc198216168"/>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For purposes of post-qualification in accordance with its objective and process under the IRR, the value of the entire completed and accepted Project, including the subcontracted portion, shall be credited as experience of the general contractor. In the case of the subcontractor, the following rules shall apply:</w:t>
      </w:r>
      <w:bookmarkEnd w:id="2140"/>
    </w:p>
    <w:p w14:paraId="68CCBE2C"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1" w:name="_Toc198216169"/>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subcontractor shall get credit for one hundred percent (100%) of the value of the subcontracted portion of the project performed;</w:t>
      </w:r>
      <w:bookmarkEnd w:id="2141"/>
    </w:p>
    <w:p w14:paraId="11A8A010"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2" w:name="_Toc198216170"/>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Subcontractors shall be eligible to concessional windows of GFIs that treat receivables from the government as loan security; the receivables of subcontractors due from their general contractor shall similarly be accepted as loan security by GFIs; and</w:t>
      </w:r>
      <w:bookmarkEnd w:id="2142"/>
    </w:p>
    <w:p w14:paraId="0D1145E1" w14:textId="77777777" w:rsidR="00901A6A" w:rsidRDefault="009C7278">
      <w:pPr>
        <w:pStyle w:val="Style1"/>
        <w:numPr>
          <w:ilvl w:val="0"/>
          <w:numId w:val="0"/>
        </w:numPr>
        <w:ind w:left="2835" w:hanging="708"/>
        <w:rPr>
          <w:rFonts w:ascii="Arial" w:eastAsia="Arial" w:hAnsi="Arial" w:cs="Arial"/>
          <w:color w:val="000000" w:themeColor="text1"/>
          <w:sz w:val="22"/>
          <w:szCs w:val="22"/>
        </w:rPr>
      </w:pPr>
      <w:bookmarkStart w:id="2143" w:name="_Toc198216171"/>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Contract performance monitoring, such as the use of Constructors Performance Evaluation System (CPES), among others, shall also be mandatorily applied to the work experience of the subcontractors.</w:t>
      </w:r>
      <w:bookmarkEnd w:id="2143"/>
    </w:p>
    <w:p w14:paraId="6AB287D3" w14:textId="77777777" w:rsidR="00901A6A" w:rsidRDefault="009C7278">
      <w:pPr>
        <w:pStyle w:val="Heading5"/>
        <w:jc w:val="both"/>
        <w:rPr>
          <w:sz w:val="22"/>
          <w:szCs w:val="22"/>
        </w:rPr>
      </w:pPr>
      <w:bookmarkStart w:id="2144" w:name="_Toc199164107"/>
      <w:bookmarkStart w:id="2145" w:name="_Toc198216172"/>
      <w:r>
        <w:rPr>
          <w:sz w:val="22"/>
          <w:szCs w:val="22"/>
        </w:rPr>
        <w:t xml:space="preserve">8) </w:t>
      </w:r>
      <w:r>
        <w:rPr>
          <w:sz w:val="22"/>
          <w:szCs w:val="22"/>
        </w:rPr>
        <w:tab/>
        <w:t>Advance Payment</w:t>
      </w:r>
      <w:bookmarkEnd w:id="2144"/>
      <w:bookmarkEnd w:id="2145"/>
    </w:p>
    <w:p w14:paraId="5E11A7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6" w:name="_Toc198216173"/>
      <w:r>
        <w:rPr>
          <w:rFonts w:ascii="Arial" w:eastAsia="Arial" w:hAnsi="Arial" w:cs="Arial"/>
          <w:color w:val="000000" w:themeColor="text1"/>
          <w:sz w:val="22"/>
          <w:szCs w:val="22"/>
        </w:rPr>
        <w:t xml:space="preserve">8.1 </w:t>
      </w:r>
      <w:r>
        <w:rPr>
          <w:rFonts w:ascii="Arial" w:hAnsi="Arial" w:cs="Arial"/>
          <w:sz w:val="22"/>
          <w:szCs w:val="22"/>
        </w:rPr>
        <w:tab/>
      </w:r>
      <w:r>
        <w:rPr>
          <w:rFonts w:ascii="Arial" w:eastAsia="Arial" w:hAnsi="Arial" w:cs="Arial"/>
          <w:color w:val="000000" w:themeColor="text1"/>
          <w:sz w:val="22"/>
          <w:szCs w:val="22"/>
        </w:rPr>
        <w:t xml:space="preserve">The Procuring Entity shall make an advance payment on the Contract Price to the Contractor in an amount not exceeding fifteen percent (15%) of the total contract price to be made in lump sum or, at the most, two installments according to a schedule specified in the </w:t>
      </w:r>
      <w:hyperlink w:anchor="scc40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146"/>
      <w:r>
        <w:rPr>
          <w:rFonts w:ascii="Arial" w:eastAsia="Arial" w:hAnsi="Arial" w:cs="Arial"/>
          <w:color w:val="000000" w:themeColor="text1"/>
          <w:sz w:val="22"/>
          <w:szCs w:val="22"/>
        </w:rPr>
        <w:t xml:space="preserve"> </w:t>
      </w:r>
    </w:p>
    <w:p w14:paraId="6657CC1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47" w:name="_Toc198216174"/>
      <w:r>
        <w:rPr>
          <w:rFonts w:ascii="Arial" w:eastAsia="Arial" w:hAnsi="Arial" w:cs="Arial"/>
          <w:color w:val="000000" w:themeColor="text1"/>
          <w:sz w:val="22"/>
          <w:szCs w:val="22"/>
        </w:rPr>
        <w:t xml:space="preserve">8.2 </w:t>
      </w:r>
      <w:r>
        <w:rPr>
          <w:rFonts w:ascii="Arial" w:hAnsi="Arial" w:cs="Arial"/>
          <w:sz w:val="22"/>
          <w:szCs w:val="22"/>
        </w:rPr>
        <w:tab/>
      </w:r>
      <w:r>
        <w:rPr>
          <w:rFonts w:ascii="Arial" w:eastAsia="Arial" w:hAnsi="Arial" w:cs="Arial"/>
          <w:color w:val="000000" w:themeColor="text1"/>
          <w:sz w:val="22"/>
          <w:szCs w:val="22"/>
        </w:rPr>
        <w:t>The advance payment shall be made only upon:</w:t>
      </w:r>
      <w:bookmarkEnd w:id="2147"/>
      <w:r>
        <w:rPr>
          <w:rFonts w:ascii="Arial" w:eastAsia="Arial" w:hAnsi="Arial" w:cs="Arial"/>
          <w:color w:val="000000" w:themeColor="text1"/>
          <w:sz w:val="22"/>
          <w:szCs w:val="22"/>
        </w:rPr>
        <w:t xml:space="preserve"> </w:t>
      </w:r>
    </w:p>
    <w:p w14:paraId="513E301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8" w:name="_Toc198216175"/>
      <w:r>
        <w:rPr>
          <w:rFonts w:ascii="Arial" w:eastAsia="Arial" w:hAnsi="Arial" w:cs="Arial"/>
          <w:color w:val="000000" w:themeColor="text1"/>
          <w:sz w:val="22"/>
          <w:szCs w:val="22"/>
        </w:rPr>
        <w:t>i) Written request of the contractor which shall form part of the contract document; and</w:t>
      </w:r>
      <w:bookmarkEnd w:id="2148"/>
      <w:r>
        <w:rPr>
          <w:rFonts w:ascii="Arial" w:eastAsia="Arial" w:hAnsi="Arial" w:cs="Arial"/>
          <w:color w:val="000000" w:themeColor="text1"/>
          <w:sz w:val="22"/>
          <w:szCs w:val="22"/>
        </w:rPr>
        <w:t xml:space="preserve"> </w:t>
      </w:r>
    </w:p>
    <w:p w14:paraId="59C83EC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49" w:name="_Toc198216176"/>
      <w:r>
        <w:rPr>
          <w:rFonts w:ascii="Arial" w:eastAsia="Arial" w:hAnsi="Arial" w:cs="Arial"/>
          <w:color w:val="000000" w:themeColor="text1"/>
          <w:sz w:val="22"/>
          <w:szCs w:val="22"/>
        </w:rPr>
        <w:t>ii) Submission of an irrevocable standby Letter of Credit of equivalent value from a bank as confirmed by the Procuring Entity; a bank guarantee; or a surety bond callable upon demand issued by a duly licensed surety or insurance company, at the option of the Procuring Entity.</w:t>
      </w:r>
      <w:bookmarkEnd w:id="2149"/>
      <w:r>
        <w:rPr>
          <w:rFonts w:ascii="Arial" w:eastAsia="Arial" w:hAnsi="Arial" w:cs="Arial"/>
          <w:color w:val="000000" w:themeColor="text1"/>
          <w:sz w:val="22"/>
          <w:szCs w:val="22"/>
        </w:rPr>
        <w:t xml:space="preserve"> </w:t>
      </w:r>
    </w:p>
    <w:p w14:paraId="721DDA6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0" w:name="_Toc198216177"/>
      <w:r>
        <w:rPr>
          <w:rFonts w:ascii="Arial" w:eastAsia="Arial" w:hAnsi="Arial" w:cs="Arial"/>
          <w:color w:val="000000" w:themeColor="text1"/>
          <w:sz w:val="22"/>
          <w:szCs w:val="22"/>
        </w:rPr>
        <w:t>8.3</w:t>
      </w:r>
      <w:r>
        <w:rPr>
          <w:rFonts w:ascii="Arial" w:hAnsi="Arial" w:cs="Arial"/>
          <w:sz w:val="22"/>
          <w:szCs w:val="22"/>
        </w:rPr>
        <w:tab/>
      </w:r>
      <w:r>
        <w:rPr>
          <w:rFonts w:ascii="Arial" w:eastAsia="Arial" w:hAnsi="Arial" w:cs="Arial"/>
          <w:color w:val="000000" w:themeColor="text1"/>
          <w:sz w:val="22"/>
          <w:szCs w:val="22"/>
        </w:rPr>
        <w:t>The advance payment shall be recovered from the Contractor through deductions in amounts equivalent to the percentage of the total contract price that corresponds to the value of the advance payment granted.</w:t>
      </w:r>
      <w:bookmarkEnd w:id="2150"/>
    </w:p>
    <w:p w14:paraId="7E51318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1" w:name="_Toc198216178"/>
      <w:r>
        <w:rPr>
          <w:rFonts w:ascii="Arial" w:eastAsia="Arial" w:hAnsi="Arial" w:cs="Arial"/>
          <w:color w:val="000000" w:themeColor="text1"/>
          <w:sz w:val="22"/>
          <w:szCs w:val="22"/>
        </w:rPr>
        <w:t>8.4</w:t>
      </w:r>
      <w:r>
        <w:rPr>
          <w:rFonts w:ascii="Arial" w:hAnsi="Arial" w:cs="Arial"/>
          <w:sz w:val="22"/>
          <w:szCs w:val="22"/>
        </w:rPr>
        <w:tab/>
      </w:r>
      <w:r>
        <w:rPr>
          <w:rFonts w:ascii="Arial" w:eastAsia="Arial" w:hAnsi="Arial" w:cs="Arial"/>
          <w:color w:val="000000" w:themeColor="text1"/>
          <w:sz w:val="22"/>
          <w:szCs w:val="22"/>
        </w:rPr>
        <w:t>Once a month, Contractors may submit documents, such as Monthly Certificates,</w:t>
      </w:r>
      <w:r>
        <w:rPr>
          <w:rStyle w:val="FootnoteReference"/>
          <w:rFonts w:ascii="Arial" w:eastAsia="Arial" w:hAnsi="Arial" w:cs="Arial"/>
          <w:color w:val="000000" w:themeColor="text1"/>
          <w:sz w:val="22"/>
          <w:szCs w:val="22"/>
          <w:vertAlign w:val="superscript"/>
        </w:rPr>
        <w:footnoteReference w:id="8"/>
      </w:r>
      <w:r>
        <w:rPr>
          <w:rFonts w:ascii="Arial" w:eastAsia="Arial" w:hAnsi="Arial" w:cs="Arial"/>
          <w:color w:val="000000" w:themeColor="text1"/>
          <w:sz w:val="22"/>
          <w:szCs w:val="22"/>
        </w:rPr>
        <w:t xml:space="preserve"> to show the progress or partial completion of a project. The Contractor may reduce its standby letter of credit or guarantee instrument by the amounts refunded by the Monthly Certificates, or any equivalent document subject to auditing and accounting rules, in the advance payment.</w:t>
      </w:r>
      <w:bookmarkEnd w:id="2151"/>
    </w:p>
    <w:p w14:paraId="0BE70A01" w14:textId="77777777" w:rsidR="00901A6A" w:rsidRDefault="009C7278">
      <w:pPr>
        <w:pStyle w:val="Heading5"/>
        <w:jc w:val="both"/>
        <w:rPr>
          <w:sz w:val="22"/>
          <w:szCs w:val="22"/>
        </w:rPr>
      </w:pPr>
      <w:bookmarkStart w:id="2152" w:name="_Toc198216179"/>
      <w:bookmarkStart w:id="2153" w:name="_Toc199164108"/>
      <w:r>
        <w:rPr>
          <w:sz w:val="22"/>
          <w:szCs w:val="22"/>
        </w:rPr>
        <w:t xml:space="preserve">9) </w:t>
      </w:r>
      <w:r>
        <w:rPr>
          <w:sz w:val="22"/>
          <w:szCs w:val="22"/>
        </w:rPr>
        <w:tab/>
        <w:t>Progress Payments</w:t>
      </w:r>
      <w:bookmarkEnd w:id="2152"/>
      <w:bookmarkEnd w:id="2153"/>
    </w:p>
    <w:p w14:paraId="39776D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4" w:name="_Toc198216180"/>
      <w:r>
        <w:rPr>
          <w:rFonts w:ascii="Arial" w:eastAsia="Arial" w:hAnsi="Arial" w:cs="Arial"/>
          <w:color w:val="000000" w:themeColor="text1"/>
          <w:sz w:val="22"/>
          <w:szCs w:val="22"/>
        </w:rPr>
        <w:t xml:space="preserve">9.1 </w:t>
      </w:r>
      <w:r>
        <w:rPr>
          <w:rFonts w:ascii="Arial" w:hAnsi="Arial" w:cs="Arial"/>
          <w:sz w:val="22"/>
          <w:szCs w:val="22"/>
        </w:rPr>
        <w:tab/>
      </w:r>
      <w:r>
        <w:rPr>
          <w:rFonts w:ascii="Arial" w:eastAsia="Arial" w:hAnsi="Arial" w:cs="Arial"/>
          <w:color w:val="000000" w:themeColor="text1"/>
          <w:sz w:val="22"/>
          <w:szCs w:val="22"/>
        </w:rPr>
        <w:t>Once a month, the Contractor may submit a statement of work accomplished (SWA) or progress billing and corresponding request for progress payment for work accomplished. The SWA should show the amounts which the Contractor considers itself to be entitled to up to the end of the month, to cover (i) the cumulative value of the Works it executed to date, based on the items in the Bill of Quantities, and (ii) adjustments made for approved Variation Orders executed. Alternatively, the Procuring Entity may require in the Bidding Documents that the SWA or progress billing and the corresponding request for progress payment may only be submitted upon actual completion of the Infrastructure Project or a specific portion, segment, milestone or phase thereof.</w:t>
      </w:r>
      <w:bookmarkEnd w:id="2154"/>
    </w:p>
    <w:p w14:paraId="35BA511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5" w:name="_Toc198216181"/>
      <w:r>
        <w:rPr>
          <w:rFonts w:ascii="Arial" w:eastAsia="Arial" w:hAnsi="Arial" w:cs="Arial"/>
          <w:color w:val="000000" w:themeColor="text1"/>
          <w:sz w:val="22"/>
          <w:szCs w:val="22"/>
        </w:rPr>
        <w:t xml:space="preserve">The Procuring Entity or Project Engineer shall check the Contractor’s SWA and certify the amount to be paid to the Contractor as progress payment. Materials and equipment delivered onsite but not yet incorporated in the Works shall not be included for payment, except as otherwise stipulated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55"/>
      <w:r>
        <w:rPr>
          <w:rFonts w:ascii="Arial" w:eastAsia="Arial" w:hAnsi="Arial" w:cs="Arial"/>
          <w:color w:val="000000" w:themeColor="text1"/>
          <w:sz w:val="22"/>
          <w:szCs w:val="22"/>
        </w:rPr>
        <w:t xml:space="preserve">  </w:t>
      </w:r>
    </w:p>
    <w:p w14:paraId="47C5C03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56" w:name="_Toc198216182"/>
      <w:r>
        <w:rPr>
          <w:rFonts w:ascii="Arial" w:eastAsia="Arial" w:hAnsi="Arial" w:cs="Arial"/>
          <w:color w:val="000000" w:themeColor="text1"/>
          <w:sz w:val="22"/>
          <w:szCs w:val="22"/>
        </w:rPr>
        <w:t xml:space="preserve">9.2 </w:t>
      </w:r>
      <w:r>
        <w:rPr>
          <w:rFonts w:ascii="Arial" w:hAnsi="Arial" w:cs="Arial"/>
          <w:sz w:val="22"/>
          <w:szCs w:val="22"/>
        </w:rPr>
        <w:tab/>
      </w:r>
      <w:r>
        <w:rPr>
          <w:rFonts w:ascii="Arial" w:eastAsia="Arial" w:hAnsi="Arial" w:cs="Arial"/>
          <w:color w:val="000000" w:themeColor="text1"/>
          <w:sz w:val="22"/>
          <w:szCs w:val="22"/>
        </w:rPr>
        <w:t>The Procuring Entity shall deduct the following from the certified gross amounts to be paid to the Contractor as progress payment:</w:t>
      </w:r>
      <w:bookmarkEnd w:id="2156"/>
    </w:p>
    <w:p w14:paraId="086CB8A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7" w:name="_Toc198216183"/>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Cumulative value of the work previously certified and paid for.</w:t>
      </w:r>
      <w:bookmarkEnd w:id="2157"/>
    </w:p>
    <w:p w14:paraId="4DF5C0DA"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8" w:name="_Toc19821618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Portion of the advance payment to be recouped.</w:t>
      </w:r>
      <w:bookmarkEnd w:id="2158"/>
    </w:p>
    <w:p w14:paraId="67F45CA2"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59" w:name="_Toc198216185"/>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Retention money in accordance with the conditions of the contract.</w:t>
      </w:r>
      <w:bookmarkEnd w:id="2159"/>
    </w:p>
    <w:p w14:paraId="2492B335"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0" w:name="_Toc198216186"/>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Amount to cover third-party liabilities.</w:t>
      </w:r>
      <w:bookmarkEnd w:id="2160"/>
    </w:p>
    <w:p w14:paraId="2AF1B1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61" w:name="_Toc198216187"/>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Amount to cover uncorrected discovered defects in the Works.</w:t>
      </w:r>
      <w:bookmarkEnd w:id="2161"/>
    </w:p>
    <w:p w14:paraId="15334C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2" w:name="_Toc198216188"/>
      <w:r>
        <w:rPr>
          <w:rFonts w:ascii="Arial" w:eastAsia="Arial" w:hAnsi="Arial" w:cs="Arial"/>
          <w:color w:val="000000" w:themeColor="text1"/>
          <w:sz w:val="22"/>
          <w:szCs w:val="22"/>
        </w:rPr>
        <w:t>9.3</w:t>
      </w:r>
      <w:r>
        <w:rPr>
          <w:rFonts w:ascii="Arial" w:hAnsi="Arial" w:cs="Arial"/>
          <w:sz w:val="22"/>
          <w:szCs w:val="22"/>
        </w:rPr>
        <w:tab/>
      </w:r>
      <w:r>
        <w:rPr>
          <w:rFonts w:ascii="Arial" w:eastAsia="Arial" w:hAnsi="Arial" w:cs="Arial"/>
          <w:color w:val="000000" w:themeColor="text1"/>
          <w:sz w:val="22"/>
          <w:szCs w:val="22"/>
        </w:rPr>
        <w:t>Payments shall be adjusted by deducting therefrom the amounts for advance payments and retention.  The Procuring Entity shall pay the Contractor the amounts certified by the Procuring Entity within twenty-eight (28) days from the date each certificate was issued.  No payment of interest for delayed payments and adjustments shall be made by the Procuring Entity.</w:t>
      </w:r>
      <w:bookmarkEnd w:id="2162"/>
    </w:p>
    <w:p w14:paraId="6C104B47" w14:textId="77777777" w:rsidR="00901A6A" w:rsidRDefault="009C7278">
      <w:pPr>
        <w:pStyle w:val="Style1"/>
        <w:numPr>
          <w:ilvl w:val="0"/>
          <w:numId w:val="0"/>
        </w:numPr>
        <w:ind w:left="1440" w:hanging="720"/>
        <w:rPr>
          <w:rFonts w:ascii="Arial" w:eastAsia="Arial" w:hAnsi="Arial" w:cs="Arial"/>
          <w:sz w:val="22"/>
          <w:szCs w:val="22"/>
        </w:rPr>
      </w:pPr>
      <w:bookmarkStart w:id="2163" w:name="_Toc198216189"/>
      <w:r>
        <w:rPr>
          <w:rFonts w:ascii="Arial" w:eastAsia="Arial" w:hAnsi="Arial" w:cs="Arial"/>
          <w:color w:val="000000" w:themeColor="text1"/>
          <w:sz w:val="22"/>
          <w:szCs w:val="22"/>
        </w:rPr>
        <w:t>9.4</w:t>
      </w:r>
      <w:r>
        <w:rPr>
          <w:rFonts w:ascii="Arial" w:hAnsi="Arial" w:cs="Arial"/>
          <w:sz w:val="22"/>
          <w:szCs w:val="22"/>
        </w:rPr>
        <w:tab/>
      </w:r>
      <w:r>
        <w:rPr>
          <w:rFonts w:ascii="Arial" w:eastAsia="Arial" w:hAnsi="Arial" w:cs="Arial"/>
          <w:color w:val="000000" w:themeColor="text1"/>
          <w:sz w:val="22"/>
          <w:szCs w:val="22"/>
        </w:rPr>
        <w:t xml:space="preserve">The first progress payment may be paid by the Procuring Entity to the Contractor,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xml:space="preserve">; Provided, that at least a percentage of the Works has been accomplished as certified by the Procuring Entity and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bookmarkEnd w:id="2163"/>
    </w:p>
    <w:p w14:paraId="4824CDDE" w14:textId="77777777" w:rsidR="00901A6A" w:rsidRDefault="009C7278">
      <w:pPr>
        <w:pStyle w:val="Style1"/>
        <w:numPr>
          <w:ilvl w:val="0"/>
          <w:numId w:val="0"/>
        </w:numPr>
        <w:spacing w:before="0" w:after="0"/>
        <w:ind w:left="1440" w:hanging="720"/>
        <w:rPr>
          <w:rFonts w:ascii="Arial" w:eastAsia="Arial" w:hAnsi="Arial" w:cs="Arial"/>
          <w:sz w:val="22"/>
          <w:szCs w:val="22"/>
        </w:rPr>
      </w:pPr>
      <w:bookmarkStart w:id="2164" w:name="_Toc198216190"/>
      <w:r>
        <w:rPr>
          <w:rFonts w:ascii="Arial" w:eastAsia="Arial" w:hAnsi="Arial" w:cs="Arial"/>
          <w:color w:val="000000" w:themeColor="text1"/>
          <w:sz w:val="22"/>
          <w:szCs w:val="22"/>
        </w:rPr>
        <w:t xml:space="preserve">9.5 </w:t>
      </w:r>
      <w:r>
        <w:rPr>
          <w:rFonts w:ascii="Arial" w:hAnsi="Arial" w:cs="Arial"/>
          <w:sz w:val="22"/>
          <w:szCs w:val="22"/>
        </w:rPr>
        <w:tab/>
      </w:r>
      <w:r>
        <w:rPr>
          <w:rFonts w:ascii="Arial" w:eastAsia="Arial" w:hAnsi="Arial" w:cs="Arial"/>
          <w:sz w:val="22"/>
          <w:szCs w:val="22"/>
        </w:rPr>
        <w:t>Items of the Works for which a price of “0” (zero) has been entered will not be paid for by the Procuring Entity and shall be deemed covered by other rates and prices in the Contract.</w:t>
      </w:r>
      <w:bookmarkEnd w:id="2164"/>
    </w:p>
    <w:p w14:paraId="46FA86DA" w14:textId="77777777" w:rsidR="00901A6A" w:rsidRDefault="00901A6A">
      <w:pPr>
        <w:pStyle w:val="Style1"/>
        <w:numPr>
          <w:ilvl w:val="0"/>
          <w:numId w:val="0"/>
        </w:numPr>
        <w:spacing w:before="0" w:after="0"/>
        <w:ind w:left="720" w:hanging="720"/>
        <w:rPr>
          <w:rFonts w:ascii="Arial" w:eastAsia="Arial" w:hAnsi="Arial" w:cs="Arial"/>
          <w:sz w:val="22"/>
          <w:szCs w:val="22"/>
        </w:rPr>
      </w:pPr>
    </w:p>
    <w:p w14:paraId="141444CC" w14:textId="77777777" w:rsidR="00901A6A" w:rsidRDefault="009C7278">
      <w:pPr>
        <w:pStyle w:val="Heading5"/>
        <w:jc w:val="both"/>
        <w:rPr>
          <w:sz w:val="22"/>
          <w:szCs w:val="22"/>
        </w:rPr>
      </w:pPr>
      <w:bookmarkStart w:id="2165" w:name="_Toc199164109"/>
      <w:bookmarkStart w:id="2166" w:name="_Toc198216191"/>
      <w:r>
        <w:rPr>
          <w:sz w:val="22"/>
          <w:szCs w:val="22"/>
        </w:rPr>
        <w:t xml:space="preserve">10) </w:t>
      </w:r>
      <w:r>
        <w:rPr>
          <w:sz w:val="22"/>
          <w:szCs w:val="22"/>
        </w:rPr>
        <w:tab/>
        <w:t>Payment Documents</w:t>
      </w:r>
      <w:bookmarkEnd w:id="2165"/>
      <w:bookmarkEnd w:id="2166"/>
    </w:p>
    <w:p w14:paraId="689FF34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7" w:name="_Toc198216192"/>
      <w:r>
        <w:rPr>
          <w:rFonts w:ascii="Arial" w:eastAsia="Arial" w:hAnsi="Arial" w:cs="Arial"/>
          <w:color w:val="000000" w:themeColor="text1"/>
          <w:sz w:val="22"/>
          <w:szCs w:val="22"/>
        </w:rPr>
        <w:t>10.1</w:t>
      </w:r>
      <w:r>
        <w:rPr>
          <w:rFonts w:ascii="Arial" w:hAnsi="Arial" w:cs="Arial"/>
          <w:sz w:val="22"/>
          <w:szCs w:val="22"/>
        </w:rPr>
        <w:tab/>
      </w:r>
      <w:r>
        <w:rPr>
          <w:rFonts w:ascii="Arial" w:eastAsia="Arial" w:hAnsi="Arial" w:cs="Arial"/>
          <w:color w:val="000000" w:themeColor="text1"/>
          <w:sz w:val="22"/>
          <w:szCs w:val="22"/>
        </w:rPr>
        <w:t>Subject to existing accounting and auditing rules and regulations,</w:t>
      </w:r>
      <w:r>
        <w:rPr>
          <w:rStyle w:val="FootnoteReference"/>
          <w:rFonts w:ascii="Arial" w:hAnsi="Arial" w:cs="Arial"/>
          <w:color w:val="000000" w:themeColor="text1"/>
          <w:sz w:val="22"/>
          <w:szCs w:val="22"/>
          <w:vertAlign w:val="superscript"/>
        </w:rPr>
        <w:footnoteReference w:id="9"/>
      </w:r>
      <w:r>
        <w:rPr>
          <w:rFonts w:ascii="Arial" w:eastAsia="Arial" w:hAnsi="Arial" w:cs="Arial"/>
          <w:color w:val="000000" w:themeColor="text1"/>
          <w:sz w:val="22"/>
          <w:szCs w:val="22"/>
        </w:rPr>
        <w:t xml:space="preserve"> the Contractor shall submit to the Procuring Entity monthly statements of the estimated value of the work executed less the cumulative amount certified previously.</w:t>
      </w:r>
      <w:bookmarkEnd w:id="2167"/>
    </w:p>
    <w:p w14:paraId="5B454C0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8" w:name="_Toc198216193"/>
      <w:r>
        <w:rPr>
          <w:rFonts w:ascii="Arial" w:eastAsia="Arial" w:hAnsi="Arial" w:cs="Arial"/>
          <w:color w:val="000000" w:themeColor="text1"/>
          <w:sz w:val="22"/>
          <w:szCs w:val="22"/>
        </w:rPr>
        <w:t xml:space="preserve">10.2 </w:t>
      </w:r>
      <w:r>
        <w:rPr>
          <w:rFonts w:ascii="Arial" w:hAnsi="Arial" w:cs="Arial"/>
          <w:sz w:val="22"/>
          <w:szCs w:val="22"/>
        </w:rPr>
        <w:tab/>
      </w:r>
      <w:r>
        <w:rPr>
          <w:rFonts w:ascii="Arial" w:eastAsia="Arial" w:hAnsi="Arial" w:cs="Arial"/>
          <w:color w:val="000000" w:themeColor="text1"/>
          <w:sz w:val="22"/>
          <w:szCs w:val="22"/>
        </w:rPr>
        <w:t>The Procuring Entity shall check the Contractor’s monthly statement and certify the amount to be paid to the Contractor.</w:t>
      </w:r>
      <w:bookmarkEnd w:id="2168"/>
    </w:p>
    <w:p w14:paraId="0C8282D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69" w:name="_Toc198216194"/>
      <w:r>
        <w:rPr>
          <w:rFonts w:ascii="Arial" w:eastAsia="Arial" w:hAnsi="Arial" w:cs="Arial"/>
          <w:color w:val="000000" w:themeColor="text1"/>
          <w:sz w:val="22"/>
          <w:szCs w:val="22"/>
        </w:rPr>
        <w:t xml:space="preserve">10.3 </w:t>
      </w:r>
      <w:r>
        <w:rPr>
          <w:rFonts w:ascii="Arial" w:hAnsi="Arial" w:cs="Arial"/>
          <w:sz w:val="22"/>
          <w:szCs w:val="22"/>
        </w:rPr>
        <w:tab/>
      </w:r>
      <w:r>
        <w:rPr>
          <w:rFonts w:ascii="Arial" w:eastAsia="Arial" w:hAnsi="Arial" w:cs="Arial"/>
          <w:color w:val="000000" w:themeColor="text1"/>
          <w:sz w:val="22"/>
          <w:szCs w:val="22"/>
        </w:rPr>
        <w:t>The value of Work executed shall:</w:t>
      </w:r>
      <w:bookmarkEnd w:id="2169"/>
    </w:p>
    <w:p w14:paraId="05E1FA8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0" w:name="_Toc198216195"/>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be determined by the Procuring Entity;</w:t>
      </w:r>
      <w:bookmarkEnd w:id="2170"/>
    </w:p>
    <w:p w14:paraId="4953C12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171" w:name="_Toc198216196"/>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comprise the value of the quantities of the items in the Bill of Quantities completed; and</w:t>
      </w:r>
      <w:bookmarkEnd w:id="2171"/>
    </w:p>
    <w:p w14:paraId="2D2638BB"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2" w:name="_Toc198216197"/>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include the valuations of approved variations.</w:t>
      </w:r>
      <w:bookmarkEnd w:id="2172"/>
    </w:p>
    <w:p w14:paraId="2E5B3AE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3" w:name="_Toc198216198"/>
      <w:r>
        <w:rPr>
          <w:rFonts w:ascii="Arial" w:eastAsia="Arial" w:hAnsi="Arial" w:cs="Arial"/>
          <w:color w:val="000000" w:themeColor="text1"/>
          <w:sz w:val="22"/>
          <w:szCs w:val="22"/>
        </w:rPr>
        <w:t xml:space="preserve">10.4 </w:t>
      </w:r>
      <w:r>
        <w:rPr>
          <w:rFonts w:ascii="Arial" w:hAnsi="Arial" w:cs="Arial"/>
          <w:sz w:val="22"/>
          <w:szCs w:val="22"/>
        </w:rPr>
        <w:tab/>
      </w:r>
      <w:r>
        <w:rPr>
          <w:rFonts w:ascii="Arial" w:eastAsia="Arial" w:hAnsi="Arial" w:cs="Arial"/>
          <w:color w:val="000000" w:themeColor="text1"/>
          <w:sz w:val="22"/>
          <w:szCs w:val="22"/>
        </w:rPr>
        <w:t>The Procuring Entity may exclude any item certified in a previous certificate or reduce the proportion of any item previously certified in any certificate in the light of later information.</w:t>
      </w:r>
      <w:bookmarkEnd w:id="2173"/>
    </w:p>
    <w:p w14:paraId="7CF0332B" w14:textId="77777777" w:rsidR="00901A6A" w:rsidRDefault="009C7278">
      <w:pPr>
        <w:pStyle w:val="Heading5"/>
        <w:jc w:val="both"/>
        <w:rPr>
          <w:sz w:val="22"/>
          <w:szCs w:val="22"/>
        </w:rPr>
      </w:pPr>
      <w:bookmarkStart w:id="2174" w:name="_Toc198216199"/>
      <w:bookmarkStart w:id="2175" w:name="_Toc199164110"/>
      <w:r>
        <w:rPr>
          <w:sz w:val="22"/>
          <w:szCs w:val="22"/>
        </w:rPr>
        <w:t xml:space="preserve">11) </w:t>
      </w:r>
      <w:r>
        <w:rPr>
          <w:sz w:val="22"/>
          <w:szCs w:val="22"/>
        </w:rPr>
        <w:tab/>
        <w:t>Retention</w:t>
      </w:r>
      <w:bookmarkEnd w:id="2174"/>
      <w:bookmarkEnd w:id="2175"/>
    </w:p>
    <w:p w14:paraId="25E7E4B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6" w:name="_Toc198216200"/>
      <w:r>
        <w:rPr>
          <w:rFonts w:ascii="Arial" w:eastAsia="Arial" w:hAnsi="Arial" w:cs="Arial"/>
          <w:color w:val="000000" w:themeColor="text1"/>
          <w:sz w:val="22"/>
          <w:szCs w:val="22"/>
        </w:rPr>
        <w:t xml:space="preserve">11.1 </w:t>
      </w:r>
      <w:r>
        <w:rPr>
          <w:rFonts w:ascii="Arial" w:hAnsi="Arial" w:cs="Arial"/>
          <w:sz w:val="22"/>
          <w:szCs w:val="22"/>
        </w:rPr>
        <w:tab/>
      </w:r>
      <w:r>
        <w:rPr>
          <w:rFonts w:ascii="Arial" w:eastAsia="Arial" w:hAnsi="Arial" w:cs="Arial"/>
          <w:color w:val="000000" w:themeColor="text1"/>
          <w:sz w:val="22"/>
          <w:szCs w:val="22"/>
        </w:rPr>
        <w:t>The Procuring Entity shall retain from each payment due to the Contractor an amount equal to a percentage thereof using the rate as specified in GCC Clause 11.2.  The said amount will serve to guarantee indemnity for uncorrected discovered defects and third-party liabilities arising from this Contract. This retention money shall be utilized if the contractor fails to repair the discovered defects. Should the retention money be insufficient, the PE may forfeit the performance security, which may ultimately lead to the termination of the contract.</w:t>
      </w:r>
      <w:r>
        <w:rPr>
          <w:rStyle w:val="FootnoteReference"/>
          <w:rFonts w:ascii="Arial" w:eastAsia="Arial" w:hAnsi="Arial" w:cs="Arial"/>
          <w:color w:val="000000" w:themeColor="text1"/>
          <w:sz w:val="22"/>
          <w:szCs w:val="22"/>
          <w:vertAlign w:val="superscript"/>
        </w:rPr>
        <w:footnoteReference w:id="10"/>
      </w:r>
      <w:bookmarkEnd w:id="2176"/>
      <w:r>
        <w:rPr>
          <w:rFonts w:ascii="Arial" w:eastAsia="Arial" w:hAnsi="Arial" w:cs="Arial"/>
          <w:color w:val="000000" w:themeColor="text1"/>
          <w:sz w:val="22"/>
          <w:szCs w:val="22"/>
          <w:vertAlign w:val="superscript"/>
        </w:rPr>
        <w:t xml:space="preserve"> </w:t>
      </w:r>
    </w:p>
    <w:p w14:paraId="4C3F2B0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7" w:name="_Toc198216201"/>
      <w:r>
        <w:rPr>
          <w:rFonts w:ascii="Arial" w:eastAsia="Arial" w:hAnsi="Arial" w:cs="Arial"/>
          <w:color w:val="000000" w:themeColor="text1"/>
          <w:sz w:val="22"/>
          <w:szCs w:val="22"/>
        </w:rPr>
        <w:t xml:space="preserve">11.2 </w:t>
      </w:r>
      <w:r>
        <w:rPr>
          <w:rFonts w:ascii="Arial" w:hAnsi="Arial" w:cs="Arial"/>
          <w:sz w:val="22"/>
          <w:szCs w:val="22"/>
        </w:rPr>
        <w:tab/>
      </w:r>
      <w:r>
        <w:rPr>
          <w:rFonts w:ascii="Arial" w:eastAsia="Arial" w:hAnsi="Arial" w:cs="Arial"/>
          <w:color w:val="000000" w:themeColor="text1"/>
          <w:sz w:val="22"/>
          <w:szCs w:val="22"/>
        </w:rPr>
        <w:t>Progress payments are subject to retention of ten percent (10%) referred to as the retention money.  Such retention shall be based on the total amount due to the Contractor prior to any deduction and shall be retained from every progress payment until fifty percent (50%) of the value of the Works, as determined by the Procuring Entity, are completed.</w:t>
      </w:r>
      <w:bookmarkEnd w:id="2177"/>
      <w:r>
        <w:rPr>
          <w:rFonts w:ascii="Arial" w:eastAsia="Arial" w:hAnsi="Arial" w:cs="Arial"/>
          <w:color w:val="000000" w:themeColor="text1"/>
          <w:sz w:val="22"/>
          <w:szCs w:val="22"/>
        </w:rPr>
        <w:t xml:space="preserve"> </w:t>
      </w:r>
    </w:p>
    <w:p w14:paraId="2E63B6B7"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178" w:name="_Toc198216202"/>
      <w:r>
        <w:rPr>
          <w:rFonts w:ascii="Arial" w:eastAsia="Arial" w:hAnsi="Arial" w:cs="Arial"/>
          <w:color w:val="000000" w:themeColor="text1"/>
          <w:sz w:val="22"/>
          <w:szCs w:val="22"/>
        </w:rPr>
        <w:t>If, after fifty percent (50%) completion, the work is satisfactorily done and on schedule, no additional retention shall be made; otherwise, the ten percent (10%) retention shall be imposed, which may be decreased to 5 percent (5%) by the Procuring Entity based on justifiable causes.</w:t>
      </w:r>
      <w:r>
        <w:rPr>
          <w:rStyle w:val="FootnoteReference"/>
          <w:rFonts w:ascii="Arial" w:eastAsia="Arial" w:hAnsi="Arial" w:cs="Arial"/>
          <w:color w:val="000000" w:themeColor="text1"/>
          <w:sz w:val="22"/>
          <w:szCs w:val="22"/>
          <w:vertAlign w:val="superscript"/>
        </w:rPr>
        <w:footnoteReference w:id="11"/>
      </w:r>
      <w:bookmarkEnd w:id="2178"/>
    </w:p>
    <w:p w14:paraId="426563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79" w:name="_Toc198216203"/>
      <w:r>
        <w:rPr>
          <w:rFonts w:ascii="Arial" w:eastAsia="Arial" w:hAnsi="Arial" w:cs="Arial"/>
          <w:color w:val="000000" w:themeColor="text1"/>
          <w:sz w:val="22"/>
          <w:szCs w:val="22"/>
        </w:rPr>
        <w:t xml:space="preserve">11.3 </w:t>
      </w:r>
      <w:r>
        <w:rPr>
          <w:rFonts w:ascii="Arial" w:hAnsi="Arial" w:cs="Arial"/>
          <w:sz w:val="22"/>
          <w:szCs w:val="22"/>
        </w:rPr>
        <w:tab/>
      </w:r>
      <w:r>
        <w:rPr>
          <w:rFonts w:ascii="Arial" w:eastAsia="Arial" w:hAnsi="Arial" w:cs="Arial"/>
          <w:color w:val="000000" w:themeColor="text1"/>
          <w:sz w:val="22"/>
          <w:szCs w:val="22"/>
        </w:rPr>
        <w:t xml:space="preserve">The total retention money shall be due for release upon final acceptance of the Works. The Contractor may, however, request the substitution of the retention money for each progress billing with irrevocable standby Letters of Credit from a bank, bank guarantees or surety bonds callable on demand, of amounts equivalent to the retention money substituted for and acceptable to Government; Provided, That the project is on schedule and is satisfactorily undertaken. Otherwise, the ten (10%) percent retention shall be made.  Said irrevocable standby letters of credit, bank guarantees and/or surety bonds, to be posted in favor of the Government shall be valid for a duration to be determined by the concerned implementing office/agency or Procuring Entity and will answer for the purpose for which the ten (10%) percent retention is intended, </w:t>
      </w:r>
      <w:r>
        <w:rPr>
          <w:rFonts w:ascii="Arial" w:eastAsia="Arial" w:hAnsi="Arial" w:cs="Arial"/>
          <w:i/>
          <w:iCs/>
          <w:color w:val="000000" w:themeColor="text1"/>
          <w:sz w:val="22"/>
          <w:szCs w:val="22"/>
        </w:rPr>
        <w:t>i.e.</w:t>
      </w:r>
      <w:r>
        <w:rPr>
          <w:rFonts w:ascii="Arial" w:eastAsia="Arial" w:hAnsi="Arial" w:cs="Arial"/>
          <w:color w:val="000000" w:themeColor="text1"/>
          <w:sz w:val="22"/>
          <w:szCs w:val="22"/>
        </w:rPr>
        <w:t>, to cover uncorrected discovered defects and third-party liabilities.</w:t>
      </w:r>
      <w:bookmarkEnd w:id="2179"/>
    </w:p>
    <w:p w14:paraId="469E314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180" w:name="_Toc198216204"/>
      <w:r>
        <w:rPr>
          <w:rFonts w:ascii="Arial" w:eastAsia="Arial" w:hAnsi="Arial" w:cs="Arial"/>
          <w:color w:val="000000" w:themeColor="text1"/>
          <w:sz w:val="22"/>
          <w:szCs w:val="22"/>
        </w:rPr>
        <w:t xml:space="preserve">11.4 </w:t>
      </w:r>
      <w:r>
        <w:rPr>
          <w:rFonts w:ascii="Arial" w:hAnsi="Arial" w:cs="Arial"/>
          <w:sz w:val="22"/>
          <w:szCs w:val="22"/>
        </w:rPr>
        <w:tab/>
      </w:r>
      <w:r>
        <w:rPr>
          <w:rFonts w:ascii="Arial" w:eastAsia="Arial" w:hAnsi="Arial" w:cs="Arial"/>
          <w:color w:val="000000" w:themeColor="text1"/>
          <w:sz w:val="22"/>
          <w:szCs w:val="22"/>
        </w:rPr>
        <w:t>On completion of the whole Works, the Contractor may substitute retention money with an “on demand” Bank guarantee in a form acceptable to the Procuring Entity.</w:t>
      </w:r>
      <w:bookmarkEnd w:id="2180"/>
    </w:p>
    <w:p w14:paraId="3DD510CA" w14:textId="77777777" w:rsidR="00901A6A" w:rsidRDefault="009C7278">
      <w:pPr>
        <w:pStyle w:val="Heading5"/>
        <w:jc w:val="both"/>
        <w:rPr>
          <w:sz w:val="22"/>
          <w:szCs w:val="22"/>
        </w:rPr>
      </w:pPr>
      <w:bookmarkStart w:id="2181" w:name="_Toc101545695"/>
      <w:bookmarkStart w:id="2182" w:name="_Toc101169546"/>
      <w:bookmarkStart w:id="2183" w:name="_Toc101545864"/>
      <w:bookmarkStart w:id="2184" w:name="_Toc102300354"/>
      <w:bookmarkStart w:id="2185" w:name="_Toc102300585"/>
      <w:bookmarkStart w:id="2186" w:name="_Toc240079199"/>
      <w:bookmarkStart w:id="2187" w:name="_Toc240079615"/>
      <w:bookmarkStart w:id="2188" w:name="_Toc198216205"/>
      <w:bookmarkStart w:id="2189" w:name="_Toc199164111"/>
      <w:bookmarkStart w:id="2190" w:name="_Toc100571534"/>
      <w:r>
        <w:rPr>
          <w:sz w:val="22"/>
          <w:szCs w:val="22"/>
        </w:rPr>
        <w:t xml:space="preserve">12) </w:t>
      </w:r>
      <w:r>
        <w:rPr>
          <w:sz w:val="22"/>
          <w:szCs w:val="22"/>
        </w:rPr>
        <w:tab/>
        <w:t>Performance Security</w:t>
      </w:r>
      <w:bookmarkEnd w:id="2181"/>
      <w:bookmarkEnd w:id="2182"/>
      <w:bookmarkEnd w:id="2183"/>
      <w:bookmarkEnd w:id="2184"/>
      <w:bookmarkEnd w:id="2185"/>
      <w:bookmarkEnd w:id="2186"/>
      <w:bookmarkEnd w:id="2187"/>
      <w:bookmarkEnd w:id="2188"/>
      <w:bookmarkEnd w:id="2189"/>
      <w:bookmarkEnd w:id="2190"/>
    </w:p>
    <w:p w14:paraId="31F1DE5D" w14:textId="77777777" w:rsidR="00901A6A" w:rsidRDefault="00901A6A">
      <w:pPr>
        <w:pStyle w:val="Style1"/>
        <w:numPr>
          <w:ilvl w:val="0"/>
          <w:numId w:val="0"/>
        </w:numPr>
        <w:spacing w:before="0"/>
        <w:ind w:left="1440" w:hanging="720"/>
        <w:rPr>
          <w:rFonts w:ascii="Arial" w:eastAsia="Arial" w:hAnsi="Arial" w:cs="Arial"/>
          <w:color w:val="000000" w:themeColor="text1"/>
          <w:sz w:val="22"/>
          <w:szCs w:val="22"/>
        </w:rPr>
      </w:pPr>
      <w:bookmarkStart w:id="2191" w:name="_Ref33509947"/>
      <w:bookmarkStart w:id="2192" w:name="_Ref240882371"/>
      <w:bookmarkStart w:id="2193" w:name="_Toc198216206"/>
      <w:bookmarkStart w:id="2194" w:name="_Toc239473119"/>
      <w:bookmarkStart w:id="2195" w:name="_Ref240880738"/>
      <w:bookmarkStart w:id="2196" w:name="_Toc239473737"/>
      <w:bookmarkStart w:id="2197" w:name="_Ref36356018"/>
    </w:p>
    <w:p w14:paraId="26EC6C7B"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12.1 </w:t>
      </w:r>
      <w:r>
        <w:rPr>
          <w:rFonts w:ascii="Arial" w:hAnsi="Arial" w:cs="Arial"/>
          <w:sz w:val="22"/>
          <w:szCs w:val="22"/>
        </w:rPr>
        <w:tab/>
      </w:r>
      <w:r>
        <w:rPr>
          <w:rFonts w:ascii="Arial" w:eastAsia="Arial" w:hAnsi="Arial" w:cs="Arial"/>
          <w:color w:val="000000" w:themeColor="text1"/>
          <w:sz w:val="22"/>
          <w:szCs w:val="22"/>
        </w:rPr>
        <w:t xml:space="preserve">Within ten (10) calendar days from receipt of the Notice of Award from the Procuring Entity, but in no case later than the signing of the contract by both parties, the winning Contractor shall furnish the performance security in any of the forms prescribed in </w:t>
      </w:r>
      <w:r>
        <w:rPr>
          <w:rFonts w:ascii="Arial" w:eastAsia="Arial" w:hAnsi="Arial" w:cs="Arial"/>
          <w:b/>
          <w:bCs/>
          <w:color w:val="000000" w:themeColor="text1"/>
          <w:sz w:val="22"/>
          <w:szCs w:val="22"/>
          <w:u w:val="single"/>
        </w:rPr>
        <w:t>ITB</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in relation to</w:t>
      </w:r>
      <w:r>
        <w:rPr>
          <w:rFonts w:ascii="Arial" w:eastAsia="Arial" w:hAnsi="Arial" w:cs="Arial"/>
          <w:b/>
          <w:bCs/>
          <w:color w:val="000000" w:themeColor="text1"/>
          <w:sz w:val="22"/>
          <w:szCs w:val="22"/>
        </w:rPr>
        <w:t xml:space="preserve"> </w:t>
      </w:r>
      <w:r>
        <w:rPr>
          <w:rFonts w:ascii="Arial" w:eastAsia="Arial" w:hAnsi="Arial" w:cs="Arial"/>
          <w:b/>
          <w:bCs/>
          <w:color w:val="000000" w:themeColor="text1"/>
          <w:sz w:val="22"/>
          <w:szCs w:val="22"/>
          <w:u w:val="single"/>
        </w:rPr>
        <w:t>BDS</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Clause 30.2 and 30.3</w:t>
      </w:r>
      <w:bookmarkEnd w:id="2191"/>
      <w:r>
        <w:rPr>
          <w:rFonts w:ascii="Arial" w:eastAsia="Arial" w:hAnsi="Arial" w:cs="Arial"/>
          <w:color w:val="000000" w:themeColor="text1"/>
          <w:sz w:val="22"/>
          <w:szCs w:val="22"/>
        </w:rPr>
        <w:t>.</w:t>
      </w:r>
      <w:bookmarkEnd w:id="2192"/>
      <w:bookmarkEnd w:id="2193"/>
      <w:bookmarkEnd w:id="2194"/>
      <w:bookmarkEnd w:id="2195"/>
      <w:bookmarkEnd w:id="2196"/>
    </w:p>
    <w:p w14:paraId="570A643A"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198" w:name="_Toc198216207"/>
      <w:bookmarkStart w:id="2199" w:name="_Toc239473743"/>
      <w:bookmarkStart w:id="2200" w:name="_Toc239473125"/>
      <w:r>
        <w:rPr>
          <w:rFonts w:ascii="Arial" w:eastAsia="Arial" w:hAnsi="Arial" w:cs="Arial"/>
          <w:color w:val="000000" w:themeColor="text1"/>
          <w:sz w:val="22"/>
          <w:szCs w:val="22"/>
        </w:rPr>
        <w:t xml:space="preserve">12.2 </w:t>
      </w:r>
      <w:r>
        <w:rPr>
          <w:rFonts w:ascii="Arial" w:hAnsi="Arial" w:cs="Arial"/>
          <w:sz w:val="22"/>
          <w:szCs w:val="22"/>
        </w:rPr>
        <w:tab/>
      </w:r>
      <w:r>
        <w:rPr>
          <w:rFonts w:ascii="Arial" w:eastAsia="Arial" w:hAnsi="Arial" w:cs="Arial"/>
          <w:color w:val="000000" w:themeColor="text1"/>
          <w:sz w:val="22"/>
          <w:szCs w:val="22"/>
        </w:rPr>
        <w:t>The performance security posted in favor of the Procuring Entity shall be forfeited in the event it is established that the Contractor is in default in any of its obligations under the contract.</w:t>
      </w:r>
      <w:bookmarkEnd w:id="2198"/>
      <w:bookmarkEnd w:id="2199"/>
      <w:bookmarkEnd w:id="2200"/>
      <w:r>
        <w:rPr>
          <w:rFonts w:ascii="Arial" w:eastAsia="Arial" w:hAnsi="Arial" w:cs="Arial"/>
          <w:color w:val="000000" w:themeColor="text1"/>
          <w:sz w:val="22"/>
          <w:szCs w:val="22"/>
        </w:rPr>
        <w:t xml:space="preserve"> </w:t>
      </w:r>
      <w:bookmarkStart w:id="2201" w:name="_Toc239473128"/>
      <w:bookmarkStart w:id="2202" w:name="_Toc239473126"/>
      <w:bookmarkStart w:id="2203" w:name="_Toc239473746"/>
      <w:bookmarkStart w:id="2204" w:name="_Toc239473744"/>
      <w:bookmarkEnd w:id="2201"/>
      <w:bookmarkEnd w:id="2202"/>
      <w:bookmarkEnd w:id="2203"/>
      <w:bookmarkEnd w:id="2204"/>
    </w:p>
    <w:p w14:paraId="44B3F217"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5" w:name="_Toc239473129"/>
      <w:bookmarkStart w:id="2206" w:name="_Toc239473747"/>
      <w:bookmarkStart w:id="2207" w:name="_Toc198216208"/>
      <w:bookmarkStart w:id="2208" w:name="_Ref33510461"/>
      <w:r>
        <w:rPr>
          <w:rFonts w:ascii="Arial" w:eastAsia="Arial" w:hAnsi="Arial" w:cs="Arial"/>
          <w:color w:val="000000" w:themeColor="text1"/>
          <w:sz w:val="22"/>
          <w:szCs w:val="22"/>
        </w:rPr>
        <w:t xml:space="preserve">12.3 </w:t>
      </w:r>
      <w:r>
        <w:rPr>
          <w:rFonts w:ascii="Arial" w:hAnsi="Arial" w:cs="Arial"/>
          <w:sz w:val="22"/>
          <w:szCs w:val="22"/>
        </w:rPr>
        <w:tab/>
      </w:r>
      <w:r>
        <w:rPr>
          <w:rFonts w:ascii="Arial" w:eastAsia="Arial" w:hAnsi="Arial" w:cs="Arial"/>
          <w:color w:val="000000" w:themeColor="text1"/>
          <w:sz w:val="22"/>
          <w:szCs w:val="22"/>
        </w:rPr>
        <w:t>The performance security shall remain valid until issuance by the Procuring Entity of the Certificate of Final Acceptance. In case the performance security issued is valid for a specific period shorter than the term of the contract, including the defects liability period, the same shall be renewed or extended as often as necessary and immediately submitted to the Procuring Entity. In case of approved contract time extensions, t</w:t>
      </w:r>
      <w:bookmarkEnd w:id="2205"/>
      <w:bookmarkEnd w:id="2206"/>
      <w:r>
        <w:rPr>
          <w:rFonts w:ascii="Arial" w:eastAsia="Arial" w:hAnsi="Arial" w:cs="Arial"/>
          <w:color w:val="000000" w:themeColor="text1"/>
          <w:sz w:val="22"/>
          <w:szCs w:val="22"/>
        </w:rPr>
        <w:t>he Contractor shall cause the extension of the validity of the performance security to cover the said extensions.</w:t>
      </w:r>
      <w:bookmarkEnd w:id="2207"/>
    </w:p>
    <w:p w14:paraId="465B4135"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09" w:name="_Toc198216209"/>
      <w:r>
        <w:rPr>
          <w:rFonts w:ascii="Arial" w:eastAsia="Arial" w:hAnsi="Arial" w:cs="Arial"/>
          <w:color w:val="000000" w:themeColor="text1"/>
          <w:sz w:val="22"/>
          <w:szCs w:val="22"/>
        </w:rPr>
        <w:t xml:space="preserve">12.4 </w:t>
      </w:r>
      <w:r>
        <w:rPr>
          <w:rFonts w:ascii="Arial" w:hAnsi="Arial" w:cs="Arial"/>
          <w:sz w:val="22"/>
          <w:szCs w:val="22"/>
        </w:rPr>
        <w:tab/>
      </w:r>
      <w:r>
        <w:rPr>
          <w:rFonts w:ascii="Arial" w:eastAsia="Arial" w:hAnsi="Arial" w:cs="Arial"/>
          <w:color w:val="000000" w:themeColor="text1"/>
          <w:sz w:val="22"/>
          <w:szCs w:val="22"/>
        </w:rPr>
        <w:t>The performance security may be released by the Procuring Entity after the issuance of the Certificate of Final Acceptance; Provided, That the Procuring Entity has no claims filed against the performance security.</w:t>
      </w:r>
      <w:bookmarkEnd w:id="2209"/>
      <w:r>
        <w:rPr>
          <w:rFonts w:ascii="Arial" w:eastAsia="Arial" w:hAnsi="Arial" w:cs="Arial"/>
          <w:color w:val="000000" w:themeColor="text1"/>
          <w:sz w:val="22"/>
          <w:szCs w:val="22"/>
        </w:rPr>
        <w:t xml:space="preserve"> </w:t>
      </w:r>
    </w:p>
    <w:p w14:paraId="35E17AD3"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0" w:name="_Toc198216210"/>
      <w:r>
        <w:rPr>
          <w:rFonts w:ascii="Arial" w:eastAsia="Arial" w:hAnsi="Arial" w:cs="Arial"/>
          <w:color w:val="000000" w:themeColor="text1"/>
          <w:sz w:val="22"/>
          <w:szCs w:val="22"/>
        </w:rPr>
        <w:t xml:space="preserve">12.5 </w:t>
      </w:r>
      <w:r>
        <w:rPr>
          <w:rFonts w:ascii="Arial" w:hAnsi="Arial" w:cs="Arial"/>
          <w:sz w:val="22"/>
          <w:szCs w:val="22"/>
        </w:rPr>
        <w:tab/>
      </w:r>
      <w:r>
        <w:rPr>
          <w:rFonts w:ascii="Arial" w:eastAsia="Arial" w:hAnsi="Arial" w:cs="Arial"/>
          <w:color w:val="000000" w:themeColor="text1"/>
          <w:sz w:val="22"/>
          <w:szCs w:val="22"/>
        </w:rPr>
        <w:t xml:space="preserve">The Contractor shall post an additional performance security following the amount and form specified in </w:t>
      </w:r>
      <w:r>
        <w:rPr>
          <w:rFonts w:ascii="Arial" w:eastAsia="Arial" w:hAnsi="Arial" w:cs="Arial"/>
          <w:b/>
          <w:bCs/>
          <w:color w:val="000000" w:themeColor="text1"/>
          <w:sz w:val="22"/>
          <w:szCs w:val="22"/>
        </w:rPr>
        <w:t xml:space="preserve">ITB </w:t>
      </w:r>
      <w:r>
        <w:rPr>
          <w:rFonts w:ascii="Arial" w:eastAsia="Arial" w:hAnsi="Arial" w:cs="Arial"/>
          <w:color w:val="000000" w:themeColor="text1"/>
          <w:sz w:val="22"/>
          <w:szCs w:val="22"/>
        </w:rPr>
        <w:t>Clause 30  to cover any cumulative increase of more than ten percent (10%) over the original value of the contract as a result of change orders, extra work orders and supplemental agreements, as the case may be.</w:t>
      </w:r>
      <w:bookmarkEnd w:id="2210"/>
      <w:r>
        <w:rPr>
          <w:rFonts w:ascii="Arial" w:eastAsia="Arial" w:hAnsi="Arial" w:cs="Arial"/>
          <w:color w:val="000000" w:themeColor="text1"/>
          <w:sz w:val="22"/>
          <w:szCs w:val="22"/>
        </w:rPr>
        <w:t xml:space="preserve"> </w:t>
      </w:r>
    </w:p>
    <w:p w14:paraId="2631D210"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1" w:name="_Toc198216211"/>
      <w:r>
        <w:rPr>
          <w:rFonts w:ascii="Arial" w:eastAsia="Arial" w:hAnsi="Arial" w:cs="Arial"/>
          <w:color w:val="000000" w:themeColor="text1"/>
          <w:sz w:val="22"/>
          <w:szCs w:val="22"/>
        </w:rPr>
        <w:t xml:space="preserve">12.6 </w:t>
      </w:r>
      <w:r>
        <w:rPr>
          <w:rFonts w:ascii="Arial" w:hAnsi="Arial" w:cs="Arial"/>
          <w:sz w:val="22"/>
          <w:szCs w:val="22"/>
        </w:rPr>
        <w:tab/>
      </w:r>
      <w:r>
        <w:rPr>
          <w:rFonts w:ascii="Arial" w:eastAsia="Arial" w:hAnsi="Arial" w:cs="Arial"/>
          <w:color w:val="000000" w:themeColor="text1"/>
          <w:sz w:val="22"/>
          <w:szCs w:val="22"/>
        </w:rPr>
        <w:t>In case of a reduction in the contract value or for partially completed Works under the contract which are usable and accepted by the Procuring Entity the use of which, in the judgment of the implementing agency or the Procuring Entity, will not affect the structural integrity of the entire project, the Procuring Entity shall allow a proportional reduction in the original performance security, provided that any such reduction is more than ten percent (10%) and that the aggregate of such reductions is not more than fifty percent (50%) of the original performance security.</w:t>
      </w:r>
      <w:bookmarkEnd w:id="2211"/>
      <w:r>
        <w:rPr>
          <w:rFonts w:ascii="Arial" w:eastAsia="Arial" w:hAnsi="Arial" w:cs="Arial"/>
          <w:color w:val="000000" w:themeColor="text1"/>
          <w:sz w:val="22"/>
          <w:szCs w:val="22"/>
        </w:rPr>
        <w:t xml:space="preserve"> </w:t>
      </w:r>
    </w:p>
    <w:p w14:paraId="60546862" w14:textId="77777777" w:rsidR="00901A6A" w:rsidRDefault="009C7278">
      <w:pPr>
        <w:pStyle w:val="Style1"/>
        <w:numPr>
          <w:ilvl w:val="0"/>
          <w:numId w:val="0"/>
        </w:numPr>
        <w:spacing w:before="0"/>
        <w:ind w:left="1440" w:hanging="720"/>
        <w:rPr>
          <w:rFonts w:ascii="Arial" w:eastAsia="Arial" w:hAnsi="Arial" w:cs="Arial"/>
          <w:color w:val="000000" w:themeColor="text1"/>
          <w:sz w:val="22"/>
          <w:szCs w:val="22"/>
        </w:rPr>
      </w:pPr>
      <w:bookmarkStart w:id="2212" w:name="_Toc198216212"/>
      <w:r>
        <w:rPr>
          <w:rFonts w:ascii="Arial" w:eastAsia="Arial" w:hAnsi="Arial" w:cs="Arial"/>
          <w:color w:val="000000" w:themeColor="text1"/>
          <w:sz w:val="22"/>
          <w:szCs w:val="22"/>
        </w:rPr>
        <w:t xml:space="preserve">12.7 </w:t>
      </w:r>
      <w:r>
        <w:rPr>
          <w:rFonts w:ascii="Arial" w:hAnsi="Arial" w:cs="Arial"/>
          <w:color w:val="000000" w:themeColor="text1"/>
          <w:sz w:val="22"/>
          <w:szCs w:val="22"/>
        </w:rPr>
        <w:tab/>
      </w:r>
      <w:r>
        <w:rPr>
          <w:rFonts w:ascii="Arial" w:eastAsia="Arial" w:hAnsi="Arial" w:cs="Arial"/>
          <w:color w:val="000000" w:themeColor="text1"/>
          <w:sz w:val="22"/>
          <w:szCs w:val="22"/>
        </w:rPr>
        <w:t xml:space="preserve">Unless otherwise indicated in the </w:t>
      </w:r>
      <w:hyperlink w:anchor="scc7_7">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by entering into the Contract with the Procuring Entity, acknowledges the right of the Procuring Entity to institute action pursuant to Act No. 3688</w:t>
      </w:r>
      <w:r>
        <w:rPr>
          <w:rStyle w:val="FootnoteReference"/>
          <w:rFonts w:ascii="Arial" w:eastAsia="Arial" w:hAnsi="Arial" w:cs="Arial"/>
          <w:color w:val="000000" w:themeColor="text1"/>
          <w:sz w:val="22"/>
          <w:szCs w:val="22"/>
          <w:vertAlign w:val="superscript"/>
        </w:rPr>
        <w:footnoteReference w:id="12"/>
      </w:r>
      <w:r>
        <w:rPr>
          <w:rFonts w:ascii="Arial" w:eastAsia="Arial" w:hAnsi="Arial" w:cs="Arial"/>
          <w:color w:val="000000" w:themeColor="text1"/>
          <w:sz w:val="22"/>
          <w:szCs w:val="22"/>
        </w:rPr>
        <w:t xml:space="preserve"> against any subcontractor be they an individual, firm, partnership, corporation, or association supplying the Contractor with labor, materials and/or equipment for the performance of this Contract.</w:t>
      </w:r>
      <w:bookmarkEnd w:id="2212"/>
      <w:r>
        <w:rPr>
          <w:rFonts w:ascii="Arial" w:eastAsia="Arial" w:hAnsi="Arial" w:cs="Arial"/>
          <w:color w:val="000000" w:themeColor="text1"/>
          <w:sz w:val="22"/>
          <w:szCs w:val="22"/>
        </w:rPr>
        <w:t xml:space="preserve"> </w:t>
      </w:r>
      <w:bookmarkStart w:id="2213" w:name="_Toc239473130"/>
      <w:bookmarkStart w:id="2214" w:name="_Toc239473748"/>
      <w:bookmarkEnd w:id="2197"/>
      <w:bookmarkEnd w:id="2208"/>
      <w:bookmarkEnd w:id="2213"/>
      <w:bookmarkEnd w:id="2214"/>
    </w:p>
    <w:p w14:paraId="213556C3" w14:textId="77777777" w:rsidR="00901A6A" w:rsidRDefault="009C7278">
      <w:pPr>
        <w:pStyle w:val="Heading5"/>
        <w:jc w:val="both"/>
        <w:rPr>
          <w:sz w:val="22"/>
          <w:szCs w:val="22"/>
        </w:rPr>
      </w:pPr>
      <w:bookmarkStart w:id="2215" w:name="_Toc240079618"/>
      <w:bookmarkStart w:id="2216" w:name="_Toc102300588"/>
      <w:bookmarkStart w:id="2217" w:name="_Toc101545867"/>
      <w:bookmarkStart w:id="2218" w:name="_Toc198216213"/>
      <w:bookmarkStart w:id="2219" w:name="_Toc240079202"/>
      <w:bookmarkStart w:id="2220" w:name="_Toc102300357"/>
      <w:bookmarkStart w:id="2221" w:name="_Toc100571537"/>
      <w:bookmarkStart w:id="2222" w:name="_Toc199164112"/>
      <w:bookmarkStart w:id="2223" w:name="_Ref242253013"/>
      <w:bookmarkStart w:id="2224" w:name="_Toc101545698"/>
      <w:bookmarkStart w:id="2225" w:name="_Toc101169549"/>
      <w:r>
        <w:rPr>
          <w:sz w:val="22"/>
          <w:szCs w:val="22"/>
        </w:rPr>
        <w:t xml:space="preserve">13) </w:t>
      </w:r>
      <w:r>
        <w:rPr>
          <w:sz w:val="22"/>
          <w:szCs w:val="22"/>
        </w:rPr>
        <w:tab/>
        <w:t>Detailed Engineering and Site Investigation Reports</w:t>
      </w:r>
      <w:bookmarkStart w:id="2226" w:name="_Ref48462905"/>
      <w:bookmarkEnd w:id="2215"/>
      <w:bookmarkEnd w:id="2216"/>
      <w:bookmarkEnd w:id="2217"/>
      <w:bookmarkEnd w:id="2218"/>
      <w:bookmarkEnd w:id="2219"/>
      <w:bookmarkEnd w:id="2220"/>
      <w:bookmarkEnd w:id="2221"/>
      <w:bookmarkEnd w:id="2222"/>
      <w:bookmarkEnd w:id="2223"/>
      <w:bookmarkEnd w:id="2224"/>
      <w:bookmarkEnd w:id="2225"/>
    </w:p>
    <w:p w14:paraId="164E448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7" w:name="_Toc198216214"/>
      <w:r>
        <w:rPr>
          <w:rFonts w:ascii="Arial" w:eastAsia="Arial" w:hAnsi="Arial" w:cs="Arial"/>
          <w:color w:val="000000" w:themeColor="text1"/>
          <w:sz w:val="22"/>
          <w:szCs w:val="22"/>
        </w:rPr>
        <w:t xml:space="preserve">13.1 </w:t>
      </w:r>
      <w:r>
        <w:rPr>
          <w:rFonts w:ascii="Arial" w:hAnsi="Arial" w:cs="Arial"/>
          <w:sz w:val="22"/>
          <w:szCs w:val="22"/>
        </w:rPr>
        <w:tab/>
      </w:r>
      <w:r>
        <w:rPr>
          <w:rFonts w:ascii="Arial" w:eastAsia="Arial" w:hAnsi="Arial" w:cs="Arial"/>
          <w:color w:val="000000" w:themeColor="text1"/>
          <w:sz w:val="22"/>
          <w:szCs w:val="22"/>
        </w:rPr>
        <w:t xml:space="preserve">The Contractor, in preparing the Bid, shall rely on all Site Investigation Reports referred to in the </w:t>
      </w:r>
      <w:hyperlink w:anchor="scc10_1">
        <w:r>
          <w:rPr>
            <w:rStyle w:val="Hyperlink"/>
            <w:rFonts w:ascii="Arial" w:eastAsia="Arial" w:hAnsi="Arial" w:cs="Arial"/>
            <w:color w:val="000000" w:themeColor="text1"/>
            <w:sz w:val="22"/>
            <w:szCs w:val="22"/>
          </w:rPr>
          <w:t>SCC</w:t>
        </w:r>
      </w:hyperlink>
      <w:r>
        <w:rPr>
          <w:rStyle w:val="Hyperlink"/>
          <w:rFonts w:ascii="Arial" w:eastAsia="Arial" w:hAnsi="Arial" w:cs="Arial"/>
          <w:color w:val="000000" w:themeColor="text1"/>
          <w:sz w:val="22"/>
          <w:szCs w:val="22"/>
        </w:rPr>
        <w:t xml:space="preserve"> </w:t>
      </w:r>
      <w:r>
        <w:rPr>
          <w:rFonts w:ascii="Arial" w:eastAsia="Arial" w:hAnsi="Arial" w:cs="Arial"/>
          <w:color w:val="000000" w:themeColor="text1"/>
          <w:sz w:val="22"/>
          <w:szCs w:val="22"/>
        </w:rPr>
        <w:t>supplemented by any information obtained by the Contractor.</w:t>
      </w:r>
      <w:bookmarkEnd w:id="2227"/>
    </w:p>
    <w:p w14:paraId="53A849D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8" w:name="_Toc198216215"/>
      <w:r>
        <w:rPr>
          <w:rFonts w:ascii="Arial" w:eastAsia="Arial" w:hAnsi="Arial" w:cs="Arial"/>
          <w:color w:val="000000" w:themeColor="text1"/>
          <w:sz w:val="22"/>
          <w:szCs w:val="22"/>
        </w:rPr>
        <w:t xml:space="preserve">13.2 </w:t>
      </w:r>
      <w:r>
        <w:rPr>
          <w:rFonts w:ascii="Arial" w:hAnsi="Arial" w:cs="Arial"/>
          <w:sz w:val="22"/>
          <w:szCs w:val="22"/>
        </w:rPr>
        <w:tab/>
      </w:r>
      <w:r>
        <w:rPr>
          <w:rFonts w:ascii="Arial" w:eastAsia="Arial" w:hAnsi="Arial" w:cs="Arial"/>
          <w:color w:val="000000" w:themeColor="text1"/>
          <w:sz w:val="22"/>
          <w:szCs w:val="22"/>
        </w:rPr>
        <w:t>Detailed engineering shall proceed only on the basis of the feasibility or preliminary engineering study made which establishes the technical viability of the project and conformance to land use and zoning guidelines prescribed by existing laws. The findings contained in the feasibility study, if undertaken for the project, shall be examined. If, in the course of this exercise, it is found that amendments would be desirable in the design standards of principal features, as proposed, specific recommendations for such changes shall be supported by detailed justifications, including their effects on the cost, and the economic justifications, if necessary.</w:t>
      </w:r>
      <w:bookmarkEnd w:id="2226"/>
      <w:bookmarkEnd w:id="2228"/>
    </w:p>
    <w:p w14:paraId="7A25593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29" w:name="_Toc198216216"/>
      <w:r>
        <w:rPr>
          <w:rFonts w:ascii="Arial" w:eastAsia="Arial" w:hAnsi="Arial" w:cs="Arial"/>
          <w:color w:val="000000" w:themeColor="text1"/>
          <w:sz w:val="22"/>
          <w:szCs w:val="22"/>
        </w:rPr>
        <w:t>13.3</w:t>
      </w:r>
      <w:r>
        <w:rPr>
          <w:rFonts w:ascii="Arial" w:hAnsi="Arial" w:cs="Arial"/>
          <w:sz w:val="22"/>
          <w:szCs w:val="22"/>
        </w:rPr>
        <w:tab/>
      </w:r>
      <w:r>
        <w:rPr>
          <w:rFonts w:ascii="Arial" w:eastAsia="Arial" w:hAnsi="Arial" w:cs="Arial"/>
          <w:color w:val="000000" w:themeColor="text1"/>
          <w:sz w:val="22"/>
          <w:szCs w:val="22"/>
        </w:rPr>
        <w:t>A schedule of detailed engineering activities shall include the following:</w:t>
      </w:r>
      <w:bookmarkEnd w:id="2229"/>
      <w:r>
        <w:rPr>
          <w:rFonts w:ascii="Arial" w:eastAsia="Arial" w:hAnsi="Arial" w:cs="Arial"/>
          <w:color w:val="000000" w:themeColor="text1"/>
          <w:sz w:val="22"/>
          <w:szCs w:val="22"/>
        </w:rPr>
        <w:t xml:space="preserve"> </w:t>
      </w:r>
    </w:p>
    <w:p w14:paraId="05DBFE2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0" w:name="_Toc19821621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Survey;</w:t>
      </w:r>
      <w:bookmarkEnd w:id="2230"/>
      <w:r>
        <w:rPr>
          <w:rFonts w:ascii="Arial" w:eastAsia="Arial" w:hAnsi="Arial" w:cs="Arial"/>
          <w:color w:val="000000" w:themeColor="text1"/>
          <w:sz w:val="22"/>
          <w:szCs w:val="22"/>
        </w:rPr>
        <w:t xml:space="preserve"> </w:t>
      </w:r>
    </w:p>
    <w:p w14:paraId="63B1E52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1" w:name="_Toc19821621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Site Investigation;</w:t>
      </w:r>
      <w:bookmarkEnd w:id="2231"/>
      <w:r>
        <w:rPr>
          <w:rFonts w:ascii="Arial" w:eastAsia="Arial" w:hAnsi="Arial" w:cs="Arial"/>
          <w:color w:val="000000" w:themeColor="text1"/>
          <w:sz w:val="22"/>
          <w:szCs w:val="22"/>
        </w:rPr>
        <w:t xml:space="preserve"> </w:t>
      </w:r>
    </w:p>
    <w:p w14:paraId="3AAFD6FD"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2" w:name="_Toc198216219"/>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Soils and Foundation Investigation;</w:t>
      </w:r>
      <w:bookmarkEnd w:id="2232"/>
      <w:r>
        <w:rPr>
          <w:rFonts w:ascii="Arial" w:eastAsia="Arial" w:hAnsi="Arial" w:cs="Arial"/>
          <w:color w:val="000000" w:themeColor="text1"/>
          <w:sz w:val="22"/>
          <w:szCs w:val="22"/>
        </w:rPr>
        <w:t xml:space="preserve"> </w:t>
      </w:r>
    </w:p>
    <w:p w14:paraId="06D78400"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3" w:name="_Toc19821622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Construction Materials Investigation;</w:t>
      </w:r>
      <w:bookmarkEnd w:id="2233"/>
      <w:r>
        <w:rPr>
          <w:rFonts w:ascii="Arial" w:eastAsia="Arial" w:hAnsi="Arial" w:cs="Arial"/>
          <w:color w:val="000000" w:themeColor="text1"/>
          <w:sz w:val="22"/>
          <w:szCs w:val="22"/>
        </w:rPr>
        <w:t xml:space="preserve"> </w:t>
      </w:r>
    </w:p>
    <w:p w14:paraId="14EFB08C"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4" w:name="_Toc19821622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Preparation of Design Plans;</w:t>
      </w:r>
      <w:bookmarkEnd w:id="2234"/>
      <w:r>
        <w:rPr>
          <w:rFonts w:ascii="Arial" w:eastAsia="Arial" w:hAnsi="Arial" w:cs="Arial"/>
          <w:color w:val="000000" w:themeColor="text1"/>
          <w:sz w:val="22"/>
          <w:szCs w:val="22"/>
        </w:rPr>
        <w:t xml:space="preserve"> </w:t>
      </w:r>
    </w:p>
    <w:p w14:paraId="4A549558"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5" w:name="_Toc19821622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Preparation of Technical Specifications;</w:t>
      </w:r>
      <w:bookmarkEnd w:id="2235"/>
    </w:p>
    <w:p w14:paraId="29F22A6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 xml:space="preserve">Preparation of Quantity and Cost Estimates; </w:t>
      </w:r>
    </w:p>
    <w:p w14:paraId="4A52B984"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 xml:space="preserve">Preparation of Scope of Work; </w:t>
      </w:r>
    </w:p>
    <w:p w14:paraId="62A3EAF2"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 xml:space="preserve">Preparation of Proposed Construction Schedule (and estimated Cash Flow for projects with Schedule over six (6) months; </w:t>
      </w:r>
    </w:p>
    <w:p w14:paraId="457938A1"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j)</w:t>
      </w:r>
      <w:r>
        <w:rPr>
          <w:rFonts w:ascii="Arial" w:hAnsi="Arial" w:cs="Arial"/>
          <w:sz w:val="22"/>
          <w:szCs w:val="22"/>
        </w:rPr>
        <w:tab/>
      </w:r>
      <w:r>
        <w:rPr>
          <w:rFonts w:ascii="Arial" w:eastAsia="Arial" w:hAnsi="Arial" w:cs="Arial"/>
          <w:color w:val="000000" w:themeColor="text1"/>
          <w:sz w:val="22"/>
          <w:szCs w:val="22"/>
        </w:rPr>
        <w:t xml:space="preserve">Preparation of Site or Right-of-Way Plans including Schedule of Acquisition; </w:t>
      </w:r>
    </w:p>
    <w:p w14:paraId="567E55D9"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k) </w:t>
      </w:r>
      <w:r>
        <w:rPr>
          <w:rFonts w:ascii="Arial" w:hAnsi="Arial" w:cs="Arial"/>
          <w:sz w:val="22"/>
          <w:szCs w:val="22"/>
        </w:rPr>
        <w:tab/>
      </w:r>
      <w:r>
        <w:rPr>
          <w:rFonts w:ascii="Arial" w:eastAsia="Arial" w:hAnsi="Arial" w:cs="Arial"/>
          <w:color w:val="000000" w:themeColor="text1"/>
          <w:sz w:val="22"/>
          <w:szCs w:val="22"/>
        </w:rPr>
        <w:t xml:space="preserve">Preparation of Utility Relocation Plan; </w:t>
      </w:r>
    </w:p>
    <w:p w14:paraId="47B04C1C"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 xml:space="preserve">l) </w:t>
      </w:r>
      <w:r>
        <w:rPr>
          <w:rFonts w:ascii="Arial" w:hAnsi="Arial" w:cs="Arial"/>
          <w:sz w:val="22"/>
          <w:szCs w:val="22"/>
        </w:rPr>
        <w:tab/>
      </w:r>
      <w:r>
        <w:rPr>
          <w:rFonts w:ascii="Arial" w:eastAsia="Arial" w:hAnsi="Arial" w:cs="Arial"/>
          <w:color w:val="000000" w:themeColor="text1"/>
          <w:sz w:val="22"/>
          <w:szCs w:val="22"/>
        </w:rPr>
        <w:t xml:space="preserve">Preparation and Submission of Design Report; </w:t>
      </w:r>
    </w:p>
    <w:p w14:paraId="5164A5B0"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m)</w:t>
      </w:r>
      <w:r>
        <w:rPr>
          <w:rFonts w:ascii="Arial" w:hAnsi="Arial" w:cs="Arial"/>
          <w:sz w:val="22"/>
          <w:szCs w:val="22"/>
        </w:rPr>
        <w:tab/>
      </w:r>
      <w:r>
        <w:rPr>
          <w:rFonts w:ascii="Arial" w:eastAsia="Arial" w:hAnsi="Arial" w:cs="Arial"/>
          <w:color w:val="000000" w:themeColor="text1"/>
          <w:sz w:val="22"/>
          <w:szCs w:val="22"/>
        </w:rPr>
        <w:t xml:space="preserve">Environmental Impact Statement for critical project, as defined by the Department of Environment and Natural Resources; </w:t>
      </w:r>
    </w:p>
    <w:p w14:paraId="1D3530C6"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n)</w:t>
      </w:r>
      <w:r>
        <w:rPr>
          <w:rFonts w:ascii="Arial" w:hAnsi="Arial" w:cs="Arial"/>
          <w:sz w:val="22"/>
          <w:szCs w:val="22"/>
        </w:rPr>
        <w:tab/>
      </w:r>
      <w:r>
        <w:rPr>
          <w:rFonts w:ascii="Arial" w:eastAsia="Arial" w:hAnsi="Arial" w:cs="Arial"/>
          <w:color w:val="000000" w:themeColor="text1"/>
          <w:sz w:val="22"/>
          <w:szCs w:val="22"/>
        </w:rPr>
        <w:t xml:space="preserve">Preparation of minimum requirements for a Construction Safety and Health Program for the project being considered; </w:t>
      </w:r>
    </w:p>
    <w:p w14:paraId="1C9CDB9F" w14:textId="77777777" w:rsidR="00901A6A" w:rsidRDefault="009C7278">
      <w:pPr>
        <w:ind w:left="1890" w:hanging="450"/>
        <w:rPr>
          <w:rFonts w:ascii="Arial" w:eastAsia="Arial" w:hAnsi="Arial" w:cs="Arial"/>
          <w:color w:val="000000" w:themeColor="text1"/>
          <w:sz w:val="22"/>
          <w:szCs w:val="22"/>
        </w:rPr>
      </w:pPr>
      <w:r>
        <w:rPr>
          <w:rFonts w:ascii="Arial" w:eastAsia="Arial" w:hAnsi="Arial" w:cs="Arial"/>
          <w:color w:val="000000" w:themeColor="text1"/>
          <w:sz w:val="22"/>
          <w:szCs w:val="22"/>
        </w:rPr>
        <w:t>o)</w:t>
      </w:r>
      <w:r>
        <w:rPr>
          <w:rFonts w:ascii="Arial" w:hAnsi="Arial" w:cs="Arial"/>
          <w:sz w:val="22"/>
          <w:szCs w:val="22"/>
        </w:rPr>
        <w:tab/>
      </w:r>
      <w:r>
        <w:rPr>
          <w:rFonts w:ascii="Arial" w:eastAsia="Arial" w:hAnsi="Arial" w:cs="Arial"/>
          <w:color w:val="000000" w:themeColor="text1"/>
          <w:sz w:val="22"/>
          <w:szCs w:val="22"/>
        </w:rPr>
        <w:t>Value Engineering Studies; and</w:t>
      </w:r>
    </w:p>
    <w:p w14:paraId="48A2255F" w14:textId="77777777" w:rsidR="00901A6A" w:rsidRDefault="009C7278">
      <w:pPr>
        <w:pStyle w:val="Style1"/>
        <w:numPr>
          <w:ilvl w:val="0"/>
          <w:numId w:val="0"/>
        </w:numPr>
        <w:ind w:left="1890" w:hanging="450"/>
        <w:rPr>
          <w:rFonts w:ascii="Arial" w:eastAsia="Arial" w:hAnsi="Arial" w:cs="Arial"/>
          <w:color w:val="000000" w:themeColor="text1"/>
          <w:sz w:val="22"/>
          <w:szCs w:val="22"/>
        </w:rPr>
      </w:pPr>
      <w:bookmarkStart w:id="2236" w:name="_Toc198216223"/>
      <w:r>
        <w:rPr>
          <w:rFonts w:ascii="Arial" w:eastAsia="Arial" w:hAnsi="Arial" w:cs="Arial"/>
          <w:color w:val="000000" w:themeColor="text1"/>
          <w:sz w:val="22"/>
          <w:szCs w:val="22"/>
        </w:rPr>
        <w:t>p)</w:t>
      </w:r>
      <w:r>
        <w:rPr>
          <w:rFonts w:ascii="Arial" w:hAnsi="Arial" w:cs="Arial"/>
          <w:sz w:val="22"/>
          <w:szCs w:val="22"/>
        </w:rPr>
        <w:tab/>
      </w:r>
      <w:r>
        <w:rPr>
          <w:rFonts w:ascii="Arial" w:eastAsia="Arial" w:hAnsi="Arial" w:cs="Arial"/>
          <w:color w:val="000000" w:themeColor="text1"/>
          <w:sz w:val="22"/>
          <w:szCs w:val="22"/>
        </w:rPr>
        <w:t>Preparation of report on asset climate hazards, risk assessment, disaster response strategies, and readiness planning.</w:t>
      </w:r>
      <w:bookmarkEnd w:id="2236"/>
      <w:r>
        <w:rPr>
          <w:rFonts w:ascii="Arial" w:eastAsia="Arial" w:hAnsi="Arial" w:cs="Arial"/>
          <w:color w:val="000000" w:themeColor="text1"/>
          <w:sz w:val="22"/>
          <w:szCs w:val="22"/>
        </w:rPr>
        <w:t xml:space="preserve"> </w:t>
      </w:r>
    </w:p>
    <w:p w14:paraId="0F8099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37" w:name="_Toc198216224"/>
      <w:r>
        <w:rPr>
          <w:rFonts w:ascii="Arial" w:eastAsia="Arial" w:hAnsi="Arial" w:cs="Arial"/>
          <w:color w:val="000000" w:themeColor="text1"/>
          <w:sz w:val="22"/>
          <w:szCs w:val="22"/>
        </w:rPr>
        <w:t>13.4</w:t>
      </w:r>
      <w:r>
        <w:rPr>
          <w:rFonts w:ascii="Arial" w:hAnsi="Arial" w:cs="Arial"/>
          <w:sz w:val="22"/>
          <w:szCs w:val="22"/>
        </w:rPr>
        <w:tab/>
      </w:r>
      <w:r>
        <w:rPr>
          <w:rFonts w:ascii="Arial" w:eastAsia="Arial" w:hAnsi="Arial" w:cs="Arial"/>
          <w:color w:val="000000" w:themeColor="text1"/>
          <w:sz w:val="22"/>
          <w:szCs w:val="22"/>
        </w:rPr>
        <w:t>Work under detailed architectural and engineering design shall include, among others, the items stated in Section 8.3 of the IRR.</w:t>
      </w:r>
      <w:bookmarkEnd w:id="2237"/>
      <w:r>
        <w:rPr>
          <w:rFonts w:ascii="Arial" w:eastAsia="Arial" w:hAnsi="Arial" w:cs="Arial"/>
          <w:color w:val="000000" w:themeColor="text1"/>
          <w:sz w:val="22"/>
          <w:szCs w:val="22"/>
        </w:rPr>
        <w:t xml:space="preserve"> </w:t>
      </w:r>
    </w:p>
    <w:p w14:paraId="539599AE" w14:textId="77777777" w:rsidR="00901A6A" w:rsidRDefault="009C7278">
      <w:pPr>
        <w:pStyle w:val="Heading5"/>
        <w:jc w:val="both"/>
        <w:rPr>
          <w:sz w:val="22"/>
          <w:szCs w:val="22"/>
        </w:rPr>
      </w:pPr>
      <w:bookmarkStart w:id="2238" w:name="_Toc101169550"/>
      <w:bookmarkStart w:id="2239" w:name="_Toc101545699"/>
      <w:bookmarkStart w:id="2240" w:name="_Toc101545868"/>
      <w:bookmarkStart w:id="2241" w:name="_Toc100571538"/>
      <w:bookmarkStart w:id="2242" w:name="_Toc240079203"/>
      <w:bookmarkStart w:id="2243" w:name="_Toc102300358"/>
      <w:bookmarkStart w:id="2244" w:name="_Toc199164113"/>
      <w:bookmarkStart w:id="2245" w:name="_Toc240079619"/>
      <w:bookmarkStart w:id="2246" w:name="_Toc198216225"/>
      <w:bookmarkStart w:id="2247" w:name="_Toc102300589"/>
      <w:r>
        <w:rPr>
          <w:sz w:val="22"/>
          <w:szCs w:val="22"/>
        </w:rPr>
        <w:t xml:space="preserve">14) </w:t>
      </w:r>
      <w:r>
        <w:rPr>
          <w:sz w:val="22"/>
          <w:szCs w:val="22"/>
        </w:rPr>
        <w:tab/>
        <w:t>Licenses and Permits</w:t>
      </w:r>
      <w:bookmarkEnd w:id="2238"/>
      <w:bookmarkEnd w:id="2239"/>
      <w:bookmarkEnd w:id="2240"/>
      <w:bookmarkEnd w:id="2241"/>
      <w:bookmarkEnd w:id="2242"/>
      <w:bookmarkEnd w:id="2243"/>
      <w:bookmarkEnd w:id="2244"/>
      <w:bookmarkEnd w:id="2245"/>
      <w:bookmarkEnd w:id="2246"/>
      <w:bookmarkEnd w:id="2247"/>
    </w:p>
    <w:p w14:paraId="2D359BC0"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may, if requested by the Contractor, assist him in applying for permits, licenses or approvals, which are required for the Works.</w:t>
      </w:r>
    </w:p>
    <w:p w14:paraId="7CA4F208" w14:textId="77777777" w:rsidR="00901A6A" w:rsidRDefault="009C7278">
      <w:pPr>
        <w:pStyle w:val="Heading5"/>
        <w:jc w:val="both"/>
        <w:rPr>
          <w:sz w:val="22"/>
          <w:szCs w:val="22"/>
        </w:rPr>
      </w:pPr>
      <w:bookmarkStart w:id="2248" w:name="_Toc101545700"/>
      <w:bookmarkStart w:id="2249" w:name="_Toc101545869"/>
      <w:bookmarkStart w:id="2250" w:name="_Toc198216226"/>
      <w:bookmarkStart w:id="2251" w:name="_Toc102300590"/>
      <w:bookmarkStart w:id="2252" w:name="_Toc240079204"/>
      <w:bookmarkStart w:id="2253" w:name="_Toc199164114"/>
      <w:bookmarkStart w:id="2254" w:name="_Toc102300359"/>
      <w:bookmarkStart w:id="2255" w:name="_Toc240079620"/>
      <w:r>
        <w:rPr>
          <w:sz w:val="22"/>
          <w:szCs w:val="22"/>
        </w:rPr>
        <w:t xml:space="preserve">15) </w:t>
      </w:r>
      <w:r>
        <w:rPr>
          <w:sz w:val="22"/>
          <w:szCs w:val="22"/>
        </w:rPr>
        <w:tab/>
        <w:t>Contractor’s Risk and Warranty</w:t>
      </w:r>
      <w:bookmarkEnd w:id="2248"/>
      <w:bookmarkEnd w:id="2249"/>
      <w:r>
        <w:rPr>
          <w:sz w:val="22"/>
          <w:szCs w:val="22"/>
        </w:rPr>
        <w:t xml:space="preserve"> Security</w:t>
      </w:r>
      <w:bookmarkEnd w:id="2250"/>
      <w:bookmarkEnd w:id="2251"/>
      <w:bookmarkEnd w:id="2252"/>
      <w:bookmarkEnd w:id="2253"/>
      <w:bookmarkEnd w:id="2254"/>
      <w:bookmarkEnd w:id="2255"/>
    </w:p>
    <w:p w14:paraId="5EE62294" w14:textId="77777777" w:rsidR="00901A6A" w:rsidRDefault="009C7278">
      <w:pPr>
        <w:pStyle w:val="Style1"/>
        <w:numPr>
          <w:ilvl w:val="0"/>
          <w:numId w:val="0"/>
        </w:numPr>
        <w:ind w:left="1440" w:hanging="720"/>
        <w:rPr>
          <w:rFonts w:ascii="Arial" w:eastAsia="Arial" w:hAnsi="Arial" w:cs="Arial"/>
          <w:sz w:val="22"/>
          <w:szCs w:val="22"/>
        </w:rPr>
      </w:pPr>
      <w:bookmarkStart w:id="2256" w:name="_Toc198216227"/>
      <w:r>
        <w:rPr>
          <w:rFonts w:ascii="Arial" w:eastAsia="Arial" w:hAnsi="Arial" w:cs="Arial"/>
          <w:color w:val="000000" w:themeColor="text1"/>
          <w:sz w:val="22"/>
          <w:szCs w:val="22"/>
        </w:rPr>
        <w:t xml:space="preserve">15.1 </w:t>
      </w:r>
      <w:r>
        <w:rPr>
          <w:rFonts w:ascii="Arial" w:hAnsi="Arial" w:cs="Arial"/>
          <w:sz w:val="22"/>
          <w:szCs w:val="22"/>
        </w:rPr>
        <w:tab/>
      </w:r>
      <w:r>
        <w:rPr>
          <w:rFonts w:ascii="Arial" w:eastAsia="Arial" w:hAnsi="Arial" w:cs="Arial"/>
          <w:sz w:val="22"/>
          <w:szCs w:val="22"/>
        </w:rPr>
        <w:t>From the time project construction commenced up to final acceptance, the Contractor shall assume full responsibility for any damage or destruction of the works, except those occasioned by force majeure; and the safety, protection, security, and convenience of its personnel, third parties, and the public at large, as well as the works, equipment, installation and the like to be affected by its construction work.</w:t>
      </w:r>
      <w:bookmarkEnd w:id="2256"/>
    </w:p>
    <w:p w14:paraId="3DC96367" w14:textId="77777777" w:rsidR="00901A6A" w:rsidRDefault="009C7278">
      <w:pPr>
        <w:pStyle w:val="Style1"/>
        <w:numPr>
          <w:ilvl w:val="0"/>
          <w:numId w:val="0"/>
        </w:numPr>
        <w:ind w:left="1440" w:hanging="720"/>
        <w:rPr>
          <w:rFonts w:ascii="Arial" w:eastAsia="Arial" w:hAnsi="Arial" w:cs="Arial"/>
          <w:snapToGrid w:val="0"/>
          <w:color w:val="000000" w:themeColor="text1"/>
          <w:sz w:val="22"/>
          <w:szCs w:val="22"/>
        </w:rPr>
      </w:pPr>
      <w:bookmarkStart w:id="2257" w:name="_Toc198216228"/>
      <w:bookmarkStart w:id="2258" w:name="_Ref98146250"/>
      <w:bookmarkStart w:id="2259" w:name="_Ref101543554"/>
      <w:r>
        <w:rPr>
          <w:rFonts w:ascii="Arial" w:eastAsia="Arial" w:hAnsi="Arial" w:cs="Arial"/>
          <w:snapToGrid w:val="0"/>
          <w:color w:val="000000" w:themeColor="text1"/>
          <w:sz w:val="22"/>
          <w:szCs w:val="22"/>
        </w:rPr>
        <w:t xml:space="preserve">15.2 </w:t>
      </w:r>
      <w:r>
        <w:rPr>
          <w:rFonts w:ascii="Arial" w:hAnsi="Arial" w:cs="Arial"/>
          <w:snapToGrid w:val="0"/>
          <w:color w:val="000000" w:themeColor="text1"/>
          <w:sz w:val="22"/>
          <w:szCs w:val="22"/>
        </w:rPr>
        <w:tab/>
      </w:r>
      <w:r>
        <w:rPr>
          <w:rFonts w:ascii="Arial" w:eastAsia="Arial" w:hAnsi="Arial" w:cs="Arial"/>
          <w:snapToGrid w:val="0"/>
          <w:color w:val="000000" w:themeColor="text1"/>
          <w:sz w:val="22"/>
          <w:szCs w:val="22"/>
        </w:rPr>
        <w:t xml:space="preserve">The defects liability period for infrastructure projects shall be one (1) year from project completion up to final acceptance by the </w:t>
      </w:r>
      <w:r>
        <w:rPr>
          <w:rFonts w:ascii="Arial" w:eastAsia="Arial" w:hAnsi="Arial" w:cs="Arial"/>
          <w:color w:val="000000" w:themeColor="text1"/>
          <w:sz w:val="22"/>
          <w:szCs w:val="22"/>
        </w:rPr>
        <w:t>Procuring Entity</w:t>
      </w:r>
      <w:r>
        <w:rPr>
          <w:rFonts w:ascii="Arial" w:eastAsia="Arial" w:hAnsi="Arial" w:cs="Arial"/>
          <w:snapToGrid w:val="0"/>
          <w:color w:val="000000" w:themeColor="text1"/>
          <w:sz w:val="22"/>
          <w:szCs w:val="22"/>
        </w:rPr>
        <w:t xml:space="preserve">.  During this period, the Contractor shall undertake the repair works, at its own expense, of any damage to the Works on account of the use of materials of inferior quality, </w:t>
      </w:r>
      <w:r>
        <w:rPr>
          <w:rFonts w:ascii="Arial" w:eastAsia="Arial" w:hAnsi="Arial" w:cs="Arial"/>
          <w:color w:val="000000" w:themeColor="text1"/>
          <w:sz w:val="22"/>
          <w:szCs w:val="22"/>
        </w:rPr>
        <w:t>defects in the construction, or due to any violation of the terms of the contract,</w:t>
      </w:r>
      <w:r>
        <w:rPr>
          <w:rFonts w:ascii="Arial" w:eastAsia="Arial" w:hAnsi="Arial" w:cs="Arial"/>
          <w:snapToGrid w:val="0"/>
          <w:color w:val="000000" w:themeColor="text1"/>
          <w:sz w:val="22"/>
          <w:szCs w:val="22"/>
        </w:rPr>
        <w:t xml:space="preserve"> within ninety (90) calendar days from the time the HoPE</w:t>
      </w:r>
      <w:r>
        <w:rPr>
          <w:rFonts w:ascii="Arial" w:eastAsia="Arial" w:hAnsi="Arial" w:cs="Arial"/>
          <w:color w:val="000000" w:themeColor="text1"/>
          <w:sz w:val="22"/>
          <w:szCs w:val="22"/>
        </w:rPr>
        <w:t xml:space="preserve"> </w:t>
      </w:r>
      <w:r>
        <w:rPr>
          <w:rFonts w:ascii="Arial" w:eastAsia="Arial" w:hAnsi="Arial" w:cs="Arial"/>
          <w:snapToGrid w:val="0"/>
          <w:color w:val="000000" w:themeColor="text1"/>
          <w:sz w:val="22"/>
          <w:szCs w:val="22"/>
        </w:rPr>
        <w:t xml:space="preserve">has issued an order to undertake repair.  In case of failure or refusal to comply with this mandate, the </w:t>
      </w:r>
      <w:r>
        <w:rPr>
          <w:rFonts w:ascii="Arial" w:eastAsia="Arial" w:hAnsi="Arial" w:cs="Arial"/>
          <w:color w:val="000000" w:themeColor="text1"/>
          <w:sz w:val="22"/>
          <w:szCs w:val="22"/>
        </w:rPr>
        <w:t xml:space="preserve">Procuring Entity </w:t>
      </w:r>
      <w:r>
        <w:rPr>
          <w:rFonts w:ascii="Arial" w:eastAsia="Arial" w:hAnsi="Arial" w:cs="Arial"/>
          <w:snapToGrid w:val="0"/>
          <w:color w:val="000000" w:themeColor="text1"/>
          <w:sz w:val="22"/>
          <w:szCs w:val="22"/>
        </w:rPr>
        <w:t>shall undertake such repair works and shall be entitled to full reimbursement of expenses incurred therein upon demand.</w:t>
      </w:r>
      <w:bookmarkEnd w:id="2257"/>
    </w:p>
    <w:p w14:paraId="71F745E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0" w:name="_Ref260141548"/>
      <w:bookmarkStart w:id="2261" w:name="_Toc198216229"/>
      <w:r>
        <w:rPr>
          <w:rFonts w:ascii="Arial" w:eastAsia="Arial" w:hAnsi="Arial" w:cs="Arial"/>
          <w:color w:val="000000" w:themeColor="text1"/>
          <w:sz w:val="22"/>
          <w:szCs w:val="22"/>
        </w:rPr>
        <w:t xml:space="preserve">15.3 </w:t>
      </w:r>
      <w:r>
        <w:rPr>
          <w:rFonts w:ascii="Arial" w:hAnsi="Arial" w:cs="Arial"/>
          <w:sz w:val="22"/>
          <w:szCs w:val="22"/>
        </w:rPr>
        <w:tab/>
      </w:r>
      <w:r>
        <w:rPr>
          <w:rFonts w:ascii="Arial" w:eastAsia="Arial" w:hAnsi="Arial" w:cs="Arial"/>
          <w:sz w:val="22"/>
          <w:szCs w:val="22"/>
        </w:rPr>
        <w:t>The defects liability period shall be covered by the performance security of the Contractor required in Section 68 of the IRR, which shall guarantee that the Contractor performs its responsibilities</w:t>
      </w:r>
      <w:r>
        <w:rPr>
          <w:rFonts w:ascii="Arial" w:eastAsia="Arial" w:hAnsi="Arial" w:cs="Arial"/>
          <w:color w:val="000000" w:themeColor="text1"/>
          <w:sz w:val="22"/>
          <w:szCs w:val="22"/>
        </w:rPr>
        <w:t xml:space="preserve"> </w:t>
      </w:r>
      <w:r>
        <w:rPr>
          <w:rFonts w:ascii="Arial" w:eastAsia="Arial" w:hAnsi="Arial" w:cs="Arial"/>
          <w:sz w:val="22"/>
          <w:szCs w:val="22"/>
        </w:rPr>
        <w:t xml:space="preserve">stated in </w:t>
      </w:r>
      <w:r>
        <w:rPr>
          <w:rFonts w:ascii="Arial" w:eastAsia="Arial" w:hAnsi="Arial" w:cs="Arial"/>
          <w:b/>
          <w:bCs/>
          <w:sz w:val="22"/>
          <w:szCs w:val="22"/>
        </w:rPr>
        <w:t xml:space="preserve">GCC </w:t>
      </w:r>
      <w:r>
        <w:rPr>
          <w:rFonts w:ascii="Arial" w:eastAsia="Arial" w:hAnsi="Arial" w:cs="Arial"/>
          <w:sz w:val="22"/>
          <w:szCs w:val="22"/>
        </w:rPr>
        <w:t xml:space="preserve">Clause 15.1 </w:t>
      </w:r>
      <w:r>
        <w:rPr>
          <w:rFonts w:ascii="Arial" w:eastAsia="Arial" w:hAnsi="Arial" w:cs="Arial"/>
          <w:color w:val="000000" w:themeColor="text1"/>
          <w:sz w:val="22"/>
          <w:szCs w:val="22"/>
        </w:rPr>
        <w:t xml:space="preserve">Unless otherwise indicated in the </w:t>
      </w:r>
      <w:hyperlink w:anchor="scc12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in case the Contractor fails to comply with the preceding paragraph, the Procuring Entity shall forfeit its performance security, subject its properties to attachment or garnishment proceedings, and may impose the appropriate penalty under Sections 99, 100, and 101 of the IRR. All payables of the GoP in its favor shall be offset to recover the costs.</w:t>
      </w:r>
      <w:bookmarkEnd w:id="2260"/>
      <w:bookmarkEnd w:id="2261"/>
      <w:r>
        <w:rPr>
          <w:rFonts w:ascii="Arial" w:eastAsia="Arial" w:hAnsi="Arial" w:cs="Arial"/>
          <w:color w:val="000000" w:themeColor="text1"/>
          <w:sz w:val="22"/>
          <w:szCs w:val="22"/>
        </w:rPr>
        <w:t xml:space="preserve"> </w:t>
      </w:r>
    </w:p>
    <w:p w14:paraId="36408BF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62" w:name="_Toc198216230"/>
      <w:bookmarkStart w:id="2263" w:name="_Ref103481533"/>
      <w:r>
        <w:rPr>
          <w:rFonts w:ascii="Arial" w:eastAsia="Arial" w:hAnsi="Arial" w:cs="Arial"/>
          <w:color w:val="000000" w:themeColor="text1"/>
          <w:sz w:val="22"/>
          <w:szCs w:val="22"/>
        </w:rPr>
        <w:t xml:space="preserve">15.4 </w:t>
      </w:r>
      <w:r>
        <w:rPr>
          <w:rFonts w:ascii="Arial" w:hAnsi="Arial" w:cs="Arial"/>
          <w:sz w:val="22"/>
          <w:szCs w:val="22"/>
        </w:rPr>
        <w:tab/>
      </w:r>
      <w:r>
        <w:rPr>
          <w:rFonts w:ascii="Arial" w:eastAsia="Arial" w:hAnsi="Arial" w:cs="Arial"/>
          <w:color w:val="000000" w:themeColor="text1"/>
          <w:sz w:val="22"/>
          <w:szCs w:val="22"/>
        </w:rPr>
        <w:t>The following persons shall be held responsible for “Structural Defects,” i.e., major faults or flaws or deficiencies in one or more key structural elements of the project which may lead to structural failure of the completed elements or structure, or “Structural Failures,” i.e., where one or more key structural elements in an infrastructure facility fails or collapses, thereby rendering the facility or part thereof incapable of withstanding the design loads, and/or endangering the safety of the users or the general public:</w:t>
      </w:r>
      <w:bookmarkEnd w:id="2262"/>
    </w:p>
    <w:p w14:paraId="6545C09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4" w:name="_Ref233533312"/>
      <w:bookmarkStart w:id="2265" w:name="_Toc198216231"/>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 – Where Structural Defects or Failures arise due to faults attributable to improper construction, use of inferior quality/substandard materials, and any violation of the contract plans and specifications, the Contractor shall be held liable;</w:t>
      </w:r>
      <w:bookmarkEnd w:id="2264"/>
      <w:bookmarkEnd w:id="2265"/>
    </w:p>
    <w:p w14:paraId="3FF9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6" w:name="_Toc198216232"/>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Consultants – Where Structural Defects or Failures arise due to faulty and/or inadequate design and specifications as well as construction supervision, then the consultant who prepared the design or undertook construction supervision for the project shall be held liable;</w:t>
      </w:r>
      <w:bookmarkEnd w:id="2266"/>
    </w:p>
    <w:p w14:paraId="5EAFD52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7" w:name="_Toc198216233"/>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Procuring Entity’s Representatives or Project Manager or Construction Managers and Supervisors – The project owner’s representative, project manager, construction manager, and supervisor shall be held liable in cases where the Structural Defects or Failures are due to their willful intervention in altering the designs and other specifications; negligence or omission in not approving or acting on proposed changes to noted defects or deficiencies in the design and/or specifications and the use of substandard construction materials in the project;</w:t>
      </w:r>
      <w:bookmarkEnd w:id="2267"/>
    </w:p>
    <w:p w14:paraId="1A90D44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8" w:name="_Toc198216234"/>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Third Parties - Third Parties shall be held liable in cases where Structural Defects or Failures are caused by work undertaken by them such as leaking pipes, diggings or excavations, underground cables and electrical wires, underground tunnel, mining shaft and the like, in which case the applicable warranty to such structure should be levied to third parties for their construction or restoration works; and</w:t>
      </w:r>
      <w:bookmarkEnd w:id="2268"/>
      <w:r>
        <w:rPr>
          <w:rFonts w:ascii="Arial" w:eastAsia="Arial" w:hAnsi="Arial" w:cs="Arial"/>
          <w:color w:val="000000" w:themeColor="text1"/>
          <w:sz w:val="22"/>
          <w:szCs w:val="22"/>
        </w:rPr>
        <w:t xml:space="preserve"> </w:t>
      </w:r>
    </w:p>
    <w:p w14:paraId="412D11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69" w:name="_Toc198216235"/>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Users - In cases where Structural Defects or Failures are due to abuse or misuse by the End-User or Implementing Unit of the constructed facility and/or non–compliance by a user with the technical design limits and/or intended purpose of the same, then the user concerned shall be held liable.</w:t>
      </w:r>
      <w:bookmarkEnd w:id="2269"/>
    </w:p>
    <w:p w14:paraId="790ABCF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0" w:name="_Ref242758617"/>
      <w:bookmarkStart w:id="2271" w:name="_Toc198216236"/>
      <w:r>
        <w:rPr>
          <w:rFonts w:ascii="Arial" w:eastAsia="Arial" w:hAnsi="Arial" w:cs="Arial"/>
          <w:color w:val="000000" w:themeColor="text1"/>
          <w:sz w:val="22"/>
          <w:szCs w:val="22"/>
        </w:rPr>
        <w:t xml:space="preserve">15.5 </w:t>
      </w:r>
      <w:r>
        <w:rPr>
          <w:rFonts w:ascii="Arial" w:hAnsi="Arial" w:cs="Arial"/>
          <w:sz w:val="22"/>
          <w:szCs w:val="22"/>
        </w:rPr>
        <w:tab/>
      </w:r>
      <w:r>
        <w:rPr>
          <w:rFonts w:ascii="Arial" w:eastAsia="Arial" w:hAnsi="Arial" w:cs="Arial"/>
          <w:color w:val="000000" w:themeColor="text1"/>
          <w:sz w:val="22"/>
          <w:szCs w:val="22"/>
        </w:rPr>
        <w:t xml:space="preserve">The warranty against Structural Defects or Failures, except those occasioned by force majeure, shall cover the period specified in the </w:t>
      </w:r>
      <w:hyperlink w:anchor="scc12_5">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reckoned from the date of issuance of the Certificate of Final Acceptance by the Procuring Entity.</w:t>
      </w:r>
      <w:bookmarkEnd w:id="2270"/>
      <w:r>
        <w:rPr>
          <w:rFonts w:ascii="Arial" w:eastAsia="Arial" w:hAnsi="Arial" w:cs="Arial"/>
          <w:color w:val="000000" w:themeColor="text1"/>
          <w:sz w:val="22"/>
          <w:szCs w:val="22"/>
        </w:rPr>
        <w:t xml:space="preserve"> On the other hand, such warranty shall likewise be applied against non-structural defects for instances that pertain </w:t>
      </w:r>
      <w:bookmarkEnd w:id="2258"/>
      <w:bookmarkEnd w:id="2259"/>
      <w:bookmarkEnd w:id="2263"/>
      <w:r>
        <w:rPr>
          <w:rFonts w:ascii="Arial" w:eastAsia="Arial" w:hAnsi="Arial" w:cs="Arial"/>
          <w:color w:val="000000" w:themeColor="text1"/>
          <w:sz w:val="22"/>
          <w:szCs w:val="22"/>
        </w:rPr>
        <w:t>to faults or deficiencies in non-load bearing components or finishes of the Project, such as minor cracks, leaks, or defects in workmanship or materials, which do not affect the stability or safety of the structure but may impact its appearance, functionality, or usability.</w:t>
      </w:r>
      <w:bookmarkEnd w:id="2271"/>
    </w:p>
    <w:p w14:paraId="2BFFF0E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2" w:name="_Ref260141642"/>
      <w:bookmarkStart w:id="2273" w:name="_Toc198216237"/>
      <w:r>
        <w:rPr>
          <w:rFonts w:ascii="Arial" w:eastAsia="Arial" w:hAnsi="Arial" w:cs="Arial"/>
          <w:color w:val="000000" w:themeColor="text1"/>
          <w:sz w:val="22"/>
          <w:szCs w:val="22"/>
        </w:rPr>
        <w:t>15.6    To guarantee that the Contractor shall perform its responsibilities, it shall be required to post a warranty security, which shall be stated in Philippine Peso, in the form chosen by the Procuring Entity in accordance with the following schedule:</w:t>
      </w:r>
      <w:bookmarkEnd w:id="2272"/>
      <w:bookmarkEnd w:id="2273"/>
      <w:r>
        <w:rPr>
          <w:rFonts w:ascii="Arial" w:eastAsia="Arial" w:hAnsi="Arial" w:cs="Arial"/>
          <w:color w:val="000000" w:themeColor="text1"/>
          <w:sz w:val="22"/>
          <w:szCs w:val="22"/>
        </w:rPr>
        <w:t xml:space="preserve"> </w:t>
      </w:r>
    </w:p>
    <w:tbl>
      <w:tblPr>
        <w:tblW w:w="0" w:type="auto"/>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2"/>
        <w:gridCol w:w="3354"/>
      </w:tblGrid>
      <w:tr w:rsidR="00901A6A" w14:paraId="38C04A23" w14:textId="77777777">
        <w:trPr>
          <w:trHeight w:val="510"/>
        </w:trPr>
        <w:tc>
          <w:tcPr>
            <w:tcW w:w="4252" w:type="dxa"/>
            <w:vAlign w:val="center"/>
          </w:tcPr>
          <w:p w14:paraId="14CA798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Form of Warranty</w:t>
            </w:r>
          </w:p>
        </w:tc>
        <w:tc>
          <w:tcPr>
            <w:tcW w:w="3354" w:type="dxa"/>
            <w:vAlign w:val="center"/>
          </w:tcPr>
          <w:p w14:paraId="36A62509"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Amount of Warranty Security</w:t>
            </w:r>
          </w:p>
          <w:p w14:paraId="1EE7AC0E"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b/>
                <w:bCs/>
                <w:color w:val="000000" w:themeColor="text1"/>
                <w:sz w:val="22"/>
                <w:szCs w:val="22"/>
              </w:rPr>
              <w:t xml:space="preserve"> Not less than the Percentage (%) of Total Contract Price</w:t>
            </w:r>
          </w:p>
        </w:tc>
      </w:tr>
      <w:tr w:rsidR="00901A6A" w14:paraId="6EEC5F5A" w14:textId="77777777">
        <w:trPr>
          <w:trHeight w:val="510"/>
        </w:trPr>
        <w:tc>
          <w:tcPr>
            <w:tcW w:w="4252" w:type="dxa"/>
            <w:vAlign w:val="center"/>
          </w:tcPr>
          <w:p w14:paraId="43E8EB45" w14:textId="77777777" w:rsidR="00901A6A" w:rsidRDefault="009C7278">
            <w:pPr>
              <w:spacing w:before="0" w:after="0" w:line="240" w:lineRule="auto"/>
              <w:ind w:left="432" w:hanging="432"/>
              <w:rPr>
                <w:rFonts w:ascii="Arial" w:eastAsia="Arial" w:hAnsi="Arial" w:cs="Arial"/>
                <w:b/>
                <w:bCs/>
                <w:color w:val="000000" w:themeColor="text1"/>
                <w:sz w:val="22"/>
                <w:szCs w:val="22"/>
              </w:rPr>
            </w:pPr>
            <w:r>
              <w:rPr>
                <w:rFonts w:ascii="Arial" w:eastAsia="Arial" w:hAnsi="Arial" w:cs="Arial"/>
                <w:color w:val="000000" w:themeColor="text1"/>
                <w:sz w:val="22"/>
                <w:szCs w:val="22"/>
              </w:rPr>
              <w:t xml:space="preserve">(a) Cash or letter of credit issued by bank; Provided, however, that the letter of credit shall be confirmed or authenticated by a local bank, if issued by a foreign bank. </w:t>
            </w:r>
          </w:p>
          <w:p w14:paraId="599685A4" w14:textId="77777777" w:rsidR="00901A6A" w:rsidRDefault="00901A6A">
            <w:pPr>
              <w:spacing w:before="0" w:after="0" w:line="240" w:lineRule="auto"/>
              <w:ind w:left="432"/>
              <w:rPr>
                <w:rFonts w:ascii="Arial" w:eastAsia="Arial" w:hAnsi="Arial" w:cs="Arial"/>
                <w:b/>
                <w:bCs/>
                <w:color w:val="000000" w:themeColor="text1"/>
                <w:sz w:val="22"/>
                <w:szCs w:val="22"/>
              </w:rPr>
            </w:pPr>
          </w:p>
          <w:p w14:paraId="7E91BAAB" w14:textId="77777777" w:rsidR="00901A6A" w:rsidRDefault="009C7278">
            <w:pPr>
              <w:spacing w:before="0" w:after="0" w:line="240" w:lineRule="auto"/>
              <w:ind w:left="432"/>
              <w:rPr>
                <w:rFonts w:ascii="Arial" w:eastAsia="Arial" w:hAnsi="Arial" w:cs="Arial"/>
                <w:b/>
                <w:bCs/>
                <w:color w:val="000000" w:themeColor="text1"/>
                <w:sz w:val="22"/>
                <w:szCs w:val="22"/>
              </w:rPr>
            </w:pPr>
            <w:r>
              <w:rPr>
                <w:rFonts w:ascii="Arial" w:eastAsia="Arial" w:hAnsi="Arial" w:cs="Arial"/>
                <w:color w:val="000000" w:themeColor="text1"/>
                <w:sz w:val="22"/>
                <w:szCs w:val="22"/>
              </w:rPr>
              <w:t>For biddings conducted by LGUs, the Letter of Credit may be issued by other banks certified by the BSP as authorized to issue such financial instrument.</w:t>
            </w:r>
          </w:p>
        </w:tc>
        <w:tc>
          <w:tcPr>
            <w:tcW w:w="3354" w:type="dxa"/>
            <w:vAlign w:val="center"/>
          </w:tcPr>
          <w:p w14:paraId="37B32703"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Five Percent (5%)</w:t>
            </w:r>
          </w:p>
        </w:tc>
      </w:tr>
      <w:tr w:rsidR="00901A6A" w14:paraId="59F71553" w14:textId="77777777">
        <w:trPr>
          <w:trHeight w:val="510"/>
        </w:trPr>
        <w:tc>
          <w:tcPr>
            <w:tcW w:w="4252" w:type="dxa"/>
            <w:vAlign w:val="center"/>
          </w:tcPr>
          <w:p w14:paraId="7D12E18C" w14:textId="77777777" w:rsidR="00901A6A" w:rsidRDefault="009C7278">
            <w:pPr>
              <w:spacing w:before="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(b) Bank guarantee confirmed by bank.</w:t>
            </w:r>
          </w:p>
          <w:p w14:paraId="5863C0C1" w14:textId="77777777" w:rsidR="00901A6A" w:rsidRDefault="00901A6A">
            <w:pPr>
              <w:spacing w:before="0" w:after="0" w:line="240" w:lineRule="auto"/>
              <w:ind w:left="432"/>
              <w:rPr>
                <w:rFonts w:ascii="Arial" w:eastAsia="Arial" w:hAnsi="Arial" w:cs="Arial"/>
                <w:strike/>
                <w:color w:val="000000" w:themeColor="text1"/>
                <w:sz w:val="22"/>
                <w:szCs w:val="22"/>
              </w:rPr>
            </w:pPr>
          </w:p>
          <w:p w14:paraId="05E68090" w14:textId="77777777" w:rsidR="00901A6A" w:rsidRDefault="009C7278">
            <w:pPr>
              <w:spacing w:before="0" w:after="0" w:line="240" w:lineRule="auto"/>
              <w:ind w:left="432"/>
              <w:rPr>
                <w:rFonts w:ascii="Arial" w:eastAsia="Arial" w:hAnsi="Arial" w:cs="Arial"/>
                <w:color w:val="000000" w:themeColor="text1"/>
                <w:sz w:val="22"/>
                <w:szCs w:val="22"/>
              </w:rPr>
            </w:pPr>
            <w:r>
              <w:rPr>
                <w:rFonts w:ascii="Arial" w:eastAsia="Arial" w:hAnsi="Arial" w:cs="Arial"/>
                <w:color w:val="000000" w:themeColor="text1"/>
                <w:sz w:val="22"/>
                <w:szCs w:val="22"/>
              </w:rPr>
              <w:t>For biddings conducted by LGUs, the bank draft/guarantee may be issued by other banks certified by the BSP as authorized to issue such financial instrument.</w:t>
            </w:r>
          </w:p>
        </w:tc>
        <w:tc>
          <w:tcPr>
            <w:tcW w:w="3354" w:type="dxa"/>
            <w:vAlign w:val="center"/>
          </w:tcPr>
          <w:p w14:paraId="76DEBC9F"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Ten Percent (10%)</w:t>
            </w:r>
          </w:p>
        </w:tc>
      </w:tr>
      <w:tr w:rsidR="00901A6A" w14:paraId="2F80C086" w14:textId="77777777">
        <w:trPr>
          <w:trHeight w:val="510"/>
        </w:trPr>
        <w:tc>
          <w:tcPr>
            <w:tcW w:w="4252" w:type="dxa"/>
            <w:vAlign w:val="center"/>
          </w:tcPr>
          <w:p w14:paraId="76F9EAD7" w14:textId="77777777" w:rsidR="00901A6A" w:rsidRDefault="009C7278">
            <w:pPr>
              <w:spacing w:before="0" w:after="0" w:line="240" w:lineRule="auto"/>
              <w:ind w:left="360" w:hanging="360"/>
              <w:rPr>
                <w:rFonts w:ascii="Arial" w:eastAsia="Arial" w:hAnsi="Arial" w:cs="Arial"/>
                <w:color w:val="000000" w:themeColor="text1"/>
                <w:sz w:val="22"/>
                <w:szCs w:val="22"/>
              </w:rPr>
            </w:pPr>
            <w:r>
              <w:rPr>
                <w:rFonts w:ascii="Arial" w:eastAsia="Arial" w:hAnsi="Arial" w:cs="Arial"/>
                <w:color w:val="000000" w:themeColor="text1"/>
                <w:sz w:val="22"/>
                <w:szCs w:val="22"/>
              </w:rPr>
              <w:t>(c) Surety bond callable upon demand issued by GSIS or any surety or insurance company duly certified by the Insurance Commission</w:t>
            </w:r>
          </w:p>
        </w:tc>
        <w:tc>
          <w:tcPr>
            <w:tcW w:w="3354" w:type="dxa"/>
            <w:vAlign w:val="center"/>
          </w:tcPr>
          <w:p w14:paraId="6CB32434" w14:textId="77777777" w:rsidR="00901A6A" w:rsidRDefault="009C7278">
            <w:pPr>
              <w:spacing w:before="0" w:after="0" w:line="240" w:lineRule="auto"/>
              <w:jc w:val="center"/>
              <w:rPr>
                <w:rFonts w:ascii="Arial" w:eastAsia="Arial" w:hAnsi="Arial" w:cs="Arial"/>
                <w:b/>
                <w:bCs/>
                <w:color w:val="000000" w:themeColor="text1"/>
                <w:sz w:val="22"/>
                <w:szCs w:val="22"/>
              </w:rPr>
            </w:pPr>
            <w:r>
              <w:rPr>
                <w:rFonts w:ascii="Arial" w:eastAsia="Arial" w:hAnsi="Arial" w:cs="Arial"/>
                <w:color w:val="000000" w:themeColor="text1"/>
                <w:sz w:val="22"/>
                <w:szCs w:val="22"/>
              </w:rPr>
              <w:t>Thirty Percent (30%)</w:t>
            </w:r>
          </w:p>
        </w:tc>
      </w:tr>
    </w:tbl>
    <w:p w14:paraId="7966A2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4" w:name="_Ref260141678"/>
      <w:bookmarkStart w:id="2275" w:name="_Toc198216238"/>
      <w:r>
        <w:rPr>
          <w:rFonts w:ascii="Arial" w:eastAsia="Arial" w:hAnsi="Arial" w:cs="Arial"/>
          <w:color w:val="000000" w:themeColor="text1"/>
          <w:sz w:val="22"/>
          <w:szCs w:val="22"/>
        </w:rPr>
        <w:t>15.7</w:t>
      </w:r>
      <w:bookmarkEnd w:id="2274"/>
      <w:bookmarkEnd w:id="2275"/>
      <w:r>
        <w:rPr>
          <w:rFonts w:ascii="Arial" w:hAnsi="Arial" w:cs="Arial"/>
          <w:sz w:val="22"/>
          <w:szCs w:val="22"/>
        </w:rPr>
        <w:tab/>
      </w:r>
      <w:r>
        <w:rPr>
          <w:rFonts w:ascii="Arial" w:eastAsia="Arial" w:hAnsi="Arial" w:cs="Arial"/>
          <w:color w:val="000000" w:themeColor="text1"/>
          <w:sz w:val="22"/>
          <w:szCs w:val="22"/>
        </w:rPr>
        <w:t xml:space="preserve">The warranty security shall be stated in Philippine Peso and shall remain effective within one (1) year from the date of issuance of the Certificate of Final Acceptance by the Procuring Entity, and returned only after the lapse of the said one (1) year period. This one (1) year period shall cover both structural and non-structural defects or failures; Provided, that in cases of structural defects or failures, warranties beyond the one (1) year period shall be subject to applicable laws, rules, and regulations such as the New Civil Code of the Philippines. </w:t>
      </w:r>
    </w:p>
    <w:p w14:paraId="716A8B3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76" w:name="_Toc198216239"/>
      <w:r>
        <w:rPr>
          <w:rFonts w:ascii="Arial" w:eastAsia="Arial" w:hAnsi="Arial" w:cs="Arial"/>
          <w:snapToGrid w:val="0"/>
          <w:color w:val="000000" w:themeColor="text1"/>
          <w:sz w:val="22"/>
          <w:szCs w:val="22"/>
        </w:rPr>
        <w:t>15.8</w:t>
      </w:r>
      <w:r>
        <w:rPr>
          <w:rFonts w:ascii="Arial" w:hAnsi="Arial" w:cs="Arial"/>
          <w:sz w:val="22"/>
          <w:szCs w:val="22"/>
        </w:rPr>
        <w:tab/>
      </w:r>
      <w:r>
        <w:rPr>
          <w:rFonts w:ascii="Arial" w:eastAsia="Arial" w:hAnsi="Arial" w:cs="Arial"/>
          <w:snapToGrid w:val="0"/>
          <w:color w:val="000000" w:themeColor="text1"/>
          <w:sz w:val="22"/>
          <w:szCs w:val="22"/>
        </w:rPr>
        <w:t xml:space="preserve">In case of structural/non-structural defects or failure occurring during the applicable warranty period provided in </w:t>
      </w:r>
      <w:r>
        <w:rPr>
          <w:rFonts w:ascii="Arial" w:eastAsia="Arial" w:hAnsi="Arial" w:cs="Arial"/>
          <w:b/>
          <w:bCs/>
          <w:snapToGrid w:val="0"/>
          <w:color w:val="000000" w:themeColor="text1"/>
          <w:sz w:val="22"/>
          <w:szCs w:val="22"/>
        </w:rPr>
        <w:t>GCC</w:t>
      </w:r>
      <w:r>
        <w:rPr>
          <w:rFonts w:ascii="Arial" w:eastAsia="Arial" w:hAnsi="Arial" w:cs="Arial"/>
          <w:snapToGrid w:val="0"/>
          <w:color w:val="000000" w:themeColor="text1"/>
          <w:sz w:val="22"/>
          <w:szCs w:val="22"/>
        </w:rPr>
        <w:t xml:space="preserve"> Clause 15.5</w:t>
      </w:r>
      <w:r>
        <w:rPr>
          <w:rFonts w:ascii="Arial" w:eastAsia="Arial" w:hAnsi="Arial" w:cs="Arial"/>
          <w:color w:val="000000" w:themeColor="text1"/>
          <w:sz w:val="22"/>
          <w:szCs w:val="22"/>
        </w:rPr>
        <w:t>, the Procuring Entity shall undertake the necessary restoration or reconstruction works and shall be entitled to full reimbursement by the parties found to be liable for expenses incurred therein upon demand, without prejudice to the imposition of administrative sanctions as prescribed by RA No. 12009 and without prejudice to the imposition of civil and criminal sanctions as provided under applicable laws against the responsible persons as well as the forfeiture of the warranty security posted in favor of the Procuring Entity.</w:t>
      </w:r>
      <w:bookmarkEnd w:id="2276"/>
    </w:p>
    <w:p w14:paraId="1F6AEE62" w14:textId="77777777" w:rsidR="00901A6A" w:rsidRDefault="009C7278">
      <w:pPr>
        <w:pStyle w:val="Heading5"/>
        <w:jc w:val="both"/>
        <w:rPr>
          <w:sz w:val="22"/>
          <w:szCs w:val="22"/>
        </w:rPr>
      </w:pPr>
      <w:bookmarkStart w:id="2277" w:name="_Toc102300360"/>
      <w:bookmarkStart w:id="2278" w:name="_Toc100571540"/>
      <w:bookmarkStart w:id="2279" w:name="_Toc101545701"/>
      <w:bookmarkStart w:id="2280" w:name="_Toc101169552"/>
      <w:bookmarkStart w:id="2281" w:name="_Toc102300591"/>
      <w:bookmarkStart w:id="2282" w:name="_Toc240079205"/>
      <w:bookmarkStart w:id="2283" w:name="_Toc101545870"/>
      <w:bookmarkStart w:id="2284" w:name="_Ref100561331"/>
      <w:bookmarkStart w:id="2285" w:name="_Toc240079621"/>
      <w:bookmarkStart w:id="2286" w:name="_Toc198216240"/>
      <w:bookmarkStart w:id="2287" w:name="_Toc199164115"/>
      <w:r>
        <w:rPr>
          <w:sz w:val="22"/>
          <w:szCs w:val="22"/>
        </w:rPr>
        <w:t xml:space="preserve">16) </w:t>
      </w:r>
      <w:r>
        <w:rPr>
          <w:sz w:val="22"/>
          <w:szCs w:val="22"/>
        </w:rPr>
        <w:tab/>
        <w:t>Procuring Entity’s Risk</w:t>
      </w:r>
      <w:bookmarkEnd w:id="2277"/>
      <w:bookmarkEnd w:id="2278"/>
      <w:bookmarkEnd w:id="2279"/>
      <w:bookmarkEnd w:id="2280"/>
      <w:bookmarkEnd w:id="2281"/>
      <w:bookmarkEnd w:id="2282"/>
      <w:bookmarkEnd w:id="2283"/>
      <w:bookmarkEnd w:id="2284"/>
      <w:bookmarkEnd w:id="2285"/>
      <w:bookmarkEnd w:id="2286"/>
      <w:bookmarkEnd w:id="2287"/>
    </w:p>
    <w:p w14:paraId="6447EAC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288" w:name="_Toc198216241"/>
      <w:r>
        <w:rPr>
          <w:rFonts w:ascii="Arial" w:eastAsia="Arial" w:hAnsi="Arial" w:cs="Arial"/>
          <w:color w:val="000000" w:themeColor="text1"/>
          <w:sz w:val="22"/>
          <w:szCs w:val="22"/>
        </w:rPr>
        <w:t xml:space="preserve">16.1 </w:t>
      </w:r>
      <w:r>
        <w:rPr>
          <w:rFonts w:ascii="Arial" w:hAnsi="Arial" w:cs="Arial"/>
          <w:sz w:val="22"/>
          <w:szCs w:val="22"/>
        </w:rPr>
        <w:tab/>
      </w:r>
      <w:r>
        <w:rPr>
          <w:rFonts w:ascii="Arial" w:eastAsia="Arial" w:hAnsi="Arial" w:cs="Arial"/>
          <w:color w:val="000000" w:themeColor="text1"/>
          <w:sz w:val="22"/>
          <w:szCs w:val="22"/>
        </w:rPr>
        <w:t>From the Start Date until the Certificate of Final Acceptance has been issued, the following are risks of the Procuring Entity:</w:t>
      </w:r>
      <w:bookmarkEnd w:id="2288"/>
    </w:p>
    <w:p w14:paraId="3606076B"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89" w:name="_Toc198216242"/>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risk of personal injury, death, or loss of or damage to property (excluding the Works, Plant, Materials, and Equipment), which are due to:</w:t>
      </w:r>
      <w:bookmarkEnd w:id="2289"/>
    </w:p>
    <w:p w14:paraId="20575FC7"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90" w:name="_Toc198216243"/>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any type of use or occupation of the Site authorized by the Procuring Entity after the official acceptance of the Works; or</w:t>
      </w:r>
      <w:bookmarkEnd w:id="2290"/>
    </w:p>
    <w:p w14:paraId="530208D8"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291" w:name="_Toc198216244"/>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negligence, breach of statutory duty, or interference with any legal right by the Procuring Entity or by any person employed or contracted by it, except the Contractor.</w:t>
      </w:r>
      <w:bookmarkEnd w:id="2291"/>
    </w:p>
    <w:p w14:paraId="101A1F1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292" w:name="_Toc198216245"/>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risk of damage to the Works, Plant, Materials, and Equipment to the extent that it is due to a fault of the Procuring Entity or in the Procuring Entity’s design, or due to war or radioactive contamination directly affecting the country where the Works are to be executed.</w:t>
      </w:r>
      <w:bookmarkEnd w:id="2292"/>
    </w:p>
    <w:p w14:paraId="55284A70" w14:textId="77777777" w:rsidR="00901A6A" w:rsidRDefault="009C7278">
      <w:pPr>
        <w:pStyle w:val="Heading5"/>
        <w:jc w:val="both"/>
        <w:rPr>
          <w:sz w:val="22"/>
          <w:szCs w:val="22"/>
        </w:rPr>
      </w:pPr>
      <w:bookmarkStart w:id="2293" w:name="_Toc102300592"/>
      <w:bookmarkStart w:id="2294" w:name="_Toc240079622"/>
      <w:bookmarkStart w:id="2295" w:name="_Toc101545871"/>
      <w:bookmarkStart w:id="2296" w:name="_Toc100571541"/>
      <w:bookmarkStart w:id="2297" w:name="_Toc101545702"/>
      <w:bookmarkStart w:id="2298" w:name="_Toc102300361"/>
      <w:bookmarkStart w:id="2299" w:name="_Toc240079206"/>
      <w:bookmarkStart w:id="2300" w:name="_Toc198216246"/>
      <w:bookmarkStart w:id="2301" w:name="_Toc101169553"/>
      <w:bookmarkStart w:id="2302" w:name="_Toc199164116"/>
      <w:r>
        <w:rPr>
          <w:sz w:val="22"/>
          <w:szCs w:val="22"/>
        </w:rPr>
        <w:t xml:space="preserve">17) </w:t>
      </w:r>
      <w:r>
        <w:rPr>
          <w:sz w:val="22"/>
          <w:szCs w:val="22"/>
        </w:rPr>
        <w:tab/>
        <w:t>Insurance</w:t>
      </w:r>
      <w:bookmarkEnd w:id="2293"/>
      <w:bookmarkEnd w:id="2294"/>
      <w:bookmarkEnd w:id="2295"/>
      <w:bookmarkEnd w:id="2296"/>
      <w:bookmarkEnd w:id="2297"/>
      <w:bookmarkEnd w:id="2298"/>
      <w:bookmarkEnd w:id="2299"/>
      <w:bookmarkEnd w:id="2300"/>
      <w:bookmarkEnd w:id="2301"/>
      <w:bookmarkEnd w:id="2302"/>
    </w:p>
    <w:p w14:paraId="05BC9FA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3" w:name="_Toc198216247"/>
      <w:bookmarkStart w:id="2304" w:name="_Ref36362958"/>
      <w:r>
        <w:rPr>
          <w:rFonts w:ascii="Arial" w:eastAsia="Arial" w:hAnsi="Arial" w:cs="Arial"/>
          <w:color w:val="000000" w:themeColor="text1"/>
          <w:sz w:val="22"/>
          <w:szCs w:val="22"/>
        </w:rPr>
        <w:t xml:space="preserve">17.1 </w:t>
      </w:r>
      <w:r>
        <w:rPr>
          <w:rFonts w:ascii="Arial" w:hAnsi="Arial" w:cs="Arial"/>
          <w:sz w:val="22"/>
          <w:szCs w:val="22"/>
        </w:rPr>
        <w:tab/>
      </w:r>
      <w:r>
        <w:rPr>
          <w:rFonts w:ascii="Arial" w:eastAsia="Arial" w:hAnsi="Arial" w:cs="Arial"/>
          <w:color w:val="000000" w:themeColor="text1"/>
          <w:sz w:val="22"/>
          <w:szCs w:val="22"/>
        </w:rPr>
        <w:t>The Contractor shall, under its name and at its own expense, obtain and maintain, for the duration of this Contract, the following insurance coverage:</w:t>
      </w:r>
      <w:bookmarkEnd w:id="2303"/>
      <w:bookmarkEnd w:id="2304"/>
    </w:p>
    <w:p w14:paraId="304591E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5" w:name="_Toc19821624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Contractor’s All Risk Insurance, with an exception for Simple Infrastructure Projects, as applicable;</w:t>
      </w:r>
      <w:bookmarkEnd w:id="2305"/>
    </w:p>
    <w:p w14:paraId="77FB024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6" w:name="_Toc19821624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Transportation to the project Site of Equipment, Machinery, and Supplies owned by the Contractor;</w:t>
      </w:r>
      <w:bookmarkEnd w:id="2306"/>
    </w:p>
    <w:p w14:paraId="7393B3A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7" w:name="_Toc19821625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Personal injury or death of Contractor’s employees; and</w:t>
      </w:r>
      <w:bookmarkEnd w:id="2307"/>
    </w:p>
    <w:p w14:paraId="045F5DA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08" w:name="_Toc19821625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Comprehensive insurance for third party liability to Contractor’s direct or indirect act or omission causing damage to third persons.</w:t>
      </w:r>
      <w:bookmarkEnd w:id="2308"/>
    </w:p>
    <w:p w14:paraId="599825E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09" w:name="_Toc198216252"/>
      <w:r>
        <w:rPr>
          <w:rFonts w:ascii="Arial" w:eastAsia="Arial" w:hAnsi="Arial" w:cs="Arial"/>
          <w:color w:val="000000" w:themeColor="text1"/>
          <w:sz w:val="22"/>
          <w:szCs w:val="22"/>
        </w:rPr>
        <w:t>17.2</w:t>
      </w:r>
      <w:r>
        <w:rPr>
          <w:rFonts w:ascii="Arial" w:hAnsi="Arial" w:cs="Arial"/>
          <w:sz w:val="22"/>
          <w:szCs w:val="22"/>
        </w:rPr>
        <w:tab/>
      </w:r>
      <w:r>
        <w:rPr>
          <w:rFonts w:ascii="Arial" w:eastAsia="Arial" w:hAnsi="Arial" w:cs="Arial"/>
          <w:color w:val="000000" w:themeColor="text1"/>
          <w:sz w:val="22"/>
          <w:szCs w:val="22"/>
        </w:rPr>
        <w:t>The Contractor shall provide evidence to the Procuring Entity that the insurances required under this Contract have been effected and shall, within a reasonable time, provide copies of the insurance policies to the Procuring Entity.</w:t>
      </w:r>
      <w:bookmarkEnd w:id="2309"/>
      <w:r>
        <w:rPr>
          <w:rFonts w:ascii="Arial" w:eastAsia="Arial" w:hAnsi="Arial" w:cs="Arial"/>
          <w:color w:val="000000" w:themeColor="text1"/>
          <w:sz w:val="22"/>
          <w:szCs w:val="22"/>
        </w:rPr>
        <w:t xml:space="preserve"> </w:t>
      </w:r>
    </w:p>
    <w:p w14:paraId="3CF414F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0" w:name="_Toc198216253"/>
      <w:r>
        <w:rPr>
          <w:rFonts w:ascii="Arial" w:eastAsia="Arial" w:hAnsi="Arial" w:cs="Arial"/>
          <w:color w:val="000000" w:themeColor="text1"/>
          <w:sz w:val="22"/>
          <w:szCs w:val="22"/>
        </w:rPr>
        <w:t xml:space="preserve">17.3 </w:t>
      </w:r>
      <w:r>
        <w:rPr>
          <w:rFonts w:ascii="Arial" w:hAnsi="Arial" w:cs="Arial"/>
          <w:sz w:val="22"/>
          <w:szCs w:val="22"/>
        </w:rPr>
        <w:tab/>
      </w:r>
      <w:r>
        <w:rPr>
          <w:rFonts w:ascii="Arial" w:eastAsia="Arial" w:hAnsi="Arial" w:cs="Arial"/>
          <w:color w:val="000000" w:themeColor="text1"/>
          <w:sz w:val="22"/>
          <w:szCs w:val="22"/>
        </w:rPr>
        <w:t>The Contractor shall notify the insurers of changes in the nature, extent, or program for the execution of the Works and ensure the adequacy of the insurances at all times in accordance with the terms of this Contract and shall produce to the Procuring Entity the insurance policies in force including the receipts for payment of the current premiums.</w:t>
      </w:r>
      <w:bookmarkEnd w:id="2310"/>
    </w:p>
    <w:p w14:paraId="7AD645F0" w14:textId="77777777" w:rsidR="00901A6A" w:rsidRDefault="009C7278">
      <w:pPr>
        <w:pStyle w:val="ListParagraph"/>
        <w:rPr>
          <w:rFonts w:ascii="Arial" w:eastAsia="Arial" w:hAnsi="Arial" w:cs="Arial"/>
          <w:color w:val="000000" w:themeColor="text1"/>
          <w:sz w:val="22"/>
          <w:szCs w:val="22"/>
        </w:rPr>
      </w:pPr>
      <w:r>
        <w:rPr>
          <w:rFonts w:ascii="Arial" w:eastAsia="Arial" w:hAnsi="Arial" w:cs="Arial"/>
          <w:color w:val="000000" w:themeColor="text1"/>
          <w:sz w:val="22"/>
          <w:szCs w:val="22"/>
        </w:rPr>
        <w:t>The above insurance policies shall be obtained from any reputable insurance company approved by the Procuring Entity.</w:t>
      </w:r>
    </w:p>
    <w:p w14:paraId="0945F71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1" w:name="_Toc198216254"/>
      <w:r>
        <w:rPr>
          <w:rFonts w:ascii="Arial" w:eastAsia="Arial" w:hAnsi="Arial" w:cs="Arial"/>
          <w:color w:val="000000" w:themeColor="text1"/>
          <w:sz w:val="22"/>
          <w:szCs w:val="22"/>
        </w:rPr>
        <w:t xml:space="preserve">17.4 </w:t>
      </w:r>
      <w:r>
        <w:rPr>
          <w:rFonts w:ascii="Arial" w:hAnsi="Arial" w:cs="Arial"/>
          <w:sz w:val="22"/>
          <w:szCs w:val="22"/>
        </w:rPr>
        <w:tab/>
      </w:r>
      <w:r>
        <w:rPr>
          <w:rFonts w:ascii="Arial" w:eastAsia="Arial" w:hAnsi="Arial" w:cs="Arial"/>
          <w:color w:val="000000" w:themeColor="text1"/>
          <w:sz w:val="22"/>
          <w:szCs w:val="22"/>
        </w:rPr>
        <w:t>If the Contractor fails to obtain and keep in force the insurances referred to herein or any other insurance required to be obtained under the terms of this Contract, the Procuring Entity may obtain and keep in force any such insurances and pay such premiums as may be necessary for the purpose.  From time to time, the Procuring Entity may deduct the amount it shall pay for said premiums including twenty five percent (25%) therein from any monies due, or which may become due, to the Contractor, without prejudice to the Procuring Entity exercising its right to impose other sanctions against the Contractor pursuant to the provisions of this Contract.</w:t>
      </w:r>
      <w:bookmarkEnd w:id="2311"/>
    </w:p>
    <w:p w14:paraId="5C24B3D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2" w:name="_Toc198216255"/>
      <w:r>
        <w:rPr>
          <w:rFonts w:ascii="Arial" w:eastAsia="Arial" w:hAnsi="Arial" w:cs="Arial"/>
          <w:color w:val="000000" w:themeColor="text1"/>
          <w:sz w:val="22"/>
          <w:szCs w:val="22"/>
        </w:rPr>
        <w:t xml:space="preserve">17.5 </w:t>
      </w:r>
      <w:r>
        <w:rPr>
          <w:rFonts w:ascii="Arial" w:hAnsi="Arial" w:cs="Arial"/>
          <w:sz w:val="22"/>
          <w:szCs w:val="22"/>
        </w:rPr>
        <w:tab/>
      </w:r>
      <w:r>
        <w:rPr>
          <w:rFonts w:ascii="Arial" w:eastAsia="Arial" w:hAnsi="Arial" w:cs="Arial"/>
          <w:color w:val="000000" w:themeColor="text1"/>
          <w:sz w:val="22"/>
          <w:szCs w:val="22"/>
        </w:rPr>
        <w:t xml:space="preserve">In the event the Contractor fails to observe the above safeguards, the Procuring Entity may, at the Contractor’s expense, take whatever measure is deemed necessary for its protection and that of the Contractor’s personnel and third parties, and/or order the interruption of dangerous Works.  In addition, the Procuring Entity may refuse to make the payments under </w:t>
      </w:r>
      <w:r>
        <w:rPr>
          <w:rFonts w:ascii="Arial" w:eastAsia="Arial" w:hAnsi="Arial" w:cs="Arial"/>
          <w:b/>
          <w:bCs/>
          <w:color w:val="000000" w:themeColor="text1"/>
          <w:sz w:val="22"/>
          <w:szCs w:val="22"/>
        </w:rPr>
        <w:t xml:space="preserve">GCC </w:t>
      </w:r>
      <w:r>
        <w:rPr>
          <w:rFonts w:ascii="Arial" w:eastAsia="Arial" w:hAnsi="Arial" w:cs="Arial"/>
          <w:color w:val="000000" w:themeColor="text1"/>
          <w:sz w:val="22"/>
          <w:szCs w:val="22"/>
        </w:rPr>
        <w:t>Clause 9 until the Contractor complies with this Clause.</w:t>
      </w:r>
      <w:bookmarkEnd w:id="2312"/>
    </w:p>
    <w:p w14:paraId="07156AA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13" w:name="_Toc198216256"/>
      <w:r>
        <w:rPr>
          <w:rFonts w:ascii="Arial" w:eastAsia="Arial" w:hAnsi="Arial" w:cs="Arial"/>
          <w:color w:val="000000" w:themeColor="text1"/>
          <w:sz w:val="22"/>
          <w:szCs w:val="22"/>
        </w:rPr>
        <w:t xml:space="preserve">17.6 </w:t>
      </w:r>
      <w:r>
        <w:rPr>
          <w:rFonts w:ascii="Arial" w:hAnsi="Arial" w:cs="Arial"/>
          <w:sz w:val="22"/>
          <w:szCs w:val="22"/>
        </w:rPr>
        <w:tab/>
      </w:r>
      <w:r>
        <w:rPr>
          <w:rFonts w:ascii="Arial" w:eastAsia="Arial" w:hAnsi="Arial" w:cs="Arial"/>
          <w:color w:val="000000" w:themeColor="text1"/>
          <w:sz w:val="22"/>
          <w:szCs w:val="22"/>
        </w:rPr>
        <w:t>The Contractor shall immediately replace the insurance policy obtained as required in this Contract, without need of the Procuring Entity’s demand, with a new policy issued by a new insurance company acceptable to the Procuring Entity for any of the following grounds:</w:t>
      </w:r>
      <w:bookmarkEnd w:id="2313"/>
    </w:p>
    <w:p w14:paraId="5BA926B6"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14" w:name="_Toc198216257"/>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issuer of the insurance policy to be replaced has:</w:t>
      </w:r>
      <w:bookmarkEnd w:id="2314"/>
      <w:r>
        <w:rPr>
          <w:rFonts w:ascii="Arial" w:eastAsia="Arial" w:hAnsi="Arial" w:cs="Arial"/>
          <w:color w:val="000000" w:themeColor="text1"/>
          <w:sz w:val="22"/>
          <w:szCs w:val="22"/>
        </w:rPr>
        <w:t xml:space="preserve"> </w:t>
      </w:r>
    </w:p>
    <w:p w14:paraId="033F0E1B"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315" w:name="_Toc198216258"/>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become bankrupt;</w:t>
      </w:r>
      <w:bookmarkEnd w:id="2315"/>
      <w:r>
        <w:rPr>
          <w:rFonts w:ascii="Arial" w:eastAsia="Arial" w:hAnsi="Arial" w:cs="Arial"/>
          <w:color w:val="000000" w:themeColor="text1"/>
          <w:sz w:val="22"/>
          <w:szCs w:val="22"/>
        </w:rPr>
        <w:t xml:space="preserve"> </w:t>
      </w:r>
    </w:p>
    <w:p w14:paraId="250CCA3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6" w:name="_Toc198216259"/>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been placed under receivership or under a management committee;</w:t>
      </w:r>
      <w:bookmarkEnd w:id="2316"/>
      <w:r>
        <w:rPr>
          <w:rFonts w:ascii="Arial" w:eastAsia="Arial" w:hAnsi="Arial" w:cs="Arial"/>
          <w:color w:val="000000" w:themeColor="text1"/>
          <w:sz w:val="22"/>
          <w:szCs w:val="22"/>
        </w:rPr>
        <w:t xml:space="preserve"> </w:t>
      </w:r>
    </w:p>
    <w:p w14:paraId="76B5B655"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7" w:name="_Toc198216260"/>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been sued for suspension of payment;</w:t>
      </w:r>
      <w:bookmarkEnd w:id="2317"/>
      <w:r>
        <w:rPr>
          <w:rFonts w:ascii="Arial" w:eastAsia="Arial" w:hAnsi="Arial" w:cs="Arial"/>
          <w:color w:val="000000" w:themeColor="text1"/>
          <w:sz w:val="22"/>
          <w:szCs w:val="22"/>
        </w:rPr>
        <w:t xml:space="preserve"> </w:t>
      </w:r>
    </w:p>
    <w:p w14:paraId="3420C76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8" w:name="_Toc198216261"/>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been suspended by the Insurance Commission and its license to engage in business or its authority to issue insurance policies has been cancelled; or</w:t>
      </w:r>
      <w:bookmarkEnd w:id="2318"/>
    </w:p>
    <w:p w14:paraId="688D8850"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319" w:name="_Toc198216262"/>
      <w:r>
        <w:rPr>
          <w:rFonts w:ascii="Arial" w:eastAsia="Arial" w:hAnsi="Arial" w:cs="Arial"/>
          <w:color w:val="000000" w:themeColor="text1"/>
          <w:sz w:val="22"/>
          <w:szCs w:val="22"/>
        </w:rPr>
        <w:t>v)</w:t>
      </w:r>
      <w:r>
        <w:rPr>
          <w:rFonts w:ascii="Arial" w:hAnsi="Arial" w:cs="Arial"/>
          <w:sz w:val="22"/>
          <w:szCs w:val="22"/>
        </w:rPr>
        <w:tab/>
      </w:r>
      <w:r>
        <w:rPr>
          <w:rFonts w:ascii="Arial" w:eastAsia="Arial" w:hAnsi="Arial" w:cs="Arial"/>
          <w:color w:val="000000" w:themeColor="text1"/>
          <w:sz w:val="22"/>
          <w:szCs w:val="22"/>
        </w:rPr>
        <w:t>Where reasonable grounds exist that the insurer may not be able, fully and promptly, to fulfill its obligation under the insurance policy.</w:t>
      </w:r>
      <w:bookmarkEnd w:id="2319"/>
    </w:p>
    <w:p w14:paraId="18B3481F" w14:textId="77777777" w:rsidR="00901A6A" w:rsidRDefault="009C7278">
      <w:pPr>
        <w:pStyle w:val="Heading5"/>
        <w:jc w:val="both"/>
        <w:rPr>
          <w:sz w:val="22"/>
          <w:szCs w:val="22"/>
        </w:rPr>
      </w:pPr>
      <w:bookmarkStart w:id="2320" w:name="_Toc198216263"/>
      <w:bookmarkStart w:id="2321" w:name="_Toc199164117"/>
      <w:r>
        <w:rPr>
          <w:sz w:val="22"/>
          <w:szCs w:val="22"/>
        </w:rPr>
        <w:t xml:space="preserve">18) </w:t>
      </w:r>
      <w:r>
        <w:rPr>
          <w:sz w:val="22"/>
          <w:szCs w:val="22"/>
        </w:rPr>
        <w:tab/>
        <w:t>Liquidated Damages</w:t>
      </w:r>
      <w:bookmarkEnd w:id="2320"/>
      <w:bookmarkEnd w:id="2321"/>
    </w:p>
    <w:p w14:paraId="30E285A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2" w:name="_Toc198216264"/>
      <w:r>
        <w:rPr>
          <w:rFonts w:ascii="Arial" w:eastAsia="Arial" w:hAnsi="Arial" w:cs="Arial"/>
          <w:color w:val="000000" w:themeColor="text1"/>
          <w:sz w:val="22"/>
          <w:szCs w:val="22"/>
        </w:rPr>
        <w:t xml:space="preserve">18.1 </w:t>
      </w:r>
      <w:r>
        <w:rPr>
          <w:rFonts w:ascii="Arial" w:hAnsi="Arial" w:cs="Arial"/>
          <w:sz w:val="22"/>
          <w:szCs w:val="22"/>
        </w:rPr>
        <w:tab/>
      </w:r>
      <w:r>
        <w:rPr>
          <w:rFonts w:ascii="Arial" w:eastAsia="Arial" w:hAnsi="Arial" w:cs="Arial"/>
          <w:color w:val="000000" w:themeColor="text1"/>
          <w:sz w:val="22"/>
          <w:szCs w:val="22"/>
        </w:rPr>
        <w:t>When the Contractor fails to satisfactorily complete the Works under the contract within the specified contract duration, inclusive of duly granted time extensions, if any, the Contractor shall be liable for liquidated damages in an amount equal to at least one-tenth (1/10) of one percent (1%) of the cost of the unperformed portion of the Works for every day of delay.</w:t>
      </w:r>
      <w:bookmarkEnd w:id="2322"/>
    </w:p>
    <w:p w14:paraId="7D2F5BC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3" w:name="_Toc198216265"/>
      <w:r>
        <w:rPr>
          <w:rFonts w:ascii="Arial" w:eastAsia="Arial" w:hAnsi="Arial" w:cs="Arial"/>
          <w:color w:val="000000" w:themeColor="text1"/>
          <w:sz w:val="22"/>
          <w:szCs w:val="22"/>
        </w:rPr>
        <w:t xml:space="preserve">18.2 </w:t>
      </w:r>
      <w:r>
        <w:rPr>
          <w:rFonts w:ascii="Arial" w:hAnsi="Arial" w:cs="Arial"/>
          <w:sz w:val="22"/>
          <w:szCs w:val="22"/>
        </w:rPr>
        <w:tab/>
      </w:r>
      <w:r>
        <w:rPr>
          <w:rFonts w:ascii="Arial" w:eastAsia="Arial" w:hAnsi="Arial" w:cs="Arial"/>
          <w:color w:val="000000" w:themeColor="text1"/>
          <w:sz w:val="22"/>
          <w:szCs w:val="22"/>
        </w:rPr>
        <w:t>In computing liquidated damages, the Procuring Entity shall determine the usability of the project. A project or a portion thereof may be deemed usable when it starts to provide the desired benefits as certified by the End-User or Implementing Unit and approved by the HoPE.</w:t>
      </w:r>
      <w:bookmarkEnd w:id="2323"/>
      <w:r>
        <w:rPr>
          <w:rFonts w:ascii="Arial" w:eastAsia="Arial" w:hAnsi="Arial" w:cs="Arial"/>
          <w:color w:val="000000" w:themeColor="text1"/>
          <w:sz w:val="22"/>
          <w:szCs w:val="22"/>
        </w:rPr>
        <w:t xml:space="preserve"> </w:t>
      </w:r>
    </w:p>
    <w:p w14:paraId="1CE177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4" w:name="_Toc198216266"/>
      <w:r>
        <w:rPr>
          <w:rFonts w:ascii="Arial" w:eastAsia="Arial" w:hAnsi="Arial" w:cs="Arial"/>
          <w:color w:val="000000" w:themeColor="text1"/>
          <w:sz w:val="22"/>
          <w:szCs w:val="22"/>
        </w:rPr>
        <w:t xml:space="preserve">18.3 </w:t>
      </w:r>
      <w:r>
        <w:rPr>
          <w:rFonts w:ascii="Arial" w:hAnsi="Arial" w:cs="Arial"/>
          <w:sz w:val="22"/>
          <w:szCs w:val="22"/>
        </w:rPr>
        <w:tab/>
      </w:r>
      <w:r>
        <w:rPr>
          <w:rFonts w:ascii="Arial" w:eastAsia="Arial" w:hAnsi="Arial" w:cs="Arial"/>
          <w:color w:val="000000" w:themeColor="text1"/>
          <w:sz w:val="22"/>
          <w:szCs w:val="22"/>
        </w:rPr>
        <w:t>To be entitled to liquidated damages, the Procuring Entity does not have to prove that it has incurred actual damages. Such amount shall be deducted from any money due, or which may become due the Contractor under the contract, collected from the retention money or other securities posted by the Contractor, or a combination thereof, whichever is convenient to the Procuring Entity.</w:t>
      </w:r>
      <w:bookmarkEnd w:id="2324"/>
      <w:r>
        <w:rPr>
          <w:rFonts w:ascii="Arial" w:eastAsia="Arial" w:hAnsi="Arial" w:cs="Arial"/>
          <w:color w:val="000000" w:themeColor="text1"/>
          <w:sz w:val="22"/>
          <w:szCs w:val="22"/>
        </w:rPr>
        <w:t xml:space="preserve"> </w:t>
      </w:r>
    </w:p>
    <w:p w14:paraId="10A114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5" w:name="_Toc198216267"/>
      <w:r>
        <w:rPr>
          <w:rFonts w:ascii="Arial" w:eastAsia="Arial" w:hAnsi="Arial" w:cs="Arial"/>
          <w:color w:val="000000" w:themeColor="text1"/>
          <w:sz w:val="22"/>
          <w:szCs w:val="22"/>
        </w:rPr>
        <w:t xml:space="preserve">18.4 </w:t>
      </w:r>
      <w:r>
        <w:rPr>
          <w:rFonts w:ascii="Arial" w:hAnsi="Arial" w:cs="Arial"/>
          <w:sz w:val="22"/>
          <w:szCs w:val="22"/>
        </w:rPr>
        <w:tab/>
      </w:r>
      <w:r>
        <w:rPr>
          <w:rFonts w:ascii="Arial" w:eastAsia="Arial" w:hAnsi="Arial" w:cs="Arial"/>
          <w:color w:val="000000" w:themeColor="text1"/>
          <w:sz w:val="22"/>
          <w:szCs w:val="22"/>
        </w:rPr>
        <w:t>In case the total sum of liquidated damages reaches ten percent (10%) of the total contract price, the Procuring Entity may rescind or terminate the contract, without prejudice to other courses of action and remedies available under the circumstances.</w:t>
      </w:r>
      <w:bookmarkEnd w:id="2325"/>
      <w:r>
        <w:rPr>
          <w:rFonts w:ascii="Arial" w:eastAsia="Arial" w:hAnsi="Arial" w:cs="Arial"/>
          <w:color w:val="000000" w:themeColor="text1"/>
          <w:sz w:val="22"/>
          <w:szCs w:val="22"/>
        </w:rPr>
        <w:t xml:space="preserve"> </w:t>
      </w:r>
    </w:p>
    <w:p w14:paraId="0EA5DA3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6" w:name="_Toc198216268"/>
      <w:r>
        <w:rPr>
          <w:rFonts w:ascii="Arial" w:eastAsia="Arial" w:hAnsi="Arial" w:cs="Arial"/>
          <w:color w:val="000000" w:themeColor="text1"/>
          <w:sz w:val="22"/>
          <w:szCs w:val="22"/>
        </w:rPr>
        <w:t>18.5</w:t>
      </w:r>
      <w:r>
        <w:rPr>
          <w:rFonts w:ascii="Arial" w:hAnsi="Arial" w:cs="Arial"/>
          <w:sz w:val="22"/>
          <w:szCs w:val="22"/>
        </w:rPr>
        <w:tab/>
      </w:r>
      <w:r>
        <w:rPr>
          <w:rFonts w:ascii="Arial" w:eastAsia="Arial" w:hAnsi="Arial" w:cs="Arial"/>
          <w:color w:val="000000" w:themeColor="text1"/>
          <w:sz w:val="22"/>
          <w:szCs w:val="22"/>
          <w:lang w:val="en-PH"/>
        </w:rPr>
        <w:t>If the Intended Completion Date is extended after liquidated damages have been paid, the Procuring Entity shall correct any overpayment of liquidated damages by the Contractor by adjusting the next payment schedule</w:t>
      </w:r>
      <w:r>
        <w:rPr>
          <w:rFonts w:ascii="Arial" w:eastAsia="Arial" w:hAnsi="Arial" w:cs="Arial"/>
          <w:i/>
          <w:iCs/>
          <w:color w:val="000000" w:themeColor="text1"/>
          <w:sz w:val="22"/>
          <w:szCs w:val="22"/>
          <w:u w:val="single"/>
          <w:lang w:val="en-PH"/>
        </w:rPr>
        <w:t>.</w:t>
      </w:r>
      <w:bookmarkEnd w:id="2326"/>
    </w:p>
    <w:p w14:paraId="0BB199B2" w14:textId="77777777" w:rsidR="00901A6A" w:rsidRDefault="009C7278">
      <w:pPr>
        <w:pStyle w:val="Heading5"/>
        <w:jc w:val="both"/>
        <w:rPr>
          <w:sz w:val="22"/>
          <w:szCs w:val="22"/>
        </w:rPr>
      </w:pPr>
      <w:bookmarkStart w:id="2327" w:name="_Toc199164118"/>
      <w:bookmarkStart w:id="2328" w:name="_Toc198216269"/>
      <w:r>
        <w:rPr>
          <w:sz w:val="22"/>
          <w:szCs w:val="22"/>
        </w:rPr>
        <w:t xml:space="preserve">19) </w:t>
      </w:r>
      <w:r>
        <w:rPr>
          <w:sz w:val="22"/>
          <w:szCs w:val="22"/>
        </w:rPr>
        <w:tab/>
        <w:t>Settlement of Disputes</w:t>
      </w:r>
      <w:bookmarkEnd w:id="2327"/>
      <w:bookmarkEnd w:id="2328"/>
    </w:p>
    <w:p w14:paraId="3762051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29" w:name="_Toc198216270"/>
      <w:r>
        <w:rPr>
          <w:rFonts w:ascii="Arial" w:eastAsia="Arial" w:hAnsi="Arial" w:cs="Arial"/>
          <w:color w:val="000000" w:themeColor="text1"/>
          <w:sz w:val="22"/>
          <w:szCs w:val="22"/>
        </w:rPr>
        <w:t xml:space="preserve">19.1 </w:t>
      </w:r>
      <w:r>
        <w:rPr>
          <w:rFonts w:ascii="Arial" w:hAnsi="Arial" w:cs="Arial"/>
          <w:sz w:val="22"/>
          <w:szCs w:val="22"/>
        </w:rPr>
        <w:tab/>
      </w:r>
      <w:r>
        <w:rPr>
          <w:rFonts w:ascii="Arial" w:eastAsia="Arial" w:hAnsi="Arial" w:cs="Arial"/>
          <w:color w:val="000000" w:themeColor="text1"/>
          <w:sz w:val="22"/>
          <w:szCs w:val="22"/>
        </w:rPr>
        <w:t>Any dispute arising from the implementation of a contract covered by the Act and the IRR shall primarily be resolved and settled amicably by mutual consultation or agreement.</w:t>
      </w:r>
      <w:bookmarkEnd w:id="2329"/>
    </w:p>
    <w:p w14:paraId="466A7C34" w14:textId="77777777" w:rsidR="00901A6A" w:rsidRDefault="009C7278">
      <w:pPr>
        <w:pStyle w:val="Style1"/>
        <w:numPr>
          <w:ilvl w:val="0"/>
          <w:numId w:val="0"/>
        </w:numPr>
        <w:ind w:left="1440" w:hanging="720"/>
        <w:rPr>
          <w:rFonts w:ascii="Arial" w:eastAsia="Arial" w:hAnsi="Arial" w:cs="Arial"/>
          <w:strike/>
          <w:color w:val="000000" w:themeColor="text1"/>
          <w:sz w:val="22"/>
          <w:szCs w:val="22"/>
        </w:rPr>
      </w:pPr>
      <w:bookmarkStart w:id="2330" w:name="_Toc198216271"/>
      <w:r>
        <w:rPr>
          <w:rFonts w:ascii="Arial" w:eastAsia="Arial" w:hAnsi="Arial" w:cs="Arial"/>
          <w:color w:val="000000" w:themeColor="text1"/>
          <w:sz w:val="22"/>
          <w:szCs w:val="22"/>
        </w:rPr>
        <w:t xml:space="preserve">19.2 </w:t>
      </w:r>
      <w:r>
        <w:rPr>
          <w:rFonts w:ascii="Arial" w:hAnsi="Arial" w:cs="Arial"/>
          <w:sz w:val="22"/>
          <w:szCs w:val="22"/>
        </w:rPr>
        <w:tab/>
      </w:r>
      <w:r>
        <w:rPr>
          <w:rFonts w:ascii="Arial" w:eastAsia="Arial" w:hAnsi="Arial" w:cs="Arial"/>
          <w:sz w:val="22"/>
          <w:szCs w:val="22"/>
        </w:rPr>
        <w:t>In case of failure to settle the dispute amicably, the parties may mutually agree in writing to resort to other modes of alternative dispute resolution (ADR) to promote efficiency in the procurement process. Accordingly, they are encouraged to select the most expeditious mode of ADR available.</w:t>
      </w:r>
      <w:bookmarkEnd w:id="2330"/>
      <w:r>
        <w:rPr>
          <w:rFonts w:ascii="Arial" w:eastAsia="Arial" w:hAnsi="Arial" w:cs="Arial"/>
          <w:sz w:val="22"/>
          <w:szCs w:val="22"/>
        </w:rPr>
        <w:t xml:space="preserve"> </w:t>
      </w:r>
    </w:p>
    <w:p w14:paraId="7E2BB4D9" w14:textId="77777777" w:rsidR="00901A6A" w:rsidRDefault="009C7278">
      <w:pPr>
        <w:pStyle w:val="Style1"/>
        <w:numPr>
          <w:ilvl w:val="0"/>
          <w:numId w:val="0"/>
        </w:numPr>
        <w:ind w:left="1440"/>
        <w:rPr>
          <w:rFonts w:ascii="Arial" w:eastAsia="Arial" w:hAnsi="Arial" w:cs="Arial"/>
          <w:sz w:val="22"/>
          <w:szCs w:val="22"/>
        </w:rPr>
      </w:pPr>
      <w:bookmarkStart w:id="2331" w:name="_Toc198216272"/>
      <w:r>
        <w:rPr>
          <w:rFonts w:ascii="Arial" w:eastAsia="Arial" w:hAnsi="Arial" w:cs="Arial"/>
          <w:sz w:val="22"/>
          <w:szCs w:val="22"/>
        </w:rPr>
        <w:t xml:space="preserve">If arbitration is chosen as the ADR method, this shall be incorporated as a provision in the contract and referred to the Arbitrator specified in the </w:t>
      </w:r>
      <w:r>
        <w:rPr>
          <w:rFonts w:ascii="Arial" w:eastAsia="Arial" w:hAnsi="Arial" w:cs="Arial"/>
          <w:b/>
          <w:bCs/>
          <w:sz w:val="22"/>
          <w:szCs w:val="22"/>
          <w:u w:val="single"/>
        </w:rPr>
        <w:t>SCC.</w:t>
      </w:r>
      <w:bookmarkEnd w:id="2331"/>
    </w:p>
    <w:p w14:paraId="6DC5E07D" w14:textId="77777777" w:rsidR="00901A6A" w:rsidRDefault="009C7278">
      <w:pPr>
        <w:pStyle w:val="Style1"/>
        <w:numPr>
          <w:ilvl w:val="0"/>
          <w:numId w:val="0"/>
        </w:numPr>
        <w:ind w:left="1440" w:hanging="720"/>
        <w:rPr>
          <w:rFonts w:ascii="Arial" w:eastAsia="Arial" w:hAnsi="Arial" w:cs="Arial"/>
          <w:sz w:val="22"/>
          <w:szCs w:val="22"/>
        </w:rPr>
      </w:pPr>
      <w:bookmarkStart w:id="2332" w:name="_Toc198216273"/>
      <w:r>
        <w:rPr>
          <w:rFonts w:ascii="Arial" w:eastAsia="Arial" w:hAnsi="Arial" w:cs="Arial"/>
          <w:sz w:val="22"/>
          <w:szCs w:val="22"/>
        </w:rPr>
        <w:t>19.3</w:t>
      </w:r>
      <w:r>
        <w:rPr>
          <w:rFonts w:ascii="Arial" w:hAnsi="Arial" w:cs="Arial"/>
          <w:sz w:val="22"/>
          <w:szCs w:val="22"/>
        </w:rPr>
        <w:tab/>
      </w:r>
      <w:r>
        <w:rPr>
          <w:rFonts w:ascii="Arial" w:eastAsia="Arial" w:hAnsi="Arial" w:cs="Arial"/>
          <w:sz w:val="22"/>
          <w:szCs w:val="22"/>
        </w:rPr>
        <w:t>If the dispute remains unresolved after exhausting the remedies provided above, it may be submitted to other forms of alternative dispute resolution, such as mediation, conciliation, early neutral evaluation, mini-trial, or any combination thereof, in accordance with RA No. 9285, otherwise known as the "Alternative Dispute Resolution Act of 2004”. However, disputes that are within the competence or jurisdiction of the Construction Industry Arbitration Commission shall be referred to the same for resolution.</w:t>
      </w:r>
      <w:r>
        <w:rPr>
          <w:rStyle w:val="FootnoteReference"/>
          <w:rFonts w:ascii="Arial" w:eastAsia="Arial" w:hAnsi="Arial" w:cs="Arial"/>
          <w:sz w:val="22"/>
          <w:szCs w:val="22"/>
          <w:vertAlign w:val="superscript"/>
        </w:rPr>
        <w:footnoteReference w:id="13"/>
      </w:r>
      <w:bookmarkEnd w:id="2332"/>
    </w:p>
    <w:p w14:paraId="5B421EC2" w14:textId="77777777" w:rsidR="00901A6A" w:rsidRDefault="009C7278">
      <w:pPr>
        <w:pStyle w:val="Heading5"/>
        <w:jc w:val="both"/>
        <w:rPr>
          <w:sz w:val="22"/>
          <w:szCs w:val="22"/>
        </w:rPr>
      </w:pPr>
      <w:bookmarkStart w:id="2333" w:name="_Toc198216274"/>
      <w:bookmarkStart w:id="2334" w:name="_Toc199164119"/>
      <w:r>
        <w:rPr>
          <w:sz w:val="22"/>
          <w:szCs w:val="22"/>
        </w:rPr>
        <w:t>20)</w:t>
      </w:r>
      <w:r>
        <w:rPr>
          <w:sz w:val="22"/>
          <w:szCs w:val="22"/>
        </w:rPr>
        <w:tab/>
        <w:t>Liability of the Contractor</w:t>
      </w:r>
      <w:bookmarkEnd w:id="2333"/>
      <w:bookmarkEnd w:id="2334"/>
    </w:p>
    <w:p w14:paraId="12A2E25A" w14:textId="77777777" w:rsidR="00901A6A" w:rsidRDefault="009C7278">
      <w:pPr>
        <w:pStyle w:val="Style3"/>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Subject to additional provisions, if any, set forth in the </w:t>
      </w:r>
      <w:hyperlink w:anchor="scc1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the Contractor’s liability under this Contract shall be as provided by the laws of the Republic of the Philippines. </w:t>
      </w:r>
    </w:p>
    <w:p w14:paraId="0DD2636D" w14:textId="77777777" w:rsidR="00901A6A" w:rsidRDefault="009C7278">
      <w:pPr>
        <w:pStyle w:val="Heading5"/>
        <w:jc w:val="both"/>
        <w:rPr>
          <w:sz w:val="22"/>
          <w:szCs w:val="22"/>
        </w:rPr>
      </w:pPr>
      <w:bookmarkStart w:id="2335" w:name="_Toc198216275"/>
      <w:bookmarkStart w:id="2336" w:name="_Toc199164120"/>
      <w:r>
        <w:rPr>
          <w:sz w:val="22"/>
          <w:szCs w:val="22"/>
        </w:rPr>
        <w:t>21)</w:t>
      </w:r>
      <w:r>
        <w:rPr>
          <w:sz w:val="22"/>
          <w:szCs w:val="22"/>
        </w:rPr>
        <w:tab/>
        <w:t>Termination for Breach of Contract</w:t>
      </w:r>
      <w:bookmarkEnd w:id="2335"/>
      <w:bookmarkEnd w:id="2336"/>
    </w:p>
    <w:p w14:paraId="5B3D00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37" w:name="_Toc198216276"/>
      <w:r>
        <w:rPr>
          <w:rFonts w:ascii="Arial" w:eastAsia="Arial" w:hAnsi="Arial" w:cs="Arial"/>
          <w:color w:val="000000" w:themeColor="text1"/>
          <w:sz w:val="22"/>
          <w:szCs w:val="22"/>
        </w:rPr>
        <w:t xml:space="preserve">21.1 </w:t>
      </w:r>
      <w:r>
        <w:rPr>
          <w:rFonts w:ascii="Arial" w:hAnsi="Arial" w:cs="Arial"/>
          <w:sz w:val="22"/>
          <w:szCs w:val="22"/>
        </w:rPr>
        <w:tab/>
      </w:r>
      <w:r>
        <w:rPr>
          <w:rFonts w:ascii="Arial" w:eastAsia="Arial" w:hAnsi="Arial" w:cs="Arial"/>
          <w:color w:val="000000" w:themeColor="text1"/>
          <w:sz w:val="22"/>
          <w:szCs w:val="22"/>
        </w:rPr>
        <w:t>The Procuring Entity shall terminate the contract for breach thereof when any of the following conditions are present:</w:t>
      </w:r>
      <w:bookmarkEnd w:id="2337"/>
    </w:p>
    <w:p w14:paraId="4E38AA9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8" w:name="_Toc198216277"/>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Due to the Contractor’s fault and while the project is on-going, it has incurred negative slippage of fifteen percent (15%) or more in accordance with Presidential Decree No. 1870, s. 1983;</w:t>
      </w:r>
      <w:bookmarkEnd w:id="2338"/>
    </w:p>
    <w:p w14:paraId="6EF4A2CA"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39" w:name="_Toc198216278"/>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Due to the Contractor’s fault and after the contract time has expired, it has incurred a negative slippage of ten percent (10%) or more in the completion of the work;</w:t>
      </w:r>
      <w:bookmarkEnd w:id="2339"/>
      <w:r>
        <w:rPr>
          <w:rFonts w:ascii="Arial" w:eastAsia="Arial" w:hAnsi="Arial" w:cs="Arial"/>
          <w:color w:val="000000" w:themeColor="text1"/>
          <w:sz w:val="22"/>
          <w:szCs w:val="22"/>
        </w:rPr>
        <w:t xml:space="preserve"> </w:t>
      </w:r>
    </w:p>
    <w:p w14:paraId="3A1613F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0" w:name="_Toc198216279"/>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The Contractor abandons the contract works, plainly demonstrates an intention not to continue the performance of the Contractor’s obligations under the contract, refuses or fails to comply with the Procuring Entity’s instructions, or fails to proceed expeditiously and without delay despite a written notice by the Procuring Entity;</w:t>
      </w:r>
      <w:bookmarkEnd w:id="2340"/>
    </w:p>
    <w:p w14:paraId="7C09033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1" w:name="_Toc198216280"/>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When the Contractor, without reasonable excuse, fails to comply with the Notice of Rejection given by the Project Engineer that, after examination therein, the Infrastructure Project is found to be defective or otherwise not in accordance with the Contract, or a Project Engineer’s instruction to conduct remedial work, within 30 days after receiving the said notice;</w:t>
      </w:r>
      <w:bookmarkEnd w:id="2341"/>
    </w:p>
    <w:p w14:paraId="00CCFA99"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2" w:name="_Toc198216281"/>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actually have on the project site the minimum essential equipment listed on the Bid necessary to prosecute the Works in accordance with the approved work plan and equipment deployment schedule as required for the project;</w:t>
      </w:r>
      <w:bookmarkEnd w:id="2342"/>
    </w:p>
    <w:p w14:paraId="52B67A4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3" w:name="_Toc198216282"/>
      <w:r>
        <w:rPr>
          <w:rFonts w:ascii="Arial" w:eastAsia="Arial" w:hAnsi="Arial" w:cs="Arial"/>
          <w:color w:val="000000" w:themeColor="text1"/>
          <w:sz w:val="22"/>
          <w:szCs w:val="22"/>
        </w:rPr>
        <w:t>f)</w:t>
      </w:r>
      <w:r>
        <w:rPr>
          <w:rFonts w:ascii="Arial" w:hAnsi="Arial" w:cs="Arial"/>
          <w:sz w:val="22"/>
          <w:szCs w:val="22"/>
        </w:rPr>
        <w:tab/>
      </w:r>
      <w:r>
        <w:rPr>
          <w:rFonts w:ascii="Arial" w:eastAsia="Arial" w:hAnsi="Arial" w:cs="Arial"/>
          <w:color w:val="000000" w:themeColor="text1"/>
          <w:sz w:val="22"/>
          <w:szCs w:val="22"/>
        </w:rPr>
        <w:t>The Contractor does not execute the Works in accordance with the contract or persistently or flagrantly neglects to carry out its obligations under the contract;</w:t>
      </w:r>
      <w:bookmarkEnd w:id="2343"/>
    </w:p>
    <w:p w14:paraId="3D7CCBB5"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4" w:name="_Toc198216283"/>
      <w:r>
        <w:rPr>
          <w:rFonts w:ascii="Arial" w:eastAsia="Arial" w:hAnsi="Arial" w:cs="Arial"/>
          <w:color w:val="000000" w:themeColor="text1"/>
          <w:sz w:val="22"/>
          <w:szCs w:val="22"/>
        </w:rPr>
        <w:t>g)</w:t>
      </w:r>
      <w:r>
        <w:rPr>
          <w:rFonts w:ascii="Arial" w:hAnsi="Arial" w:cs="Arial"/>
          <w:sz w:val="22"/>
          <w:szCs w:val="22"/>
        </w:rPr>
        <w:tab/>
      </w:r>
      <w:r>
        <w:rPr>
          <w:rFonts w:ascii="Arial" w:eastAsia="Arial" w:hAnsi="Arial" w:cs="Arial"/>
          <w:color w:val="000000" w:themeColor="text1"/>
          <w:sz w:val="22"/>
          <w:szCs w:val="22"/>
        </w:rPr>
        <w:t>The Contractor neglects or refuses to remove materials or to perform a new work that has been rejected as defective or unsuitable;</w:t>
      </w:r>
      <w:bookmarkEnd w:id="2344"/>
    </w:p>
    <w:p w14:paraId="779FB79E"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5" w:name="_Toc198216284"/>
      <w:r>
        <w:rPr>
          <w:rFonts w:ascii="Arial" w:eastAsia="Arial" w:hAnsi="Arial" w:cs="Arial"/>
          <w:color w:val="000000" w:themeColor="text1"/>
          <w:sz w:val="22"/>
          <w:szCs w:val="22"/>
        </w:rPr>
        <w:t>h)</w:t>
      </w:r>
      <w:r>
        <w:rPr>
          <w:rFonts w:ascii="Arial" w:hAnsi="Arial" w:cs="Arial"/>
          <w:sz w:val="22"/>
          <w:szCs w:val="22"/>
        </w:rPr>
        <w:tab/>
      </w:r>
      <w:r>
        <w:rPr>
          <w:rFonts w:ascii="Arial" w:eastAsia="Arial" w:hAnsi="Arial" w:cs="Arial"/>
          <w:color w:val="000000" w:themeColor="text1"/>
          <w:sz w:val="22"/>
          <w:szCs w:val="22"/>
        </w:rPr>
        <w:t>The Contractor subcontracts any part of the contract works without approval by the Procuring Entity; or</w:t>
      </w:r>
      <w:bookmarkEnd w:id="2345"/>
    </w:p>
    <w:p w14:paraId="4554129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46" w:name="_Toc198216285"/>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The Contractor becomes bankrupt or insolvent; goes into liquidation, administration, reorganization, winding-up, or dissolution; becomes subject to the appointment of a liquidator, receiver, administrator, manager, or trustee; enters into a composition or arrangement with the Contractor’s creditors; or any act is done or any event occurs which is analogous to or has a similar effect to any of these acts or events under applicable laws.</w:t>
      </w:r>
      <w:bookmarkEnd w:id="2346"/>
    </w:p>
    <w:p w14:paraId="455953B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47" w:name="_Toc198216286"/>
      <w:r>
        <w:rPr>
          <w:rFonts w:ascii="Arial" w:eastAsia="Arial" w:hAnsi="Arial" w:cs="Arial"/>
          <w:color w:val="000000" w:themeColor="text1"/>
          <w:sz w:val="22"/>
          <w:szCs w:val="22"/>
        </w:rPr>
        <w:t xml:space="preserve">21.2 </w:t>
      </w:r>
      <w:r>
        <w:rPr>
          <w:rFonts w:ascii="Arial" w:hAnsi="Arial" w:cs="Arial"/>
          <w:sz w:val="22"/>
          <w:szCs w:val="22"/>
        </w:rPr>
        <w:tab/>
      </w:r>
      <w:r>
        <w:rPr>
          <w:rFonts w:ascii="Arial" w:eastAsia="Arial" w:hAnsi="Arial" w:cs="Arial"/>
          <w:color w:val="000000" w:themeColor="text1"/>
          <w:sz w:val="22"/>
          <w:szCs w:val="22"/>
        </w:rPr>
        <w:t xml:space="preserve">All materials on the Site, Plant, Works, including Equipment paid under this Contract, including those identified by the Procuring Entity in the </w:t>
      </w:r>
      <w:r>
        <w:rPr>
          <w:rFonts w:ascii="Arial" w:eastAsia="Arial" w:hAnsi="Arial" w:cs="Arial"/>
          <w:b/>
          <w:bCs/>
          <w:color w:val="000000" w:themeColor="text1"/>
          <w:sz w:val="22"/>
          <w:szCs w:val="22"/>
        </w:rPr>
        <w:t>SCC</w:t>
      </w:r>
      <w:r>
        <w:rPr>
          <w:rFonts w:ascii="Arial" w:eastAsia="Arial" w:hAnsi="Arial" w:cs="Arial"/>
          <w:color w:val="000000" w:themeColor="text1"/>
          <w:sz w:val="22"/>
          <w:szCs w:val="22"/>
        </w:rPr>
        <w:t xml:space="preserve"> pursuant to GCC Clause 9.1, shall be deemed to be the property of the Procuring Entity if this Contract is terminated because of the Contractor's breach.</w:t>
      </w:r>
      <w:bookmarkEnd w:id="2347"/>
    </w:p>
    <w:p w14:paraId="0EED63CF" w14:textId="77777777" w:rsidR="00901A6A" w:rsidRDefault="009C7278">
      <w:pPr>
        <w:pStyle w:val="Heading5"/>
        <w:jc w:val="both"/>
        <w:rPr>
          <w:sz w:val="22"/>
          <w:szCs w:val="22"/>
        </w:rPr>
      </w:pPr>
      <w:bookmarkStart w:id="2348" w:name="_Toc198216287"/>
      <w:bookmarkStart w:id="2349" w:name="_Toc199164121"/>
      <w:r>
        <w:rPr>
          <w:sz w:val="22"/>
          <w:szCs w:val="22"/>
        </w:rPr>
        <w:t xml:space="preserve">22) </w:t>
      </w:r>
      <w:r>
        <w:rPr>
          <w:sz w:val="22"/>
          <w:szCs w:val="22"/>
        </w:rPr>
        <w:tab/>
        <w:t xml:space="preserve"> Termination Due to Force Majeure</w:t>
      </w:r>
      <w:bookmarkEnd w:id="2348"/>
      <w:bookmarkEnd w:id="2349"/>
      <w:r>
        <w:rPr>
          <w:sz w:val="22"/>
          <w:szCs w:val="22"/>
        </w:rPr>
        <w:t xml:space="preserve"> </w:t>
      </w:r>
    </w:p>
    <w:p w14:paraId="441AA4E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0" w:name="_Toc198216288"/>
      <w:r>
        <w:rPr>
          <w:rFonts w:ascii="Arial" w:eastAsia="Arial" w:hAnsi="Arial" w:cs="Arial"/>
          <w:color w:val="000000" w:themeColor="text1"/>
          <w:sz w:val="22"/>
          <w:szCs w:val="22"/>
        </w:rPr>
        <w:t xml:space="preserve">22.1 </w:t>
      </w:r>
      <w:r>
        <w:rPr>
          <w:rFonts w:ascii="Arial" w:hAnsi="Arial" w:cs="Arial"/>
          <w:sz w:val="22"/>
          <w:szCs w:val="22"/>
        </w:rPr>
        <w:tab/>
      </w:r>
      <w:r>
        <w:rPr>
          <w:rFonts w:ascii="Arial" w:eastAsia="Arial" w:hAnsi="Arial" w:cs="Arial"/>
          <w:color w:val="000000" w:themeColor="text1"/>
          <w:sz w:val="22"/>
          <w:szCs w:val="22"/>
        </w:rPr>
        <w:t>For purposes of this Contract the terms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and “fortuitous event” may be used interchangeably.  In this regard, a fortuitous event or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shall be interpreted to mean an event which could not have been foreseen, or though foreseen, was inevitable.  It shall not include ordinary unfavorable weather conditions, and any other cause the effects of which could have been avoided with the exercise of reasonable diligence by the Contractor.</w:t>
      </w:r>
      <w:bookmarkEnd w:id="2350"/>
      <w:r>
        <w:rPr>
          <w:rFonts w:ascii="Arial" w:eastAsia="Arial" w:hAnsi="Arial" w:cs="Arial"/>
          <w:color w:val="000000" w:themeColor="text1"/>
          <w:sz w:val="22"/>
          <w:szCs w:val="22"/>
        </w:rPr>
        <w:t xml:space="preserve"> </w:t>
      </w:r>
    </w:p>
    <w:p w14:paraId="4D34642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1" w:name="_Toc198216289"/>
      <w:r>
        <w:rPr>
          <w:rFonts w:ascii="Arial" w:eastAsia="Arial" w:hAnsi="Arial" w:cs="Arial"/>
          <w:color w:val="000000" w:themeColor="text1"/>
          <w:sz w:val="22"/>
          <w:szCs w:val="22"/>
        </w:rPr>
        <w:t xml:space="preserve">22.2 </w:t>
      </w:r>
      <w:r>
        <w:rPr>
          <w:rFonts w:ascii="Arial" w:hAnsi="Arial" w:cs="Arial"/>
          <w:sz w:val="22"/>
          <w:szCs w:val="22"/>
        </w:rPr>
        <w:tab/>
      </w:r>
      <w:r>
        <w:rPr>
          <w:rFonts w:ascii="Arial" w:eastAsia="Arial" w:hAnsi="Arial" w:cs="Arial"/>
          <w:color w:val="000000" w:themeColor="text1"/>
          <w:sz w:val="22"/>
          <w:szCs w:val="22"/>
        </w:rPr>
        <w:t>If this Contract is discontinued by an outbreak of war or by any other similar event entirely outside the control of either the Procuring Entity or the Contractor, the Procuring Entity shall certify that this Contract has been discontinued.  The Contractor shall make the Site safe and stop work as quickly as possible after receiving the certificate and shall be paid for all Works carried out before receiving it and for any Work carried out afterwards to which a commitment was made by the Procuring Entity.</w:t>
      </w:r>
      <w:bookmarkEnd w:id="2351"/>
      <w:r>
        <w:rPr>
          <w:rFonts w:ascii="Arial" w:eastAsia="Arial" w:hAnsi="Arial" w:cs="Arial"/>
          <w:color w:val="000000" w:themeColor="text1"/>
          <w:sz w:val="22"/>
          <w:szCs w:val="22"/>
        </w:rPr>
        <w:t xml:space="preserve"> </w:t>
      </w:r>
    </w:p>
    <w:p w14:paraId="6DF2A47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2" w:name="_Toc198216290"/>
      <w:r>
        <w:rPr>
          <w:rFonts w:ascii="Arial" w:eastAsia="Arial" w:hAnsi="Arial" w:cs="Arial"/>
          <w:color w:val="000000" w:themeColor="text1"/>
          <w:sz w:val="22"/>
          <w:szCs w:val="22"/>
        </w:rPr>
        <w:t xml:space="preserve">22.3 </w:t>
      </w:r>
      <w:r>
        <w:rPr>
          <w:rFonts w:ascii="Arial" w:hAnsi="Arial" w:cs="Arial"/>
          <w:sz w:val="22"/>
          <w:szCs w:val="22"/>
        </w:rPr>
        <w:tab/>
      </w:r>
      <w:r>
        <w:rPr>
          <w:rFonts w:ascii="Arial" w:eastAsia="Arial" w:hAnsi="Arial" w:cs="Arial"/>
          <w:color w:val="000000" w:themeColor="text1"/>
          <w:sz w:val="22"/>
          <w:szCs w:val="22"/>
        </w:rPr>
        <w:t>If the event continues for a period of eighty-four (84) days, either party may then give notice of termination, which shall take effect twenty-eight (28) days after the giving of the notice.</w:t>
      </w:r>
      <w:bookmarkEnd w:id="2352"/>
      <w:r>
        <w:rPr>
          <w:rFonts w:ascii="Arial" w:eastAsia="Arial" w:hAnsi="Arial" w:cs="Arial"/>
          <w:color w:val="000000" w:themeColor="text1"/>
          <w:sz w:val="22"/>
          <w:szCs w:val="22"/>
        </w:rPr>
        <w:t xml:space="preserve"> </w:t>
      </w:r>
    </w:p>
    <w:p w14:paraId="109BB4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3" w:name="_Toc198216291"/>
      <w:r>
        <w:rPr>
          <w:rFonts w:ascii="Arial" w:eastAsia="Arial" w:hAnsi="Arial" w:cs="Arial"/>
          <w:color w:val="000000" w:themeColor="text1"/>
          <w:sz w:val="22"/>
          <w:szCs w:val="22"/>
        </w:rPr>
        <w:t xml:space="preserve">22.4 </w:t>
      </w:r>
      <w:r>
        <w:rPr>
          <w:rFonts w:ascii="Arial" w:hAnsi="Arial" w:cs="Arial"/>
          <w:sz w:val="22"/>
          <w:szCs w:val="22"/>
        </w:rPr>
        <w:tab/>
      </w:r>
      <w:r>
        <w:rPr>
          <w:rFonts w:ascii="Arial" w:eastAsia="Arial" w:hAnsi="Arial" w:cs="Arial"/>
          <w:color w:val="000000" w:themeColor="text1"/>
          <w:sz w:val="22"/>
          <w:szCs w:val="22"/>
        </w:rPr>
        <w:t>After termination, the Contractor shall be entitled to payment of the unpaid balance of the value of the Works executed and of the materials and Plant, in relation to GCC Clause 9.1 and 21.2, adjusted by the following:</w:t>
      </w:r>
      <w:bookmarkEnd w:id="2353"/>
      <w:r>
        <w:rPr>
          <w:rFonts w:ascii="Arial" w:eastAsia="Arial" w:hAnsi="Arial" w:cs="Arial"/>
          <w:color w:val="000000" w:themeColor="text1"/>
          <w:sz w:val="22"/>
          <w:szCs w:val="22"/>
        </w:rPr>
        <w:t xml:space="preserve"> </w:t>
      </w:r>
    </w:p>
    <w:p w14:paraId="407330CD"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4" w:name="_Toc198216292"/>
      <w:r>
        <w:rPr>
          <w:rFonts w:ascii="Arial" w:eastAsia="Arial" w:hAnsi="Arial" w:cs="Arial"/>
          <w:color w:val="000000" w:themeColor="text1"/>
          <w:sz w:val="22"/>
          <w:szCs w:val="22"/>
        </w:rPr>
        <w:t xml:space="preserve">(a) any sum to which the Contractor is entitled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30;</w:t>
      </w:r>
      <w:bookmarkStart w:id="2355" w:name="_Toc198216293"/>
      <w:bookmarkEnd w:id="2354"/>
      <w:r>
        <w:rPr>
          <w:rFonts w:ascii="Arial" w:eastAsia="Arial" w:hAnsi="Arial" w:cs="Arial"/>
          <w:color w:val="000000" w:themeColor="text1"/>
          <w:sz w:val="22"/>
          <w:szCs w:val="22"/>
        </w:rPr>
        <w:t xml:space="preserve"> and</w:t>
      </w:r>
      <w:bookmarkEnd w:id="2355"/>
    </w:p>
    <w:p w14:paraId="1E2401A4"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356" w:name="_Toc198216294"/>
      <w:r>
        <w:rPr>
          <w:rFonts w:ascii="Arial" w:eastAsia="Arial" w:hAnsi="Arial" w:cs="Arial"/>
          <w:color w:val="000000" w:themeColor="text1"/>
          <w:sz w:val="22"/>
          <w:szCs w:val="22"/>
        </w:rPr>
        <w:t>(b) any sum to which the Procuring Entity is entitled.</w:t>
      </w:r>
      <w:bookmarkEnd w:id="2356"/>
    </w:p>
    <w:p w14:paraId="665FA9E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57" w:name="_Toc198216295"/>
      <w:r>
        <w:rPr>
          <w:rFonts w:ascii="Arial" w:eastAsia="Arial" w:hAnsi="Arial" w:cs="Arial"/>
          <w:color w:val="000000" w:themeColor="text1"/>
          <w:sz w:val="22"/>
          <w:szCs w:val="22"/>
        </w:rPr>
        <w:t>22.5</w:t>
      </w:r>
      <w:r>
        <w:rPr>
          <w:rFonts w:ascii="Arial" w:hAnsi="Arial" w:cs="Arial"/>
          <w:sz w:val="22"/>
          <w:szCs w:val="22"/>
        </w:rPr>
        <w:tab/>
      </w:r>
      <w:r>
        <w:rPr>
          <w:rFonts w:ascii="Arial" w:eastAsia="Arial" w:hAnsi="Arial" w:cs="Arial"/>
          <w:color w:val="000000" w:themeColor="text1"/>
          <w:sz w:val="22"/>
          <w:szCs w:val="22"/>
        </w:rPr>
        <w:t>The net balance due shall be paid or repaid within a reasonable time period from the time of the notice of termination.</w:t>
      </w:r>
      <w:bookmarkEnd w:id="2357"/>
    </w:p>
    <w:p w14:paraId="7F05B4AB" w14:textId="77777777" w:rsidR="00901A6A" w:rsidRDefault="009C7278">
      <w:pPr>
        <w:pStyle w:val="Heading5"/>
        <w:jc w:val="both"/>
        <w:rPr>
          <w:sz w:val="22"/>
          <w:szCs w:val="22"/>
        </w:rPr>
      </w:pPr>
      <w:bookmarkStart w:id="2358" w:name="_Toc240079208"/>
      <w:bookmarkStart w:id="2359" w:name="_Toc198216296"/>
      <w:bookmarkStart w:id="2360" w:name="_Ref100568070"/>
      <w:bookmarkStart w:id="2361" w:name="_Toc101169555"/>
      <w:bookmarkStart w:id="2362" w:name="_Toc240079624"/>
      <w:bookmarkStart w:id="2363" w:name="_Toc101545873"/>
      <w:bookmarkStart w:id="2364" w:name="_Toc102300363"/>
      <w:bookmarkStart w:id="2365" w:name="_Toc199164122"/>
      <w:bookmarkStart w:id="2366" w:name="_Toc101545704"/>
      <w:bookmarkStart w:id="2367" w:name="_Toc102300594"/>
      <w:bookmarkStart w:id="2368" w:name="_Toc100571543"/>
      <w:r>
        <w:rPr>
          <w:sz w:val="22"/>
          <w:szCs w:val="22"/>
        </w:rPr>
        <w:t xml:space="preserve">23) </w:t>
      </w:r>
      <w:r>
        <w:rPr>
          <w:sz w:val="22"/>
          <w:szCs w:val="22"/>
        </w:rPr>
        <w:tab/>
        <w:t>Termination by Contractor</w:t>
      </w:r>
      <w:bookmarkEnd w:id="2358"/>
      <w:bookmarkEnd w:id="2359"/>
      <w:bookmarkEnd w:id="2360"/>
      <w:bookmarkEnd w:id="2361"/>
      <w:bookmarkEnd w:id="2362"/>
      <w:bookmarkEnd w:id="2363"/>
      <w:bookmarkEnd w:id="2364"/>
      <w:bookmarkEnd w:id="2365"/>
      <w:bookmarkEnd w:id="2366"/>
      <w:bookmarkEnd w:id="2367"/>
      <w:bookmarkEnd w:id="2368"/>
    </w:p>
    <w:p w14:paraId="18F0F557"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369" w:name="_Toc198216297"/>
      <w:r>
        <w:rPr>
          <w:rFonts w:ascii="Arial" w:eastAsia="Arial" w:hAnsi="Arial" w:cs="Arial"/>
          <w:color w:val="000000" w:themeColor="text1"/>
          <w:sz w:val="22"/>
          <w:szCs w:val="22"/>
        </w:rPr>
        <w:t>The Contractor may terminate this Contract with the Procuring Entity if the Works are completely stopped for a continuous period of at least sixty (60) calendar days through no fault of its own, due to any of the following reasons:</w:t>
      </w:r>
      <w:bookmarkEnd w:id="2369"/>
    </w:p>
    <w:p w14:paraId="6F00CF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0" w:name="_Toc198216298"/>
      <w:r>
        <w:rPr>
          <w:rFonts w:ascii="Arial" w:eastAsia="Arial" w:hAnsi="Arial" w:cs="Arial"/>
          <w:color w:val="000000" w:themeColor="text1"/>
          <w:sz w:val="22"/>
          <w:szCs w:val="22"/>
        </w:rPr>
        <w:t xml:space="preserve">a) </w:t>
      </w:r>
      <w:r>
        <w:rPr>
          <w:rFonts w:ascii="Arial" w:hAnsi="Arial" w:cs="Arial"/>
          <w:sz w:val="22"/>
          <w:szCs w:val="22"/>
        </w:rPr>
        <w:tab/>
      </w:r>
      <w:r>
        <w:rPr>
          <w:rFonts w:ascii="Arial" w:eastAsia="Arial" w:hAnsi="Arial" w:cs="Arial"/>
          <w:color w:val="000000" w:themeColor="text1"/>
          <w:sz w:val="22"/>
          <w:szCs w:val="22"/>
        </w:rPr>
        <w:t>Failure of the Procuring Entity to deliver, within a reasonable time, supplies, materials, right-of-way, or other items it is obligated to furnish under the terms of this Contract;</w:t>
      </w:r>
      <w:bookmarkEnd w:id="2370"/>
      <w:r>
        <w:rPr>
          <w:rFonts w:ascii="Arial" w:eastAsia="Arial" w:hAnsi="Arial" w:cs="Arial"/>
          <w:color w:val="000000" w:themeColor="text1"/>
          <w:sz w:val="22"/>
          <w:szCs w:val="22"/>
        </w:rPr>
        <w:t xml:space="preserve"> </w:t>
      </w:r>
    </w:p>
    <w:p w14:paraId="0D2F5EC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1" w:name="_Toc198216299"/>
      <w:r>
        <w:rPr>
          <w:rFonts w:ascii="Arial" w:eastAsia="Arial" w:hAnsi="Arial" w:cs="Arial"/>
          <w:color w:val="000000" w:themeColor="text1"/>
          <w:sz w:val="22"/>
          <w:szCs w:val="22"/>
        </w:rPr>
        <w:t xml:space="preserve">b) </w:t>
      </w:r>
      <w:r>
        <w:rPr>
          <w:rFonts w:ascii="Arial" w:hAnsi="Arial" w:cs="Arial"/>
          <w:sz w:val="22"/>
          <w:szCs w:val="22"/>
        </w:rPr>
        <w:tab/>
      </w:r>
      <w:r>
        <w:rPr>
          <w:rFonts w:ascii="Arial" w:eastAsia="Arial" w:hAnsi="Arial" w:cs="Arial"/>
          <w:color w:val="000000" w:themeColor="text1"/>
          <w:sz w:val="22"/>
          <w:szCs w:val="22"/>
        </w:rPr>
        <w:t>Substantial failure of the Procuring Entity to perform its obligations under the contract, and such failure constitutes a material breach of the Procuring Entity’s obligations under the contract;</w:t>
      </w:r>
      <w:bookmarkEnd w:id="2371"/>
      <w:r>
        <w:rPr>
          <w:rFonts w:ascii="Arial" w:eastAsia="Arial" w:hAnsi="Arial" w:cs="Arial"/>
          <w:color w:val="000000" w:themeColor="text1"/>
          <w:sz w:val="22"/>
          <w:szCs w:val="22"/>
        </w:rPr>
        <w:t xml:space="preserve"> </w:t>
      </w:r>
    </w:p>
    <w:p w14:paraId="6D53EA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2" w:name="_Toc198216300"/>
      <w:r>
        <w:rPr>
          <w:rFonts w:ascii="Arial" w:eastAsia="Arial" w:hAnsi="Arial" w:cs="Arial"/>
          <w:color w:val="000000" w:themeColor="text1"/>
          <w:sz w:val="22"/>
          <w:szCs w:val="22"/>
        </w:rPr>
        <w:t xml:space="preserve">c) </w:t>
      </w:r>
      <w:r>
        <w:rPr>
          <w:rFonts w:ascii="Arial" w:hAnsi="Arial" w:cs="Arial"/>
          <w:sz w:val="22"/>
          <w:szCs w:val="22"/>
        </w:rPr>
        <w:tab/>
      </w:r>
      <w:r>
        <w:rPr>
          <w:rFonts w:ascii="Arial" w:eastAsia="Arial" w:hAnsi="Arial" w:cs="Arial"/>
          <w:color w:val="000000" w:themeColor="text1"/>
          <w:sz w:val="22"/>
          <w:szCs w:val="22"/>
        </w:rPr>
        <w:t>Prolonged suspension by the Procuring Entity, through no fault of the Contractor, which affects the substantial part of the Infrastructure Project; or</w:t>
      </w:r>
      <w:bookmarkEnd w:id="2372"/>
      <w:r>
        <w:rPr>
          <w:rFonts w:ascii="Arial" w:eastAsia="Arial" w:hAnsi="Arial" w:cs="Arial"/>
          <w:color w:val="000000" w:themeColor="text1"/>
          <w:sz w:val="22"/>
          <w:szCs w:val="22"/>
        </w:rPr>
        <w:t xml:space="preserve"> </w:t>
      </w:r>
    </w:p>
    <w:p w14:paraId="4760099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73" w:name="_Toc198216301"/>
      <w:r>
        <w:rPr>
          <w:rFonts w:ascii="Arial" w:eastAsia="Arial" w:hAnsi="Arial" w:cs="Arial"/>
          <w:color w:val="000000" w:themeColor="text1"/>
          <w:sz w:val="22"/>
          <w:szCs w:val="22"/>
        </w:rPr>
        <w:t xml:space="preserve">d) </w:t>
      </w:r>
      <w:r>
        <w:rPr>
          <w:rFonts w:ascii="Arial" w:hAnsi="Arial" w:cs="Arial"/>
          <w:sz w:val="22"/>
          <w:szCs w:val="22"/>
        </w:rPr>
        <w:tab/>
      </w:r>
      <w:r>
        <w:rPr>
          <w:rFonts w:ascii="Arial" w:eastAsia="Arial" w:hAnsi="Arial" w:cs="Arial"/>
          <w:color w:val="000000" w:themeColor="text1"/>
          <w:sz w:val="22"/>
          <w:szCs w:val="22"/>
        </w:rPr>
        <w:t>The prosecution of the Work is disrupted by the adverse peace and order situation, as certified by the Armed Forces of the Philippines Provincial Commander and approved by the Secretary of National Defense.</w:t>
      </w:r>
      <w:bookmarkEnd w:id="2373"/>
    </w:p>
    <w:p w14:paraId="4A5D4FDB" w14:textId="77777777" w:rsidR="00901A6A" w:rsidRDefault="009C7278">
      <w:pPr>
        <w:pStyle w:val="Heading5"/>
        <w:jc w:val="both"/>
        <w:rPr>
          <w:sz w:val="22"/>
          <w:szCs w:val="22"/>
        </w:rPr>
      </w:pPr>
      <w:bookmarkStart w:id="2374" w:name="_Toc198216302"/>
      <w:bookmarkStart w:id="2375" w:name="_Toc199164123"/>
      <w:bookmarkStart w:id="2376" w:name="_Ref100568075"/>
      <w:bookmarkStart w:id="2377" w:name="_Toc100571544"/>
      <w:bookmarkStart w:id="2378" w:name="_Toc101545874"/>
      <w:bookmarkStart w:id="2379" w:name="_Toc240079209"/>
      <w:bookmarkStart w:id="2380" w:name="_Toc101169556"/>
      <w:bookmarkStart w:id="2381" w:name="_Toc240079625"/>
      <w:bookmarkStart w:id="2382" w:name="_Toc102300364"/>
      <w:bookmarkStart w:id="2383" w:name="_Toc101545705"/>
      <w:bookmarkStart w:id="2384" w:name="_Toc102300595"/>
      <w:r>
        <w:rPr>
          <w:sz w:val="22"/>
          <w:szCs w:val="22"/>
        </w:rPr>
        <w:t xml:space="preserve">24) </w:t>
      </w:r>
      <w:r>
        <w:rPr>
          <w:sz w:val="22"/>
          <w:szCs w:val="22"/>
        </w:rPr>
        <w:tab/>
        <w:t>Termination for Convenience</w:t>
      </w:r>
      <w:bookmarkEnd w:id="2374"/>
      <w:bookmarkEnd w:id="2375"/>
    </w:p>
    <w:p w14:paraId="78CD6883" w14:textId="77777777" w:rsidR="00901A6A" w:rsidRDefault="009C7278">
      <w:pPr>
        <w:ind w:left="720"/>
        <w:rPr>
          <w:rFonts w:ascii="Arial" w:eastAsia="Arial" w:hAnsi="Arial" w:cs="Arial"/>
          <w:sz w:val="22"/>
          <w:szCs w:val="22"/>
        </w:rPr>
      </w:pPr>
      <w:r>
        <w:rPr>
          <w:rFonts w:ascii="Arial" w:eastAsia="Arial" w:hAnsi="Arial" w:cs="Arial"/>
          <w:sz w:val="22"/>
          <w:szCs w:val="22"/>
        </w:rPr>
        <w:t>The Procuring Entity, by notice sent to the Contractor, may terminate the Contract, in whole or in part, at any time, if it has determined the existence of any of the following conditions that make contract implementation economically, financially, or technically impractical or unnecessary:</w:t>
      </w:r>
    </w:p>
    <w:p w14:paraId="7B2F4F44" w14:textId="77777777" w:rsidR="00901A6A" w:rsidRDefault="009C7278">
      <w:pPr>
        <w:ind w:left="2160" w:hanging="720"/>
        <w:rPr>
          <w:rFonts w:ascii="Arial" w:eastAsia="Arial" w:hAnsi="Arial" w:cs="Arial"/>
          <w:sz w:val="22"/>
          <w:szCs w:val="22"/>
        </w:rPr>
      </w:pPr>
      <w:r>
        <w:rPr>
          <w:rFonts w:ascii="Arial" w:eastAsia="Arial" w:hAnsi="Arial" w:cs="Arial"/>
          <w:sz w:val="22"/>
          <w:szCs w:val="22"/>
        </w:rPr>
        <w:t>i)</w:t>
      </w:r>
      <w:r>
        <w:rPr>
          <w:rFonts w:ascii="Arial" w:hAnsi="Arial" w:cs="Arial"/>
          <w:sz w:val="22"/>
          <w:szCs w:val="22"/>
        </w:rPr>
        <w:tab/>
      </w:r>
      <w:r>
        <w:rPr>
          <w:rFonts w:ascii="Arial" w:eastAsia="Arial" w:hAnsi="Arial" w:cs="Arial"/>
          <w:sz w:val="22"/>
          <w:szCs w:val="22"/>
        </w:rPr>
        <w:t xml:space="preserve">If physical and economic conditions have significantly changed so as to render the project no longer economically, financially, or technically feasible, as determined by the HoPE; or </w:t>
      </w:r>
    </w:p>
    <w:p w14:paraId="6100D046" w14:textId="77777777" w:rsidR="00901A6A" w:rsidRDefault="009C7278">
      <w:pPr>
        <w:ind w:left="2160" w:hanging="720"/>
        <w:rPr>
          <w:rFonts w:ascii="Arial" w:eastAsia="Arial" w:hAnsi="Arial" w:cs="Arial"/>
          <w:sz w:val="22"/>
          <w:szCs w:val="22"/>
        </w:rPr>
      </w:pPr>
      <w:r>
        <w:rPr>
          <w:rFonts w:ascii="Arial" w:eastAsia="Arial" w:hAnsi="Arial" w:cs="Arial"/>
          <w:sz w:val="22"/>
          <w:szCs w:val="22"/>
        </w:rPr>
        <w:t>ii)</w:t>
      </w:r>
      <w:r>
        <w:rPr>
          <w:rFonts w:ascii="Arial" w:hAnsi="Arial" w:cs="Arial"/>
          <w:sz w:val="22"/>
          <w:szCs w:val="22"/>
        </w:rPr>
        <w:tab/>
      </w:r>
      <w:r>
        <w:rPr>
          <w:rFonts w:ascii="Arial" w:eastAsia="Arial" w:hAnsi="Arial" w:cs="Arial"/>
          <w:sz w:val="22"/>
          <w:szCs w:val="22"/>
        </w:rPr>
        <w:t>The HoPE has determined the existence of conditions that make project implementation impractical or unnecessary, such as, but not limited to, fortuitous events, changes in laws and government policies.</w:t>
      </w:r>
    </w:p>
    <w:p w14:paraId="7742EEE9" w14:textId="77777777" w:rsidR="00901A6A" w:rsidRDefault="009C7278">
      <w:pPr>
        <w:pStyle w:val="Heading5"/>
        <w:jc w:val="both"/>
        <w:rPr>
          <w:sz w:val="22"/>
          <w:szCs w:val="22"/>
        </w:rPr>
      </w:pPr>
      <w:bookmarkStart w:id="2385" w:name="_Toc198216303"/>
      <w:bookmarkStart w:id="2386" w:name="_Toc199164124"/>
      <w:r>
        <w:rPr>
          <w:sz w:val="22"/>
          <w:szCs w:val="22"/>
        </w:rPr>
        <w:t>25)</w:t>
      </w:r>
      <w:r>
        <w:rPr>
          <w:sz w:val="22"/>
          <w:szCs w:val="22"/>
        </w:rPr>
        <w:tab/>
        <w:t>Termination for Unlawful Acts</w:t>
      </w:r>
      <w:bookmarkEnd w:id="2385"/>
      <w:bookmarkEnd w:id="2386"/>
      <w:r>
        <w:rPr>
          <w:sz w:val="22"/>
          <w:szCs w:val="22"/>
        </w:rPr>
        <w:t xml:space="preserve"> </w:t>
      </w:r>
    </w:p>
    <w:p w14:paraId="5DD4468C" w14:textId="77777777" w:rsidR="00901A6A" w:rsidRDefault="009C7278">
      <w:pPr>
        <w:ind w:left="720"/>
        <w:rPr>
          <w:rFonts w:ascii="Arial" w:eastAsia="Arial" w:hAnsi="Arial" w:cs="Arial"/>
          <w:sz w:val="22"/>
          <w:szCs w:val="22"/>
        </w:rPr>
      </w:pPr>
      <w:r>
        <w:rPr>
          <w:rFonts w:ascii="Arial" w:eastAsia="Arial" w:hAnsi="Arial" w:cs="Arial"/>
          <w:sz w:val="22"/>
          <w:szCs w:val="22"/>
        </w:rPr>
        <w:t xml:space="preserve">The Procuring Entity may terminate the contract in case it is determined prima facie that the Contractor, including any joint venture partner therein, has engaged, before or during the implementation of the contract, in unlawful deeds and behaviors relative to contract acquisition and implementation. These unlawful acts include, but are not limited to, the following: </w:t>
      </w:r>
    </w:p>
    <w:p w14:paraId="33A343E6" w14:textId="77777777" w:rsidR="00901A6A" w:rsidRDefault="009C7278">
      <w:pPr>
        <w:ind w:left="1440"/>
        <w:rPr>
          <w:rFonts w:ascii="Arial" w:eastAsia="Arial" w:hAnsi="Arial" w:cs="Arial"/>
          <w:color w:val="000000" w:themeColor="text1"/>
          <w:sz w:val="22"/>
          <w:szCs w:val="22"/>
        </w:rPr>
      </w:pPr>
      <w:r>
        <w:rPr>
          <w:rFonts w:ascii="Arial" w:eastAsia="Arial" w:hAnsi="Arial" w:cs="Arial"/>
          <w:sz w:val="22"/>
          <w:szCs w:val="22"/>
        </w:rPr>
        <w:t>a) C</w:t>
      </w:r>
      <w:r>
        <w:rPr>
          <w:rFonts w:ascii="Arial" w:eastAsia="Arial" w:hAnsi="Arial" w:cs="Arial"/>
          <w:color w:val="000000" w:themeColor="text1"/>
          <w:sz w:val="22"/>
          <w:szCs w:val="22"/>
        </w:rPr>
        <w:t xml:space="preserve">orrupt, fraudulent, collusive, coercive, and obstructive practices as defined in </w:t>
      </w:r>
      <w:r>
        <w:rPr>
          <w:rFonts w:ascii="Arial" w:eastAsia="Arial" w:hAnsi="Arial" w:cs="Arial"/>
          <w:b/>
          <w:bCs/>
          <w:color w:val="000000" w:themeColor="text1"/>
          <w:sz w:val="22"/>
          <w:szCs w:val="22"/>
        </w:rPr>
        <w:t>ITB</w:t>
      </w:r>
      <w:r>
        <w:rPr>
          <w:rFonts w:ascii="Arial" w:eastAsia="Arial" w:hAnsi="Arial" w:cs="Arial"/>
          <w:color w:val="000000" w:themeColor="text1"/>
          <w:sz w:val="22"/>
          <w:szCs w:val="22"/>
        </w:rPr>
        <w:t xml:space="preserve"> Clause 3.1</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REF _Ref100559872 \r \h  \* MERGEFORMAT </w:instrText>
      </w:r>
      <w:r>
        <w:rPr>
          <w:rFonts w:ascii="Arial" w:hAnsi="Arial" w:cs="Arial"/>
          <w:color w:val="000000" w:themeColor="text1"/>
          <w:sz w:val="22"/>
          <w:szCs w:val="22"/>
        </w:rPr>
      </w:r>
      <w:r>
        <w:rPr>
          <w:rFonts w:ascii="Arial" w:hAnsi="Arial" w:cs="Arial"/>
          <w:color w:val="000000" w:themeColor="text1"/>
          <w:sz w:val="22"/>
          <w:szCs w:val="22"/>
        </w:rPr>
        <w:fldChar w:fldCharType="separate"/>
      </w:r>
      <w:r>
        <w:rPr>
          <w:rFonts w:ascii="Arial" w:hAnsi="Arial" w:cs="Arial"/>
          <w:color w:val="000000" w:themeColor="text1"/>
          <w:sz w:val="22"/>
          <w:szCs w:val="22"/>
        </w:rPr>
        <w:t>0</w:t>
      </w:r>
      <w:r>
        <w:rPr>
          <w:rFonts w:ascii="Arial" w:hAnsi="Arial" w:cs="Arial"/>
          <w:color w:val="000000" w:themeColor="text1"/>
          <w:sz w:val="22"/>
          <w:szCs w:val="22"/>
        </w:rPr>
        <w:fldChar w:fldCharType="end"/>
      </w:r>
      <w:r>
        <w:rPr>
          <w:rFonts w:ascii="Arial" w:eastAsia="Arial" w:hAnsi="Arial" w:cs="Arial"/>
          <w:color w:val="000000" w:themeColor="text1"/>
          <w:sz w:val="22"/>
          <w:szCs w:val="22"/>
        </w:rPr>
        <w:t xml:space="preserve">, unless otherwise specified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w:t>
      </w:r>
    </w:p>
    <w:p w14:paraId="19709CA2"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b) Drawing up or using forged documents; </w:t>
      </w:r>
    </w:p>
    <w:p w14:paraId="1035B0AC" w14:textId="77777777" w:rsidR="00901A6A" w:rsidRDefault="009C7278">
      <w:pPr>
        <w:ind w:left="1440"/>
        <w:rPr>
          <w:rFonts w:ascii="Arial" w:eastAsia="Arial" w:hAnsi="Arial" w:cs="Arial"/>
          <w:sz w:val="22"/>
          <w:szCs w:val="22"/>
        </w:rPr>
      </w:pPr>
      <w:r>
        <w:rPr>
          <w:rFonts w:ascii="Arial" w:eastAsia="Arial" w:hAnsi="Arial" w:cs="Arial"/>
          <w:sz w:val="22"/>
          <w:szCs w:val="22"/>
        </w:rPr>
        <w:t xml:space="preserve">c) Using adulterated materials, means, or methods, or engaging in production contrary to rules of science or trade; or </w:t>
      </w:r>
    </w:p>
    <w:p w14:paraId="76C76456" w14:textId="77777777" w:rsidR="00901A6A" w:rsidRDefault="009C7278">
      <w:pPr>
        <w:ind w:left="1440"/>
        <w:rPr>
          <w:rFonts w:ascii="Arial" w:eastAsia="Arial" w:hAnsi="Arial" w:cs="Arial"/>
          <w:sz w:val="22"/>
          <w:szCs w:val="22"/>
        </w:rPr>
      </w:pPr>
      <w:r>
        <w:rPr>
          <w:rFonts w:ascii="Arial" w:eastAsia="Arial" w:hAnsi="Arial" w:cs="Arial"/>
          <w:sz w:val="22"/>
          <w:szCs w:val="22"/>
        </w:rPr>
        <w:t>d) Any other act analogous to the foregoing.</w:t>
      </w:r>
    </w:p>
    <w:p w14:paraId="5A613DBD" w14:textId="77777777" w:rsidR="00901A6A" w:rsidRDefault="009C7278">
      <w:pPr>
        <w:pStyle w:val="Heading5"/>
        <w:jc w:val="both"/>
        <w:rPr>
          <w:sz w:val="22"/>
          <w:szCs w:val="22"/>
        </w:rPr>
      </w:pPr>
      <w:bookmarkStart w:id="2387" w:name="_Toc199164125"/>
      <w:bookmarkStart w:id="2388" w:name="_Toc198216304"/>
      <w:r>
        <w:rPr>
          <w:sz w:val="22"/>
          <w:szCs w:val="22"/>
        </w:rPr>
        <w:t>26)</w:t>
      </w:r>
      <w:r>
        <w:rPr>
          <w:sz w:val="22"/>
          <w:szCs w:val="22"/>
        </w:rPr>
        <w:tab/>
        <w:t>Termination for Other Causes</w:t>
      </w:r>
      <w:bookmarkEnd w:id="2376"/>
      <w:bookmarkEnd w:id="2377"/>
      <w:bookmarkEnd w:id="2378"/>
      <w:bookmarkEnd w:id="2379"/>
      <w:bookmarkEnd w:id="2380"/>
      <w:bookmarkEnd w:id="2381"/>
      <w:bookmarkEnd w:id="2382"/>
      <w:bookmarkEnd w:id="2383"/>
      <w:bookmarkEnd w:id="2384"/>
      <w:bookmarkEnd w:id="2387"/>
      <w:bookmarkEnd w:id="2388"/>
    </w:p>
    <w:p w14:paraId="5F8A57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89" w:name="_Toc198216305"/>
      <w:r>
        <w:rPr>
          <w:rFonts w:ascii="Arial" w:eastAsia="Arial" w:hAnsi="Arial" w:cs="Arial"/>
          <w:color w:val="000000" w:themeColor="text1"/>
          <w:sz w:val="22"/>
          <w:szCs w:val="22"/>
        </w:rPr>
        <w:t xml:space="preserve">26.1 </w:t>
      </w:r>
      <w:r>
        <w:rPr>
          <w:rFonts w:ascii="Arial" w:hAnsi="Arial" w:cs="Arial"/>
          <w:sz w:val="22"/>
          <w:szCs w:val="22"/>
        </w:rPr>
        <w:tab/>
      </w:r>
      <w:r>
        <w:rPr>
          <w:rFonts w:ascii="Arial" w:eastAsia="Arial" w:hAnsi="Arial" w:cs="Arial"/>
          <w:color w:val="000000" w:themeColor="text1"/>
          <w:sz w:val="22"/>
          <w:szCs w:val="22"/>
        </w:rPr>
        <w:t>The Procuring Entity may terminate this Contract, in whole or in part, at any time for its convenience.  The HoPE may terminate this Contract for the convenience of the Procuring Entity if physical and economic conditions have significantly changed so as to render the project no longer economically, financially, or technically feasible, as determined by the HoPE; or if the HoPE has determined the existence of conditions that make project implementation impractical or unnecessary, such as, but not limited to, fortuitous events, changes in laws and government policies.</w:t>
      </w:r>
      <w:bookmarkEnd w:id="2389"/>
    </w:p>
    <w:p w14:paraId="5943DE1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0" w:name="_Toc198216306"/>
      <w:r>
        <w:rPr>
          <w:rFonts w:ascii="Arial" w:eastAsia="Arial" w:hAnsi="Arial" w:cs="Arial"/>
          <w:color w:val="000000" w:themeColor="text1"/>
          <w:sz w:val="22"/>
          <w:szCs w:val="22"/>
        </w:rPr>
        <w:t xml:space="preserve">26.2 </w:t>
      </w:r>
      <w:r>
        <w:rPr>
          <w:rFonts w:ascii="Arial" w:hAnsi="Arial" w:cs="Arial"/>
          <w:sz w:val="22"/>
          <w:szCs w:val="22"/>
        </w:rPr>
        <w:tab/>
      </w:r>
      <w:r>
        <w:rPr>
          <w:rFonts w:ascii="Arial" w:eastAsia="Arial" w:hAnsi="Arial" w:cs="Arial"/>
          <w:color w:val="000000" w:themeColor="text1"/>
          <w:sz w:val="22"/>
          <w:szCs w:val="22"/>
        </w:rPr>
        <w:t>The Procuring Entity or the Contractor may terminate this Contract if the other party causes a fundamental breach of this Contract.</w:t>
      </w:r>
      <w:bookmarkEnd w:id="2390"/>
    </w:p>
    <w:p w14:paraId="1BAB1B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1" w:name="_Ref36363281"/>
      <w:bookmarkStart w:id="2392" w:name="_Toc198216307"/>
      <w:r>
        <w:rPr>
          <w:rFonts w:ascii="Arial" w:eastAsia="Arial" w:hAnsi="Arial" w:cs="Arial"/>
          <w:color w:val="000000" w:themeColor="text1"/>
          <w:sz w:val="22"/>
          <w:szCs w:val="22"/>
        </w:rPr>
        <w:t xml:space="preserve">26.3 </w:t>
      </w:r>
      <w:r>
        <w:rPr>
          <w:rFonts w:ascii="Arial" w:hAnsi="Arial" w:cs="Arial"/>
          <w:sz w:val="22"/>
          <w:szCs w:val="22"/>
        </w:rPr>
        <w:tab/>
      </w:r>
      <w:r>
        <w:rPr>
          <w:rFonts w:ascii="Arial" w:eastAsia="Arial" w:hAnsi="Arial" w:cs="Arial"/>
          <w:color w:val="000000" w:themeColor="text1"/>
          <w:sz w:val="22"/>
          <w:szCs w:val="22"/>
        </w:rPr>
        <w:t>Other breaches of Contract shall include, but shall not be limited to, the following:</w:t>
      </w:r>
      <w:bookmarkEnd w:id="2391"/>
      <w:bookmarkEnd w:id="2392"/>
    </w:p>
    <w:p w14:paraId="0E546BF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3" w:name="_Toc19821630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 Contractor stops work for twenty-eight (28) days when no stoppage of work is shown on the current Program of Work and the stoppage has not been authorized by the Procuring Entity;</w:t>
      </w:r>
      <w:bookmarkEnd w:id="2393"/>
    </w:p>
    <w:p w14:paraId="57BECD0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4" w:name="_Toc19821630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The Procuring Entity instructs the Contractor to delay the progress of the Works, and the instruction is not withdrawn within twenty-eight (28) days;</w:t>
      </w:r>
      <w:bookmarkEnd w:id="2394"/>
    </w:p>
    <w:p w14:paraId="4DCD6242"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5" w:name="_Toc19821631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A payment certified by the Procuring Entity is not paid to the Contractor within eighty-four (84) days from the date of the Procuring Entity’s certificate;</w:t>
      </w:r>
      <w:bookmarkEnd w:id="2395"/>
    </w:p>
    <w:p w14:paraId="5B3F657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6" w:name="_Toc19821631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 Procuring Entity gives Notice that failure to correct a particular Defect is a fundamental breach of Contract and the Contractor fails to correct it within a reasonable period of time determined by the Procuring Entity;</w:t>
      </w:r>
      <w:bookmarkEnd w:id="2396"/>
    </w:p>
    <w:p w14:paraId="2A23E71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7" w:name="_Toc19821631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The Contractor does not maintain a Security, which is required;</w:t>
      </w:r>
      <w:bookmarkEnd w:id="2397"/>
      <w:r>
        <w:rPr>
          <w:rFonts w:ascii="Arial" w:eastAsia="Arial" w:hAnsi="Arial" w:cs="Arial"/>
          <w:color w:val="000000" w:themeColor="text1"/>
          <w:sz w:val="22"/>
          <w:szCs w:val="22"/>
        </w:rPr>
        <w:t xml:space="preserve"> </w:t>
      </w:r>
    </w:p>
    <w:p w14:paraId="3E64151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398" w:name="_Toc198216313"/>
      <w:r>
        <w:rPr>
          <w:rFonts w:ascii="Arial" w:eastAsia="Arial" w:hAnsi="Arial" w:cs="Arial"/>
          <w:color w:val="000000" w:themeColor="text1"/>
          <w:sz w:val="22"/>
          <w:szCs w:val="22"/>
        </w:rPr>
        <w:t>f)</w:t>
      </w:r>
      <w:r>
        <w:rPr>
          <w:rFonts w:ascii="Arial" w:hAnsi="Arial" w:cs="Arial"/>
          <w:color w:val="000000" w:themeColor="text1"/>
          <w:sz w:val="22"/>
          <w:szCs w:val="22"/>
        </w:rPr>
        <w:tab/>
      </w:r>
      <w:r>
        <w:rPr>
          <w:rFonts w:ascii="Arial" w:eastAsia="Arial" w:hAnsi="Arial" w:cs="Arial"/>
          <w:color w:val="000000" w:themeColor="text1"/>
          <w:sz w:val="22"/>
          <w:szCs w:val="22"/>
        </w:rPr>
        <w:t xml:space="preserve">The Contractor has delayed the completion of the Works by the number of days for which the maximum amount of liquidated damages can be paid, as defined in the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18; and</w:t>
      </w:r>
      <w:bookmarkEnd w:id="2398"/>
    </w:p>
    <w:p w14:paraId="20893F9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399" w:name="_Toc198216314"/>
      <w:r>
        <w:rPr>
          <w:rFonts w:ascii="Arial" w:eastAsia="Arial" w:hAnsi="Arial" w:cs="Arial"/>
          <w:color w:val="000000" w:themeColor="text1"/>
          <w:sz w:val="22"/>
          <w:szCs w:val="22"/>
        </w:rPr>
        <w:t xml:space="preserve">26.4 </w:t>
      </w:r>
      <w:r>
        <w:rPr>
          <w:rFonts w:ascii="Arial" w:hAnsi="Arial" w:cs="Arial"/>
          <w:sz w:val="22"/>
          <w:szCs w:val="22"/>
        </w:rPr>
        <w:tab/>
      </w:r>
      <w:r>
        <w:rPr>
          <w:rFonts w:ascii="Arial" w:eastAsia="Arial" w:hAnsi="Arial" w:cs="Arial"/>
          <w:color w:val="000000" w:themeColor="text1"/>
          <w:sz w:val="22"/>
          <w:szCs w:val="22"/>
        </w:rPr>
        <w:t>The Funding Source or the Procuring Entity, as appropriate, will seek the imposition of administrative sanctions as prescribed by RA No. 12009 and without prejudice to the imposition of civil and criminal sanctions as provided under applicable against individuals and organizations deemed to be involved with corrupt, fraudulent, or coercive practices.</w:t>
      </w:r>
      <w:bookmarkEnd w:id="2399"/>
    </w:p>
    <w:p w14:paraId="4C59347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00" w:name="_Toc198216315"/>
      <w:r>
        <w:rPr>
          <w:rFonts w:ascii="Arial" w:eastAsia="Arial" w:hAnsi="Arial" w:cs="Arial"/>
          <w:color w:val="000000" w:themeColor="text1"/>
          <w:sz w:val="22"/>
          <w:szCs w:val="22"/>
        </w:rPr>
        <w:t xml:space="preserve">26.5 </w:t>
      </w:r>
      <w:r>
        <w:rPr>
          <w:rFonts w:ascii="Arial" w:hAnsi="Arial" w:cs="Arial"/>
          <w:sz w:val="22"/>
          <w:szCs w:val="22"/>
        </w:rPr>
        <w:tab/>
      </w:r>
      <w:r>
        <w:rPr>
          <w:rFonts w:ascii="Arial" w:eastAsia="Arial" w:hAnsi="Arial" w:cs="Arial"/>
          <w:color w:val="000000" w:themeColor="text1"/>
          <w:sz w:val="22"/>
          <w:szCs w:val="22"/>
        </w:rPr>
        <w:t xml:space="preserve">When persons from either party to this Contract gives notice of a fundamental breach to the Procuring Entity in order to terminate the existing contract for a cause other than those listed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26.3, the Procuring Entity shall decide whether the breach is fundamental or not.</w:t>
      </w:r>
      <w:bookmarkEnd w:id="2400"/>
    </w:p>
    <w:p w14:paraId="153F4E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01" w:name="_Toc198216316"/>
      <w:r>
        <w:rPr>
          <w:rFonts w:ascii="Arial" w:eastAsia="Arial" w:hAnsi="Arial" w:cs="Arial"/>
          <w:color w:val="000000" w:themeColor="text1"/>
          <w:sz w:val="22"/>
          <w:szCs w:val="22"/>
        </w:rPr>
        <w:t xml:space="preserve">26.6 </w:t>
      </w:r>
      <w:r>
        <w:rPr>
          <w:rFonts w:ascii="Arial" w:hAnsi="Arial" w:cs="Arial"/>
          <w:sz w:val="22"/>
          <w:szCs w:val="22"/>
        </w:rPr>
        <w:tab/>
      </w:r>
      <w:r>
        <w:rPr>
          <w:rFonts w:ascii="Arial" w:eastAsia="Arial" w:hAnsi="Arial" w:cs="Arial"/>
          <w:color w:val="000000" w:themeColor="text1"/>
          <w:sz w:val="22"/>
          <w:szCs w:val="22"/>
        </w:rPr>
        <w:t>If this Contract is terminated, the Contractor shall stop work immediately, make the Site safe and secure, and leave the Site as soon as reasonably possible.</w:t>
      </w:r>
      <w:bookmarkEnd w:id="2401"/>
    </w:p>
    <w:p w14:paraId="38B207C5" w14:textId="77777777" w:rsidR="00901A6A" w:rsidRDefault="009C7278">
      <w:pPr>
        <w:pStyle w:val="Heading5"/>
        <w:jc w:val="both"/>
        <w:rPr>
          <w:sz w:val="22"/>
          <w:szCs w:val="22"/>
        </w:rPr>
      </w:pPr>
      <w:bookmarkStart w:id="2402" w:name="_Toc101169557"/>
      <w:bookmarkStart w:id="2403" w:name="_Toc198216317"/>
      <w:bookmarkStart w:id="2404" w:name="_Toc100571545"/>
      <w:bookmarkStart w:id="2405" w:name="_Toc101545875"/>
      <w:bookmarkStart w:id="2406" w:name="_Toc102300365"/>
      <w:bookmarkStart w:id="2407" w:name="_Toc102300596"/>
      <w:bookmarkStart w:id="2408" w:name="_Toc101545706"/>
      <w:bookmarkStart w:id="2409" w:name="_Toc240079210"/>
      <w:bookmarkStart w:id="2410" w:name="_Toc240079626"/>
      <w:bookmarkStart w:id="2411" w:name="_Toc199164126"/>
      <w:r>
        <w:rPr>
          <w:sz w:val="22"/>
          <w:szCs w:val="22"/>
        </w:rPr>
        <w:t xml:space="preserve">27) </w:t>
      </w:r>
      <w:r>
        <w:rPr>
          <w:sz w:val="22"/>
          <w:szCs w:val="22"/>
        </w:rPr>
        <w:tab/>
        <w:t>Procedures for Termination of Contracts</w:t>
      </w:r>
      <w:bookmarkEnd w:id="2402"/>
      <w:bookmarkEnd w:id="2403"/>
      <w:bookmarkEnd w:id="2404"/>
      <w:bookmarkEnd w:id="2405"/>
      <w:bookmarkEnd w:id="2406"/>
      <w:bookmarkEnd w:id="2407"/>
      <w:bookmarkEnd w:id="2408"/>
      <w:bookmarkEnd w:id="2409"/>
      <w:bookmarkEnd w:id="2410"/>
      <w:bookmarkEnd w:id="2411"/>
    </w:p>
    <w:p w14:paraId="20E0D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12" w:name="_Toc198216318"/>
      <w:r>
        <w:rPr>
          <w:rFonts w:ascii="Arial" w:eastAsia="Arial" w:hAnsi="Arial" w:cs="Arial"/>
          <w:color w:val="000000" w:themeColor="text1"/>
          <w:sz w:val="22"/>
          <w:szCs w:val="22"/>
        </w:rPr>
        <w:t xml:space="preserve">27.1 </w:t>
      </w:r>
      <w:r>
        <w:rPr>
          <w:rFonts w:ascii="Arial" w:hAnsi="Arial" w:cs="Arial"/>
          <w:sz w:val="22"/>
          <w:szCs w:val="22"/>
        </w:rPr>
        <w:tab/>
      </w:r>
      <w:r>
        <w:rPr>
          <w:rFonts w:ascii="Arial" w:eastAsia="Arial" w:hAnsi="Arial" w:cs="Arial"/>
          <w:color w:val="000000" w:themeColor="text1"/>
          <w:sz w:val="22"/>
          <w:szCs w:val="22"/>
        </w:rPr>
        <w:t>The following provisions shall govern the procedures for the termination of this Contract:</w:t>
      </w:r>
      <w:bookmarkEnd w:id="2412"/>
    </w:p>
    <w:p w14:paraId="6BADB61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3" w:name="_Toc198216319"/>
      <w:r>
        <w:rPr>
          <w:rFonts w:ascii="Arial" w:eastAsia="Arial" w:hAnsi="Arial" w:cs="Arial"/>
          <w:b/>
          <w:bCs/>
          <w:color w:val="000000" w:themeColor="text1"/>
          <w:sz w:val="22"/>
          <w:szCs w:val="22"/>
        </w:rPr>
        <w:t>a)</w:t>
      </w:r>
      <w:r>
        <w:rPr>
          <w:rFonts w:ascii="Arial" w:hAnsi="Arial" w:cs="Arial"/>
          <w:sz w:val="22"/>
          <w:szCs w:val="22"/>
        </w:rPr>
        <w:tab/>
      </w:r>
      <w:r>
        <w:rPr>
          <w:rFonts w:ascii="Arial" w:eastAsia="Arial" w:hAnsi="Arial" w:cs="Arial"/>
          <w:b/>
          <w:bCs/>
          <w:color w:val="000000" w:themeColor="text1"/>
          <w:sz w:val="22"/>
          <w:szCs w:val="22"/>
        </w:rPr>
        <w:t xml:space="preserve">Verification </w:t>
      </w:r>
      <w:r>
        <w:rPr>
          <w:rFonts w:ascii="Arial" w:eastAsia="Arial" w:hAnsi="Arial" w:cs="Arial"/>
          <w:color w:val="000000" w:themeColor="text1"/>
          <w:sz w:val="22"/>
          <w:szCs w:val="22"/>
        </w:rPr>
        <w:t>- Upon receipt of a written report of acts or causes which may constitute grounds for termination as aforementioned, or upon its own initiative, the End-User or Implementing Unit shall, within a period of seven (7) calendar days, verify the existence of such grounds and cause the execution of a Verified Report, with all relevant evidence attached;</w:t>
      </w:r>
      <w:bookmarkEnd w:id="2413"/>
    </w:p>
    <w:p w14:paraId="022EAC4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4" w:name="_Toc198216320"/>
      <w:r>
        <w:rPr>
          <w:rFonts w:ascii="Arial" w:eastAsia="Arial" w:hAnsi="Arial" w:cs="Arial"/>
          <w:b/>
          <w:bCs/>
          <w:color w:val="000000" w:themeColor="text1"/>
          <w:sz w:val="22"/>
          <w:szCs w:val="22"/>
        </w:rPr>
        <w:t>b)</w:t>
      </w:r>
      <w:r>
        <w:rPr>
          <w:rFonts w:ascii="Arial" w:hAnsi="Arial" w:cs="Arial"/>
          <w:sz w:val="22"/>
          <w:szCs w:val="22"/>
        </w:rPr>
        <w:tab/>
      </w:r>
      <w:r>
        <w:rPr>
          <w:rFonts w:ascii="Arial" w:eastAsia="Arial" w:hAnsi="Arial" w:cs="Arial"/>
          <w:b/>
          <w:bCs/>
          <w:color w:val="000000" w:themeColor="text1"/>
          <w:sz w:val="22"/>
          <w:szCs w:val="22"/>
        </w:rPr>
        <w:t>Notice to Terminate</w:t>
      </w:r>
      <w:r>
        <w:rPr>
          <w:rFonts w:ascii="Arial" w:eastAsia="Arial" w:hAnsi="Arial" w:cs="Arial"/>
          <w:color w:val="000000" w:themeColor="text1"/>
          <w:sz w:val="22"/>
          <w:szCs w:val="22"/>
        </w:rPr>
        <w:t xml:space="preserve"> - Upon recommendation by the End-User or Implementing Unit, the HoPE shall terminate contracts only by written notice to the Contractor conveying the termination of the contract. The notice shall state:</w:t>
      </w:r>
      <w:bookmarkEnd w:id="2414"/>
    </w:p>
    <w:p w14:paraId="5392F9A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5" w:name="_Toc198216321"/>
      <w:r>
        <w:rPr>
          <w:rFonts w:ascii="Arial" w:eastAsia="Arial" w:hAnsi="Arial" w:cs="Arial"/>
          <w:color w:val="000000" w:themeColor="text1"/>
          <w:sz w:val="22"/>
          <w:szCs w:val="22"/>
        </w:rPr>
        <w:t>(i)</w:t>
      </w:r>
      <w:r>
        <w:rPr>
          <w:rFonts w:ascii="Arial" w:hAnsi="Arial" w:cs="Arial"/>
          <w:sz w:val="22"/>
          <w:szCs w:val="22"/>
        </w:rPr>
        <w:tab/>
      </w:r>
      <w:r>
        <w:rPr>
          <w:rFonts w:ascii="Arial" w:eastAsia="Arial" w:hAnsi="Arial" w:cs="Arial"/>
          <w:color w:val="000000" w:themeColor="text1"/>
          <w:sz w:val="22"/>
          <w:szCs w:val="22"/>
        </w:rPr>
        <w:t>that the Contract is being terminated for any of the grounds aforementioned, and a statement of the acts that constitute the grounds constituting the same;</w:t>
      </w:r>
      <w:bookmarkEnd w:id="2415"/>
    </w:p>
    <w:p w14:paraId="4881474D"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6" w:name="_Toc198216322"/>
      <w:r>
        <w:rPr>
          <w:rFonts w:ascii="Arial" w:eastAsia="Arial" w:hAnsi="Arial" w:cs="Arial"/>
          <w:color w:val="000000" w:themeColor="text1"/>
          <w:sz w:val="22"/>
          <w:szCs w:val="22"/>
        </w:rPr>
        <w:t>(ii)</w:t>
      </w:r>
      <w:r>
        <w:rPr>
          <w:rFonts w:ascii="Arial" w:hAnsi="Arial" w:cs="Arial"/>
          <w:sz w:val="22"/>
          <w:szCs w:val="22"/>
        </w:rPr>
        <w:tab/>
      </w:r>
      <w:r>
        <w:rPr>
          <w:rFonts w:ascii="Arial" w:eastAsia="Arial" w:hAnsi="Arial" w:cs="Arial"/>
          <w:color w:val="000000" w:themeColor="text1"/>
          <w:sz w:val="22"/>
          <w:szCs w:val="22"/>
        </w:rPr>
        <w:t>the extent of termination, whether in whole or in part;</w:t>
      </w:r>
      <w:bookmarkEnd w:id="2416"/>
      <w:r>
        <w:rPr>
          <w:rFonts w:ascii="Arial" w:eastAsia="Arial" w:hAnsi="Arial" w:cs="Arial"/>
          <w:color w:val="000000" w:themeColor="text1"/>
          <w:sz w:val="22"/>
          <w:szCs w:val="22"/>
        </w:rPr>
        <w:t xml:space="preserve"> </w:t>
      </w:r>
    </w:p>
    <w:p w14:paraId="22994392" w14:textId="77777777" w:rsidR="00901A6A" w:rsidRDefault="009C7278">
      <w:pPr>
        <w:pStyle w:val="Style1"/>
        <w:numPr>
          <w:ilvl w:val="0"/>
          <w:numId w:val="0"/>
        </w:numPr>
        <w:ind w:left="2880" w:hanging="720"/>
        <w:rPr>
          <w:rFonts w:ascii="Arial" w:eastAsia="Arial" w:hAnsi="Arial" w:cs="Arial"/>
          <w:color w:val="000000" w:themeColor="text1"/>
          <w:sz w:val="22"/>
          <w:szCs w:val="22"/>
        </w:rPr>
      </w:pPr>
      <w:bookmarkStart w:id="2417" w:name="_Toc198216323"/>
      <w:r>
        <w:rPr>
          <w:rFonts w:ascii="Arial" w:eastAsia="Arial" w:hAnsi="Arial" w:cs="Arial"/>
          <w:color w:val="000000" w:themeColor="text1"/>
          <w:sz w:val="22"/>
          <w:szCs w:val="22"/>
        </w:rPr>
        <w:t>(iii)</w:t>
      </w:r>
      <w:r>
        <w:rPr>
          <w:rFonts w:ascii="Arial" w:hAnsi="Arial" w:cs="Arial"/>
          <w:sz w:val="22"/>
          <w:szCs w:val="22"/>
        </w:rPr>
        <w:tab/>
      </w:r>
      <w:r>
        <w:rPr>
          <w:rFonts w:ascii="Arial" w:eastAsia="Arial" w:hAnsi="Arial" w:cs="Arial"/>
          <w:color w:val="000000" w:themeColor="text1"/>
          <w:sz w:val="22"/>
          <w:szCs w:val="22"/>
        </w:rPr>
        <w:t>an instruction to the Contractor to show cause as to why this contract should not be terminated; and</w:t>
      </w:r>
      <w:bookmarkEnd w:id="2417"/>
    </w:p>
    <w:p w14:paraId="6CC1EF69" w14:textId="77777777" w:rsidR="00901A6A" w:rsidRDefault="009C7278">
      <w:pPr>
        <w:pStyle w:val="Style1"/>
        <w:numPr>
          <w:ilvl w:val="0"/>
          <w:numId w:val="0"/>
        </w:numPr>
        <w:ind w:left="2160"/>
        <w:rPr>
          <w:rFonts w:ascii="Arial" w:eastAsia="Arial" w:hAnsi="Arial" w:cs="Arial"/>
          <w:color w:val="000000" w:themeColor="text1"/>
          <w:sz w:val="22"/>
          <w:szCs w:val="22"/>
        </w:rPr>
      </w:pPr>
      <w:bookmarkStart w:id="2418" w:name="_Toc198216324"/>
      <w:r>
        <w:rPr>
          <w:rFonts w:ascii="Arial" w:eastAsia="Arial" w:hAnsi="Arial" w:cs="Arial"/>
          <w:color w:val="000000" w:themeColor="text1"/>
          <w:sz w:val="22"/>
          <w:szCs w:val="22"/>
        </w:rPr>
        <w:t>(iv)</w:t>
      </w:r>
      <w:r>
        <w:rPr>
          <w:rFonts w:ascii="Arial" w:hAnsi="Arial" w:cs="Arial"/>
          <w:sz w:val="22"/>
          <w:szCs w:val="22"/>
        </w:rPr>
        <w:tab/>
      </w:r>
      <w:r>
        <w:rPr>
          <w:rFonts w:ascii="Arial" w:eastAsia="Arial" w:hAnsi="Arial" w:cs="Arial"/>
          <w:color w:val="000000" w:themeColor="text1"/>
          <w:sz w:val="22"/>
          <w:szCs w:val="22"/>
        </w:rPr>
        <w:t>special instructions of the Procuring Entity, if any.</w:t>
      </w:r>
      <w:bookmarkEnd w:id="2418"/>
    </w:p>
    <w:p w14:paraId="670A71E6" w14:textId="77777777" w:rsidR="00901A6A" w:rsidRDefault="009C7278">
      <w:pPr>
        <w:pStyle w:val="Style2"/>
        <w:numPr>
          <w:ilvl w:val="0"/>
          <w:numId w:val="0"/>
        </w:numPr>
        <w:ind w:left="2160"/>
        <w:rPr>
          <w:rFonts w:ascii="Arial" w:eastAsia="Arial" w:hAnsi="Arial" w:cs="Arial"/>
          <w:color w:val="000000" w:themeColor="text1"/>
          <w:sz w:val="22"/>
          <w:szCs w:val="22"/>
        </w:rPr>
      </w:pPr>
      <w:r>
        <w:rPr>
          <w:rFonts w:ascii="Arial" w:eastAsia="Arial" w:hAnsi="Arial" w:cs="Arial"/>
          <w:color w:val="000000" w:themeColor="text1"/>
          <w:sz w:val="22"/>
          <w:szCs w:val="22"/>
        </w:rPr>
        <w:t>The Notice to Terminate shall be accompanied by a copy of the Verified Report;</w:t>
      </w:r>
    </w:p>
    <w:p w14:paraId="16C06DFB"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c)</w:t>
      </w:r>
      <w:r>
        <w:rPr>
          <w:rFonts w:ascii="Arial" w:hAnsi="Arial" w:cs="Arial"/>
          <w:sz w:val="22"/>
          <w:szCs w:val="22"/>
        </w:rPr>
        <w:tab/>
      </w:r>
      <w:r>
        <w:rPr>
          <w:rFonts w:ascii="Arial" w:eastAsia="Arial" w:hAnsi="Arial" w:cs="Arial"/>
          <w:b/>
          <w:bCs/>
          <w:color w:val="000000" w:themeColor="text1"/>
          <w:sz w:val="22"/>
          <w:szCs w:val="22"/>
        </w:rPr>
        <w:t>Show Cause</w:t>
      </w:r>
      <w:r>
        <w:rPr>
          <w:rFonts w:ascii="Arial" w:eastAsia="Arial" w:hAnsi="Arial" w:cs="Arial"/>
          <w:color w:val="000000" w:themeColor="text1"/>
          <w:sz w:val="22"/>
          <w:szCs w:val="22"/>
        </w:rPr>
        <w:t xml:space="preserve"> - Within a period of seven (7) calendar days from receipt of the Notice of Termination, the Contractor shall submit to the HoPE a verified position paper stating why the contract should not be terminated. If the Contractor fails to show cause after the lapse of the seven (7) day period, either by inaction or by default, the HoPE shall issue an order terminating the contract; </w:t>
      </w:r>
    </w:p>
    <w:p w14:paraId="6F47FF76"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d)</w:t>
      </w:r>
      <w:r>
        <w:rPr>
          <w:rFonts w:ascii="Arial" w:hAnsi="Arial" w:cs="Arial"/>
          <w:sz w:val="22"/>
          <w:szCs w:val="22"/>
        </w:rPr>
        <w:tab/>
      </w:r>
      <w:r>
        <w:rPr>
          <w:rFonts w:ascii="Arial" w:eastAsia="Arial" w:hAnsi="Arial" w:cs="Arial"/>
          <w:b/>
          <w:bCs/>
          <w:color w:val="000000" w:themeColor="text1"/>
          <w:sz w:val="22"/>
          <w:szCs w:val="22"/>
        </w:rPr>
        <w:t>Rescission of Notice of Termination</w:t>
      </w:r>
      <w:r>
        <w:rPr>
          <w:rFonts w:ascii="Arial" w:eastAsia="Arial" w:hAnsi="Arial" w:cs="Arial"/>
          <w:color w:val="000000" w:themeColor="text1"/>
          <w:sz w:val="22"/>
          <w:szCs w:val="22"/>
        </w:rPr>
        <w:t xml:space="preserve"> - The Procuring Entity may, at any time before receipt of the Contractor’s verified position paper, withdraw the Notice to Terminate if it is determined that certain items or works subject of the notice had been completed, delivered, or performed before the Contractor’s receipt of the notice; </w:t>
      </w:r>
    </w:p>
    <w:p w14:paraId="3820446F" w14:textId="77777777" w:rsidR="00901A6A" w:rsidRDefault="009C7278">
      <w:pPr>
        <w:pStyle w:val="Style2"/>
        <w:numPr>
          <w:ilvl w:val="0"/>
          <w:numId w:val="0"/>
        </w:numPr>
        <w:ind w:left="2160" w:hanging="720"/>
        <w:rPr>
          <w:rFonts w:ascii="Arial" w:eastAsia="Arial" w:hAnsi="Arial" w:cs="Arial"/>
          <w:color w:val="000000" w:themeColor="text1"/>
          <w:sz w:val="22"/>
          <w:szCs w:val="22"/>
        </w:rPr>
      </w:pPr>
      <w:r>
        <w:rPr>
          <w:rFonts w:ascii="Arial" w:eastAsia="Arial" w:hAnsi="Arial" w:cs="Arial"/>
          <w:b/>
          <w:bCs/>
          <w:color w:val="000000" w:themeColor="text1"/>
          <w:sz w:val="22"/>
          <w:szCs w:val="22"/>
        </w:rPr>
        <w:t>e)</w:t>
      </w:r>
      <w:r>
        <w:rPr>
          <w:rFonts w:ascii="Arial" w:hAnsi="Arial" w:cs="Arial"/>
          <w:sz w:val="22"/>
          <w:szCs w:val="22"/>
        </w:rPr>
        <w:tab/>
      </w:r>
      <w:r>
        <w:rPr>
          <w:rFonts w:ascii="Arial" w:eastAsia="Arial" w:hAnsi="Arial" w:cs="Arial"/>
          <w:b/>
          <w:bCs/>
          <w:color w:val="000000" w:themeColor="text1"/>
          <w:sz w:val="22"/>
          <w:szCs w:val="22"/>
        </w:rPr>
        <w:t>Decision</w:t>
      </w:r>
      <w:r>
        <w:rPr>
          <w:rFonts w:ascii="Arial" w:eastAsia="Arial" w:hAnsi="Arial" w:cs="Arial"/>
          <w:color w:val="000000" w:themeColor="text1"/>
          <w:sz w:val="22"/>
          <w:szCs w:val="22"/>
        </w:rPr>
        <w:t xml:space="preserve"> - Within a non-extendible period of ten (10) calendar days from receipt of the verified position paper, the HoPE shall decide whether or not to terminate the contract. It shall serve a written notice to the Contractor of its decision and, unless otherwise provided, the contract is deemed terminated from receipt of the Contractor of the notice of the decision. The termination shall only be based on the grounds stated in the Notice to Terminate.</w:t>
      </w:r>
    </w:p>
    <w:p w14:paraId="48EE25D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19" w:name="_Toc198216325"/>
      <w:r>
        <w:rPr>
          <w:rFonts w:ascii="Arial" w:eastAsia="Arial" w:hAnsi="Arial" w:cs="Arial"/>
          <w:b/>
          <w:bCs/>
          <w:color w:val="000000" w:themeColor="text1"/>
          <w:sz w:val="22"/>
          <w:szCs w:val="22"/>
        </w:rPr>
        <w:t>f)</w:t>
      </w:r>
      <w:r>
        <w:rPr>
          <w:rFonts w:ascii="Arial" w:hAnsi="Arial" w:cs="Arial"/>
          <w:sz w:val="22"/>
          <w:szCs w:val="22"/>
        </w:rPr>
        <w:tab/>
      </w:r>
      <w:r>
        <w:rPr>
          <w:rFonts w:ascii="Arial" w:eastAsia="Arial" w:hAnsi="Arial" w:cs="Arial"/>
          <w:b/>
          <w:bCs/>
          <w:color w:val="000000" w:themeColor="text1"/>
          <w:sz w:val="22"/>
          <w:szCs w:val="22"/>
        </w:rPr>
        <w:t>Contract Termination Review Committee (CTRC)</w:t>
      </w:r>
      <w:r>
        <w:rPr>
          <w:rFonts w:ascii="Arial" w:eastAsia="Arial" w:hAnsi="Arial" w:cs="Arial"/>
          <w:color w:val="000000" w:themeColor="text1"/>
          <w:sz w:val="22"/>
          <w:szCs w:val="22"/>
        </w:rPr>
        <w:t xml:space="preserve"> - The HoPE may create a committee to assist him in the discharge of its functions under the IRR. All decisions recommended by the CTRC shall be subject to the approval of the HoPE</w:t>
      </w:r>
      <w:bookmarkEnd w:id="2419"/>
    </w:p>
    <w:p w14:paraId="732DDEC6"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20" w:name="_Toc198216326"/>
      <w:r>
        <w:rPr>
          <w:rFonts w:ascii="Arial" w:eastAsia="Arial" w:hAnsi="Arial" w:cs="Arial"/>
          <w:b/>
          <w:bCs/>
          <w:color w:val="000000" w:themeColor="text1"/>
          <w:sz w:val="22"/>
          <w:szCs w:val="22"/>
        </w:rPr>
        <w:t>g)</w:t>
      </w:r>
      <w:r>
        <w:rPr>
          <w:rFonts w:ascii="Arial" w:hAnsi="Arial" w:cs="Arial"/>
          <w:sz w:val="22"/>
          <w:szCs w:val="22"/>
        </w:rPr>
        <w:tab/>
      </w:r>
      <w:r>
        <w:rPr>
          <w:rFonts w:ascii="Arial" w:eastAsia="Arial" w:hAnsi="Arial" w:cs="Arial"/>
          <w:b/>
          <w:bCs/>
          <w:color w:val="000000" w:themeColor="text1"/>
          <w:sz w:val="22"/>
          <w:szCs w:val="22"/>
        </w:rPr>
        <w:t>Take-over of Contracts</w:t>
      </w:r>
      <w:r>
        <w:rPr>
          <w:rFonts w:ascii="Arial" w:eastAsia="Arial" w:hAnsi="Arial" w:cs="Arial"/>
          <w:color w:val="000000" w:themeColor="text1"/>
          <w:sz w:val="22"/>
          <w:szCs w:val="22"/>
        </w:rPr>
        <w:t xml:space="preserve"> - If a Procuring Entity terminates the contract due to default, insolvency, or for cause, it may enter into a Negotiated Procurement (Take-over of Contracts) pursuant to Section 35(c) of the IRR.</w:t>
      </w:r>
      <w:bookmarkEnd w:id="2420"/>
      <w:r>
        <w:rPr>
          <w:rFonts w:ascii="Arial" w:eastAsia="Arial" w:hAnsi="Arial" w:cs="Arial"/>
          <w:color w:val="000000" w:themeColor="text1"/>
          <w:sz w:val="22"/>
          <w:szCs w:val="22"/>
        </w:rPr>
        <w:t xml:space="preserve"> </w:t>
      </w:r>
    </w:p>
    <w:p w14:paraId="41C84AF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421" w:name="_Toc198216327"/>
      <w:r>
        <w:rPr>
          <w:rFonts w:ascii="Arial" w:eastAsia="Arial" w:hAnsi="Arial" w:cs="Arial"/>
          <w:b/>
          <w:bCs/>
          <w:color w:val="000000" w:themeColor="text1"/>
          <w:sz w:val="22"/>
          <w:szCs w:val="22"/>
        </w:rPr>
        <w:t>h)</w:t>
      </w:r>
      <w:r>
        <w:rPr>
          <w:rFonts w:ascii="Arial" w:hAnsi="Arial" w:cs="Arial"/>
          <w:sz w:val="22"/>
          <w:szCs w:val="22"/>
        </w:rPr>
        <w:tab/>
      </w:r>
      <w:r>
        <w:rPr>
          <w:rFonts w:ascii="Arial" w:eastAsia="Arial" w:hAnsi="Arial" w:cs="Arial"/>
          <w:b/>
          <w:bCs/>
          <w:color w:val="000000" w:themeColor="text1"/>
          <w:sz w:val="22"/>
          <w:szCs w:val="22"/>
        </w:rPr>
        <w:t xml:space="preserve">Notice by Contractor </w:t>
      </w:r>
      <w:r>
        <w:rPr>
          <w:rFonts w:ascii="Arial" w:eastAsia="Arial" w:hAnsi="Arial" w:cs="Arial"/>
          <w:color w:val="000000" w:themeColor="text1"/>
          <w:sz w:val="22"/>
          <w:szCs w:val="22"/>
        </w:rPr>
        <w:t>- The Contractor must serve a written notice to the Procuring Entity of its intention to terminate the contract at least thirty (30) calendar days before its intended termination. The contract is deemed terminated if it is not resumed in thirty (30) calendar days after the receipt of such notice by the Procuring Entity.</w:t>
      </w:r>
      <w:bookmarkEnd w:id="2421"/>
      <w:r>
        <w:rPr>
          <w:rFonts w:ascii="Arial" w:eastAsia="Arial" w:hAnsi="Arial" w:cs="Arial"/>
          <w:color w:val="000000" w:themeColor="text1"/>
          <w:sz w:val="22"/>
          <w:szCs w:val="22"/>
        </w:rPr>
        <w:t xml:space="preserve"> </w:t>
      </w:r>
    </w:p>
    <w:p w14:paraId="3BEFC08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22" w:name="_Toc198216328"/>
      <w:r>
        <w:rPr>
          <w:rFonts w:ascii="Arial" w:eastAsia="Arial" w:hAnsi="Arial" w:cs="Arial"/>
          <w:color w:val="000000" w:themeColor="text1"/>
          <w:sz w:val="22"/>
          <w:szCs w:val="22"/>
        </w:rPr>
        <w:t xml:space="preserve">27.2 </w:t>
      </w:r>
      <w:r>
        <w:rPr>
          <w:rFonts w:ascii="Arial" w:hAnsi="Arial" w:cs="Arial"/>
          <w:sz w:val="22"/>
          <w:szCs w:val="22"/>
        </w:rPr>
        <w:tab/>
      </w:r>
      <w:r>
        <w:rPr>
          <w:rFonts w:ascii="Arial" w:eastAsia="Arial" w:hAnsi="Arial" w:cs="Arial"/>
          <w:color w:val="000000" w:themeColor="text1"/>
          <w:sz w:val="22"/>
          <w:szCs w:val="22"/>
        </w:rPr>
        <w:t>Notwithstanding Section 99 of RA No. 12009 and</w:t>
      </w:r>
      <w:r>
        <w:rPr>
          <w:rFonts w:ascii="Arial" w:eastAsia="Arial" w:hAnsi="Arial" w:cs="Arial"/>
          <w:color w:val="FF0000"/>
          <w:sz w:val="22"/>
          <w:szCs w:val="22"/>
        </w:rPr>
        <w:t xml:space="preserve"> </w:t>
      </w:r>
      <w:r>
        <w:rPr>
          <w:rFonts w:ascii="Arial" w:eastAsia="Arial" w:hAnsi="Arial" w:cs="Arial"/>
          <w:color w:val="000000" w:themeColor="text1"/>
          <w:sz w:val="22"/>
          <w:szCs w:val="22"/>
        </w:rPr>
        <w:t xml:space="preserve">as provided by applicable laws, the Procuring Entity shall impose on Contractors after the termination of the contract, the penalty of suspension for one (1) year for the first offense, suspension for two (2) years for the second offense from participating in the public bidding process, for violations committed during the contract implementation stage, as stated in the </w:t>
      </w:r>
      <w:r>
        <w:rPr>
          <w:rFonts w:ascii="Arial" w:eastAsia="Arial" w:hAnsi="Arial" w:cs="Arial"/>
          <w:b/>
          <w:bCs/>
          <w:color w:val="000000" w:themeColor="text1"/>
          <w:sz w:val="22"/>
          <w:szCs w:val="22"/>
          <w:u w:val="single"/>
        </w:rPr>
        <w:t>SCC.</w:t>
      </w:r>
      <w:bookmarkEnd w:id="2422"/>
    </w:p>
    <w:p w14:paraId="77B94DEF" w14:textId="77777777" w:rsidR="00901A6A" w:rsidRDefault="009C7278">
      <w:pPr>
        <w:pStyle w:val="Heading5"/>
        <w:jc w:val="both"/>
        <w:rPr>
          <w:sz w:val="22"/>
          <w:szCs w:val="22"/>
        </w:rPr>
      </w:pPr>
      <w:bookmarkStart w:id="2423" w:name="_Toc100571254"/>
      <w:bookmarkStart w:id="2424" w:name="_Toc100571550"/>
      <w:bookmarkStart w:id="2425" w:name="_Toc100571552"/>
      <w:bookmarkStart w:id="2426" w:name="_Toc101169562"/>
      <w:bookmarkStart w:id="2427" w:name="_Toc101545711"/>
      <w:bookmarkStart w:id="2428" w:name="_Toc240079215"/>
      <w:bookmarkStart w:id="2429" w:name="_Toc198216329"/>
      <w:bookmarkStart w:id="2430" w:name="_Toc240079631"/>
      <w:bookmarkStart w:id="2431" w:name="_Toc199164127"/>
      <w:bookmarkStart w:id="2432" w:name="_Toc102300601"/>
      <w:bookmarkStart w:id="2433" w:name="_Toc101545880"/>
      <w:bookmarkStart w:id="2434" w:name="_Toc102300370"/>
      <w:bookmarkEnd w:id="2423"/>
      <w:bookmarkEnd w:id="2424"/>
      <w:r>
        <w:rPr>
          <w:sz w:val="22"/>
          <w:szCs w:val="22"/>
        </w:rPr>
        <w:t>28)</w:t>
      </w:r>
      <w:r>
        <w:rPr>
          <w:sz w:val="22"/>
          <w:szCs w:val="22"/>
        </w:rPr>
        <w:tab/>
        <w:t xml:space="preserve">Approval of Drawings and Temporary Works by the </w:t>
      </w:r>
      <w:bookmarkEnd w:id="2425"/>
      <w:bookmarkEnd w:id="2426"/>
      <w:r>
        <w:rPr>
          <w:sz w:val="22"/>
          <w:szCs w:val="22"/>
        </w:rPr>
        <w:t>Procuring Entity</w:t>
      </w:r>
      <w:bookmarkEnd w:id="2427"/>
      <w:bookmarkEnd w:id="2428"/>
      <w:bookmarkEnd w:id="2429"/>
      <w:bookmarkEnd w:id="2430"/>
      <w:bookmarkEnd w:id="2431"/>
      <w:bookmarkEnd w:id="2432"/>
      <w:bookmarkEnd w:id="2433"/>
      <w:bookmarkEnd w:id="2434"/>
    </w:p>
    <w:p w14:paraId="1AEFBC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5" w:name="_Toc198216330"/>
      <w:r>
        <w:rPr>
          <w:rFonts w:ascii="Arial" w:eastAsia="Arial" w:hAnsi="Arial" w:cs="Arial"/>
          <w:color w:val="000000" w:themeColor="text1"/>
          <w:sz w:val="22"/>
          <w:szCs w:val="22"/>
        </w:rPr>
        <w:t xml:space="preserve">28.1 </w:t>
      </w:r>
      <w:r>
        <w:rPr>
          <w:rFonts w:ascii="Arial" w:hAnsi="Arial" w:cs="Arial"/>
          <w:sz w:val="22"/>
          <w:szCs w:val="22"/>
        </w:rPr>
        <w:tab/>
      </w:r>
      <w:r>
        <w:rPr>
          <w:rFonts w:ascii="Arial" w:eastAsia="Arial" w:hAnsi="Arial" w:cs="Arial"/>
          <w:color w:val="000000" w:themeColor="text1"/>
          <w:sz w:val="22"/>
          <w:szCs w:val="22"/>
        </w:rPr>
        <w:t>All Drawings prepared by the Contractor for the execution of the Temporary Works, are subject to prior approval by the Procuring Entity before its use.</w:t>
      </w:r>
      <w:bookmarkEnd w:id="2435"/>
      <w:r>
        <w:rPr>
          <w:rFonts w:ascii="Arial" w:eastAsia="Arial" w:hAnsi="Arial" w:cs="Arial"/>
          <w:color w:val="000000" w:themeColor="text1"/>
          <w:sz w:val="22"/>
          <w:szCs w:val="22"/>
        </w:rPr>
        <w:t xml:space="preserve"> </w:t>
      </w:r>
    </w:p>
    <w:p w14:paraId="7A26974E" w14:textId="77777777" w:rsidR="00901A6A" w:rsidRDefault="009C7278">
      <w:pPr>
        <w:pStyle w:val="Style1"/>
        <w:numPr>
          <w:ilvl w:val="0"/>
          <w:numId w:val="0"/>
        </w:numPr>
        <w:ind w:left="720"/>
        <w:rPr>
          <w:rFonts w:ascii="Arial" w:eastAsia="Arial" w:hAnsi="Arial" w:cs="Arial"/>
          <w:color w:val="000000" w:themeColor="text1"/>
          <w:sz w:val="22"/>
          <w:szCs w:val="22"/>
        </w:rPr>
      </w:pPr>
      <w:bookmarkStart w:id="2436" w:name="_Toc198216331"/>
      <w:r>
        <w:rPr>
          <w:rFonts w:ascii="Arial" w:eastAsia="Arial" w:hAnsi="Arial" w:cs="Arial"/>
          <w:color w:val="000000" w:themeColor="text1"/>
          <w:sz w:val="22"/>
          <w:szCs w:val="22"/>
        </w:rPr>
        <w:t>28.2</w:t>
      </w:r>
      <w:r>
        <w:rPr>
          <w:rFonts w:ascii="Arial" w:hAnsi="Arial" w:cs="Arial"/>
          <w:sz w:val="22"/>
          <w:szCs w:val="22"/>
        </w:rPr>
        <w:tab/>
      </w:r>
      <w:r>
        <w:rPr>
          <w:rFonts w:ascii="Arial" w:eastAsia="Arial" w:hAnsi="Arial" w:cs="Arial"/>
          <w:color w:val="000000" w:themeColor="text1"/>
          <w:sz w:val="22"/>
          <w:szCs w:val="22"/>
        </w:rPr>
        <w:t>The Contractor shall be responsible for design of Temporary Works.</w:t>
      </w:r>
      <w:bookmarkEnd w:id="2436"/>
    </w:p>
    <w:p w14:paraId="358796B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7" w:name="_Toc198216332"/>
      <w:r>
        <w:rPr>
          <w:rFonts w:ascii="Arial" w:eastAsia="Arial" w:hAnsi="Arial" w:cs="Arial"/>
          <w:color w:val="000000" w:themeColor="text1"/>
          <w:sz w:val="22"/>
          <w:szCs w:val="22"/>
        </w:rPr>
        <w:t>28.3</w:t>
      </w:r>
      <w:r>
        <w:rPr>
          <w:rFonts w:ascii="Arial" w:hAnsi="Arial" w:cs="Arial"/>
          <w:sz w:val="22"/>
          <w:szCs w:val="22"/>
        </w:rPr>
        <w:tab/>
      </w:r>
      <w:r>
        <w:rPr>
          <w:rFonts w:ascii="Arial" w:eastAsia="Arial" w:hAnsi="Arial" w:cs="Arial"/>
          <w:color w:val="000000" w:themeColor="text1"/>
          <w:sz w:val="22"/>
          <w:szCs w:val="22"/>
        </w:rPr>
        <w:t>The Procuring Entity’s approval shall not alter the Contractor’s responsibility for design of the Temporary Works.</w:t>
      </w:r>
      <w:bookmarkEnd w:id="2437"/>
    </w:p>
    <w:p w14:paraId="2DAD4B8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38" w:name="_Toc198216333"/>
      <w:r>
        <w:rPr>
          <w:rFonts w:ascii="Arial" w:eastAsia="Arial" w:hAnsi="Arial" w:cs="Arial"/>
          <w:color w:val="000000" w:themeColor="text1"/>
          <w:sz w:val="22"/>
          <w:szCs w:val="22"/>
        </w:rPr>
        <w:t xml:space="preserve">28.4 </w:t>
      </w:r>
      <w:r>
        <w:rPr>
          <w:rFonts w:ascii="Arial" w:hAnsi="Arial" w:cs="Arial"/>
          <w:sz w:val="22"/>
          <w:szCs w:val="22"/>
        </w:rPr>
        <w:tab/>
      </w:r>
      <w:r>
        <w:rPr>
          <w:rFonts w:ascii="Arial" w:eastAsia="Arial" w:hAnsi="Arial" w:cs="Arial"/>
          <w:color w:val="000000" w:themeColor="text1"/>
          <w:sz w:val="22"/>
          <w:szCs w:val="22"/>
        </w:rPr>
        <w:t>The Contractor shall obtain approval of third parties to the design of the Temporary Works, when required by the Procuring Entity.</w:t>
      </w:r>
      <w:bookmarkEnd w:id="2438"/>
    </w:p>
    <w:p w14:paraId="6C379FEF" w14:textId="77777777" w:rsidR="00901A6A" w:rsidRDefault="009C7278">
      <w:pPr>
        <w:pStyle w:val="Heading5"/>
        <w:jc w:val="both"/>
        <w:rPr>
          <w:sz w:val="22"/>
          <w:szCs w:val="22"/>
        </w:rPr>
      </w:pPr>
      <w:bookmarkStart w:id="2439" w:name="_Toc199164128"/>
      <w:bookmarkStart w:id="2440" w:name="_Toc198216334"/>
      <w:r>
        <w:rPr>
          <w:sz w:val="22"/>
          <w:szCs w:val="22"/>
        </w:rPr>
        <w:t xml:space="preserve">29) </w:t>
      </w:r>
      <w:bookmarkStart w:id="2441" w:name="_Toc100571556"/>
      <w:bookmarkStart w:id="2442" w:name="_Toc101169566"/>
      <w:bookmarkStart w:id="2443" w:name="_Toc102300605"/>
      <w:bookmarkStart w:id="2444" w:name="_Toc240079219"/>
      <w:bookmarkStart w:id="2445" w:name="_Toc101545715"/>
      <w:bookmarkStart w:id="2446" w:name="_Toc240079635"/>
      <w:bookmarkStart w:id="2447" w:name="_Toc101545884"/>
      <w:bookmarkStart w:id="2448" w:name="_Toc102300374"/>
      <w:bookmarkStart w:id="2449" w:name="_Ref242252826"/>
      <w:r>
        <w:rPr>
          <w:sz w:val="22"/>
          <w:szCs w:val="22"/>
        </w:rPr>
        <w:tab/>
        <w:t>Acceleration and Delays Ordered by the Procuring Entity</w:t>
      </w:r>
      <w:bookmarkEnd w:id="2439"/>
    </w:p>
    <w:p w14:paraId="2CFF7382"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29.1</w:t>
      </w:r>
      <w:r>
        <w:rPr>
          <w:rFonts w:ascii="Arial" w:hAnsi="Arial" w:cs="Arial"/>
          <w:sz w:val="22"/>
          <w:szCs w:val="22"/>
        </w:rPr>
        <w:tab/>
      </w:r>
      <w:r>
        <w:rPr>
          <w:rFonts w:ascii="Arial" w:eastAsia="Arial" w:hAnsi="Arial" w:cs="Arial"/>
          <w:sz w:val="22"/>
          <w:szCs w:val="22"/>
        </w:rPr>
        <w:t>When the Procuring Entity wants the Contractor to finish before the Intended Completion Date, the Procuring Entity will obtain priced proposals for achieving the necessary acceleration from the Contractor. If the Procuring Entity accepts these proposals, the Intended Completion Date will be adjusted accordingly and confirmed by both the Procuring Entity and the Contractor.</w:t>
      </w:r>
    </w:p>
    <w:p w14:paraId="5EFF1A6A" w14:textId="77777777" w:rsidR="00901A6A" w:rsidRDefault="009C7278">
      <w:pPr>
        <w:spacing w:before="240"/>
        <w:ind w:left="1440" w:hanging="720"/>
        <w:rPr>
          <w:rFonts w:ascii="Arial" w:eastAsia="Arial" w:hAnsi="Arial" w:cs="Arial"/>
          <w:sz w:val="22"/>
          <w:szCs w:val="22"/>
        </w:rPr>
      </w:pPr>
      <w:r>
        <w:rPr>
          <w:rFonts w:ascii="Arial" w:eastAsia="Arial" w:hAnsi="Arial" w:cs="Arial"/>
          <w:sz w:val="22"/>
          <w:szCs w:val="22"/>
        </w:rPr>
        <w:t>29.2</w:t>
      </w:r>
      <w:r>
        <w:rPr>
          <w:rFonts w:ascii="Arial" w:hAnsi="Arial" w:cs="Arial"/>
          <w:sz w:val="22"/>
          <w:szCs w:val="22"/>
        </w:rPr>
        <w:tab/>
      </w:r>
      <w:r>
        <w:rPr>
          <w:rFonts w:ascii="Arial" w:eastAsia="Arial" w:hAnsi="Arial" w:cs="Arial"/>
          <w:sz w:val="22"/>
          <w:szCs w:val="22"/>
        </w:rPr>
        <w:t>If the Contractor’s Financial Proposals for an acceleration are accepted by the Procuring Entity, they are incorporated in the Contract Price and treated as a Variation.</w:t>
      </w:r>
    </w:p>
    <w:p w14:paraId="7BA54CB1" w14:textId="77777777" w:rsidR="00901A6A" w:rsidRDefault="009C7278">
      <w:pPr>
        <w:pStyle w:val="Heading5"/>
        <w:jc w:val="both"/>
        <w:rPr>
          <w:sz w:val="22"/>
          <w:szCs w:val="22"/>
        </w:rPr>
      </w:pPr>
      <w:bookmarkStart w:id="2450" w:name="_Toc199164129"/>
      <w:r>
        <w:rPr>
          <w:sz w:val="22"/>
          <w:szCs w:val="22"/>
        </w:rPr>
        <w:t>30)</w:t>
      </w:r>
      <w:r>
        <w:rPr>
          <w:sz w:val="22"/>
          <w:szCs w:val="22"/>
        </w:rPr>
        <w:tab/>
        <w:t>Contractor's Right to Claim</w:t>
      </w:r>
      <w:bookmarkEnd w:id="2440"/>
      <w:bookmarkEnd w:id="2441"/>
      <w:bookmarkEnd w:id="2442"/>
      <w:bookmarkEnd w:id="2443"/>
      <w:bookmarkEnd w:id="2444"/>
      <w:bookmarkEnd w:id="2445"/>
      <w:bookmarkEnd w:id="2446"/>
      <w:bookmarkEnd w:id="2447"/>
      <w:bookmarkEnd w:id="2448"/>
      <w:bookmarkEnd w:id="2449"/>
      <w:bookmarkEnd w:id="2450"/>
    </w:p>
    <w:p w14:paraId="0F7C09A1" w14:textId="77777777" w:rsidR="00901A6A" w:rsidRDefault="009C7278">
      <w:pPr>
        <w:pStyle w:val="Style2"/>
        <w:numPr>
          <w:ilvl w:val="0"/>
          <w:numId w:val="0"/>
        </w:numPr>
        <w:ind w:left="720"/>
        <w:rPr>
          <w:rFonts w:ascii="Arial" w:eastAsia="Arial" w:hAnsi="Arial" w:cs="Arial"/>
          <w:color w:val="000000" w:themeColor="text1"/>
          <w:sz w:val="22"/>
          <w:szCs w:val="22"/>
        </w:rPr>
      </w:pPr>
      <w:bookmarkStart w:id="2451" w:name="_Ref36967379"/>
      <w:r>
        <w:rPr>
          <w:rFonts w:ascii="Arial" w:eastAsia="Arial" w:hAnsi="Arial" w:cs="Arial"/>
          <w:color w:val="000000" w:themeColor="text1"/>
          <w:sz w:val="22"/>
          <w:szCs w:val="22"/>
        </w:rPr>
        <w:t xml:space="preserve">If the Contractor incurs cost as a result of any of the events under </w:t>
      </w:r>
      <w:r>
        <w:rPr>
          <w:rFonts w:ascii="Arial" w:eastAsia="Arial" w:hAnsi="Arial" w:cs="Arial"/>
          <w:b/>
          <w:color w:val="000000" w:themeColor="text1"/>
          <w:sz w:val="22"/>
          <w:szCs w:val="22"/>
        </w:rPr>
        <w:t>GCC</w:t>
      </w:r>
      <w:r>
        <w:rPr>
          <w:rFonts w:ascii="Arial" w:eastAsia="Arial" w:hAnsi="Arial" w:cs="Arial"/>
          <w:color w:val="000000" w:themeColor="text1"/>
          <w:sz w:val="22"/>
          <w:szCs w:val="22"/>
        </w:rPr>
        <w:t xml:space="preserve"> Clauses 22, 23 and 24 in relation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20, the Contractor shall be entitled to the amount of such cost. If as a result of any of the said events, it is necessary to change the Works, this shall be dealt with as a Variation.</w:t>
      </w:r>
      <w:bookmarkEnd w:id="2451"/>
    </w:p>
    <w:p w14:paraId="248A2B8C" w14:textId="77777777" w:rsidR="00901A6A" w:rsidRDefault="009C7278">
      <w:pPr>
        <w:pStyle w:val="Heading5"/>
        <w:jc w:val="both"/>
        <w:rPr>
          <w:sz w:val="22"/>
          <w:szCs w:val="22"/>
        </w:rPr>
      </w:pPr>
      <w:bookmarkStart w:id="2452" w:name="_Toc102300606"/>
      <w:bookmarkStart w:id="2453" w:name="_Toc240079220"/>
      <w:bookmarkStart w:id="2454" w:name="_Toc102300375"/>
      <w:bookmarkStart w:id="2455" w:name="_Toc240079636"/>
      <w:bookmarkStart w:id="2456" w:name="_Toc101545885"/>
      <w:bookmarkStart w:id="2457" w:name="_Toc198216335"/>
      <w:bookmarkStart w:id="2458" w:name="_Toc199164130"/>
      <w:bookmarkStart w:id="2459" w:name="_Toc101169567"/>
      <w:bookmarkStart w:id="2460" w:name="_Toc101545716"/>
      <w:bookmarkStart w:id="2461" w:name="_Toc100571557"/>
      <w:r>
        <w:rPr>
          <w:sz w:val="22"/>
          <w:szCs w:val="22"/>
        </w:rPr>
        <w:t xml:space="preserve">31) </w:t>
      </w:r>
      <w:r>
        <w:rPr>
          <w:sz w:val="22"/>
          <w:szCs w:val="22"/>
        </w:rPr>
        <w:tab/>
        <w:t>Dayworks</w:t>
      </w:r>
      <w:bookmarkEnd w:id="2452"/>
      <w:bookmarkEnd w:id="2453"/>
      <w:bookmarkEnd w:id="2454"/>
      <w:bookmarkEnd w:id="2455"/>
      <w:bookmarkEnd w:id="2456"/>
      <w:bookmarkEnd w:id="2457"/>
      <w:bookmarkEnd w:id="2458"/>
      <w:bookmarkEnd w:id="2459"/>
      <w:bookmarkEnd w:id="2460"/>
      <w:bookmarkEnd w:id="2461"/>
    </w:p>
    <w:p w14:paraId="63B56D5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2" w:name="_Toc198216336"/>
      <w:bookmarkStart w:id="2463" w:name="_Ref36365491"/>
      <w:r>
        <w:rPr>
          <w:rFonts w:ascii="Arial" w:eastAsia="Arial" w:hAnsi="Arial" w:cs="Arial"/>
          <w:color w:val="000000" w:themeColor="text1"/>
          <w:sz w:val="22"/>
          <w:szCs w:val="22"/>
        </w:rPr>
        <w:t xml:space="preserve">31.1 </w:t>
      </w:r>
      <w:r>
        <w:rPr>
          <w:rFonts w:ascii="Arial" w:hAnsi="Arial" w:cs="Arial"/>
          <w:sz w:val="22"/>
          <w:szCs w:val="22"/>
        </w:rPr>
        <w:tab/>
      </w:r>
      <w:r>
        <w:rPr>
          <w:rFonts w:ascii="Arial" w:eastAsia="Arial" w:hAnsi="Arial" w:cs="Arial"/>
          <w:color w:val="000000" w:themeColor="text1"/>
          <w:sz w:val="22"/>
          <w:szCs w:val="22"/>
        </w:rPr>
        <w:t xml:space="preserve">Subject to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 40 on Variation Order, and if applicable as indicated in the </w:t>
      </w:r>
      <w:hyperlink w:anchor="scc29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determine the Dayworks rates to be included or indicated in the Bid. The Dayworks rates in the Contractor’s bid shall be used for small additional amounts of work only when the Procuring Entity has given written instructions in advance for additional work to be paid for in that way.</w:t>
      </w:r>
      <w:bookmarkEnd w:id="2462"/>
      <w:bookmarkEnd w:id="2463"/>
    </w:p>
    <w:p w14:paraId="423016B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4" w:name="_Toc198216337"/>
      <w:r>
        <w:rPr>
          <w:rFonts w:ascii="Arial" w:eastAsia="Arial" w:hAnsi="Arial" w:cs="Arial"/>
          <w:color w:val="000000" w:themeColor="text1"/>
          <w:sz w:val="22"/>
          <w:szCs w:val="22"/>
        </w:rPr>
        <w:t xml:space="preserve">31.2 </w:t>
      </w:r>
      <w:r>
        <w:rPr>
          <w:rFonts w:ascii="Arial" w:hAnsi="Arial" w:cs="Arial"/>
          <w:sz w:val="22"/>
          <w:szCs w:val="22"/>
        </w:rPr>
        <w:tab/>
      </w:r>
      <w:r>
        <w:rPr>
          <w:rFonts w:ascii="Arial" w:eastAsia="Arial" w:hAnsi="Arial" w:cs="Arial"/>
          <w:color w:val="000000" w:themeColor="text1"/>
          <w:sz w:val="22"/>
          <w:szCs w:val="22"/>
        </w:rPr>
        <w:t>All work to be paid for as Dayworks shall be recorded by the Contractor on forms approved by the Procuring Entity.  Each completed form shall be verified and signed by the Procuring Entity within two days of the work being done.</w:t>
      </w:r>
      <w:bookmarkEnd w:id="2464"/>
    </w:p>
    <w:p w14:paraId="49E362B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65" w:name="_Toc198216338"/>
      <w:r>
        <w:rPr>
          <w:rFonts w:ascii="Arial" w:eastAsia="Arial" w:hAnsi="Arial" w:cs="Arial"/>
          <w:color w:val="000000" w:themeColor="text1"/>
          <w:sz w:val="22"/>
          <w:szCs w:val="22"/>
        </w:rPr>
        <w:t xml:space="preserve">31.3 </w:t>
      </w:r>
      <w:r>
        <w:rPr>
          <w:rFonts w:ascii="Arial" w:hAnsi="Arial" w:cs="Arial"/>
          <w:sz w:val="22"/>
          <w:szCs w:val="22"/>
        </w:rPr>
        <w:tab/>
      </w:r>
      <w:r>
        <w:rPr>
          <w:rFonts w:ascii="Arial" w:eastAsia="Arial" w:hAnsi="Arial" w:cs="Arial"/>
          <w:color w:val="000000" w:themeColor="text1"/>
          <w:sz w:val="22"/>
          <w:szCs w:val="22"/>
        </w:rPr>
        <w:t>The Contractor shall be paid for Dayworks subject to obtaining signed Dayworks forms from both the Procuring Entity and Contractor.</w:t>
      </w:r>
      <w:bookmarkEnd w:id="2465"/>
    </w:p>
    <w:p w14:paraId="334EB4DD" w14:textId="77777777" w:rsidR="00901A6A" w:rsidRDefault="009C7278">
      <w:pPr>
        <w:pStyle w:val="Heading5"/>
        <w:jc w:val="both"/>
        <w:rPr>
          <w:sz w:val="22"/>
          <w:szCs w:val="22"/>
        </w:rPr>
      </w:pPr>
      <w:bookmarkStart w:id="2466" w:name="_Toc101169568"/>
      <w:bookmarkStart w:id="2467" w:name="_Toc101545717"/>
      <w:bookmarkStart w:id="2468" w:name="_Toc102300376"/>
      <w:bookmarkStart w:id="2469" w:name="_Toc102300607"/>
      <w:bookmarkStart w:id="2470" w:name="_Toc240079221"/>
      <w:bookmarkStart w:id="2471" w:name="_Toc101545886"/>
      <w:bookmarkStart w:id="2472" w:name="_Toc240079637"/>
      <w:bookmarkStart w:id="2473" w:name="_Toc198216339"/>
      <w:bookmarkStart w:id="2474" w:name="_Toc100571558"/>
      <w:bookmarkStart w:id="2475" w:name="_Toc199164131"/>
      <w:r>
        <w:rPr>
          <w:sz w:val="22"/>
          <w:szCs w:val="22"/>
        </w:rPr>
        <w:t xml:space="preserve">32) </w:t>
      </w:r>
      <w:r>
        <w:rPr>
          <w:sz w:val="22"/>
          <w:szCs w:val="22"/>
        </w:rPr>
        <w:tab/>
        <w:t>Early Warning</w:t>
      </w:r>
      <w:bookmarkEnd w:id="2466"/>
      <w:bookmarkEnd w:id="2467"/>
      <w:bookmarkEnd w:id="2468"/>
      <w:bookmarkEnd w:id="2469"/>
      <w:bookmarkEnd w:id="2470"/>
      <w:bookmarkEnd w:id="2471"/>
      <w:bookmarkEnd w:id="2472"/>
      <w:bookmarkEnd w:id="2473"/>
      <w:bookmarkEnd w:id="2474"/>
      <w:bookmarkEnd w:id="2475"/>
    </w:p>
    <w:p w14:paraId="6D7D467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6" w:name="_Toc198216340"/>
      <w:bookmarkStart w:id="2477" w:name="_Ref36967652"/>
      <w:r>
        <w:rPr>
          <w:rFonts w:ascii="Arial" w:eastAsia="Arial" w:hAnsi="Arial" w:cs="Arial"/>
          <w:color w:val="000000" w:themeColor="text1"/>
          <w:sz w:val="22"/>
          <w:szCs w:val="22"/>
        </w:rPr>
        <w:t xml:space="preserve">32.1 </w:t>
      </w:r>
      <w:r>
        <w:rPr>
          <w:rFonts w:ascii="Arial" w:hAnsi="Arial" w:cs="Arial"/>
          <w:sz w:val="22"/>
          <w:szCs w:val="22"/>
        </w:rPr>
        <w:tab/>
      </w:r>
      <w:r>
        <w:rPr>
          <w:rFonts w:ascii="Arial" w:eastAsia="Arial" w:hAnsi="Arial" w:cs="Arial"/>
          <w:color w:val="000000" w:themeColor="text1"/>
          <w:sz w:val="22"/>
          <w:szCs w:val="22"/>
        </w:rPr>
        <w:t>The Contractor shall warn the Procuring Entity at the earliest opportunity of specific likely future events or circumstances that may adversely affect the quality of the work, increase the Contract Price, or delay the execution of the Works.</w:t>
      </w:r>
      <w:bookmarkEnd w:id="2476"/>
      <w:r>
        <w:rPr>
          <w:rFonts w:ascii="Arial" w:eastAsia="Arial" w:hAnsi="Arial" w:cs="Arial"/>
          <w:color w:val="000000" w:themeColor="text1"/>
          <w:sz w:val="22"/>
          <w:szCs w:val="22"/>
        </w:rPr>
        <w:t xml:space="preserve">  </w:t>
      </w:r>
      <w:bookmarkEnd w:id="2477"/>
    </w:p>
    <w:p w14:paraId="7A054EA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78" w:name="_Toc198216341"/>
      <w:r>
        <w:rPr>
          <w:rFonts w:ascii="Arial" w:eastAsia="Arial" w:hAnsi="Arial" w:cs="Arial"/>
          <w:color w:val="000000" w:themeColor="text1"/>
          <w:sz w:val="22"/>
          <w:szCs w:val="22"/>
        </w:rPr>
        <w:t>32.2</w:t>
      </w:r>
      <w:r>
        <w:rPr>
          <w:rFonts w:ascii="Arial" w:hAnsi="Arial" w:cs="Arial"/>
          <w:sz w:val="22"/>
          <w:szCs w:val="22"/>
        </w:rPr>
        <w:tab/>
      </w:r>
      <w:r>
        <w:rPr>
          <w:rFonts w:ascii="Arial" w:eastAsia="Arial" w:hAnsi="Arial" w:cs="Arial"/>
          <w:color w:val="000000" w:themeColor="text1"/>
          <w:sz w:val="22"/>
          <w:szCs w:val="22"/>
        </w:rPr>
        <w:t>The Contractor shall cooperate with the Procuring Entity in making and considering proposals for how the effect of such an event or circumstance can be avoided or reduced by anyone involved in the work and in carrying out any resulting instruction of the Procuring Entity. Should such events or circumstances arise which increase the Contract price or delay the execution of Works, the provisions on variation order shall apply.</w:t>
      </w:r>
      <w:bookmarkEnd w:id="2478"/>
    </w:p>
    <w:p w14:paraId="38A7F7AC" w14:textId="77777777" w:rsidR="00901A6A" w:rsidRDefault="009C7278">
      <w:pPr>
        <w:pStyle w:val="Heading5"/>
        <w:jc w:val="both"/>
        <w:rPr>
          <w:sz w:val="22"/>
          <w:szCs w:val="22"/>
        </w:rPr>
      </w:pPr>
      <w:bookmarkStart w:id="2479" w:name="_Toc101169569"/>
      <w:bookmarkStart w:id="2480" w:name="_Toc100571559"/>
      <w:bookmarkStart w:id="2481" w:name="_Toc240079222"/>
      <w:bookmarkStart w:id="2482" w:name="_Toc101545887"/>
      <w:bookmarkStart w:id="2483" w:name="_Toc198216342"/>
      <w:bookmarkStart w:id="2484" w:name="_Toc199164132"/>
      <w:bookmarkStart w:id="2485" w:name="_Toc102300377"/>
      <w:bookmarkStart w:id="2486" w:name="_Toc240079638"/>
      <w:bookmarkStart w:id="2487" w:name="_Toc102300608"/>
      <w:bookmarkStart w:id="2488" w:name="_Toc101545718"/>
      <w:r>
        <w:rPr>
          <w:sz w:val="22"/>
          <w:szCs w:val="22"/>
        </w:rPr>
        <w:t xml:space="preserve">33) </w:t>
      </w:r>
      <w:r>
        <w:rPr>
          <w:sz w:val="22"/>
          <w:szCs w:val="22"/>
        </w:rPr>
        <w:tab/>
        <w:t>Program</w:t>
      </w:r>
      <w:bookmarkEnd w:id="2479"/>
      <w:bookmarkEnd w:id="2480"/>
      <w:r>
        <w:rPr>
          <w:sz w:val="22"/>
          <w:szCs w:val="22"/>
        </w:rPr>
        <w:t xml:space="preserve"> of Work</w:t>
      </w:r>
      <w:bookmarkEnd w:id="2481"/>
      <w:bookmarkEnd w:id="2482"/>
      <w:bookmarkEnd w:id="2483"/>
      <w:bookmarkEnd w:id="2484"/>
      <w:bookmarkEnd w:id="2485"/>
      <w:bookmarkEnd w:id="2486"/>
      <w:bookmarkEnd w:id="2487"/>
      <w:bookmarkEnd w:id="2488"/>
    </w:p>
    <w:p w14:paraId="1ED55D9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89" w:name="_Toc198216343"/>
      <w:bookmarkStart w:id="2490" w:name="_Ref36365598"/>
      <w:r>
        <w:rPr>
          <w:rFonts w:ascii="Arial" w:eastAsia="Arial" w:hAnsi="Arial" w:cs="Arial"/>
          <w:color w:val="000000" w:themeColor="text1"/>
          <w:sz w:val="22"/>
          <w:szCs w:val="22"/>
        </w:rPr>
        <w:t>33.1</w:t>
      </w:r>
      <w:r>
        <w:rPr>
          <w:rFonts w:ascii="Arial" w:hAnsi="Arial" w:cs="Arial"/>
          <w:sz w:val="22"/>
          <w:szCs w:val="22"/>
        </w:rPr>
        <w:tab/>
      </w:r>
      <w:r>
        <w:rPr>
          <w:rFonts w:ascii="Arial" w:eastAsia="Arial" w:hAnsi="Arial" w:cs="Arial"/>
          <w:color w:val="000000" w:themeColor="text1"/>
          <w:sz w:val="22"/>
          <w:szCs w:val="22"/>
        </w:rPr>
        <w:t xml:space="preserve">Within the time stated in the </w:t>
      </w:r>
      <w:hyperlink w:anchor="scc31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the Contractor shall submit to the Procuring Entity for approval a Program of Work showing the general methods, arrangements, order, and timing for all the activities in the Works.</w:t>
      </w:r>
      <w:bookmarkEnd w:id="2489"/>
      <w:bookmarkEnd w:id="2490"/>
    </w:p>
    <w:p w14:paraId="7A738CF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1" w:name="_Toc198216344"/>
      <w:bookmarkStart w:id="2492" w:name="_Ref36365795"/>
      <w:r>
        <w:rPr>
          <w:rFonts w:ascii="Arial" w:eastAsia="Arial" w:hAnsi="Arial" w:cs="Arial"/>
          <w:color w:val="000000" w:themeColor="text1"/>
          <w:sz w:val="22"/>
          <w:szCs w:val="22"/>
        </w:rPr>
        <w:t xml:space="preserve">33.2 </w:t>
      </w:r>
      <w:r>
        <w:rPr>
          <w:rFonts w:ascii="Arial" w:hAnsi="Arial" w:cs="Arial"/>
          <w:sz w:val="22"/>
          <w:szCs w:val="22"/>
        </w:rPr>
        <w:tab/>
      </w:r>
      <w:r>
        <w:rPr>
          <w:rFonts w:ascii="Arial" w:eastAsia="Arial" w:hAnsi="Arial" w:cs="Arial"/>
          <w:color w:val="000000" w:themeColor="text1"/>
          <w:sz w:val="22"/>
          <w:szCs w:val="22"/>
        </w:rPr>
        <w:t>An update of the Program of Work shall show the actual progress achieved on each activity and the effect of the progress achieved on the timing of the remaining work, including any changes to the sequence of the activities.</w:t>
      </w:r>
      <w:bookmarkEnd w:id="2491"/>
      <w:bookmarkEnd w:id="2492"/>
    </w:p>
    <w:p w14:paraId="3DF2F0C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3" w:name="_Toc198216345"/>
      <w:bookmarkStart w:id="2494" w:name="_Ref36365815"/>
      <w:r>
        <w:rPr>
          <w:rFonts w:ascii="Arial" w:eastAsia="Arial" w:hAnsi="Arial" w:cs="Arial"/>
          <w:color w:val="000000" w:themeColor="text1"/>
          <w:sz w:val="22"/>
          <w:szCs w:val="22"/>
        </w:rPr>
        <w:t xml:space="preserve">33.3 </w:t>
      </w:r>
      <w:r>
        <w:rPr>
          <w:rFonts w:ascii="Arial" w:hAnsi="Arial" w:cs="Arial"/>
          <w:sz w:val="22"/>
          <w:szCs w:val="22"/>
        </w:rPr>
        <w:tab/>
      </w:r>
      <w:r>
        <w:rPr>
          <w:rFonts w:ascii="Arial" w:eastAsia="Arial" w:hAnsi="Arial" w:cs="Arial"/>
          <w:color w:val="000000" w:themeColor="text1"/>
          <w:sz w:val="22"/>
          <w:szCs w:val="22"/>
        </w:rPr>
        <w:t xml:space="preserve">The Contractor shall submit to the Procuring Entity for approval an updated Program of Work at intervals no longer than the period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If the Contractor does not submit an updated Program of Work within this period, the Procuring Entity may withhold the amount stated in the </w:t>
      </w:r>
      <w:hyperlink w:anchor="scc31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the next payment schedule and continue to withhold this amount until the next payment after the date on which the overdue Program of Work has been submitted.</w:t>
      </w:r>
      <w:bookmarkEnd w:id="2493"/>
      <w:bookmarkEnd w:id="2494"/>
    </w:p>
    <w:p w14:paraId="2C0B42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5" w:name="_Toc198216346"/>
      <w:bookmarkStart w:id="2496" w:name="_Ref260141951"/>
      <w:r>
        <w:rPr>
          <w:rFonts w:ascii="Arial" w:eastAsia="Arial" w:hAnsi="Arial" w:cs="Arial"/>
          <w:color w:val="000000" w:themeColor="text1"/>
          <w:sz w:val="22"/>
          <w:szCs w:val="22"/>
        </w:rPr>
        <w:t xml:space="preserve">33.4 </w:t>
      </w:r>
      <w:r>
        <w:rPr>
          <w:rFonts w:ascii="Arial" w:hAnsi="Arial" w:cs="Arial"/>
          <w:sz w:val="22"/>
          <w:szCs w:val="22"/>
        </w:rPr>
        <w:tab/>
      </w:r>
      <w:r>
        <w:rPr>
          <w:rFonts w:ascii="Arial" w:eastAsia="Arial" w:hAnsi="Arial" w:cs="Arial"/>
          <w:color w:val="000000" w:themeColor="text1"/>
          <w:sz w:val="22"/>
          <w:szCs w:val="22"/>
        </w:rPr>
        <w:t>The Procuring Entity’s approval of the Program of Work shall not alter the Contractor’s obligations.  A revised Program of Work produced by the Contactor shall show the effect of any approved Variations, and shall include all Variations. The Contractor may revise the Program of Work, based on the Variation Order, and submit it to the Procuring Entity again.</w:t>
      </w:r>
      <w:bookmarkEnd w:id="2495"/>
      <w:r>
        <w:rPr>
          <w:rFonts w:ascii="Arial" w:eastAsia="Arial" w:hAnsi="Arial" w:cs="Arial"/>
          <w:color w:val="000000" w:themeColor="text1"/>
          <w:sz w:val="22"/>
          <w:szCs w:val="22"/>
        </w:rPr>
        <w:t xml:space="preserve"> </w:t>
      </w:r>
      <w:bookmarkEnd w:id="2496"/>
    </w:p>
    <w:p w14:paraId="46FE5F6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497" w:name="_Toc198216347"/>
      <w:r>
        <w:rPr>
          <w:rFonts w:ascii="Arial" w:eastAsia="Arial" w:hAnsi="Arial" w:cs="Arial"/>
          <w:color w:val="000000" w:themeColor="text1"/>
          <w:sz w:val="22"/>
          <w:szCs w:val="22"/>
        </w:rPr>
        <w:t>33.5</w:t>
      </w:r>
      <w:r>
        <w:rPr>
          <w:rFonts w:ascii="Arial" w:hAnsi="Arial" w:cs="Arial"/>
          <w:sz w:val="22"/>
          <w:szCs w:val="22"/>
        </w:rPr>
        <w:tab/>
      </w:r>
      <w:r>
        <w:rPr>
          <w:rFonts w:ascii="Arial" w:eastAsia="Arial" w:hAnsi="Arial" w:cs="Arial"/>
          <w:color w:val="000000" w:themeColor="text1"/>
          <w:sz w:val="22"/>
          <w:szCs w:val="22"/>
        </w:rPr>
        <w:t>When the Program of Work is updated, the Contractor shall provide the Procuring Entity with an updated cash flow forecast.  The cash flow forecast shall include different currencies, as defined in the Contract, converted as necessary using the Contract exchange rates.</w:t>
      </w:r>
      <w:bookmarkEnd w:id="2497"/>
    </w:p>
    <w:p w14:paraId="279EB5EE" w14:textId="77777777" w:rsidR="00901A6A" w:rsidRDefault="009C7278">
      <w:pPr>
        <w:pStyle w:val="Heading5"/>
        <w:jc w:val="both"/>
        <w:rPr>
          <w:sz w:val="22"/>
          <w:szCs w:val="22"/>
        </w:rPr>
      </w:pPr>
      <w:bookmarkStart w:id="2498" w:name="_Toc198216348"/>
      <w:bookmarkStart w:id="2499" w:name="_Toc101169570"/>
      <w:bookmarkStart w:id="2500" w:name="_Toc102300378"/>
      <w:bookmarkStart w:id="2501" w:name="_Toc240079639"/>
      <w:bookmarkStart w:id="2502" w:name="_Toc101545888"/>
      <w:bookmarkStart w:id="2503" w:name="_Toc199164133"/>
      <w:bookmarkStart w:id="2504" w:name="_Toc240079223"/>
      <w:bookmarkStart w:id="2505" w:name="_Toc100571560"/>
      <w:bookmarkStart w:id="2506" w:name="_Toc101545719"/>
      <w:bookmarkStart w:id="2507" w:name="_Toc102300609"/>
      <w:r>
        <w:rPr>
          <w:sz w:val="22"/>
          <w:szCs w:val="22"/>
        </w:rPr>
        <w:t xml:space="preserve">34) </w:t>
      </w:r>
      <w:r>
        <w:rPr>
          <w:sz w:val="22"/>
          <w:szCs w:val="22"/>
        </w:rPr>
        <w:tab/>
        <w:t>Management Conferences</w:t>
      </w:r>
      <w:bookmarkEnd w:id="2498"/>
      <w:bookmarkEnd w:id="2499"/>
      <w:bookmarkEnd w:id="2500"/>
      <w:bookmarkEnd w:id="2501"/>
      <w:bookmarkEnd w:id="2502"/>
      <w:bookmarkEnd w:id="2503"/>
      <w:bookmarkEnd w:id="2504"/>
      <w:bookmarkEnd w:id="2505"/>
      <w:bookmarkEnd w:id="2506"/>
      <w:bookmarkEnd w:id="2507"/>
    </w:p>
    <w:p w14:paraId="0EB638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8" w:name="_Toc198216349"/>
      <w:r>
        <w:rPr>
          <w:rFonts w:ascii="Arial" w:eastAsia="Arial" w:hAnsi="Arial" w:cs="Arial"/>
          <w:color w:val="000000" w:themeColor="text1"/>
          <w:sz w:val="22"/>
          <w:szCs w:val="22"/>
        </w:rPr>
        <w:t xml:space="preserve">34.1 </w:t>
      </w:r>
      <w:r>
        <w:rPr>
          <w:rFonts w:ascii="Arial" w:hAnsi="Arial" w:cs="Arial"/>
          <w:sz w:val="22"/>
          <w:szCs w:val="22"/>
        </w:rPr>
        <w:tab/>
      </w:r>
      <w:r>
        <w:rPr>
          <w:rFonts w:ascii="Arial" w:eastAsia="Arial" w:hAnsi="Arial" w:cs="Arial"/>
          <w:color w:val="000000" w:themeColor="text1"/>
          <w:sz w:val="22"/>
          <w:szCs w:val="22"/>
        </w:rPr>
        <w:t>Either the Procuring Entity or the Contractor may require the other to attend a Management Conference.  The Management Conference shall review the plans for remaining work and deal with matters raised in accordance with the early warning procedure.</w:t>
      </w:r>
      <w:bookmarkEnd w:id="2508"/>
    </w:p>
    <w:p w14:paraId="7F9663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09" w:name="_Toc198216350"/>
      <w:r>
        <w:rPr>
          <w:rFonts w:ascii="Arial" w:eastAsia="Arial" w:hAnsi="Arial" w:cs="Arial"/>
          <w:color w:val="000000" w:themeColor="text1"/>
          <w:sz w:val="22"/>
          <w:szCs w:val="22"/>
        </w:rPr>
        <w:t xml:space="preserve">34.2 </w:t>
      </w:r>
      <w:r>
        <w:rPr>
          <w:rFonts w:ascii="Arial" w:hAnsi="Arial" w:cs="Arial"/>
          <w:sz w:val="22"/>
          <w:szCs w:val="22"/>
        </w:rPr>
        <w:tab/>
      </w:r>
      <w:r>
        <w:rPr>
          <w:rFonts w:ascii="Arial" w:eastAsia="Arial" w:hAnsi="Arial" w:cs="Arial"/>
          <w:color w:val="000000" w:themeColor="text1"/>
          <w:sz w:val="22"/>
          <w:szCs w:val="22"/>
        </w:rPr>
        <w:t>The Procuring Entity shall record the business of Management Conferences and provide copies of the record to those attending the Conference and to the Procuring Entity.  The responsibility of the parties for the actions to be taken shall be decided by the Procuring Entity either at the Management Conference or after the Management Conference. The Procuring Entity shall communicate these responsibilities in writing to all who attended the Conference.</w:t>
      </w:r>
      <w:bookmarkEnd w:id="2509"/>
    </w:p>
    <w:p w14:paraId="476B6C77" w14:textId="77777777" w:rsidR="00901A6A" w:rsidRDefault="009C7278">
      <w:pPr>
        <w:pStyle w:val="Heading5"/>
        <w:jc w:val="both"/>
        <w:rPr>
          <w:sz w:val="22"/>
          <w:szCs w:val="22"/>
        </w:rPr>
      </w:pPr>
      <w:bookmarkStart w:id="2510" w:name="_Toc199164134"/>
      <w:bookmarkStart w:id="2511" w:name="_Toc102300379"/>
      <w:bookmarkStart w:id="2512" w:name="_Toc101545889"/>
      <w:bookmarkStart w:id="2513" w:name="_Toc102300610"/>
      <w:bookmarkStart w:id="2514" w:name="_Toc100571561"/>
      <w:bookmarkStart w:id="2515" w:name="_Toc101169571"/>
      <w:bookmarkStart w:id="2516" w:name="_Toc101545720"/>
      <w:bookmarkStart w:id="2517" w:name="_Toc240079224"/>
      <w:bookmarkStart w:id="2518" w:name="_Toc240079640"/>
      <w:bookmarkStart w:id="2519" w:name="_Toc198216351"/>
      <w:r>
        <w:rPr>
          <w:sz w:val="22"/>
          <w:szCs w:val="22"/>
        </w:rPr>
        <w:t xml:space="preserve">35) </w:t>
      </w:r>
      <w:r>
        <w:rPr>
          <w:sz w:val="22"/>
          <w:szCs w:val="22"/>
        </w:rPr>
        <w:tab/>
        <w:t>Bill of Quantities</w:t>
      </w:r>
      <w:bookmarkEnd w:id="2510"/>
      <w:bookmarkEnd w:id="2511"/>
      <w:bookmarkEnd w:id="2512"/>
      <w:bookmarkEnd w:id="2513"/>
      <w:bookmarkEnd w:id="2514"/>
      <w:bookmarkEnd w:id="2515"/>
      <w:bookmarkEnd w:id="2516"/>
      <w:bookmarkEnd w:id="2517"/>
      <w:bookmarkEnd w:id="2518"/>
      <w:bookmarkEnd w:id="2519"/>
    </w:p>
    <w:p w14:paraId="7F2CEAC4"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0" w:name="_Toc198216352"/>
      <w:r>
        <w:rPr>
          <w:rFonts w:ascii="Arial" w:eastAsia="Arial" w:hAnsi="Arial" w:cs="Arial"/>
          <w:color w:val="000000" w:themeColor="text1"/>
          <w:sz w:val="22"/>
          <w:szCs w:val="22"/>
        </w:rPr>
        <w:t>35.1</w:t>
      </w:r>
      <w:r>
        <w:rPr>
          <w:rFonts w:ascii="Arial" w:hAnsi="Arial" w:cs="Arial"/>
          <w:sz w:val="22"/>
          <w:szCs w:val="22"/>
        </w:rPr>
        <w:tab/>
      </w:r>
      <w:r>
        <w:rPr>
          <w:rFonts w:ascii="Arial" w:eastAsia="Arial" w:hAnsi="Arial" w:cs="Arial"/>
          <w:color w:val="000000" w:themeColor="text1"/>
          <w:sz w:val="22"/>
          <w:szCs w:val="22"/>
        </w:rPr>
        <w:t>The Bill of Quantities shall contain items of work for the construction, installation, testing, commissioning of work, materials, and labor among others, to be done by the Contractor.</w:t>
      </w:r>
      <w:bookmarkEnd w:id="2520"/>
    </w:p>
    <w:p w14:paraId="793763B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1" w:name="_Toc198216353"/>
      <w:r>
        <w:rPr>
          <w:rFonts w:ascii="Arial" w:eastAsia="Arial" w:hAnsi="Arial" w:cs="Arial"/>
          <w:color w:val="000000" w:themeColor="text1"/>
          <w:sz w:val="22"/>
          <w:szCs w:val="22"/>
        </w:rPr>
        <w:t xml:space="preserve">35.2 </w:t>
      </w:r>
      <w:r>
        <w:rPr>
          <w:rFonts w:ascii="Arial" w:hAnsi="Arial" w:cs="Arial"/>
          <w:sz w:val="22"/>
          <w:szCs w:val="22"/>
        </w:rPr>
        <w:tab/>
      </w:r>
      <w:r>
        <w:rPr>
          <w:rFonts w:ascii="Arial" w:eastAsia="Arial" w:hAnsi="Arial" w:cs="Arial"/>
          <w:color w:val="000000" w:themeColor="text1"/>
          <w:sz w:val="22"/>
          <w:szCs w:val="22"/>
        </w:rPr>
        <w:t>The Bill of Quantities is used to calculate the Contract Price.  The Contractor is paid for the quantity of the work done at the rate in the Bill of Quantities for each item.</w:t>
      </w:r>
      <w:bookmarkEnd w:id="2521"/>
    </w:p>
    <w:p w14:paraId="5CF9C098" w14:textId="77777777" w:rsidR="00901A6A" w:rsidRDefault="009C7278">
      <w:pPr>
        <w:pStyle w:val="Style1"/>
        <w:numPr>
          <w:ilvl w:val="0"/>
          <w:numId w:val="0"/>
        </w:numPr>
        <w:ind w:left="1440" w:hanging="720"/>
        <w:rPr>
          <w:rFonts w:ascii="Arial" w:eastAsia="Arial" w:hAnsi="Arial" w:cs="Arial"/>
          <w:sz w:val="22"/>
          <w:szCs w:val="22"/>
        </w:rPr>
      </w:pPr>
      <w:bookmarkStart w:id="2522" w:name="_Ref36967699"/>
      <w:bookmarkStart w:id="2523" w:name="_Toc198216354"/>
      <w:r>
        <w:rPr>
          <w:rFonts w:ascii="Arial" w:eastAsia="Arial" w:hAnsi="Arial" w:cs="Arial"/>
          <w:color w:val="000000" w:themeColor="text1"/>
          <w:sz w:val="22"/>
          <w:szCs w:val="22"/>
        </w:rPr>
        <w:t xml:space="preserve">35.3 </w:t>
      </w:r>
      <w:r>
        <w:rPr>
          <w:rFonts w:ascii="Arial" w:hAnsi="Arial" w:cs="Arial"/>
          <w:sz w:val="22"/>
          <w:szCs w:val="22"/>
        </w:rPr>
        <w:tab/>
      </w:r>
      <w:bookmarkEnd w:id="2522"/>
      <w:r>
        <w:rPr>
          <w:rFonts w:ascii="Arial" w:eastAsia="Arial" w:hAnsi="Arial" w:cs="Arial"/>
          <w:sz w:val="22"/>
          <w:szCs w:val="22"/>
        </w:rPr>
        <w:t>If the final quantity of any work item completed differs from the quantity indicated in the Bill of Quantities, and the difference does not exceed twenty-five percent (25%) of the original quantity for that item, the Procuring Entity shall adjust the Contract accordingly.</w:t>
      </w:r>
      <w:bookmarkEnd w:id="2523"/>
    </w:p>
    <w:p w14:paraId="745E61F4" w14:textId="77777777" w:rsidR="00901A6A" w:rsidRDefault="009C7278">
      <w:pPr>
        <w:spacing w:before="240"/>
        <w:ind w:left="1440"/>
        <w:rPr>
          <w:rFonts w:ascii="Arial" w:eastAsia="Arial" w:hAnsi="Arial" w:cs="Arial"/>
          <w:sz w:val="22"/>
          <w:szCs w:val="22"/>
        </w:rPr>
      </w:pPr>
      <w:r>
        <w:rPr>
          <w:rFonts w:ascii="Arial" w:eastAsia="Arial" w:hAnsi="Arial" w:cs="Arial"/>
          <w:sz w:val="22"/>
          <w:szCs w:val="22"/>
        </w:rPr>
        <w:t>This shall be allowed only if the total amount of all such changes does not go beyond ten percent (10%) of the total Contract price, subject to applicable laws, rules, and regulations.</w:t>
      </w:r>
    </w:p>
    <w:p w14:paraId="63E0CC9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24" w:name="_Toc198216355"/>
      <w:r>
        <w:rPr>
          <w:rFonts w:ascii="Arial" w:eastAsia="Arial" w:hAnsi="Arial" w:cs="Arial"/>
          <w:color w:val="000000" w:themeColor="text1"/>
          <w:sz w:val="22"/>
          <w:szCs w:val="22"/>
        </w:rPr>
        <w:t>35.4</w:t>
      </w:r>
      <w:r>
        <w:rPr>
          <w:rFonts w:ascii="Arial" w:hAnsi="Arial" w:cs="Arial"/>
          <w:sz w:val="22"/>
          <w:szCs w:val="22"/>
        </w:rPr>
        <w:tab/>
      </w:r>
      <w:r>
        <w:rPr>
          <w:rFonts w:ascii="Arial" w:eastAsia="Arial" w:hAnsi="Arial" w:cs="Arial"/>
          <w:color w:val="000000" w:themeColor="text1"/>
          <w:sz w:val="22"/>
          <w:szCs w:val="22"/>
        </w:rPr>
        <w:t>If requested by the Procuring Entity, the Contractor shall provide the Procuring Entity with a detailed cost breakdown of any rate in the Bill of Quantities.</w:t>
      </w:r>
      <w:bookmarkEnd w:id="2524"/>
    </w:p>
    <w:p w14:paraId="4214CB7D" w14:textId="77777777" w:rsidR="00901A6A" w:rsidRDefault="009C7278">
      <w:pPr>
        <w:pStyle w:val="Heading5"/>
        <w:jc w:val="both"/>
        <w:rPr>
          <w:sz w:val="22"/>
          <w:szCs w:val="22"/>
        </w:rPr>
      </w:pPr>
      <w:bookmarkStart w:id="2525" w:name="_Toc198216356"/>
      <w:bookmarkStart w:id="2526" w:name="_Toc100571562"/>
      <w:bookmarkStart w:id="2527" w:name="_Toc102300611"/>
      <w:bookmarkStart w:id="2528" w:name="_Toc101169572"/>
      <w:bookmarkStart w:id="2529" w:name="_Toc199164135"/>
      <w:bookmarkStart w:id="2530" w:name="_Ref100478635"/>
      <w:bookmarkStart w:id="2531" w:name="_Toc102300380"/>
      <w:bookmarkStart w:id="2532" w:name="_Toc101545890"/>
      <w:bookmarkStart w:id="2533" w:name="_Toc240079225"/>
      <w:bookmarkStart w:id="2534" w:name="_Toc101545721"/>
      <w:bookmarkStart w:id="2535" w:name="_Toc240079641"/>
      <w:r>
        <w:rPr>
          <w:sz w:val="22"/>
          <w:szCs w:val="22"/>
        </w:rPr>
        <w:t xml:space="preserve">36) </w:t>
      </w:r>
      <w:r>
        <w:rPr>
          <w:sz w:val="22"/>
          <w:szCs w:val="22"/>
        </w:rPr>
        <w:tab/>
        <w:t>Instructions, Inspections and Audits</w:t>
      </w:r>
      <w:bookmarkEnd w:id="2525"/>
      <w:bookmarkEnd w:id="2526"/>
      <w:bookmarkEnd w:id="2527"/>
      <w:bookmarkEnd w:id="2528"/>
      <w:bookmarkEnd w:id="2529"/>
      <w:bookmarkEnd w:id="2530"/>
      <w:bookmarkEnd w:id="2531"/>
      <w:bookmarkEnd w:id="2532"/>
      <w:bookmarkEnd w:id="2533"/>
      <w:bookmarkEnd w:id="2534"/>
      <w:bookmarkEnd w:id="2535"/>
    </w:p>
    <w:p w14:paraId="32CF5B1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6" w:name="_Toc198216357"/>
      <w:r>
        <w:rPr>
          <w:rFonts w:ascii="Arial" w:eastAsia="Arial" w:hAnsi="Arial" w:cs="Arial"/>
          <w:color w:val="000000" w:themeColor="text1"/>
          <w:sz w:val="22"/>
          <w:szCs w:val="22"/>
        </w:rPr>
        <w:t xml:space="preserve">36.1 </w:t>
      </w:r>
      <w:r>
        <w:rPr>
          <w:rFonts w:ascii="Arial" w:hAnsi="Arial" w:cs="Arial"/>
          <w:sz w:val="22"/>
          <w:szCs w:val="22"/>
        </w:rPr>
        <w:tab/>
      </w:r>
      <w:r>
        <w:rPr>
          <w:rFonts w:ascii="Arial" w:eastAsia="Arial" w:hAnsi="Arial" w:cs="Arial"/>
          <w:color w:val="000000" w:themeColor="text1"/>
          <w:sz w:val="22"/>
          <w:szCs w:val="22"/>
        </w:rPr>
        <w:t>The Procuring Entity shall at all reasonable times during construction of the Works be entitled to examine, inspect, measure and test the materials and workmanship, and to check the progress of the construction.</w:t>
      </w:r>
      <w:bookmarkEnd w:id="2536"/>
      <w:r>
        <w:rPr>
          <w:rFonts w:ascii="Arial" w:eastAsia="Arial" w:hAnsi="Arial" w:cs="Arial"/>
          <w:color w:val="000000" w:themeColor="text1"/>
          <w:sz w:val="22"/>
          <w:szCs w:val="22"/>
        </w:rPr>
        <w:t xml:space="preserve"> </w:t>
      </w:r>
    </w:p>
    <w:p w14:paraId="57E58127"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7" w:name="_Toc198216358"/>
      <w:r>
        <w:rPr>
          <w:rFonts w:ascii="Arial" w:eastAsia="Arial" w:hAnsi="Arial" w:cs="Arial"/>
          <w:color w:val="000000" w:themeColor="text1"/>
          <w:sz w:val="22"/>
          <w:szCs w:val="22"/>
        </w:rPr>
        <w:t xml:space="preserve">36.2 </w:t>
      </w:r>
      <w:r>
        <w:rPr>
          <w:rFonts w:ascii="Arial" w:hAnsi="Arial" w:cs="Arial"/>
          <w:sz w:val="22"/>
          <w:szCs w:val="22"/>
        </w:rPr>
        <w:tab/>
      </w:r>
      <w:r>
        <w:rPr>
          <w:rFonts w:ascii="Arial" w:eastAsia="Arial" w:hAnsi="Arial" w:cs="Arial"/>
          <w:color w:val="000000" w:themeColor="text1"/>
          <w:sz w:val="22"/>
          <w:szCs w:val="22"/>
        </w:rPr>
        <w:t xml:space="preserve">If the Procuring Entity instructs the Contractor to carry out a test not specified in the Specification to check whether any work has a defect and the test shows that it does, the Contractor shall pay for the test and any samples.  In the absence of any defect, the test shall be a compensation event </w:t>
      </w:r>
      <w:r>
        <w:rPr>
          <w:rFonts w:ascii="Arial" w:eastAsia="Arial" w:hAnsi="Arial" w:cs="Arial"/>
          <w:sz w:val="22"/>
          <w:szCs w:val="22"/>
        </w:rPr>
        <w:t>with no adverse consequences to the contractor</w:t>
      </w:r>
      <w:r>
        <w:rPr>
          <w:rFonts w:ascii="Arial" w:eastAsia="Arial" w:hAnsi="Arial" w:cs="Arial"/>
          <w:color w:val="000000" w:themeColor="text1"/>
          <w:sz w:val="22"/>
          <w:szCs w:val="22"/>
        </w:rPr>
        <w:t>.</w:t>
      </w:r>
      <w:bookmarkEnd w:id="2537"/>
    </w:p>
    <w:p w14:paraId="1A98972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38" w:name="_Toc198216359"/>
      <w:bookmarkStart w:id="2539" w:name="_Ref36369768"/>
      <w:r>
        <w:rPr>
          <w:rFonts w:ascii="Arial" w:eastAsia="Arial" w:hAnsi="Arial" w:cs="Arial"/>
          <w:color w:val="000000" w:themeColor="text1"/>
          <w:sz w:val="22"/>
          <w:szCs w:val="22"/>
        </w:rPr>
        <w:t xml:space="preserve">36.3 </w:t>
      </w:r>
      <w:r>
        <w:rPr>
          <w:rFonts w:ascii="Arial" w:hAnsi="Arial" w:cs="Arial"/>
          <w:sz w:val="22"/>
          <w:szCs w:val="22"/>
        </w:rPr>
        <w:tab/>
      </w:r>
      <w:r>
        <w:rPr>
          <w:rFonts w:ascii="Arial" w:eastAsia="Arial" w:hAnsi="Arial" w:cs="Arial"/>
          <w:color w:val="000000" w:themeColor="text1"/>
          <w:sz w:val="22"/>
          <w:szCs w:val="22"/>
        </w:rPr>
        <w:t xml:space="preserve">The Contractor shall permit the Funding Source named in the </w:t>
      </w:r>
      <w:hyperlink w:anchor="scc35_3">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to inspect the Contractor’s accounts and records relating to the performance of the Contractor and to have them audited by auditors appointed by the Funding Source, if so required by the Funding Source.</w:t>
      </w:r>
      <w:bookmarkEnd w:id="2538"/>
      <w:bookmarkEnd w:id="2539"/>
    </w:p>
    <w:p w14:paraId="6AEC634D" w14:textId="77777777" w:rsidR="00901A6A" w:rsidRDefault="009C7278">
      <w:pPr>
        <w:pStyle w:val="Heading5"/>
        <w:jc w:val="both"/>
        <w:rPr>
          <w:sz w:val="22"/>
          <w:szCs w:val="22"/>
        </w:rPr>
      </w:pPr>
      <w:bookmarkStart w:id="2540" w:name="_Toc240079642"/>
      <w:bookmarkStart w:id="2541" w:name="_Toc102300381"/>
      <w:bookmarkStart w:id="2542" w:name="_Toc199164136"/>
      <w:bookmarkStart w:id="2543" w:name="_Toc100571563"/>
      <w:bookmarkStart w:id="2544" w:name="_Toc102300612"/>
      <w:bookmarkStart w:id="2545" w:name="_Toc101545722"/>
      <w:bookmarkStart w:id="2546" w:name="_Toc101545891"/>
      <w:bookmarkStart w:id="2547" w:name="_Toc101169573"/>
      <w:bookmarkStart w:id="2548" w:name="_Toc198216360"/>
      <w:bookmarkStart w:id="2549" w:name="_Toc240079226"/>
      <w:r>
        <w:rPr>
          <w:sz w:val="22"/>
          <w:szCs w:val="22"/>
        </w:rPr>
        <w:t xml:space="preserve">37) </w:t>
      </w:r>
      <w:r>
        <w:rPr>
          <w:sz w:val="22"/>
          <w:szCs w:val="22"/>
        </w:rPr>
        <w:tab/>
        <w:t>Identifying Defects</w:t>
      </w:r>
      <w:bookmarkEnd w:id="2540"/>
      <w:bookmarkEnd w:id="2541"/>
      <w:bookmarkEnd w:id="2542"/>
      <w:bookmarkEnd w:id="2543"/>
      <w:bookmarkEnd w:id="2544"/>
      <w:bookmarkEnd w:id="2545"/>
      <w:bookmarkEnd w:id="2546"/>
      <w:bookmarkEnd w:id="2547"/>
      <w:bookmarkEnd w:id="2548"/>
      <w:bookmarkEnd w:id="2549"/>
    </w:p>
    <w:p w14:paraId="09AA6588"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Procuring Entity shall check the Contractor’s work and notify the Contractor of any defects that are found.  Such checking shall not affect the Contractor’s responsibilities.  The Procuring Entity may instruct the Contractor to check noted defects and test any work that the Procuring Entity considers as substandard and/or defective.</w:t>
      </w:r>
    </w:p>
    <w:p w14:paraId="6905BCE3" w14:textId="77777777" w:rsidR="00901A6A" w:rsidRDefault="009C7278">
      <w:pPr>
        <w:pStyle w:val="Heading5"/>
        <w:jc w:val="both"/>
        <w:rPr>
          <w:sz w:val="22"/>
          <w:szCs w:val="22"/>
        </w:rPr>
      </w:pPr>
      <w:bookmarkStart w:id="2550" w:name="_Toc100571565"/>
      <w:bookmarkStart w:id="2551" w:name="_Toc101545893"/>
      <w:bookmarkStart w:id="2552" w:name="_Toc102300383"/>
      <w:bookmarkStart w:id="2553" w:name="_Toc198216361"/>
      <w:bookmarkStart w:id="2554" w:name="_Toc101169575"/>
      <w:bookmarkStart w:id="2555" w:name="_Toc199164137"/>
      <w:bookmarkStart w:id="2556" w:name="_Toc240079644"/>
      <w:bookmarkStart w:id="2557" w:name="_Toc240079228"/>
      <w:bookmarkStart w:id="2558" w:name="_Toc102300614"/>
      <w:bookmarkStart w:id="2559" w:name="_Toc101545724"/>
      <w:r>
        <w:rPr>
          <w:sz w:val="22"/>
          <w:szCs w:val="22"/>
        </w:rPr>
        <w:t xml:space="preserve">38) </w:t>
      </w:r>
      <w:r>
        <w:rPr>
          <w:sz w:val="22"/>
          <w:szCs w:val="22"/>
        </w:rPr>
        <w:tab/>
        <w:t>Correction of Defects</w:t>
      </w:r>
      <w:bookmarkEnd w:id="2550"/>
      <w:bookmarkEnd w:id="2551"/>
      <w:bookmarkEnd w:id="2552"/>
      <w:bookmarkEnd w:id="2553"/>
      <w:bookmarkEnd w:id="2554"/>
      <w:bookmarkEnd w:id="2555"/>
      <w:bookmarkEnd w:id="2556"/>
      <w:bookmarkEnd w:id="2557"/>
      <w:bookmarkEnd w:id="2558"/>
      <w:bookmarkEnd w:id="2559"/>
    </w:p>
    <w:p w14:paraId="1C2C504C"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60" w:name="_Toc198216362"/>
      <w:bookmarkStart w:id="2561" w:name="_Ref36369992"/>
      <w:r>
        <w:rPr>
          <w:rFonts w:ascii="Arial" w:eastAsia="Arial" w:hAnsi="Arial" w:cs="Arial"/>
          <w:color w:val="000000" w:themeColor="text1"/>
          <w:sz w:val="22"/>
          <w:szCs w:val="22"/>
        </w:rPr>
        <w:t>38.1</w:t>
      </w:r>
      <w:r>
        <w:rPr>
          <w:rFonts w:ascii="Arial" w:hAnsi="Arial" w:cs="Arial"/>
          <w:sz w:val="22"/>
          <w:szCs w:val="22"/>
        </w:rPr>
        <w:tab/>
      </w:r>
      <w:r>
        <w:rPr>
          <w:rFonts w:ascii="Arial" w:eastAsia="Arial" w:hAnsi="Arial" w:cs="Arial"/>
          <w:color w:val="000000" w:themeColor="text1"/>
          <w:sz w:val="22"/>
          <w:szCs w:val="22"/>
        </w:rPr>
        <w:t>The Procuring Entity shall give notice to the Contractor of any defects before the end of the Defects Liability Period, which is one (1) year from project completion up to final acceptance by the Procuring Entity.</w:t>
      </w:r>
      <w:bookmarkEnd w:id="2560"/>
      <w:r>
        <w:rPr>
          <w:rFonts w:ascii="Arial" w:eastAsia="Arial" w:hAnsi="Arial" w:cs="Arial"/>
          <w:color w:val="000000" w:themeColor="text1"/>
          <w:sz w:val="22"/>
          <w:szCs w:val="22"/>
        </w:rPr>
        <w:t xml:space="preserve">  </w:t>
      </w:r>
      <w:bookmarkEnd w:id="2561"/>
    </w:p>
    <w:p w14:paraId="6B11227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62" w:name="_Toc198216363"/>
      <w:r>
        <w:rPr>
          <w:rFonts w:ascii="Arial" w:eastAsia="Arial" w:hAnsi="Arial" w:cs="Arial"/>
          <w:color w:val="000000" w:themeColor="text1"/>
          <w:sz w:val="22"/>
          <w:szCs w:val="22"/>
        </w:rPr>
        <w:t>38.2</w:t>
      </w:r>
      <w:r>
        <w:rPr>
          <w:rFonts w:ascii="Arial" w:hAnsi="Arial" w:cs="Arial"/>
          <w:sz w:val="22"/>
          <w:szCs w:val="22"/>
        </w:rPr>
        <w:tab/>
      </w:r>
      <w:r>
        <w:rPr>
          <w:rFonts w:ascii="Arial" w:eastAsia="Arial" w:hAnsi="Arial" w:cs="Arial"/>
          <w:color w:val="000000" w:themeColor="text1"/>
          <w:sz w:val="22"/>
          <w:szCs w:val="22"/>
        </w:rPr>
        <w:t xml:space="preserve">Every time notice of a defect is given, the Contractor shall correct the notified defect within </w:t>
      </w:r>
      <w:r>
        <w:rPr>
          <w:rFonts w:ascii="Arial" w:eastAsia="Arial" w:hAnsi="Arial" w:cs="Arial"/>
          <w:sz w:val="22"/>
          <w:szCs w:val="22"/>
        </w:rPr>
        <w:t>ninety (90) calendar days from the time the HoPE has issued an order to undertake repair.</w:t>
      </w:r>
    </w:p>
    <w:p w14:paraId="0B6310B0"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38.3</w:t>
      </w:r>
      <w:r>
        <w:rPr>
          <w:rFonts w:ascii="Arial" w:hAnsi="Arial" w:cs="Arial"/>
          <w:sz w:val="22"/>
          <w:szCs w:val="22"/>
        </w:rPr>
        <w:tab/>
      </w:r>
      <w:r>
        <w:rPr>
          <w:rFonts w:ascii="Arial" w:eastAsia="Arial" w:hAnsi="Arial" w:cs="Arial"/>
          <w:sz w:val="22"/>
          <w:szCs w:val="22"/>
        </w:rPr>
        <w:t xml:space="preserve">The Contractor shall correct the defects which they notice themselves before the end of the Defects Liability Period. </w:t>
      </w:r>
    </w:p>
    <w:p w14:paraId="7283D5EC" w14:textId="77777777" w:rsidR="00901A6A" w:rsidRDefault="009C7278">
      <w:pPr>
        <w:pStyle w:val="Style1"/>
        <w:numPr>
          <w:ilvl w:val="0"/>
          <w:numId w:val="0"/>
        </w:numPr>
        <w:ind w:left="1440" w:hanging="720"/>
        <w:rPr>
          <w:rFonts w:ascii="Arial" w:eastAsia="Arial" w:hAnsi="Arial" w:cs="Arial"/>
          <w:color w:val="000000" w:themeColor="text1"/>
          <w:sz w:val="22"/>
          <w:szCs w:val="22"/>
        </w:rPr>
      </w:pPr>
      <w:r>
        <w:rPr>
          <w:rFonts w:ascii="Arial" w:eastAsia="Arial" w:hAnsi="Arial" w:cs="Arial"/>
          <w:sz w:val="22"/>
          <w:szCs w:val="22"/>
        </w:rPr>
        <w:t>38.4</w:t>
      </w:r>
      <w:r>
        <w:rPr>
          <w:rFonts w:ascii="Arial" w:hAnsi="Arial" w:cs="Arial"/>
          <w:sz w:val="22"/>
          <w:szCs w:val="22"/>
        </w:rPr>
        <w:tab/>
      </w:r>
      <w:r>
        <w:rPr>
          <w:rFonts w:ascii="Arial" w:eastAsia="Arial" w:hAnsi="Arial" w:cs="Arial"/>
          <w:sz w:val="22"/>
          <w:szCs w:val="22"/>
        </w:rPr>
        <w:t>Th</w:t>
      </w:r>
      <w:r>
        <w:rPr>
          <w:rFonts w:ascii="Arial" w:eastAsia="Arial" w:hAnsi="Arial" w:cs="Arial"/>
          <w:color w:val="000000" w:themeColor="text1"/>
          <w:sz w:val="22"/>
          <w:szCs w:val="22"/>
        </w:rPr>
        <w:t>e Procuring Entity shall certify that all defects have been duly corrected.</w:t>
      </w:r>
      <w:bookmarkEnd w:id="2562"/>
      <w:r>
        <w:rPr>
          <w:rFonts w:ascii="Arial" w:eastAsia="Arial" w:hAnsi="Arial" w:cs="Arial"/>
          <w:color w:val="000000" w:themeColor="text1"/>
          <w:sz w:val="22"/>
          <w:szCs w:val="22"/>
        </w:rPr>
        <w:t xml:space="preserve"> </w:t>
      </w:r>
    </w:p>
    <w:p w14:paraId="46B2C275" w14:textId="77777777" w:rsidR="00901A6A" w:rsidRDefault="009C7278">
      <w:pPr>
        <w:pStyle w:val="Heading5"/>
        <w:jc w:val="both"/>
        <w:rPr>
          <w:sz w:val="22"/>
          <w:szCs w:val="22"/>
        </w:rPr>
      </w:pPr>
      <w:bookmarkStart w:id="2563" w:name="_Toc100571566"/>
      <w:bookmarkStart w:id="2564" w:name="_Toc101169576"/>
      <w:bookmarkStart w:id="2565" w:name="_Toc101545725"/>
      <w:bookmarkStart w:id="2566" w:name="_Toc101545894"/>
      <w:bookmarkStart w:id="2567" w:name="_Toc102300384"/>
      <w:bookmarkStart w:id="2568" w:name="_Toc198216364"/>
      <w:bookmarkStart w:id="2569" w:name="_Toc102300615"/>
      <w:bookmarkStart w:id="2570" w:name="_Toc240079229"/>
      <w:bookmarkStart w:id="2571" w:name="_Toc199164138"/>
      <w:bookmarkStart w:id="2572" w:name="_Toc240079645"/>
      <w:r>
        <w:rPr>
          <w:sz w:val="22"/>
          <w:szCs w:val="22"/>
        </w:rPr>
        <w:t xml:space="preserve">39) </w:t>
      </w:r>
      <w:r>
        <w:rPr>
          <w:sz w:val="22"/>
          <w:szCs w:val="22"/>
        </w:rPr>
        <w:tab/>
        <w:t>Uncorrected Defects</w:t>
      </w:r>
      <w:bookmarkEnd w:id="2563"/>
      <w:bookmarkEnd w:id="2564"/>
      <w:bookmarkEnd w:id="2565"/>
      <w:bookmarkEnd w:id="2566"/>
      <w:bookmarkEnd w:id="2567"/>
      <w:bookmarkEnd w:id="2568"/>
      <w:bookmarkEnd w:id="2569"/>
      <w:bookmarkEnd w:id="2570"/>
      <w:bookmarkEnd w:id="2571"/>
      <w:bookmarkEnd w:id="2572"/>
    </w:p>
    <w:p w14:paraId="52DAE8E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3" w:name="_Toc198216365"/>
      <w:r>
        <w:rPr>
          <w:rFonts w:ascii="Arial" w:eastAsia="Arial" w:hAnsi="Arial" w:cs="Arial"/>
          <w:color w:val="000000" w:themeColor="text1"/>
          <w:sz w:val="22"/>
          <w:szCs w:val="22"/>
        </w:rPr>
        <w:t xml:space="preserve">39.1 </w:t>
      </w:r>
      <w:r>
        <w:rPr>
          <w:rFonts w:ascii="Arial" w:hAnsi="Arial" w:cs="Arial"/>
          <w:sz w:val="22"/>
          <w:szCs w:val="22"/>
        </w:rPr>
        <w:tab/>
      </w:r>
      <w:r>
        <w:rPr>
          <w:rFonts w:ascii="Arial" w:eastAsia="Arial" w:hAnsi="Arial" w:cs="Arial"/>
          <w:color w:val="000000" w:themeColor="text1"/>
          <w:sz w:val="22"/>
          <w:szCs w:val="22"/>
        </w:rPr>
        <w:t>The Procuring Entity shall give the Contractor at least fourteen (14) days' notice of its intention to use a third party to correct a Defect. If the Contractor does not correct the Defect himself within the period, the Procuring Entity may have the Defect corrected by the third party. The cost of the correction will be deducted from the Contract Price.</w:t>
      </w:r>
      <w:bookmarkEnd w:id="2573"/>
    </w:p>
    <w:p w14:paraId="3326D7EA"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74" w:name="_Toc198216366"/>
      <w:r>
        <w:rPr>
          <w:rFonts w:ascii="Arial" w:eastAsia="Arial" w:hAnsi="Arial" w:cs="Arial"/>
          <w:color w:val="000000" w:themeColor="text1"/>
          <w:sz w:val="22"/>
          <w:szCs w:val="22"/>
        </w:rPr>
        <w:t xml:space="preserve">39.2 </w:t>
      </w:r>
      <w:r>
        <w:rPr>
          <w:rFonts w:ascii="Arial" w:hAnsi="Arial" w:cs="Arial"/>
          <w:sz w:val="22"/>
          <w:szCs w:val="22"/>
        </w:rPr>
        <w:tab/>
      </w:r>
      <w:r>
        <w:rPr>
          <w:rFonts w:ascii="Arial" w:eastAsia="Arial" w:hAnsi="Arial" w:cs="Arial"/>
          <w:color w:val="000000" w:themeColor="text1"/>
          <w:sz w:val="22"/>
          <w:szCs w:val="22"/>
        </w:rPr>
        <w:t>The use of a third party to correct defects that are uncorrected by the Contractor will in no way relieve the Contractor of its liabilities and warranties under the Contract.</w:t>
      </w:r>
      <w:bookmarkEnd w:id="2574"/>
    </w:p>
    <w:p w14:paraId="74360399" w14:textId="77777777" w:rsidR="00901A6A" w:rsidRDefault="009C7278">
      <w:pPr>
        <w:pStyle w:val="Heading5"/>
        <w:jc w:val="both"/>
        <w:rPr>
          <w:sz w:val="22"/>
          <w:szCs w:val="22"/>
        </w:rPr>
      </w:pPr>
      <w:bookmarkStart w:id="2575" w:name="_Toc101169581"/>
      <w:bookmarkStart w:id="2576" w:name="_Toc240079234"/>
      <w:bookmarkStart w:id="2577" w:name="_Toc199164139"/>
      <w:bookmarkStart w:id="2578" w:name="_Toc100571571"/>
      <w:bookmarkStart w:id="2579" w:name="_Toc101545730"/>
      <w:bookmarkStart w:id="2580" w:name="_Toc198216367"/>
      <w:bookmarkStart w:id="2581" w:name="_Toc101545899"/>
      <w:bookmarkStart w:id="2582" w:name="_Toc102300389"/>
      <w:bookmarkStart w:id="2583" w:name="_Ref102293372"/>
      <w:bookmarkStart w:id="2584" w:name="_Toc102300620"/>
      <w:bookmarkStart w:id="2585" w:name="_Toc240079650"/>
      <w:r>
        <w:rPr>
          <w:sz w:val="22"/>
          <w:szCs w:val="22"/>
        </w:rPr>
        <w:t xml:space="preserve">40) </w:t>
      </w:r>
      <w:r>
        <w:rPr>
          <w:sz w:val="22"/>
          <w:szCs w:val="22"/>
        </w:rPr>
        <w:tab/>
        <w:t>Variation Orders</w:t>
      </w:r>
      <w:bookmarkEnd w:id="2575"/>
      <w:bookmarkEnd w:id="2576"/>
      <w:bookmarkEnd w:id="2577"/>
      <w:bookmarkEnd w:id="2578"/>
      <w:bookmarkEnd w:id="2579"/>
      <w:bookmarkEnd w:id="2580"/>
      <w:bookmarkEnd w:id="2581"/>
      <w:bookmarkEnd w:id="2582"/>
      <w:bookmarkEnd w:id="2583"/>
      <w:bookmarkEnd w:id="2584"/>
      <w:bookmarkEnd w:id="2585"/>
    </w:p>
    <w:p w14:paraId="5734EB62"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6" w:name="_Toc198216368"/>
      <w:r>
        <w:rPr>
          <w:rFonts w:ascii="Arial" w:eastAsia="Arial" w:hAnsi="Arial" w:cs="Arial"/>
          <w:color w:val="000000" w:themeColor="text1"/>
          <w:sz w:val="22"/>
          <w:szCs w:val="22"/>
        </w:rPr>
        <w:t xml:space="preserve">40.1 </w:t>
      </w:r>
      <w:r>
        <w:rPr>
          <w:rFonts w:ascii="Arial" w:hAnsi="Arial" w:cs="Arial"/>
          <w:sz w:val="22"/>
          <w:szCs w:val="22"/>
        </w:rPr>
        <w:tab/>
      </w:r>
      <w:r>
        <w:rPr>
          <w:rFonts w:ascii="Arial" w:eastAsia="Arial" w:hAnsi="Arial" w:cs="Arial"/>
          <w:color w:val="000000" w:themeColor="text1"/>
          <w:sz w:val="22"/>
          <w:szCs w:val="22"/>
        </w:rPr>
        <w:t>Variation Orders may be issued by the Procuring Entity to cover any increase or decrease in quantities, including the introduction of new work items that are not included in the original contract or reclassification of work items that are either due to change of plans, design or alignment to suit actual field conditions resulting in disparity between the preconstruction plans used for purposes of bidding and the "as staked plans" or construction drawings prepared after a joint survey by the Contractor and the Government after award of the contract.</w:t>
      </w:r>
      <w:bookmarkEnd w:id="2586"/>
    </w:p>
    <w:p w14:paraId="2436F08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7" w:name="_Toc198216369"/>
      <w:r>
        <w:rPr>
          <w:rFonts w:ascii="Arial" w:eastAsia="Arial" w:hAnsi="Arial" w:cs="Arial"/>
          <w:color w:val="000000" w:themeColor="text1"/>
          <w:sz w:val="22"/>
          <w:szCs w:val="22"/>
        </w:rPr>
        <w:t>Provided, That in case of positive or additive Variation Order/s, the cumulative amount thereof shall not exceed ten percent (10%) of the original contract price; Provided, further, That the scope of works shall not be reduced as to accommodate a positive Variation Order. In all cases, the addition of works under Variation Orders should be within the general scope of the project as bid and awarded.</w:t>
      </w:r>
      <w:bookmarkEnd w:id="2587"/>
      <w:r>
        <w:rPr>
          <w:rFonts w:ascii="Arial" w:eastAsia="Arial" w:hAnsi="Arial" w:cs="Arial"/>
          <w:color w:val="000000" w:themeColor="text1"/>
          <w:sz w:val="22"/>
          <w:szCs w:val="22"/>
        </w:rPr>
        <w:t xml:space="preserve"> </w:t>
      </w:r>
    </w:p>
    <w:p w14:paraId="6AB67AC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88" w:name="_Toc198216370"/>
      <w:r>
        <w:rPr>
          <w:rFonts w:ascii="Arial" w:eastAsia="Arial" w:hAnsi="Arial" w:cs="Arial"/>
          <w:color w:val="000000" w:themeColor="text1"/>
          <w:sz w:val="22"/>
          <w:szCs w:val="22"/>
        </w:rPr>
        <w:t>40.2</w:t>
      </w:r>
      <w:r>
        <w:rPr>
          <w:rFonts w:ascii="Arial" w:hAnsi="Arial" w:cs="Arial"/>
          <w:sz w:val="22"/>
          <w:szCs w:val="22"/>
        </w:rPr>
        <w:tab/>
      </w:r>
      <w:r>
        <w:rPr>
          <w:rFonts w:ascii="Arial" w:eastAsia="Arial" w:hAnsi="Arial" w:cs="Arial"/>
          <w:color w:val="000000" w:themeColor="text1"/>
          <w:sz w:val="22"/>
          <w:szCs w:val="22"/>
        </w:rPr>
        <w:t>Any cumulative positive Variation Order beyond ten percent (10%) of the original contract price shall be the subject of another procurement project to be bid out if the Works are separable from the original contract. In exceptional cases where it is urgently necessary to complete the original scope of work, the HoPE, upon the recommendation of the End-User or Implementing Unit, may authorize positive Variation Order/s resulting to a cumulative value of the positive Variation Orders beyond ten percent (10%) but not more than twenty percent (20%) of the original contract price.</w:t>
      </w:r>
      <w:bookmarkEnd w:id="2588"/>
    </w:p>
    <w:p w14:paraId="759026C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89" w:name="_Toc198216371"/>
      <w:r>
        <w:rPr>
          <w:rFonts w:ascii="Arial" w:eastAsia="Arial" w:hAnsi="Arial" w:cs="Arial"/>
          <w:color w:val="000000" w:themeColor="text1"/>
          <w:sz w:val="22"/>
          <w:szCs w:val="22"/>
        </w:rPr>
        <w:t>All progress payments shall first be charged against the advance payment until the latter has been fully exhausted, at the option of the Procuring Entity.</w:t>
      </w:r>
      <w:bookmarkEnd w:id="2589"/>
      <w:r>
        <w:rPr>
          <w:rFonts w:ascii="Arial" w:eastAsia="Arial" w:hAnsi="Arial" w:cs="Arial"/>
          <w:color w:val="000000" w:themeColor="text1"/>
          <w:sz w:val="22"/>
          <w:szCs w:val="22"/>
        </w:rPr>
        <w:t xml:space="preserve"> </w:t>
      </w:r>
    </w:p>
    <w:p w14:paraId="362CE3B5"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0" w:name="_Toc198216372"/>
      <w:r>
        <w:rPr>
          <w:rFonts w:ascii="Arial" w:eastAsia="Arial" w:hAnsi="Arial" w:cs="Arial"/>
          <w:color w:val="000000" w:themeColor="text1"/>
          <w:sz w:val="22"/>
          <w:szCs w:val="22"/>
        </w:rPr>
        <w:t>40.3</w:t>
      </w:r>
      <w:r>
        <w:rPr>
          <w:rFonts w:ascii="Arial" w:hAnsi="Arial" w:cs="Arial"/>
          <w:sz w:val="22"/>
          <w:szCs w:val="22"/>
        </w:rPr>
        <w:tab/>
      </w:r>
      <w:r>
        <w:rPr>
          <w:rFonts w:ascii="Arial" w:eastAsia="Arial" w:hAnsi="Arial" w:cs="Arial"/>
          <w:color w:val="000000" w:themeColor="text1"/>
          <w:sz w:val="22"/>
          <w:szCs w:val="22"/>
        </w:rPr>
        <w:t>A Variation Order may either be in the form of a Change Order or Extra Work Order:</w:t>
      </w:r>
      <w:bookmarkEnd w:id="2590"/>
    </w:p>
    <w:p w14:paraId="732865C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1" w:name="_Toc198216373"/>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A Change Order may be issued by the HoPE or duly authorized representative to cover any increase or decrease in quantities of original work items in the contract.</w:t>
      </w:r>
      <w:bookmarkEnd w:id="2591"/>
    </w:p>
    <w:p w14:paraId="6FD65B83"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2" w:name="_Toc198216374"/>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An Extra Work Order may be issued by the implementing official to cover the introduction of new work necessary for the completion, improvement or protection of the project which was not included as items of work in the original contract, such as, where there are subsurface or latent physical conditions at the site differing materially from those indicated in the contract, or where there are duly unknown physical conditions at the site of an unusual nature differing materially from those ordinarily encountered and generally recognized as inherent in the work or character provided for in the contract.</w:t>
      </w:r>
      <w:bookmarkEnd w:id="2592"/>
    </w:p>
    <w:p w14:paraId="0D819C1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3" w:name="_Toc198216375"/>
      <w:r>
        <w:rPr>
          <w:rFonts w:ascii="Arial" w:eastAsia="Arial" w:hAnsi="Arial" w:cs="Arial"/>
          <w:color w:val="000000" w:themeColor="text1"/>
          <w:sz w:val="22"/>
          <w:szCs w:val="22"/>
        </w:rPr>
        <w:t xml:space="preserve">40.4 </w:t>
      </w:r>
      <w:r>
        <w:rPr>
          <w:rFonts w:ascii="Arial" w:hAnsi="Arial" w:cs="Arial"/>
          <w:sz w:val="22"/>
          <w:szCs w:val="22"/>
        </w:rPr>
        <w:tab/>
      </w:r>
      <w:r>
        <w:rPr>
          <w:rFonts w:ascii="Arial" w:eastAsia="Arial" w:hAnsi="Arial" w:cs="Arial"/>
          <w:color w:val="000000" w:themeColor="text1"/>
          <w:sz w:val="22"/>
          <w:szCs w:val="22"/>
        </w:rPr>
        <w:t>For Variation Orders, the Contractor shall be paid for additional work items whose unit prices shall be derived based on the following:</w:t>
      </w:r>
      <w:bookmarkEnd w:id="2593"/>
    </w:p>
    <w:p w14:paraId="404ED130"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4" w:name="_Toc198216376"/>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For additional or extra works duly covered by Change Orders involving work items which are exactly the same or similar to those in the original contract, the applicable unit prices of work items original contract shall be used.</w:t>
      </w:r>
      <w:bookmarkEnd w:id="2594"/>
    </w:p>
    <w:p w14:paraId="2ABBF14F"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595" w:name="_Toc198216377"/>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For additional or extra works duly covered by Extra Work Orders involving new work items that are not in the original contract, the unit prices of the new work items shall be based on the direct unit costs used in the original contract (e.g., unit cost of cement, rebars, form lumber, labor rate, equipment rental, etc.). All new components of the new work item shall be fixed prices; Provided, the same is acceptable to both the Government and the Contractor; Provided further, That the direct unit costs of new components shall be based on the Contractor's estimate as validated by the Procuring Entity concerned via documented canvass in accordance with existing rules and regulations. The direct cost of the new work item shall then be combined with the mark-up factor (i.e., taxes and profit) used by the Contractor in its bid to determine the unit price of the new work item.</w:t>
      </w:r>
      <w:bookmarkEnd w:id="2595"/>
    </w:p>
    <w:p w14:paraId="0725397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596" w:name="_Toc198216378"/>
      <w:r>
        <w:rPr>
          <w:rFonts w:ascii="Arial" w:eastAsia="Arial" w:hAnsi="Arial" w:cs="Arial"/>
          <w:color w:val="000000" w:themeColor="text1"/>
          <w:sz w:val="22"/>
          <w:szCs w:val="22"/>
        </w:rPr>
        <w:t xml:space="preserve">40.5 </w:t>
      </w:r>
      <w:r>
        <w:rPr>
          <w:rFonts w:ascii="Arial" w:hAnsi="Arial" w:cs="Arial"/>
          <w:sz w:val="22"/>
          <w:szCs w:val="22"/>
        </w:rPr>
        <w:tab/>
      </w:r>
      <w:r>
        <w:rPr>
          <w:rFonts w:ascii="Arial" w:eastAsia="Arial" w:hAnsi="Arial" w:cs="Arial"/>
          <w:color w:val="000000" w:themeColor="text1"/>
          <w:sz w:val="22"/>
          <w:szCs w:val="22"/>
        </w:rPr>
        <w:t>Under no circumstances shall a Contractor proceed to commence work under any Change Order or Extra Work Order unless it has been approved by the HoPE or its duly authorized representative. However, under any of the following conditions, the Procuring Entity’s representative or Project Engineer may, subject to the availability of funds and within the limits of its delegated authority, allow the immediate start of work under any Change Order or Extra Work Order:</w:t>
      </w:r>
      <w:bookmarkEnd w:id="2596"/>
      <w:r>
        <w:rPr>
          <w:rFonts w:ascii="Arial" w:eastAsia="Arial" w:hAnsi="Arial" w:cs="Arial"/>
          <w:color w:val="000000" w:themeColor="text1"/>
          <w:sz w:val="22"/>
          <w:szCs w:val="22"/>
        </w:rPr>
        <w:t xml:space="preserve"> </w:t>
      </w:r>
    </w:p>
    <w:p w14:paraId="3A1B6FCA"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7" w:name="_Toc198216379"/>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In the event of an emergency where the prosecution of the work is urgent to avoid detriment to public service, or damage to life and/or property; and/or</w:t>
      </w:r>
      <w:bookmarkEnd w:id="2597"/>
    </w:p>
    <w:p w14:paraId="499C6A21" w14:textId="77777777" w:rsidR="00901A6A" w:rsidRDefault="009C7278">
      <w:pPr>
        <w:pStyle w:val="Style1"/>
        <w:numPr>
          <w:ilvl w:val="0"/>
          <w:numId w:val="0"/>
        </w:numPr>
        <w:ind w:left="2160" w:hanging="459"/>
        <w:rPr>
          <w:rFonts w:ascii="Arial" w:eastAsia="Arial" w:hAnsi="Arial" w:cs="Arial"/>
          <w:color w:val="000000" w:themeColor="text1"/>
          <w:sz w:val="22"/>
          <w:szCs w:val="22"/>
        </w:rPr>
      </w:pPr>
      <w:bookmarkStart w:id="2598" w:name="_Toc198216380"/>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When time is of the essence;</w:t>
      </w:r>
      <w:bookmarkEnd w:id="2598"/>
    </w:p>
    <w:p w14:paraId="10A05459"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599" w:name="_Toc198216381"/>
      <w:r>
        <w:rPr>
          <w:rFonts w:ascii="Arial" w:eastAsia="Arial" w:hAnsi="Arial" w:cs="Arial"/>
          <w:color w:val="000000" w:themeColor="text1"/>
          <w:sz w:val="22"/>
          <w:szCs w:val="22"/>
        </w:rPr>
        <w:t>Provided, however, that such approval is valid on work done up to the point where the cumulative increase in value of work on the project which has not yet been duly fully approved does not exceed five percent (5%) of the adjusted original contract price.</w:t>
      </w:r>
      <w:bookmarkEnd w:id="2599"/>
      <w:r>
        <w:rPr>
          <w:rFonts w:ascii="Arial" w:eastAsia="Arial" w:hAnsi="Arial" w:cs="Arial"/>
          <w:color w:val="000000" w:themeColor="text1"/>
          <w:sz w:val="22"/>
          <w:szCs w:val="22"/>
        </w:rPr>
        <w:t xml:space="preserve"> </w:t>
      </w:r>
    </w:p>
    <w:p w14:paraId="71D0A46F"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600" w:name="_Toc198216382"/>
      <w:r>
        <w:rPr>
          <w:rFonts w:ascii="Arial" w:eastAsia="Arial" w:hAnsi="Arial" w:cs="Arial"/>
          <w:color w:val="000000" w:themeColor="text1"/>
          <w:sz w:val="22"/>
          <w:szCs w:val="22"/>
        </w:rPr>
        <w:t>Provided, further, that immediately after the start of work, the corresponding Change Order or Extra Work Order shall be prepared and submitted for approval in accordance with the abovementioned rules. Payments for Works satisfactorily accomplished on any Change Order or Extra Work Order may be made only after approval of the same by the HoPE or its duly authorized representative.</w:t>
      </w:r>
      <w:bookmarkEnd w:id="2600"/>
      <w:r>
        <w:rPr>
          <w:rFonts w:ascii="Arial" w:eastAsia="Arial" w:hAnsi="Arial" w:cs="Arial"/>
          <w:color w:val="000000" w:themeColor="text1"/>
          <w:sz w:val="22"/>
          <w:szCs w:val="22"/>
        </w:rPr>
        <w:t xml:space="preserve"> </w:t>
      </w:r>
    </w:p>
    <w:p w14:paraId="6C4128D0" w14:textId="77777777" w:rsidR="00901A6A" w:rsidRDefault="009C7278">
      <w:pPr>
        <w:pStyle w:val="Style1"/>
        <w:numPr>
          <w:ilvl w:val="0"/>
          <w:numId w:val="0"/>
        </w:numPr>
        <w:ind w:left="1440"/>
        <w:rPr>
          <w:rFonts w:ascii="Arial" w:eastAsia="Arial" w:hAnsi="Arial" w:cs="Arial"/>
          <w:color w:val="000000" w:themeColor="text1"/>
          <w:sz w:val="22"/>
          <w:szCs w:val="22"/>
        </w:rPr>
      </w:pPr>
      <w:bookmarkStart w:id="2601" w:name="_Toc198216383"/>
      <w:r>
        <w:rPr>
          <w:rFonts w:ascii="Arial" w:eastAsia="Arial" w:hAnsi="Arial" w:cs="Arial"/>
          <w:color w:val="000000" w:themeColor="text1"/>
          <w:sz w:val="22"/>
          <w:szCs w:val="22"/>
        </w:rPr>
        <w:t>Provided, finally, that for a Change Order or Extra Work Order involving a cumulative amount exceeding five percent (5%) of the original contract price, no work thereon may be commenced unless said Change Order or Extra Work Order has been approved by the HoPE or its duly authorized representative.</w:t>
      </w:r>
      <w:bookmarkEnd w:id="2601"/>
      <w:r>
        <w:rPr>
          <w:rFonts w:ascii="Arial" w:eastAsia="Arial" w:hAnsi="Arial" w:cs="Arial"/>
          <w:color w:val="000000" w:themeColor="text1"/>
          <w:sz w:val="22"/>
          <w:szCs w:val="22"/>
        </w:rPr>
        <w:t xml:space="preserve"> </w:t>
      </w:r>
    </w:p>
    <w:p w14:paraId="1AC7A262" w14:textId="77777777" w:rsidR="00901A6A" w:rsidRDefault="009C7278">
      <w:pPr>
        <w:pStyle w:val="Heading5"/>
        <w:jc w:val="both"/>
        <w:rPr>
          <w:sz w:val="22"/>
          <w:szCs w:val="22"/>
        </w:rPr>
      </w:pPr>
      <w:bookmarkStart w:id="2602" w:name="_Toc100571277"/>
      <w:bookmarkStart w:id="2603" w:name="_Toc100571276"/>
      <w:bookmarkStart w:id="2604" w:name="_Toc100571572"/>
      <w:bookmarkStart w:id="2605" w:name="_Toc100571573"/>
      <w:bookmarkStart w:id="2606" w:name="_Toc102300390"/>
      <w:bookmarkStart w:id="2607" w:name="_Toc102300621"/>
      <w:bookmarkStart w:id="2608" w:name="_Toc198216384"/>
      <w:bookmarkStart w:id="2609" w:name="_Toc101545900"/>
      <w:bookmarkStart w:id="2610" w:name="_Toc101169582"/>
      <w:bookmarkStart w:id="2611" w:name="_Toc240079235"/>
      <w:bookmarkStart w:id="2612" w:name="_Toc100571574"/>
      <w:bookmarkStart w:id="2613" w:name="_Toc101545731"/>
      <w:bookmarkStart w:id="2614" w:name="_Toc240079651"/>
      <w:bookmarkStart w:id="2615" w:name="_Toc199164140"/>
      <w:bookmarkEnd w:id="2602"/>
      <w:bookmarkEnd w:id="2603"/>
      <w:bookmarkEnd w:id="2604"/>
      <w:bookmarkEnd w:id="2605"/>
      <w:r>
        <w:rPr>
          <w:sz w:val="22"/>
          <w:szCs w:val="22"/>
        </w:rPr>
        <w:t xml:space="preserve">41) </w:t>
      </w:r>
      <w:r>
        <w:rPr>
          <w:sz w:val="22"/>
          <w:szCs w:val="22"/>
        </w:rPr>
        <w:tab/>
        <w:t>Contract Completion</w:t>
      </w:r>
      <w:bookmarkEnd w:id="2606"/>
      <w:bookmarkEnd w:id="2607"/>
      <w:bookmarkEnd w:id="2608"/>
      <w:bookmarkEnd w:id="2609"/>
      <w:bookmarkEnd w:id="2610"/>
      <w:bookmarkEnd w:id="2611"/>
      <w:bookmarkEnd w:id="2612"/>
      <w:bookmarkEnd w:id="2613"/>
      <w:bookmarkEnd w:id="2614"/>
      <w:bookmarkEnd w:id="2615"/>
    </w:p>
    <w:p w14:paraId="77AD55F3"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Once the project reaches an accomplishment of ninety-five (95%) of the total contract amount, the Procuring Entity may constitute an inspectorate team to conduct preliminary inspection and submit a punch-list to the Contractor in preparation for the final turnover of the project. Said punch-list will contain, among others, the remaining Works, Work deficiencies for necessary corrections, and the specific duration/time to fully complete the project within the approved remaining contract time. This, however, shall not preclude the claim of the Procuring Entity for liquidated damages, if applicable.</w:t>
      </w:r>
    </w:p>
    <w:p w14:paraId="4FC74F00" w14:textId="77777777" w:rsidR="00901A6A" w:rsidRDefault="009C7278">
      <w:pPr>
        <w:pStyle w:val="Heading5"/>
        <w:jc w:val="both"/>
        <w:rPr>
          <w:sz w:val="22"/>
          <w:szCs w:val="22"/>
        </w:rPr>
      </w:pPr>
      <w:bookmarkStart w:id="2616" w:name="_Toc100571575"/>
      <w:bookmarkStart w:id="2617" w:name="_Toc198216385"/>
      <w:bookmarkStart w:id="2618" w:name="_Toc101169583"/>
      <w:bookmarkStart w:id="2619" w:name="_Toc240079652"/>
      <w:bookmarkStart w:id="2620" w:name="_Toc101545901"/>
      <w:bookmarkStart w:id="2621" w:name="_Toc199164141"/>
      <w:bookmarkStart w:id="2622" w:name="_Toc101545732"/>
      <w:bookmarkStart w:id="2623" w:name="_Toc102300391"/>
      <w:bookmarkStart w:id="2624" w:name="_Toc240079236"/>
      <w:bookmarkStart w:id="2625" w:name="_Toc102300622"/>
      <w:r>
        <w:rPr>
          <w:sz w:val="22"/>
          <w:szCs w:val="22"/>
        </w:rPr>
        <w:t xml:space="preserve">42) </w:t>
      </w:r>
      <w:r>
        <w:rPr>
          <w:sz w:val="22"/>
          <w:szCs w:val="22"/>
        </w:rPr>
        <w:tab/>
        <w:t>Suspension of Work</w:t>
      </w:r>
      <w:bookmarkEnd w:id="2616"/>
      <w:bookmarkEnd w:id="2617"/>
      <w:bookmarkEnd w:id="2618"/>
      <w:bookmarkEnd w:id="2619"/>
      <w:bookmarkEnd w:id="2620"/>
      <w:bookmarkEnd w:id="2621"/>
      <w:bookmarkEnd w:id="2622"/>
      <w:bookmarkEnd w:id="2623"/>
      <w:bookmarkEnd w:id="2624"/>
      <w:bookmarkEnd w:id="2625"/>
    </w:p>
    <w:p w14:paraId="2C2E99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6" w:name="_Toc198216386"/>
      <w:r>
        <w:rPr>
          <w:rFonts w:ascii="Arial" w:eastAsia="Arial" w:hAnsi="Arial" w:cs="Arial"/>
          <w:color w:val="000000" w:themeColor="text1"/>
          <w:sz w:val="22"/>
          <w:szCs w:val="22"/>
        </w:rPr>
        <w:t xml:space="preserve">42.1 </w:t>
      </w:r>
      <w:r>
        <w:rPr>
          <w:rFonts w:ascii="Arial" w:hAnsi="Arial" w:cs="Arial"/>
          <w:sz w:val="22"/>
          <w:szCs w:val="22"/>
        </w:rPr>
        <w:tab/>
      </w:r>
      <w:r>
        <w:rPr>
          <w:rFonts w:ascii="Arial" w:eastAsia="Arial" w:hAnsi="Arial" w:cs="Arial"/>
          <w:color w:val="000000" w:themeColor="text1"/>
          <w:sz w:val="22"/>
          <w:szCs w:val="22"/>
        </w:rPr>
        <w:t xml:space="preserve">The Procuring Entity shall have the authority to suspend the work wholly or partly by written order for such period as may be deemed necessary, due to </w:t>
      </w:r>
      <w:r>
        <w:rPr>
          <w:rFonts w:ascii="Arial" w:eastAsia="Arial" w:hAnsi="Arial" w:cs="Arial"/>
          <w:i/>
          <w:iCs/>
          <w:color w:val="000000" w:themeColor="text1"/>
          <w:sz w:val="22"/>
          <w:szCs w:val="22"/>
        </w:rPr>
        <w:t>force majeure</w:t>
      </w:r>
      <w:r>
        <w:rPr>
          <w:rFonts w:ascii="Arial" w:eastAsia="Arial" w:hAnsi="Arial" w:cs="Arial"/>
          <w:color w:val="000000" w:themeColor="text1"/>
          <w:sz w:val="22"/>
          <w:szCs w:val="22"/>
        </w:rPr>
        <w:t xml:space="preserve"> or any fortuitous event or for failure on the part of the Contractor to correct bad conditions which are unsafe for workers or for the general public, to carry out valid orders given by the Procuring Entity or to perform any provisions of the contract, or due to adjustment of plans to suit field conditions as found necessary during construction. The Contractor shall immediately comply with such order to suspend the work wholly or partly.</w:t>
      </w:r>
      <w:bookmarkEnd w:id="2626"/>
    </w:p>
    <w:p w14:paraId="12C0D00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27" w:name="_Ref102292916"/>
      <w:bookmarkStart w:id="2628" w:name="_Toc198216387"/>
      <w:r>
        <w:rPr>
          <w:rFonts w:ascii="Arial" w:eastAsia="Arial" w:hAnsi="Arial" w:cs="Arial"/>
          <w:color w:val="000000" w:themeColor="text1"/>
          <w:sz w:val="22"/>
          <w:szCs w:val="22"/>
        </w:rPr>
        <w:t xml:space="preserve">42.2 </w:t>
      </w:r>
      <w:r>
        <w:rPr>
          <w:rFonts w:ascii="Arial" w:hAnsi="Arial" w:cs="Arial"/>
          <w:sz w:val="22"/>
          <w:szCs w:val="22"/>
        </w:rPr>
        <w:tab/>
      </w:r>
      <w:r>
        <w:rPr>
          <w:rFonts w:ascii="Arial" w:eastAsia="Arial" w:hAnsi="Arial" w:cs="Arial"/>
          <w:color w:val="000000" w:themeColor="text1"/>
          <w:sz w:val="22"/>
          <w:szCs w:val="22"/>
        </w:rPr>
        <w:t>The Contractor or its duly authorized representative shall have the right to suspend work operation on any or all projects or activities along the critical path of activities after fifteen (15) calendar days from date of receipt of written notice from the Contractor to the district engineer, regional director, consultant or equivalent official, as the case may be, due to the following:</w:t>
      </w:r>
      <w:bookmarkEnd w:id="2627"/>
      <w:bookmarkEnd w:id="2628"/>
    </w:p>
    <w:p w14:paraId="09FA5A51"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29" w:name="_Toc198216388"/>
      <w:r>
        <w:rPr>
          <w:rFonts w:ascii="Arial" w:eastAsia="Arial" w:hAnsi="Arial" w:cs="Arial"/>
          <w:color w:val="000000" w:themeColor="text1"/>
          <w:sz w:val="22"/>
          <w:szCs w:val="22"/>
        </w:rPr>
        <w:t>a)</w:t>
      </w:r>
      <w:r>
        <w:rPr>
          <w:rFonts w:ascii="Arial" w:hAnsi="Arial" w:cs="Arial"/>
          <w:sz w:val="22"/>
          <w:szCs w:val="22"/>
        </w:rPr>
        <w:tab/>
      </w:r>
      <w:r>
        <w:rPr>
          <w:rFonts w:ascii="Arial" w:eastAsia="Arial" w:hAnsi="Arial" w:cs="Arial"/>
          <w:color w:val="000000" w:themeColor="text1"/>
          <w:sz w:val="22"/>
          <w:szCs w:val="22"/>
        </w:rPr>
        <w:t>There exist right-of-way problems which prohibit the Contractor from performing work in accordance with the approved construction schedule.</w:t>
      </w:r>
      <w:bookmarkEnd w:id="2629"/>
    </w:p>
    <w:p w14:paraId="646795DD"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0" w:name="_Toc198216389"/>
      <w:r>
        <w:rPr>
          <w:rFonts w:ascii="Arial" w:eastAsia="Arial" w:hAnsi="Arial" w:cs="Arial"/>
          <w:color w:val="000000" w:themeColor="text1"/>
          <w:sz w:val="22"/>
          <w:szCs w:val="22"/>
        </w:rPr>
        <w:t>b)</w:t>
      </w:r>
      <w:r>
        <w:rPr>
          <w:rFonts w:ascii="Arial" w:hAnsi="Arial" w:cs="Arial"/>
          <w:sz w:val="22"/>
          <w:szCs w:val="22"/>
        </w:rPr>
        <w:tab/>
      </w:r>
      <w:r>
        <w:rPr>
          <w:rFonts w:ascii="Arial" w:eastAsia="Arial" w:hAnsi="Arial" w:cs="Arial"/>
          <w:color w:val="000000" w:themeColor="text1"/>
          <w:sz w:val="22"/>
          <w:szCs w:val="22"/>
        </w:rPr>
        <w:t>Requisite construction plans which must be owner furnished are not issued to the Contractor precluding any work called for by such plans.</w:t>
      </w:r>
      <w:bookmarkEnd w:id="2630"/>
    </w:p>
    <w:p w14:paraId="74ED2137"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1" w:name="_Toc198216390"/>
      <w:r>
        <w:rPr>
          <w:rFonts w:ascii="Arial" w:eastAsia="Arial" w:hAnsi="Arial" w:cs="Arial"/>
          <w:color w:val="000000" w:themeColor="text1"/>
          <w:sz w:val="22"/>
          <w:szCs w:val="22"/>
        </w:rPr>
        <w:t>c)</w:t>
      </w:r>
      <w:r>
        <w:rPr>
          <w:rFonts w:ascii="Arial" w:hAnsi="Arial" w:cs="Arial"/>
          <w:sz w:val="22"/>
          <w:szCs w:val="22"/>
        </w:rPr>
        <w:tab/>
      </w:r>
      <w:r>
        <w:rPr>
          <w:rFonts w:ascii="Arial" w:eastAsia="Arial" w:hAnsi="Arial" w:cs="Arial"/>
          <w:color w:val="000000" w:themeColor="text1"/>
          <w:sz w:val="22"/>
          <w:szCs w:val="22"/>
        </w:rPr>
        <w:t>Peace and order conditions that make it extremely dangerous, if not possible, to work. However, this condition must be certified in writing by the PNP station which has responsibility over the affected area and confirmed by the Department of the Interior and Local Government (DILG) Regional Director.</w:t>
      </w:r>
      <w:bookmarkEnd w:id="2631"/>
    </w:p>
    <w:p w14:paraId="48202454"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2" w:name="_Toc198216391"/>
      <w:r>
        <w:rPr>
          <w:rFonts w:ascii="Arial" w:eastAsia="Arial" w:hAnsi="Arial" w:cs="Arial"/>
          <w:color w:val="000000" w:themeColor="text1"/>
          <w:sz w:val="22"/>
          <w:szCs w:val="22"/>
        </w:rPr>
        <w:t>d)</w:t>
      </w:r>
      <w:r>
        <w:rPr>
          <w:rFonts w:ascii="Arial" w:hAnsi="Arial" w:cs="Arial"/>
          <w:sz w:val="22"/>
          <w:szCs w:val="22"/>
        </w:rPr>
        <w:tab/>
      </w:r>
      <w:r>
        <w:rPr>
          <w:rFonts w:ascii="Arial" w:eastAsia="Arial" w:hAnsi="Arial" w:cs="Arial"/>
          <w:color w:val="000000" w:themeColor="text1"/>
          <w:sz w:val="22"/>
          <w:szCs w:val="22"/>
        </w:rPr>
        <w:t>There was a failure on the part of the Procuring Entity to deliver government-furnished materials and equipment as stipulated in the contract.</w:t>
      </w:r>
      <w:bookmarkEnd w:id="2632"/>
    </w:p>
    <w:p w14:paraId="141E9358" w14:textId="77777777" w:rsidR="00901A6A" w:rsidRDefault="009C7278">
      <w:pPr>
        <w:pStyle w:val="Style1"/>
        <w:numPr>
          <w:ilvl w:val="0"/>
          <w:numId w:val="0"/>
        </w:numPr>
        <w:ind w:left="2160" w:hanging="720"/>
        <w:rPr>
          <w:rFonts w:ascii="Arial" w:eastAsia="Arial" w:hAnsi="Arial" w:cs="Arial"/>
          <w:color w:val="000000" w:themeColor="text1"/>
          <w:sz w:val="22"/>
          <w:szCs w:val="22"/>
        </w:rPr>
      </w:pPr>
      <w:bookmarkStart w:id="2633" w:name="_Toc198216392"/>
      <w:r>
        <w:rPr>
          <w:rFonts w:ascii="Arial" w:eastAsia="Arial" w:hAnsi="Arial" w:cs="Arial"/>
          <w:color w:val="000000" w:themeColor="text1"/>
          <w:sz w:val="22"/>
          <w:szCs w:val="22"/>
        </w:rPr>
        <w:t>e)</w:t>
      </w:r>
      <w:r>
        <w:rPr>
          <w:rFonts w:ascii="Arial" w:hAnsi="Arial" w:cs="Arial"/>
          <w:sz w:val="22"/>
          <w:szCs w:val="22"/>
        </w:rPr>
        <w:tab/>
      </w:r>
      <w:r>
        <w:rPr>
          <w:rFonts w:ascii="Arial" w:eastAsia="Arial" w:hAnsi="Arial" w:cs="Arial"/>
          <w:color w:val="000000" w:themeColor="text1"/>
          <w:sz w:val="22"/>
          <w:szCs w:val="22"/>
        </w:rPr>
        <w:t>Delay in the payment of Contractor's claim for progress billing beyond forty-five (45) calendar days from the time the Contractor's claim has been certified by the Procuring Entity’s authorized representative that the documents are complete, unless there are justifiable reasons for the delay in payment which shall be communicated in writing to the Contractor.</w:t>
      </w:r>
      <w:bookmarkEnd w:id="2633"/>
    </w:p>
    <w:p w14:paraId="74074EDD"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34" w:name="_Toc198216393"/>
      <w:r>
        <w:rPr>
          <w:rFonts w:ascii="Arial" w:eastAsia="Arial" w:hAnsi="Arial" w:cs="Arial"/>
          <w:color w:val="000000" w:themeColor="text1"/>
          <w:sz w:val="22"/>
          <w:szCs w:val="22"/>
        </w:rPr>
        <w:t xml:space="preserve">42.3 </w:t>
      </w:r>
      <w:r>
        <w:rPr>
          <w:rFonts w:ascii="Arial" w:hAnsi="Arial" w:cs="Arial"/>
          <w:sz w:val="22"/>
          <w:szCs w:val="22"/>
        </w:rPr>
        <w:tab/>
      </w:r>
      <w:r>
        <w:rPr>
          <w:rFonts w:ascii="Arial" w:eastAsia="Arial" w:hAnsi="Arial" w:cs="Arial"/>
          <w:color w:val="000000" w:themeColor="text1"/>
          <w:sz w:val="22"/>
          <w:szCs w:val="22"/>
        </w:rPr>
        <w:t>In case of total suspension, or suspension of activities along the critical path, which is not due to any fault of the Contractor, the elapsed time between the effectivity of the order suspending operation and the order to resume work shall be allowed to the Contractor by adjusting the contract time accordingly.</w:t>
      </w:r>
      <w:bookmarkEnd w:id="2634"/>
    </w:p>
    <w:p w14:paraId="57696174" w14:textId="77777777" w:rsidR="00901A6A" w:rsidRDefault="009C7278">
      <w:pPr>
        <w:pStyle w:val="Heading5"/>
        <w:jc w:val="both"/>
        <w:rPr>
          <w:sz w:val="22"/>
          <w:szCs w:val="22"/>
        </w:rPr>
      </w:pPr>
      <w:bookmarkStart w:id="2635" w:name="_Toc101545733"/>
      <w:bookmarkStart w:id="2636" w:name="_Toc240079653"/>
      <w:bookmarkStart w:id="2637" w:name="_Toc198216394"/>
      <w:bookmarkStart w:id="2638" w:name="_Toc199164142"/>
      <w:bookmarkStart w:id="2639" w:name="_Toc100571576"/>
      <w:bookmarkStart w:id="2640" w:name="_Toc101169584"/>
      <w:bookmarkStart w:id="2641" w:name="_Toc102300623"/>
      <w:bookmarkStart w:id="2642" w:name="_Toc102300392"/>
      <w:bookmarkStart w:id="2643" w:name="_Toc101545902"/>
      <w:bookmarkStart w:id="2644" w:name="_Toc240079237"/>
      <w:r>
        <w:rPr>
          <w:sz w:val="22"/>
          <w:szCs w:val="22"/>
        </w:rPr>
        <w:t xml:space="preserve">43) </w:t>
      </w:r>
      <w:r>
        <w:rPr>
          <w:sz w:val="22"/>
          <w:szCs w:val="22"/>
        </w:rPr>
        <w:tab/>
        <w:t>Payment on Termination</w:t>
      </w:r>
      <w:bookmarkEnd w:id="2635"/>
      <w:bookmarkEnd w:id="2636"/>
      <w:bookmarkEnd w:id="2637"/>
      <w:bookmarkEnd w:id="2638"/>
      <w:bookmarkEnd w:id="2639"/>
      <w:bookmarkEnd w:id="2640"/>
      <w:bookmarkEnd w:id="2641"/>
      <w:bookmarkEnd w:id="2642"/>
      <w:bookmarkEnd w:id="2643"/>
      <w:bookmarkEnd w:id="2644"/>
    </w:p>
    <w:p w14:paraId="00CC920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5" w:name="_Toc198216395"/>
      <w:r>
        <w:rPr>
          <w:rFonts w:ascii="Arial" w:eastAsia="Arial" w:hAnsi="Arial" w:cs="Arial"/>
          <w:color w:val="000000" w:themeColor="text1"/>
          <w:sz w:val="22"/>
          <w:szCs w:val="22"/>
        </w:rPr>
        <w:t xml:space="preserve">43.1 </w:t>
      </w:r>
      <w:r>
        <w:rPr>
          <w:rFonts w:ascii="Arial" w:hAnsi="Arial" w:cs="Arial"/>
          <w:sz w:val="22"/>
          <w:szCs w:val="22"/>
        </w:rPr>
        <w:tab/>
      </w:r>
      <w:r>
        <w:rPr>
          <w:rFonts w:ascii="Arial" w:eastAsia="Arial" w:hAnsi="Arial" w:cs="Arial"/>
          <w:color w:val="000000" w:themeColor="text1"/>
          <w:sz w:val="22"/>
          <w:szCs w:val="22"/>
        </w:rPr>
        <w:t xml:space="preserve">If the Contract is terminated because of a breach of Contract by the Contractor, the Procuring Entity shall issue a certificate for the value of the work done and Materials ordered less advance payments received up to the date of the issue of the certificate, and less the percentage to apply to the value of the work not completed, as indicated in the </w:t>
      </w:r>
      <w:r>
        <w:rPr>
          <w:rFonts w:ascii="Arial" w:eastAsia="Arial" w:hAnsi="Arial" w:cs="Arial"/>
          <w:b/>
          <w:bCs/>
          <w:color w:val="000000" w:themeColor="text1"/>
          <w:sz w:val="22"/>
          <w:szCs w:val="22"/>
          <w:u w:val="single"/>
        </w:rPr>
        <w:t>SCC</w:t>
      </w:r>
      <w:r>
        <w:rPr>
          <w:rFonts w:ascii="Arial" w:eastAsia="Arial" w:hAnsi="Arial" w:cs="Arial"/>
          <w:color w:val="000000" w:themeColor="text1"/>
          <w:sz w:val="22"/>
          <w:szCs w:val="22"/>
        </w:rPr>
        <w:t>. Additional Liquidated Damages shall not apply.  If the total amount due to the Procuring Entity exceeds any payment due to the Contractor, the difference shall be a debt payable to the Procuring Entity.</w:t>
      </w:r>
      <w:bookmarkEnd w:id="2645"/>
    </w:p>
    <w:p w14:paraId="430A1BA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6" w:name="_Toc198216396"/>
      <w:r>
        <w:rPr>
          <w:rFonts w:ascii="Arial" w:eastAsia="Arial" w:hAnsi="Arial" w:cs="Arial"/>
          <w:color w:val="000000" w:themeColor="text1"/>
          <w:sz w:val="22"/>
          <w:szCs w:val="22"/>
        </w:rPr>
        <w:t>43.2    If the Contract is terminated for the Procuring Entity’s convenience, or due to a breach of Contract by the Procuring Entity, the Procuring Entity shall issue a certificate for the value of the work done, Materials ordered, the reasonable cost of removal of Equipment, repatriation of the Contractor’s personnel employed solely on the Works, and the Contractor’s costs of protecting and securing the Works, and less advance payments received up to the date of the certificate.</w:t>
      </w:r>
      <w:bookmarkEnd w:id="2646"/>
    </w:p>
    <w:p w14:paraId="75D4006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7" w:name="_Toc198216397"/>
      <w:r>
        <w:rPr>
          <w:rFonts w:ascii="Arial" w:eastAsia="Arial" w:hAnsi="Arial" w:cs="Arial"/>
          <w:color w:val="000000" w:themeColor="text1"/>
          <w:sz w:val="22"/>
          <w:szCs w:val="22"/>
        </w:rPr>
        <w:t xml:space="preserve">43.3 </w:t>
      </w:r>
      <w:r>
        <w:rPr>
          <w:rFonts w:ascii="Arial" w:hAnsi="Arial" w:cs="Arial"/>
          <w:sz w:val="22"/>
          <w:szCs w:val="22"/>
        </w:rPr>
        <w:tab/>
      </w:r>
      <w:r>
        <w:rPr>
          <w:rFonts w:ascii="Arial" w:eastAsia="Arial" w:hAnsi="Arial" w:cs="Arial"/>
          <w:color w:val="000000" w:themeColor="text1"/>
          <w:sz w:val="22"/>
          <w:szCs w:val="22"/>
        </w:rPr>
        <w:t>The net balance due shall be paid or repaid within twenty-eight (28) days from the notice of termination.</w:t>
      </w:r>
      <w:bookmarkEnd w:id="2647"/>
    </w:p>
    <w:p w14:paraId="61215FB0"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48" w:name="_Toc198216398"/>
      <w:r>
        <w:rPr>
          <w:rFonts w:ascii="Arial" w:eastAsia="Arial" w:hAnsi="Arial" w:cs="Arial"/>
          <w:color w:val="000000" w:themeColor="text1"/>
          <w:sz w:val="22"/>
          <w:szCs w:val="22"/>
        </w:rPr>
        <w:t xml:space="preserve">43.4 </w:t>
      </w:r>
      <w:r>
        <w:rPr>
          <w:rFonts w:ascii="Arial" w:hAnsi="Arial" w:cs="Arial"/>
          <w:sz w:val="22"/>
          <w:szCs w:val="22"/>
        </w:rPr>
        <w:tab/>
      </w:r>
      <w:r>
        <w:rPr>
          <w:rFonts w:ascii="Arial" w:eastAsia="Arial" w:hAnsi="Arial" w:cs="Arial"/>
          <w:color w:val="000000" w:themeColor="text1"/>
          <w:sz w:val="22"/>
          <w:szCs w:val="22"/>
        </w:rPr>
        <w:t xml:space="preserve">If the Contractor has terminated the Contract under </w:t>
      </w:r>
      <w:r>
        <w:rPr>
          <w:rFonts w:ascii="Arial" w:eastAsia="Arial" w:hAnsi="Arial" w:cs="Arial"/>
          <w:b/>
          <w:bCs/>
          <w:color w:val="000000" w:themeColor="text1"/>
          <w:sz w:val="22"/>
          <w:szCs w:val="22"/>
        </w:rPr>
        <w:t>GCC</w:t>
      </w:r>
      <w:r>
        <w:rPr>
          <w:rFonts w:ascii="Arial" w:eastAsia="Arial" w:hAnsi="Arial" w:cs="Arial"/>
          <w:color w:val="000000" w:themeColor="text1"/>
          <w:sz w:val="22"/>
          <w:szCs w:val="22"/>
        </w:rPr>
        <w:t xml:space="preserve"> Clauses 23 to 24, the Procuring Entity shall promptly return the Performance Security to the Contractor.</w:t>
      </w:r>
      <w:bookmarkEnd w:id="2648"/>
    </w:p>
    <w:p w14:paraId="5860DA26" w14:textId="77777777" w:rsidR="00901A6A" w:rsidRDefault="009C7278">
      <w:pPr>
        <w:pStyle w:val="Heading5"/>
        <w:jc w:val="both"/>
        <w:rPr>
          <w:rStyle w:val="FootnoteReference"/>
          <w:color w:val="000000" w:themeColor="text1"/>
          <w:sz w:val="22"/>
          <w:szCs w:val="22"/>
        </w:rPr>
      </w:pPr>
      <w:bookmarkStart w:id="2649" w:name="_Toc199164143"/>
      <w:bookmarkStart w:id="2650" w:name="_Toc102300393"/>
      <w:bookmarkStart w:id="2651" w:name="_Toc240079654"/>
      <w:bookmarkStart w:id="2652" w:name="_Toc100571577"/>
      <w:bookmarkStart w:id="2653" w:name="_Toc198216399"/>
      <w:bookmarkStart w:id="2654" w:name="_Toc240079238"/>
      <w:bookmarkStart w:id="2655" w:name="_Toc101545903"/>
      <w:bookmarkStart w:id="2656" w:name="_Ref102186600"/>
      <w:bookmarkStart w:id="2657" w:name="_Toc101545734"/>
      <w:bookmarkStart w:id="2658" w:name="_Toc102300624"/>
      <w:bookmarkStart w:id="2659" w:name="_Toc101169585"/>
      <w:r>
        <w:rPr>
          <w:sz w:val="22"/>
          <w:szCs w:val="22"/>
        </w:rPr>
        <w:t xml:space="preserve">44) </w:t>
      </w:r>
      <w:r>
        <w:rPr>
          <w:sz w:val="22"/>
          <w:szCs w:val="22"/>
        </w:rPr>
        <w:tab/>
        <w:t>Extension of Contract Time</w:t>
      </w:r>
      <w:bookmarkEnd w:id="2649"/>
      <w:bookmarkEnd w:id="2650"/>
      <w:bookmarkEnd w:id="2651"/>
      <w:bookmarkEnd w:id="2652"/>
      <w:bookmarkEnd w:id="2653"/>
      <w:bookmarkEnd w:id="2654"/>
      <w:bookmarkEnd w:id="2655"/>
      <w:bookmarkEnd w:id="2656"/>
      <w:bookmarkEnd w:id="2657"/>
      <w:bookmarkEnd w:id="2658"/>
      <w:bookmarkEnd w:id="2659"/>
    </w:p>
    <w:p w14:paraId="169DBD46"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0" w:name="_Toc198216400"/>
      <w:r>
        <w:rPr>
          <w:rFonts w:ascii="Arial" w:eastAsia="Arial" w:hAnsi="Arial" w:cs="Arial"/>
          <w:color w:val="000000" w:themeColor="text1"/>
          <w:sz w:val="22"/>
          <w:szCs w:val="22"/>
        </w:rPr>
        <w:t xml:space="preserve">44.1 </w:t>
      </w:r>
      <w:r>
        <w:rPr>
          <w:rFonts w:ascii="Arial" w:hAnsi="Arial" w:cs="Arial"/>
          <w:sz w:val="22"/>
          <w:szCs w:val="22"/>
        </w:rPr>
        <w:tab/>
      </w:r>
      <w:r>
        <w:rPr>
          <w:rFonts w:ascii="Arial" w:eastAsia="Arial" w:hAnsi="Arial" w:cs="Arial"/>
          <w:color w:val="000000" w:themeColor="text1"/>
          <w:sz w:val="22"/>
          <w:szCs w:val="22"/>
        </w:rPr>
        <w:t>Should the amount of additional work or other special circumstances warrant the entitlement of the Contractor to an extension of contract time, the Procuring Entity shall determine the amount of such extension; Provided, That the Contractor has notified the Procuring Entity of its claim for extension of contract time prior to the expiration of the contract time, and within thirty (30) calendar days after the additional work has been commenced or the circumstances leading to such claim have arisen, as the case may be, in order to give the Procuring Entity the opportunity to investigate the claim. Failure to provide such notice shall constitute a waiver of such a claim by the Contractor. Upon receipt of full and detailed particulars, the Procuring Entity shall examine the facts and extent of the delay and shall extend the contract time to complete the contract work when, in the Procuring Entity's opinion, the findings of facts justify an extension.</w:t>
      </w:r>
      <w:bookmarkEnd w:id="2660"/>
    </w:p>
    <w:p w14:paraId="3C72D543"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1" w:name="_Toc198216401"/>
      <w:r>
        <w:rPr>
          <w:rFonts w:ascii="Arial" w:eastAsia="Arial" w:hAnsi="Arial" w:cs="Arial"/>
          <w:color w:val="000000" w:themeColor="text1"/>
          <w:sz w:val="22"/>
          <w:szCs w:val="22"/>
        </w:rPr>
        <w:t>44.2</w:t>
      </w:r>
      <w:r>
        <w:rPr>
          <w:rFonts w:ascii="Arial" w:hAnsi="Arial" w:cs="Arial"/>
          <w:sz w:val="22"/>
          <w:szCs w:val="22"/>
        </w:rPr>
        <w:tab/>
      </w:r>
      <w:r>
        <w:rPr>
          <w:rFonts w:ascii="Arial" w:eastAsia="Arial" w:hAnsi="Arial" w:cs="Arial"/>
          <w:color w:val="000000" w:themeColor="text1"/>
          <w:sz w:val="22"/>
          <w:szCs w:val="22"/>
        </w:rPr>
        <w:t>No extension of contract time shall be granted to the Contractor due to ordinary unfavorable weather conditions and inexcusable negligence of the Contractor to provide the required equipment, supplies, or materials.</w:t>
      </w:r>
      <w:bookmarkEnd w:id="2661"/>
    </w:p>
    <w:p w14:paraId="1C6C32F9"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2" w:name="_Toc198216402"/>
      <w:r>
        <w:rPr>
          <w:rFonts w:ascii="Arial" w:eastAsia="Arial" w:hAnsi="Arial" w:cs="Arial"/>
          <w:color w:val="000000" w:themeColor="text1"/>
          <w:sz w:val="22"/>
          <w:szCs w:val="22"/>
        </w:rPr>
        <w:t xml:space="preserve">44.3 </w:t>
      </w:r>
      <w:r>
        <w:rPr>
          <w:rFonts w:ascii="Arial" w:hAnsi="Arial" w:cs="Arial"/>
          <w:sz w:val="22"/>
          <w:szCs w:val="22"/>
        </w:rPr>
        <w:tab/>
      </w:r>
      <w:r>
        <w:rPr>
          <w:rFonts w:ascii="Arial" w:eastAsia="Arial" w:hAnsi="Arial" w:cs="Arial"/>
          <w:color w:val="000000" w:themeColor="text1"/>
          <w:sz w:val="22"/>
          <w:szCs w:val="22"/>
        </w:rPr>
        <w:t>Extension of contract time may be granted only when the affected activities fall within the critical path of the Program Evaluation and Review Technique (PERT), Critical Path Method (CPM), Precedence Diagram Method (PDM) or any other project management tool.</w:t>
      </w:r>
      <w:bookmarkEnd w:id="2662"/>
    </w:p>
    <w:p w14:paraId="7DEC46CE"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3" w:name="_Toc198216403"/>
      <w:r>
        <w:rPr>
          <w:rFonts w:ascii="Arial" w:eastAsia="Arial" w:hAnsi="Arial" w:cs="Arial"/>
          <w:color w:val="000000" w:themeColor="text1"/>
          <w:sz w:val="22"/>
          <w:szCs w:val="22"/>
        </w:rPr>
        <w:t xml:space="preserve">44.4 </w:t>
      </w:r>
      <w:r>
        <w:rPr>
          <w:rFonts w:ascii="Arial" w:hAnsi="Arial" w:cs="Arial"/>
          <w:sz w:val="22"/>
          <w:szCs w:val="22"/>
        </w:rPr>
        <w:tab/>
      </w:r>
      <w:r>
        <w:rPr>
          <w:rFonts w:ascii="Arial" w:eastAsia="Arial" w:hAnsi="Arial" w:cs="Arial"/>
          <w:color w:val="000000" w:themeColor="text1"/>
          <w:sz w:val="22"/>
          <w:szCs w:val="22"/>
        </w:rPr>
        <w:t>No extension of contract time shall be granted when the reason given to support the request for extension was already considered in the determination of the original contract time during the conduct of detailed engineering and in the preparation of the contract documents as agreed upon by the parties before contract perfection.</w:t>
      </w:r>
      <w:bookmarkEnd w:id="2663"/>
    </w:p>
    <w:p w14:paraId="6C65508F"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4" w:name="_Toc198216404"/>
      <w:bookmarkStart w:id="2665" w:name="_Ref260142024"/>
      <w:r>
        <w:rPr>
          <w:rFonts w:ascii="Arial" w:eastAsia="Arial" w:hAnsi="Arial" w:cs="Arial"/>
          <w:color w:val="000000" w:themeColor="text1"/>
          <w:sz w:val="22"/>
          <w:szCs w:val="22"/>
        </w:rPr>
        <w:t xml:space="preserve">44.5 </w:t>
      </w:r>
      <w:r>
        <w:rPr>
          <w:rFonts w:ascii="Arial" w:hAnsi="Arial" w:cs="Arial"/>
          <w:sz w:val="22"/>
          <w:szCs w:val="22"/>
        </w:rPr>
        <w:tab/>
      </w:r>
      <w:r>
        <w:rPr>
          <w:rFonts w:ascii="Arial" w:eastAsia="Arial" w:hAnsi="Arial" w:cs="Arial"/>
          <w:color w:val="000000" w:themeColor="text1"/>
          <w:sz w:val="22"/>
          <w:szCs w:val="22"/>
        </w:rPr>
        <w:t xml:space="preserve">Extension of contract time may be granted in the cases indicated in the </w:t>
      </w:r>
      <w:r>
        <w:rPr>
          <w:rFonts w:ascii="Arial" w:eastAsia="Arial" w:hAnsi="Arial" w:cs="Arial"/>
          <w:b/>
          <w:bCs/>
          <w:color w:val="000000" w:themeColor="text1"/>
          <w:sz w:val="22"/>
          <w:szCs w:val="22"/>
          <w:u w:val="single"/>
        </w:rPr>
        <w:t>SCC.</w:t>
      </w:r>
      <w:bookmarkEnd w:id="2664"/>
    </w:p>
    <w:p w14:paraId="05D0646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6" w:name="_Toc198216405"/>
      <w:r>
        <w:rPr>
          <w:rFonts w:ascii="Arial" w:eastAsia="Arial" w:hAnsi="Arial" w:cs="Arial"/>
          <w:color w:val="000000" w:themeColor="text1"/>
          <w:sz w:val="22"/>
          <w:szCs w:val="22"/>
        </w:rPr>
        <w:t xml:space="preserve">44.6 </w:t>
      </w:r>
      <w:r>
        <w:rPr>
          <w:rFonts w:ascii="Arial" w:hAnsi="Arial" w:cs="Arial"/>
          <w:sz w:val="22"/>
          <w:szCs w:val="22"/>
        </w:rPr>
        <w:tab/>
      </w:r>
      <w:r>
        <w:rPr>
          <w:rFonts w:ascii="Arial" w:eastAsia="Arial" w:hAnsi="Arial" w:cs="Arial"/>
          <w:color w:val="000000" w:themeColor="text1"/>
          <w:sz w:val="22"/>
          <w:szCs w:val="22"/>
        </w:rPr>
        <w:t>The written consent of the bank, or surety or insurance company, as the case may be, must be attached to any request of the Contractor for extension of contract time and submitted to the Procuring Entity for consideration and the validity of the Performance Security shall be correspondingly extended.</w:t>
      </w:r>
      <w:bookmarkEnd w:id="2665"/>
      <w:bookmarkEnd w:id="2666"/>
    </w:p>
    <w:p w14:paraId="26A79C68"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7" w:name="_Toc198216406"/>
      <w:r>
        <w:rPr>
          <w:rFonts w:ascii="Arial" w:eastAsia="Arial" w:hAnsi="Arial" w:cs="Arial"/>
          <w:color w:val="000000" w:themeColor="text1"/>
          <w:sz w:val="22"/>
          <w:szCs w:val="22"/>
        </w:rPr>
        <w:t>44.7</w:t>
      </w:r>
      <w:r>
        <w:rPr>
          <w:rFonts w:ascii="Arial" w:hAnsi="Arial" w:cs="Arial"/>
          <w:sz w:val="22"/>
          <w:szCs w:val="22"/>
        </w:rPr>
        <w:tab/>
      </w:r>
      <w:r>
        <w:rPr>
          <w:rFonts w:ascii="Arial" w:eastAsia="Arial" w:hAnsi="Arial" w:cs="Arial"/>
          <w:color w:val="000000" w:themeColor="text1"/>
          <w:sz w:val="22"/>
          <w:szCs w:val="22"/>
        </w:rPr>
        <w:t>The Procuring Entity shall extend the Intended Completion Date if a Variation is issued which makes it impossible for the Intended Completion Date to be achieved by the Contractor without taking steps to accelerate the remaining work, which would cause the Contractor to incur additional costs.  No payment shall be made for any event which may warrant the extension of the Intended Completion Date.</w:t>
      </w:r>
      <w:bookmarkEnd w:id="2667"/>
    </w:p>
    <w:p w14:paraId="0727F9FB"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668" w:name="_Toc198216407"/>
      <w:r>
        <w:rPr>
          <w:rFonts w:ascii="Arial" w:eastAsia="Arial" w:hAnsi="Arial" w:cs="Arial"/>
          <w:color w:val="000000" w:themeColor="text1"/>
          <w:sz w:val="22"/>
          <w:szCs w:val="22"/>
        </w:rPr>
        <w:t>44.8</w:t>
      </w:r>
      <w:r>
        <w:rPr>
          <w:rFonts w:ascii="Arial" w:hAnsi="Arial" w:cs="Arial"/>
          <w:sz w:val="22"/>
          <w:szCs w:val="22"/>
        </w:rPr>
        <w:tab/>
      </w:r>
      <w:r>
        <w:rPr>
          <w:rFonts w:ascii="Arial" w:eastAsia="Arial" w:hAnsi="Arial" w:cs="Arial"/>
          <w:color w:val="000000" w:themeColor="text1"/>
          <w:sz w:val="22"/>
          <w:szCs w:val="22"/>
        </w:rPr>
        <w:t>The Procuring Entity shall decide whether and by how much to extend the Intended Completion Date within twenty (20) days of the Contractor asking the Procuring Entity for a decision thereto after fully submitting all supporting information.  If the Contractor has failed to give early warning of a delay or has failed to cooperate in dealing with a delay, the delay by this failure shall not be considered in assessing the new Intended Completion Date.</w:t>
      </w:r>
      <w:bookmarkEnd w:id="2668"/>
    </w:p>
    <w:p w14:paraId="23ADCE81" w14:textId="77777777" w:rsidR="00901A6A" w:rsidRDefault="009C7278">
      <w:pPr>
        <w:pStyle w:val="Heading5"/>
        <w:jc w:val="both"/>
        <w:rPr>
          <w:sz w:val="22"/>
          <w:szCs w:val="22"/>
        </w:rPr>
      </w:pPr>
      <w:bookmarkStart w:id="2669" w:name="_Toc198216408"/>
      <w:bookmarkStart w:id="2670" w:name="_Toc199164144"/>
      <w:bookmarkStart w:id="2671" w:name="_Toc102300625"/>
      <w:bookmarkStart w:id="2672" w:name="_Ref100482848"/>
      <w:bookmarkStart w:id="2673" w:name="_Toc100571578"/>
      <w:bookmarkStart w:id="2674" w:name="_Toc101169586"/>
      <w:bookmarkStart w:id="2675" w:name="_Toc101545735"/>
      <w:bookmarkStart w:id="2676" w:name="_Toc101545904"/>
      <w:bookmarkStart w:id="2677" w:name="_Toc102300394"/>
      <w:bookmarkStart w:id="2678" w:name="_Toc240079239"/>
      <w:bookmarkStart w:id="2679" w:name="_Toc240079655"/>
      <w:r>
        <w:rPr>
          <w:sz w:val="22"/>
          <w:szCs w:val="22"/>
        </w:rPr>
        <w:t xml:space="preserve">45) </w:t>
      </w:r>
      <w:r>
        <w:rPr>
          <w:sz w:val="22"/>
          <w:szCs w:val="22"/>
        </w:rPr>
        <w:tab/>
        <w:t>Price Escalation</w:t>
      </w:r>
      <w:bookmarkEnd w:id="2669"/>
      <w:bookmarkEnd w:id="2670"/>
      <w:r>
        <w:rPr>
          <w:sz w:val="22"/>
          <w:szCs w:val="22"/>
        </w:rPr>
        <w:t xml:space="preserve"> </w:t>
      </w:r>
      <w:bookmarkEnd w:id="2671"/>
      <w:bookmarkEnd w:id="2672"/>
      <w:bookmarkEnd w:id="2673"/>
      <w:bookmarkEnd w:id="2674"/>
      <w:bookmarkEnd w:id="2675"/>
      <w:bookmarkEnd w:id="2676"/>
      <w:bookmarkEnd w:id="2677"/>
      <w:bookmarkEnd w:id="2678"/>
      <w:bookmarkEnd w:id="2679"/>
    </w:p>
    <w:p w14:paraId="5DD7E6CE"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In the event of an extraordinary increase in prices of specific components of the Infrastructure Project, price escalation may be considered, subject to prior approval of the GPPB. If the cost of construction components increases by more than ten percent (10%) of the unit price of work items, as determined against the prevailing price indices of the PSA, a price escalation may be authorized at a no-loss, no-gain basis, using the appropriate formula prescribed by the GPPB. For the purpose of this Section, the PSA shall ensure that its price indices are region-specific and updated on a monthly basis</w:t>
      </w:r>
    </w:p>
    <w:p w14:paraId="3EBE52AA" w14:textId="77777777" w:rsidR="00901A6A" w:rsidRDefault="009C7278">
      <w:pPr>
        <w:pStyle w:val="Heading5"/>
        <w:jc w:val="both"/>
        <w:rPr>
          <w:sz w:val="22"/>
          <w:szCs w:val="22"/>
        </w:rPr>
      </w:pPr>
      <w:bookmarkStart w:id="2680" w:name="_Toc199164145"/>
      <w:bookmarkStart w:id="2681" w:name="_Toc101545905"/>
      <w:bookmarkStart w:id="2682" w:name="_Toc102300626"/>
      <w:bookmarkStart w:id="2683" w:name="_Toc102300395"/>
      <w:bookmarkStart w:id="2684" w:name="_Toc240079240"/>
      <w:bookmarkStart w:id="2685" w:name="_Toc101545736"/>
      <w:bookmarkStart w:id="2686" w:name="_Toc101169587"/>
      <w:bookmarkStart w:id="2687" w:name="_Toc100571579"/>
      <w:bookmarkStart w:id="2688" w:name="_Toc198216409"/>
      <w:bookmarkStart w:id="2689" w:name="_Ref100547593"/>
      <w:bookmarkStart w:id="2690" w:name="_Toc240079656"/>
      <w:r>
        <w:rPr>
          <w:sz w:val="22"/>
          <w:szCs w:val="22"/>
        </w:rPr>
        <w:t xml:space="preserve">46) </w:t>
      </w:r>
      <w:r>
        <w:rPr>
          <w:sz w:val="22"/>
          <w:szCs w:val="22"/>
        </w:rPr>
        <w:tab/>
        <w:t>Completion</w:t>
      </w:r>
      <w:bookmarkEnd w:id="2680"/>
      <w:bookmarkEnd w:id="2681"/>
      <w:bookmarkEnd w:id="2682"/>
      <w:bookmarkEnd w:id="2683"/>
      <w:bookmarkEnd w:id="2684"/>
      <w:bookmarkEnd w:id="2685"/>
      <w:bookmarkEnd w:id="2686"/>
      <w:bookmarkEnd w:id="2687"/>
      <w:bookmarkEnd w:id="2688"/>
      <w:bookmarkEnd w:id="2689"/>
      <w:bookmarkEnd w:id="2690"/>
    </w:p>
    <w:p w14:paraId="267617D4"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The Contractor shall request the Procuring Entity to issue a Certificate of Completion of the Works, and the Procuring Entity will do so upon determining that the work is completed.</w:t>
      </w:r>
    </w:p>
    <w:p w14:paraId="1B7CF237" w14:textId="77777777" w:rsidR="00901A6A" w:rsidRDefault="009C7278">
      <w:pPr>
        <w:pStyle w:val="Heading5"/>
        <w:jc w:val="both"/>
        <w:rPr>
          <w:sz w:val="22"/>
          <w:szCs w:val="22"/>
        </w:rPr>
      </w:pPr>
      <w:bookmarkStart w:id="2691" w:name="_Toc101169588"/>
      <w:bookmarkStart w:id="2692" w:name="_Toc240079241"/>
      <w:bookmarkStart w:id="2693" w:name="_Toc100571580"/>
      <w:bookmarkStart w:id="2694" w:name="_Toc101545737"/>
      <w:bookmarkStart w:id="2695" w:name="_Toc240079657"/>
      <w:bookmarkStart w:id="2696" w:name="_Toc101545906"/>
      <w:bookmarkStart w:id="2697" w:name="_Toc102300396"/>
      <w:bookmarkStart w:id="2698" w:name="_Toc198216410"/>
      <w:bookmarkStart w:id="2699" w:name="_Toc102300627"/>
      <w:bookmarkStart w:id="2700" w:name="_Toc199164146"/>
      <w:r>
        <w:rPr>
          <w:sz w:val="22"/>
          <w:szCs w:val="22"/>
        </w:rPr>
        <w:t xml:space="preserve">47) </w:t>
      </w:r>
      <w:r>
        <w:rPr>
          <w:sz w:val="22"/>
          <w:szCs w:val="22"/>
        </w:rPr>
        <w:tab/>
        <w:t>Taking Over</w:t>
      </w:r>
      <w:bookmarkEnd w:id="2691"/>
      <w:bookmarkEnd w:id="2692"/>
      <w:bookmarkEnd w:id="2693"/>
      <w:bookmarkEnd w:id="2694"/>
      <w:bookmarkEnd w:id="2695"/>
      <w:bookmarkEnd w:id="2696"/>
      <w:bookmarkEnd w:id="2697"/>
      <w:bookmarkEnd w:id="2698"/>
      <w:bookmarkEnd w:id="2699"/>
      <w:bookmarkEnd w:id="2700"/>
    </w:p>
    <w:p w14:paraId="2364E56C" w14:textId="77777777" w:rsidR="00901A6A" w:rsidRDefault="009C7278">
      <w:pPr>
        <w:pStyle w:val="Style2"/>
        <w:numPr>
          <w:ilvl w:val="0"/>
          <w:numId w:val="0"/>
        </w:numPr>
        <w:ind w:left="7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Procuring Entity shall take over the Site and the Works within seven (7) days from the date of issuance of a Certificate of Completion; Provided, that it shall not release the Contractor of its responsibilities within the </w:t>
      </w:r>
      <w:bookmarkStart w:id="2701" w:name="_Int_2GPlnVRb"/>
      <w:r>
        <w:rPr>
          <w:rFonts w:ascii="Arial" w:eastAsia="Arial" w:hAnsi="Arial" w:cs="Arial"/>
          <w:color w:val="000000" w:themeColor="text1"/>
          <w:sz w:val="22"/>
          <w:szCs w:val="22"/>
        </w:rPr>
        <w:t>defects</w:t>
      </w:r>
      <w:bookmarkEnd w:id="2701"/>
      <w:r>
        <w:rPr>
          <w:rFonts w:ascii="Arial" w:eastAsia="Arial" w:hAnsi="Arial" w:cs="Arial"/>
          <w:color w:val="000000" w:themeColor="text1"/>
          <w:sz w:val="22"/>
          <w:szCs w:val="22"/>
        </w:rPr>
        <w:t xml:space="preserve"> liability period.</w:t>
      </w:r>
    </w:p>
    <w:p w14:paraId="70C237F9" w14:textId="77777777" w:rsidR="00901A6A" w:rsidRDefault="009C7278">
      <w:pPr>
        <w:pStyle w:val="Heading5"/>
        <w:jc w:val="both"/>
        <w:rPr>
          <w:sz w:val="22"/>
          <w:szCs w:val="22"/>
        </w:rPr>
      </w:pPr>
      <w:bookmarkStart w:id="2702" w:name="_Toc101169589"/>
      <w:bookmarkStart w:id="2703" w:name="_Toc240079658"/>
      <w:bookmarkStart w:id="2704" w:name="_Toc101545907"/>
      <w:bookmarkStart w:id="2705" w:name="_Toc198216411"/>
      <w:bookmarkStart w:id="2706" w:name="_Toc240079242"/>
      <w:bookmarkStart w:id="2707" w:name="_Toc102300628"/>
      <w:bookmarkStart w:id="2708" w:name="_Toc101545738"/>
      <w:bookmarkStart w:id="2709" w:name="_Toc199164147"/>
      <w:bookmarkStart w:id="2710" w:name="_Toc100571581"/>
      <w:bookmarkStart w:id="2711" w:name="_Toc102300397"/>
      <w:r>
        <w:rPr>
          <w:sz w:val="22"/>
          <w:szCs w:val="22"/>
        </w:rPr>
        <w:t xml:space="preserve">48) </w:t>
      </w:r>
      <w:r>
        <w:rPr>
          <w:sz w:val="22"/>
          <w:szCs w:val="22"/>
        </w:rPr>
        <w:tab/>
        <w:t>Operating and Maintenance Manuals</w:t>
      </w:r>
      <w:bookmarkEnd w:id="2702"/>
      <w:bookmarkEnd w:id="2703"/>
      <w:bookmarkEnd w:id="2704"/>
      <w:bookmarkEnd w:id="2705"/>
      <w:bookmarkEnd w:id="2706"/>
      <w:bookmarkEnd w:id="2707"/>
      <w:bookmarkEnd w:id="2708"/>
      <w:bookmarkEnd w:id="2709"/>
      <w:bookmarkEnd w:id="2710"/>
      <w:bookmarkEnd w:id="2711"/>
    </w:p>
    <w:p w14:paraId="65EA4031" w14:textId="77777777" w:rsidR="00901A6A" w:rsidRDefault="009C7278">
      <w:pPr>
        <w:pStyle w:val="Style1"/>
        <w:numPr>
          <w:ilvl w:val="0"/>
          <w:numId w:val="0"/>
        </w:numPr>
        <w:ind w:left="1440" w:hanging="720"/>
        <w:rPr>
          <w:rFonts w:ascii="Arial" w:eastAsia="Arial" w:hAnsi="Arial" w:cs="Arial"/>
          <w:color w:val="000000" w:themeColor="text1"/>
          <w:sz w:val="22"/>
          <w:szCs w:val="22"/>
        </w:rPr>
      </w:pPr>
      <w:bookmarkStart w:id="2712" w:name="_Ref36371259"/>
      <w:bookmarkStart w:id="2713" w:name="_Toc198216412"/>
      <w:r>
        <w:rPr>
          <w:rFonts w:ascii="Arial" w:eastAsia="Arial" w:hAnsi="Arial" w:cs="Arial"/>
          <w:color w:val="000000" w:themeColor="text1"/>
          <w:sz w:val="22"/>
          <w:szCs w:val="22"/>
        </w:rPr>
        <w:t>48.1</w:t>
      </w:r>
      <w:r>
        <w:rPr>
          <w:rFonts w:ascii="Arial" w:hAnsi="Arial" w:cs="Arial"/>
          <w:sz w:val="22"/>
          <w:szCs w:val="22"/>
        </w:rPr>
        <w:tab/>
      </w:r>
      <w:r>
        <w:rPr>
          <w:rFonts w:ascii="Arial" w:eastAsia="Arial" w:hAnsi="Arial" w:cs="Arial"/>
          <w:color w:val="000000" w:themeColor="text1"/>
          <w:sz w:val="22"/>
          <w:szCs w:val="22"/>
        </w:rPr>
        <w:t xml:space="preserve">If “as built” Drawings and/or operating and maintenance manuals are required, the Contractor shall supply them by the dates stated in the </w:t>
      </w:r>
      <w:hyperlink w:anchor="scc53_1">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w:t>
      </w:r>
      <w:bookmarkEnd w:id="2712"/>
      <w:bookmarkEnd w:id="2713"/>
    </w:p>
    <w:p w14:paraId="66AD9800" w14:textId="77777777" w:rsidR="00901A6A" w:rsidRDefault="009C7278">
      <w:pPr>
        <w:pStyle w:val="Style1"/>
        <w:numPr>
          <w:ilvl w:val="0"/>
          <w:numId w:val="0"/>
        </w:numPr>
        <w:ind w:left="1440" w:hanging="720"/>
        <w:rPr>
          <w:rFonts w:ascii="Arial" w:eastAsia="Arial" w:hAnsi="Arial" w:cs="Arial"/>
          <w:color w:val="000000" w:themeColor="text1"/>
          <w:sz w:val="22"/>
          <w:szCs w:val="22"/>
        </w:rPr>
        <w:sectPr w:rsidR="00901A6A">
          <w:pgSz w:w="11909" w:h="16834"/>
          <w:pgMar w:top="1440" w:right="1440" w:bottom="1440" w:left="1440" w:header="720" w:footer="720" w:gutter="0"/>
          <w:cols w:space="720"/>
          <w:docGrid w:linePitch="360"/>
        </w:sectPr>
      </w:pPr>
      <w:bookmarkStart w:id="2714" w:name="_Ref36371331"/>
      <w:bookmarkStart w:id="2715" w:name="_Toc198216413"/>
      <w:r>
        <w:rPr>
          <w:rFonts w:ascii="Arial" w:eastAsia="Arial" w:hAnsi="Arial" w:cs="Arial"/>
          <w:color w:val="000000" w:themeColor="text1"/>
          <w:sz w:val="22"/>
          <w:szCs w:val="22"/>
        </w:rPr>
        <w:t xml:space="preserve">48.2 </w:t>
      </w:r>
      <w:r>
        <w:rPr>
          <w:rFonts w:ascii="Arial" w:hAnsi="Arial" w:cs="Arial"/>
          <w:sz w:val="22"/>
          <w:szCs w:val="22"/>
        </w:rPr>
        <w:tab/>
      </w:r>
      <w:r>
        <w:rPr>
          <w:rFonts w:ascii="Arial" w:eastAsia="Arial" w:hAnsi="Arial" w:cs="Arial"/>
          <w:color w:val="000000" w:themeColor="text1"/>
          <w:sz w:val="22"/>
          <w:szCs w:val="22"/>
        </w:rPr>
        <w:t xml:space="preserve">If the Contractor does not supply the Drawings and/or manuals by the dates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or they do not receive the Procuring Entity’s approval, the Procuring Entity shall withhold the amount stated in the </w:t>
      </w:r>
      <w:hyperlink w:anchor="scc53_2">
        <w:r>
          <w:rPr>
            <w:rStyle w:val="Hyperlink"/>
            <w:rFonts w:ascii="Arial" w:eastAsia="Arial" w:hAnsi="Arial" w:cs="Arial"/>
            <w:color w:val="000000" w:themeColor="text1"/>
            <w:sz w:val="22"/>
            <w:szCs w:val="22"/>
          </w:rPr>
          <w:t>SCC</w:t>
        </w:r>
      </w:hyperlink>
      <w:r>
        <w:rPr>
          <w:rFonts w:ascii="Arial" w:eastAsia="Arial" w:hAnsi="Arial" w:cs="Arial"/>
          <w:color w:val="000000" w:themeColor="text1"/>
          <w:sz w:val="22"/>
          <w:szCs w:val="22"/>
        </w:rPr>
        <w:t xml:space="preserve"> from payments due to the Contractor.</w:t>
      </w:r>
      <w:bookmarkEnd w:id="2714"/>
      <w:bookmarkEnd w:id="2715"/>
    </w:p>
    <w:p w14:paraId="2CAD3009" w14:textId="77777777" w:rsidR="00901A6A" w:rsidRDefault="009C7278">
      <w:pPr>
        <w:pStyle w:val="Heading1"/>
      </w:pPr>
      <w:bookmarkStart w:id="2716" w:name="_Toc60484271"/>
      <w:bookmarkStart w:id="2717" w:name="_Toc79310293"/>
      <w:bookmarkStart w:id="2718" w:name="_Toc94079269"/>
      <w:bookmarkStart w:id="2719" w:name="_Ref100625790"/>
      <w:bookmarkStart w:id="2720" w:name="_Ref100687566"/>
      <w:bookmarkStart w:id="2721" w:name="_Toc69541374"/>
      <w:bookmarkStart w:id="2722" w:name="_Toc101169590"/>
      <w:bookmarkStart w:id="2723" w:name="_Toc101542631"/>
      <w:bookmarkStart w:id="2724" w:name="_Toc60484479"/>
      <w:bookmarkStart w:id="2725" w:name="_Toc36968830"/>
      <w:bookmarkStart w:id="2726" w:name="_Toc63167760"/>
      <w:bookmarkStart w:id="2727" w:name="_Toc63167466"/>
      <w:bookmarkStart w:id="2728" w:name="_Toc69540514"/>
      <w:bookmarkStart w:id="2729" w:name="_Toc70521092"/>
      <w:bookmarkStart w:id="2730" w:name="_Toc79307049"/>
      <w:bookmarkStart w:id="2731" w:name="_Toc100571286"/>
      <w:bookmarkStart w:id="2732" w:name="_Toc100571582"/>
      <w:bookmarkStart w:id="2733" w:name="_Toc101545739"/>
      <w:bookmarkStart w:id="2734" w:name="_Toc69537751"/>
      <w:bookmarkStart w:id="2735" w:name="_Toc60486530"/>
      <w:bookmarkStart w:id="2736" w:name="_Toc60484876"/>
      <w:bookmarkStart w:id="2737" w:name="_Toc101545908"/>
      <w:bookmarkStart w:id="2738" w:name="_Ref101959067"/>
      <w:bookmarkStart w:id="2739" w:name="_Toc102300398"/>
      <w:bookmarkStart w:id="2740" w:name="_Toc36968733"/>
      <w:bookmarkStart w:id="2741" w:name="_Ref60480543"/>
      <w:bookmarkStart w:id="2742" w:name="_Toc60484764"/>
      <w:bookmarkStart w:id="2743" w:name="_Toc60485737"/>
      <w:bookmarkStart w:id="2744" w:name="_Toc60486277"/>
      <w:bookmarkStart w:id="2745" w:name="_Toc79308406"/>
      <w:bookmarkStart w:id="2746" w:name="_Ref240788884"/>
      <w:bookmarkStart w:id="2747" w:name="_Toc198214497"/>
      <w:bookmarkStart w:id="2748" w:name="_Ref240788481"/>
      <w:bookmarkStart w:id="2749" w:name="_Toc260146153"/>
      <w:bookmarkStart w:id="2750" w:name="_Toc102300629"/>
      <w:bookmarkStart w:id="2751" w:name="_Ref240796007"/>
      <w:bookmarkStart w:id="2752" w:name="_Toc198216414"/>
      <w:r>
        <w:t>Section V. Special Conditions of Contract</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bookmarkEnd w:id="2752"/>
    </w:p>
    <w:p w14:paraId="0B18A2AA" w14:textId="77777777" w:rsidR="00901A6A" w:rsidRDefault="00901A6A">
      <w:pPr>
        <w:rPr>
          <w:rFonts w:ascii="Arial" w:hAnsi="Arial" w:cs="Arial"/>
          <w:color w:val="000000" w:themeColor="text1"/>
        </w:rPr>
      </w:pPr>
    </w:p>
    <w:p w14:paraId="4B24FB9F" w14:textId="77777777" w:rsidR="00901A6A" w:rsidRDefault="00901A6A">
      <w:pPr>
        <w:rPr>
          <w:rFonts w:ascii="Arial" w:hAnsi="Arial" w:cs="Arial"/>
          <w:color w:val="000000" w:themeColor="text1"/>
        </w:rPr>
        <w:sectPr w:rsidR="00901A6A">
          <w:headerReference w:type="even" r:id="rId54"/>
          <w:headerReference w:type="default" r:id="rId55"/>
          <w:footerReference w:type="default" r:id="rId56"/>
          <w:headerReference w:type="first" r:id="rId57"/>
          <w:pgSz w:w="11909" w:h="16834"/>
          <w:pgMar w:top="1440" w:right="1440" w:bottom="1440" w:left="1440" w:header="720" w:footer="720" w:gutter="0"/>
          <w:cols w:space="720"/>
          <w:docGrid w:linePitch="360"/>
        </w:sectPr>
      </w:pPr>
    </w:p>
    <w:p w14:paraId="64D5CE83" w14:textId="77777777" w:rsidR="00901A6A" w:rsidRDefault="009C7278">
      <w:pPr>
        <w:jc w:val="center"/>
        <w:rPr>
          <w:rFonts w:ascii="Arial" w:eastAsia="Arial" w:hAnsi="Arial" w:cs="Arial"/>
          <w:b/>
          <w:color w:val="000000" w:themeColor="text1"/>
          <w:sz w:val="28"/>
          <w:szCs w:val="28"/>
        </w:rPr>
      </w:pPr>
      <w:r>
        <w:rPr>
          <w:rFonts w:ascii="Arial" w:eastAsia="Arial" w:hAnsi="Arial" w:cs="Arial"/>
          <w:b/>
          <w:color w:val="000000" w:themeColor="text1"/>
          <w:sz w:val="28"/>
          <w:szCs w:val="28"/>
        </w:rPr>
        <w:t>Special Conditions of Contract</w:t>
      </w:r>
    </w:p>
    <w:tbl>
      <w:tblPr>
        <w:tblW w:w="900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774"/>
        <w:gridCol w:w="7226"/>
      </w:tblGrid>
      <w:tr w:rsidR="00901A6A" w14:paraId="0195F491" w14:textId="77777777">
        <w:tc>
          <w:tcPr>
            <w:tcW w:w="1774" w:type="dxa"/>
          </w:tcPr>
          <w:p w14:paraId="796069ED" w14:textId="77777777" w:rsidR="00901A6A" w:rsidRDefault="009C7278">
            <w:pPr>
              <w:spacing w:before="100"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GCC Clause</w:t>
            </w:r>
          </w:p>
        </w:tc>
        <w:tc>
          <w:tcPr>
            <w:tcW w:w="7226" w:type="dxa"/>
          </w:tcPr>
          <w:p w14:paraId="02CCB059" w14:textId="77777777" w:rsidR="00901A6A" w:rsidRDefault="00901A6A">
            <w:pPr>
              <w:spacing w:before="100" w:beforeAutospacing="1" w:after="120"/>
              <w:rPr>
                <w:rFonts w:ascii="Arial" w:eastAsia="Arial" w:hAnsi="Arial" w:cs="Arial"/>
                <w:color w:val="000000" w:themeColor="text1"/>
                <w:sz w:val="22"/>
                <w:szCs w:val="22"/>
              </w:rPr>
            </w:pPr>
          </w:p>
        </w:tc>
      </w:tr>
      <w:tr w:rsidR="00901A6A" w14:paraId="3283C55D" w14:textId="77777777">
        <w:tc>
          <w:tcPr>
            <w:tcW w:w="1774" w:type="dxa"/>
          </w:tcPr>
          <w:p w14:paraId="70D414EC" w14:textId="77777777" w:rsidR="00901A6A" w:rsidRDefault="009C7278">
            <w:pPr>
              <w:spacing w:before="100" w:beforeAutospacing="1" w:after="120"/>
              <w:rPr>
                <w:rFonts w:ascii="Arial" w:eastAsia="Arial" w:hAnsi="Arial" w:cs="Arial"/>
                <w:color w:val="000000" w:themeColor="text1"/>
                <w:sz w:val="22"/>
                <w:szCs w:val="22"/>
              </w:rPr>
            </w:pPr>
            <w:bookmarkStart w:id="2753" w:name="scc1_17"/>
            <w:bookmarkEnd w:id="2753"/>
            <w:r>
              <w:rPr>
                <w:rFonts w:ascii="Arial" w:eastAsia="Arial" w:hAnsi="Arial" w:cs="Arial"/>
                <w:color w:val="000000" w:themeColor="text1"/>
                <w:sz w:val="22"/>
                <w:szCs w:val="22"/>
              </w:rPr>
              <w:t>1.1</w:t>
            </w:r>
          </w:p>
        </w:tc>
        <w:tc>
          <w:tcPr>
            <w:tcW w:w="7226" w:type="dxa"/>
          </w:tcPr>
          <w:p w14:paraId="1333A60E" w14:textId="5063CEFA"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Intended Completion Date </w:t>
            </w:r>
            <w:r>
              <w:rPr>
                <w:rFonts w:ascii="Arial" w:eastAsia="Arial" w:hAnsi="Arial" w:cs="Arial"/>
                <w:color w:val="000000" w:themeColor="text1"/>
                <w:sz w:val="22"/>
                <w:szCs w:val="22"/>
              </w:rPr>
              <w:t xml:space="preserve">is within </w:t>
            </w:r>
            <w:r w:rsidR="006212BB">
              <w:rPr>
                <w:rFonts w:ascii="Arial" w:eastAsia="Arial" w:hAnsi="Arial" w:cs="Arial"/>
                <w:color w:val="00B0F0"/>
                <w:sz w:val="22"/>
                <w:szCs w:val="22"/>
              </w:rPr>
              <w:t>One</w:t>
            </w:r>
            <w:r>
              <w:rPr>
                <w:rFonts w:ascii="Arial" w:eastAsia="Arial" w:hAnsi="Arial" w:cs="Arial"/>
                <w:color w:val="00B0F0"/>
                <w:sz w:val="22"/>
                <w:szCs w:val="22"/>
              </w:rPr>
              <w:t xml:space="preserve"> Hundred </w:t>
            </w:r>
            <w:r w:rsidR="006212BB">
              <w:rPr>
                <w:rFonts w:ascii="Arial" w:eastAsia="Arial" w:hAnsi="Arial" w:cs="Arial"/>
                <w:color w:val="00B0F0"/>
                <w:sz w:val="22"/>
                <w:szCs w:val="22"/>
              </w:rPr>
              <w:t>Six</w:t>
            </w:r>
            <w:r>
              <w:rPr>
                <w:rFonts w:ascii="Arial" w:eastAsia="Arial" w:hAnsi="Arial" w:cs="Arial"/>
                <w:color w:val="00B0F0"/>
                <w:sz w:val="22"/>
                <w:szCs w:val="22"/>
              </w:rPr>
              <w:t>ty (</w:t>
            </w:r>
            <w:r w:rsidR="006212BB">
              <w:rPr>
                <w:rFonts w:ascii="Arial" w:eastAsia="Arial" w:hAnsi="Arial" w:cs="Arial"/>
                <w:color w:val="00B0F0"/>
                <w:sz w:val="22"/>
                <w:szCs w:val="22"/>
              </w:rPr>
              <w:t>16</w:t>
            </w:r>
            <w:r>
              <w:rPr>
                <w:rFonts w:ascii="Arial" w:eastAsia="Arial" w:hAnsi="Arial" w:cs="Arial"/>
                <w:color w:val="00B0F0"/>
                <w:sz w:val="22"/>
                <w:szCs w:val="22"/>
              </w:rPr>
              <w:t xml:space="preserve">0) Calendar Days </w:t>
            </w:r>
            <w:r>
              <w:rPr>
                <w:rFonts w:ascii="Arial" w:eastAsia="Arial" w:hAnsi="Arial" w:cs="Arial"/>
                <w:color w:val="000000" w:themeColor="text1"/>
                <w:sz w:val="22"/>
                <w:szCs w:val="22"/>
              </w:rPr>
              <w:t>from the Contractors date of receipt of the Notice to Proceed.</w:t>
            </w:r>
          </w:p>
          <w:p w14:paraId="3F76255A" w14:textId="77777777" w:rsidR="00901A6A" w:rsidRDefault="009C7278">
            <w:pPr>
              <w:spacing w:before="100" w:beforeAutospacing="1" w:after="120"/>
              <w:rPr>
                <w:rFonts w:ascii="Arial" w:eastAsia="Arial" w:hAnsi="Arial" w:cs="Arial"/>
                <w:i/>
                <w:iCs/>
                <w:color w:val="000000" w:themeColor="text1"/>
                <w:sz w:val="22"/>
                <w:szCs w:val="22"/>
                <w:highlight w:val="yellow"/>
              </w:rPr>
            </w:pPr>
            <w:r>
              <w:rPr>
                <w:rFonts w:ascii="Arial" w:eastAsia="Arial" w:hAnsi="Arial" w:cs="Arial"/>
                <w:b/>
                <w:bCs/>
                <w:i/>
                <w:iCs/>
                <w:color w:val="000000" w:themeColor="text1"/>
                <w:sz w:val="22"/>
                <w:szCs w:val="22"/>
              </w:rPr>
              <w:t>Note:</w:t>
            </w:r>
            <w:r>
              <w:rPr>
                <w:rFonts w:ascii="Arial" w:eastAsia="Arial" w:hAnsi="Arial" w:cs="Arial"/>
                <w:color w:val="000000" w:themeColor="text1"/>
                <w:sz w:val="22"/>
                <w:szCs w:val="22"/>
              </w:rPr>
              <w:t xml:space="preserve"> </w:t>
            </w:r>
            <w:r>
              <w:rPr>
                <w:rFonts w:ascii="Arial" w:eastAsia="Arial" w:hAnsi="Arial" w:cs="Arial"/>
                <w:i/>
                <w:iCs/>
                <w:color w:val="000000" w:themeColor="text1"/>
                <w:sz w:val="22"/>
                <w:szCs w:val="22"/>
              </w:rPr>
              <w:t>The contract duration shall be reckoned from the start date and not from contract effectivity date.</w:t>
            </w:r>
          </w:p>
        </w:tc>
      </w:tr>
      <w:tr w:rsidR="00901A6A" w14:paraId="5E0C3BDF" w14:textId="77777777">
        <w:tc>
          <w:tcPr>
            <w:tcW w:w="1774" w:type="dxa"/>
          </w:tcPr>
          <w:p w14:paraId="04374832"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1.2</w:t>
            </w:r>
            <w:bookmarkStart w:id="2754" w:name="scc1_22"/>
            <w:bookmarkEnd w:id="2754"/>
          </w:p>
        </w:tc>
        <w:tc>
          <w:tcPr>
            <w:tcW w:w="7226" w:type="dxa"/>
          </w:tcPr>
          <w:p w14:paraId="57D95D9C" w14:textId="77777777" w:rsidR="00901A6A" w:rsidRDefault="009C7278">
            <w:pPr>
              <w:spacing w:before="0" w:after="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is:</w:t>
            </w:r>
          </w:p>
          <w:p w14:paraId="48E91365" w14:textId="77777777" w:rsidR="00901A6A" w:rsidRDefault="00901A6A">
            <w:pPr>
              <w:spacing w:before="0" w:after="0"/>
              <w:ind w:right="-72"/>
              <w:rPr>
                <w:rFonts w:ascii="Arial" w:eastAsia="Arial" w:hAnsi="Arial" w:cs="Arial"/>
                <w:color w:val="000000" w:themeColor="text1"/>
                <w:sz w:val="22"/>
                <w:szCs w:val="22"/>
              </w:rPr>
            </w:pPr>
          </w:p>
          <w:p w14:paraId="3099EED9" w14:textId="77777777" w:rsidR="00901A6A" w:rsidRDefault="009C7278">
            <w:pPr>
              <w:spacing w:before="0" w:after="0"/>
              <w:rPr>
                <w:rFonts w:ascii="Arial" w:hAnsi="Arial" w:cs="Arial"/>
                <w:b/>
                <w:sz w:val="22"/>
                <w:szCs w:val="22"/>
              </w:rPr>
            </w:pPr>
            <w:r>
              <w:rPr>
                <w:rFonts w:ascii="Arial" w:hAnsi="Arial" w:cs="Arial"/>
                <w:b/>
                <w:sz w:val="22"/>
                <w:szCs w:val="22"/>
              </w:rPr>
              <w:t>PROVINCIAL GOVERNMENT OF DAVAO DE ORO</w:t>
            </w:r>
          </w:p>
          <w:p w14:paraId="1C6CB68D" w14:textId="77777777" w:rsidR="00901A6A" w:rsidRDefault="009C7278">
            <w:pPr>
              <w:spacing w:before="0" w:after="0"/>
              <w:rPr>
                <w:rFonts w:ascii="Arial" w:hAnsi="Arial" w:cs="Arial"/>
                <w:sz w:val="22"/>
                <w:szCs w:val="22"/>
              </w:rPr>
            </w:pPr>
            <w:r>
              <w:rPr>
                <w:rFonts w:ascii="Arial" w:hAnsi="Arial" w:cs="Arial"/>
                <w:sz w:val="22"/>
                <w:szCs w:val="22"/>
              </w:rPr>
              <w:t>Cabidianan, Nabunturan, Davao de Oro Province – 8800</w:t>
            </w:r>
          </w:p>
          <w:p w14:paraId="11A41026" w14:textId="77777777" w:rsidR="00901A6A" w:rsidRDefault="00901A6A">
            <w:pPr>
              <w:spacing w:before="0" w:after="0"/>
              <w:rPr>
                <w:rFonts w:ascii="Arial" w:eastAsia="Arial" w:hAnsi="Arial" w:cs="Arial"/>
                <w:color w:val="000000" w:themeColor="text1"/>
                <w:sz w:val="22"/>
                <w:szCs w:val="22"/>
              </w:rPr>
            </w:pPr>
          </w:p>
        </w:tc>
      </w:tr>
      <w:tr w:rsidR="00901A6A" w14:paraId="229E17DA" w14:textId="77777777">
        <w:tc>
          <w:tcPr>
            <w:tcW w:w="1774" w:type="dxa"/>
          </w:tcPr>
          <w:p w14:paraId="1661D173" w14:textId="77777777" w:rsidR="00901A6A" w:rsidRDefault="009C7278">
            <w:pPr>
              <w:spacing w:before="100" w:beforeAutospacing="1" w:after="120"/>
              <w:rPr>
                <w:rFonts w:ascii="Arial" w:eastAsia="Arial" w:hAnsi="Arial" w:cs="Arial"/>
                <w:color w:val="000000" w:themeColor="text1"/>
                <w:sz w:val="22"/>
                <w:szCs w:val="22"/>
              </w:rPr>
            </w:pPr>
            <w:bookmarkStart w:id="2755" w:name="scc1_24"/>
            <w:bookmarkEnd w:id="2755"/>
            <w:r>
              <w:rPr>
                <w:rFonts w:ascii="Arial" w:eastAsia="Arial" w:hAnsi="Arial" w:cs="Arial"/>
                <w:color w:val="000000" w:themeColor="text1"/>
                <w:sz w:val="22"/>
                <w:szCs w:val="22"/>
              </w:rPr>
              <w:t>1.3</w:t>
            </w:r>
          </w:p>
        </w:tc>
        <w:tc>
          <w:tcPr>
            <w:tcW w:w="7226" w:type="dxa"/>
          </w:tcPr>
          <w:p w14:paraId="41ACF0C9" w14:textId="2A37621B" w:rsidR="00901A6A" w:rsidRDefault="009C7278">
            <w:pPr>
              <w:spacing w:before="100" w:beforeAutospacing="1" w:after="120"/>
              <w:rPr>
                <w:rFonts w:ascii="Arial" w:eastAsia="Arial" w:hAnsi="Arial" w:cs="Arial"/>
                <w:i/>
                <w:iCs/>
                <w:sz w:val="22"/>
                <w:szCs w:val="22"/>
              </w:rPr>
            </w:pPr>
            <w:r>
              <w:rPr>
                <w:rFonts w:ascii="Arial" w:eastAsia="Arial" w:hAnsi="Arial" w:cs="Arial"/>
                <w:sz w:val="22"/>
                <w:szCs w:val="22"/>
              </w:rPr>
              <w:t xml:space="preserve">The </w:t>
            </w:r>
            <w:r>
              <w:rPr>
                <w:rFonts w:ascii="Arial" w:eastAsia="Arial" w:hAnsi="Arial" w:cs="Arial"/>
                <w:b/>
                <w:bCs/>
                <w:sz w:val="22"/>
                <w:szCs w:val="22"/>
              </w:rPr>
              <w:t>Site</w:t>
            </w:r>
            <w:r>
              <w:rPr>
                <w:rFonts w:ascii="Arial" w:eastAsia="Arial" w:hAnsi="Arial" w:cs="Arial"/>
                <w:sz w:val="22"/>
                <w:szCs w:val="22"/>
              </w:rPr>
              <w:t xml:space="preserve"> is located at </w:t>
            </w:r>
            <w:r>
              <w:rPr>
                <w:rFonts w:ascii="Arial" w:eastAsia="Arial" w:hAnsi="Arial" w:cs="Arial"/>
                <w:color w:val="00B0F0"/>
                <w:sz w:val="22"/>
                <w:szCs w:val="22"/>
              </w:rPr>
              <w:t>Prk.</w:t>
            </w:r>
            <w:r w:rsidR="006212BB">
              <w:rPr>
                <w:rFonts w:ascii="Arial" w:eastAsia="Arial" w:hAnsi="Arial" w:cs="Arial"/>
                <w:color w:val="00B0F0"/>
                <w:sz w:val="22"/>
                <w:szCs w:val="22"/>
              </w:rPr>
              <w:t>1</w:t>
            </w:r>
            <w:r w:rsidR="00101F24">
              <w:rPr>
                <w:rFonts w:ascii="Arial" w:eastAsia="Arial" w:hAnsi="Arial" w:cs="Arial"/>
                <w:color w:val="00B0F0"/>
                <w:sz w:val="22"/>
                <w:szCs w:val="22"/>
              </w:rPr>
              <w:t xml:space="preserve"> Brgy. Ampawid</w:t>
            </w:r>
            <w:r>
              <w:rPr>
                <w:rFonts w:ascii="Arial" w:eastAsia="Arial" w:hAnsi="Arial" w:cs="Arial"/>
                <w:color w:val="00B0F0"/>
                <w:sz w:val="22"/>
                <w:szCs w:val="22"/>
              </w:rPr>
              <w:t xml:space="preserve">, </w:t>
            </w:r>
            <w:r w:rsidR="006212BB">
              <w:rPr>
                <w:rFonts w:ascii="Arial" w:eastAsia="Arial" w:hAnsi="Arial" w:cs="Arial"/>
                <w:color w:val="00B0F0"/>
                <w:sz w:val="22"/>
                <w:szCs w:val="22"/>
              </w:rPr>
              <w:t>Laak</w:t>
            </w:r>
            <w:r>
              <w:rPr>
                <w:rFonts w:ascii="Arial" w:eastAsia="Arial" w:hAnsi="Arial" w:cs="Arial"/>
                <w:color w:val="00B0F0"/>
                <w:sz w:val="22"/>
                <w:szCs w:val="22"/>
              </w:rPr>
              <w:t>, Davao de Oro</w:t>
            </w:r>
          </w:p>
        </w:tc>
      </w:tr>
      <w:tr w:rsidR="00901A6A" w14:paraId="4EC5358B" w14:textId="77777777">
        <w:tc>
          <w:tcPr>
            <w:tcW w:w="1774" w:type="dxa"/>
          </w:tcPr>
          <w:p w14:paraId="2605CEF4" w14:textId="77777777" w:rsidR="00901A6A" w:rsidRDefault="009C7278">
            <w:pPr>
              <w:spacing w:before="100" w:beforeAutospacing="1" w:after="120"/>
              <w:rPr>
                <w:rFonts w:ascii="Arial" w:eastAsia="Arial" w:hAnsi="Arial" w:cs="Arial"/>
                <w:color w:val="000000" w:themeColor="text1"/>
                <w:sz w:val="22"/>
                <w:szCs w:val="22"/>
              </w:rPr>
            </w:pPr>
            <w:bookmarkStart w:id="2756" w:name="scc1_28"/>
            <w:bookmarkEnd w:id="2756"/>
            <w:r>
              <w:rPr>
                <w:rFonts w:ascii="Arial" w:eastAsia="Arial" w:hAnsi="Arial" w:cs="Arial"/>
                <w:color w:val="000000" w:themeColor="text1"/>
                <w:sz w:val="22"/>
                <w:szCs w:val="22"/>
              </w:rPr>
              <w:t>1.4</w:t>
            </w:r>
          </w:p>
        </w:tc>
        <w:tc>
          <w:tcPr>
            <w:tcW w:w="7226" w:type="dxa"/>
          </w:tcPr>
          <w:p w14:paraId="23D8C9DF" w14:textId="264A7A33" w:rsidR="00901A6A" w:rsidRDefault="002D19BF" w:rsidP="002D19BF">
            <w:pPr>
              <w:spacing w:before="100" w:beforeAutospacing="1" w:after="120"/>
              <w:rPr>
                <w:rFonts w:ascii="Arial" w:eastAsia="Arial" w:hAnsi="Arial" w:cs="Arial"/>
                <w:i/>
                <w:iCs/>
                <w:sz w:val="22"/>
                <w:szCs w:val="22"/>
              </w:rPr>
            </w:pPr>
            <w:r>
              <w:rPr>
                <w:rFonts w:ascii="Arial" w:eastAsia="Arial" w:hAnsi="Arial" w:cs="Arial"/>
                <w:sz w:val="22"/>
                <w:szCs w:val="22"/>
              </w:rPr>
              <w:t>The Start date shall be within 7 days upon the receipt of the Notice to Proceed.</w:t>
            </w:r>
          </w:p>
        </w:tc>
      </w:tr>
      <w:tr w:rsidR="00901A6A" w14:paraId="1A9F1610" w14:textId="77777777">
        <w:tc>
          <w:tcPr>
            <w:tcW w:w="1774" w:type="dxa"/>
          </w:tcPr>
          <w:p w14:paraId="7EA404E9" w14:textId="77777777" w:rsidR="00901A6A" w:rsidRDefault="009C7278">
            <w:pPr>
              <w:spacing w:before="100" w:beforeAutospacing="1" w:after="120"/>
              <w:rPr>
                <w:rFonts w:ascii="Arial" w:eastAsia="Arial" w:hAnsi="Arial" w:cs="Arial"/>
                <w:color w:val="000000" w:themeColor="text1"/>
                <w:sz w:val="22"/>
                <w:szCs w:val="22"/>
              </w:rPr>
            </w:pPr>
            <w:bookmarkStart w:id="2757" w:name="scc1_31"/>
            <w:bookmarkEnd w:id="2757"/>
            <w:r>
              <w:rPr>
                <w:rFonts w:ascii="Arial" w:eastAsia="Arial" w:hAnsi="Arial" w:cs="Arial"/>
                <w:color w:val="000000" w:themeColor="text1"/>
                <w:sz w:val="22"/>
                <w:szCs w:val="22"/>
              </w:rPr>
              <w:t>1.5</w:t>
            </w:r>
          </w:p>
        </w:tc>
        <w:tc>
          <w:tcPr>
            <w:tcW w:w="7226" w:type="dxa"/>
          </w:tcPr>
          <w:p w14:paraId="755D62AA" w14:textId="692CA5F3" w:rsidR="00901A6A" w:rsidRDefault="009C7278">
            <w:pPr>
              <w:spacing w:before="100" w:beforeAutospacing="1" w:after="120"/>
              <w:rPr>
                <w:rFonts w:ascii="Arial" w:eastAsia="Arial" w:hAnsi="Arial" w:cs="Arial"/>
                <w:sz w:val="22"/>
                <w:szCs w:val="22"/>
              </w:rPr>
            </w:pPr>
            <w:r>
              <w:rPr>
                <w:rFonts w:ascii="Arial" w:eastAsia="Arial" w:hAnsi="Arial" w:cs="Arial"/>
                <w:sz w:val="22"/>
                <w:szCs w:val="22"/>
              </w:rPr>
              <w:t xml:space="preserve">The </w:t>
            </w:r>
            <w:r>
              <w:rPr>
                <w:rFonts w:ascii="Arial" w:eastAsia="Arial" w:hAnsi="Arial" w:cs="Arial"/>
                <w:b/>
                <w:bCs/>
                <w:sz w:val="22"/>
                <w:szCs w:val="22"/>
              </w:rPr>
              <w:t>Works</w:t>
            </w:r>
            <w:r>
              <w:rPr>
                <w:rFonts w:ascii="Arial" w:eastAsia="Arial" w:hAnsi="Arial" w:cs="Arial"/>
                <w:sz w:val="22"/>
                <w:szCs w:val="22"/>
              </w:rPr>
              <w:t xml:space="preserve"> consist of </w:t>
            </w:r>
            <w:r>
              <w:rPr>
                <w:rFonts w:ascii="Arial" w:hAnsi="Arial" w:cs="Arial"/>
                <w:bCs/>
                <w:i/>
                <w:iCs/>
                <w:color w:val="00B0F0"/>
                <w:spacing w:val="-2"/>
                <w:sz w:val="22"/>
                <w:szCs w:val="22"/>
              </w:rPr>
              <w:t xml:space="preserve">Construction of </w:t>
            </w:r>
            <w:r w:rsidR="006212BB">
              <w:rPr>
                <w:rFonts w:ascii="Arial" w:hAnsi="Arial" w:cs="Arial"/>
                <w:bCs/>
                <w:i/>
                <w:iCs/>
                <w:color w:val="00B0F0"/>
                <w:spacing w:val="-2"/>
                <w:sz w:val="22"/>
                <w:szCs w:val="22"/>
              </w:rPr>
              <w:t>2</w:t>
            </w:r>
            <w:r>
              <w:rPr>
                <w:rFonts w:ascii="Arial" w:hAnsi="Arial" w:cs="Arial"/>
                <w:bCs/>
                <w:i/>
                <w:iCs/>
                <w:color w:val="00B0F0"/>
                <w:spacing w:val="-2"/>
                <w:sz w:val="22"/>
                <w:szCs w:val="22"/>
              </w:rPr>
              <w:t>-classroom with toilet attached in each room and bundled school.</w:t>
            </w:r>
          </w:p>
        </w:tc>
      </w:tr>
      <w:tr w:rsidR="00901A6A" w14:paraId="6941FEF9" w14:textId="77777777">
        <w:tc>
          <w:tcPr>
            <w:tcW w:w="1774" w:type="dxa"/>
          </w:tcPr>
          <w:p w14:paraId="641E127E" w14:textId="77777777" w:rsidR="00901A6A" w:rsidRDefault="009C7278">
            <w:pPr>
              <w:spacing w:before="100" w:beforeAutospacing="1" w:after="120"/>
              <w:rPr>
                <w:rFonts w:ascii="Arial" w:eastAsia="Arial" w:hAnsi="Arial" w:cs="Arial"/>
                <w:color w:val="000000" w:themeColor="text1"/>
                <w:sz w:val="22"/>
                <w:szCs w:val="22"/>
              </w:rPr>
            </w:pPr>
            <w:bookmarkStart w:id="2758" w:name="scc2_2"/>
            <w:bookmarkEnd w:id="2758"/>
            <w:r>
              <w:rPr>
                <w:rFonts w:ascii="Arial" w:hAnsi="Arial" w:cs="Arial"/>
                <w:color w:val="000000" w:themeColor="text1"/>
                <w:sz w:val="22"/>
                <w:szCs w:val="22"/>
              </w:rPr>
              <w:t>2.2</w:t>
            </w:r>
          </w:p>
        </w:tc>
        <w:tc>
          <w:tcPr>
            <w:tcW w:w="7226" w:type="dxa"/>
          </w:tcPr>
          <w:p w14:paraId="70B84BD4" w14:textId="77777777" w:rsidR="00901A6A" w:rsidRDefault="009C7278">
            <w:pPr>
              <w:spacing w:before="100" w:beforeAutospacing="1" w:after="120"/>
              <w:rPr>
                <w:rFonts w:ascii="Arial" w:eastAsia="Arial" w:hAnsi="Arial" w:cs="Arial"/>
                <w:i/>
                <w:iCs/>
                <w:sz w:val="22"/>
                <w:szCs w:val="22"/>
              </w:rPr>
            </w:pPr>
            <w:r>
              <w:rPr>
                <w:rFonts w:ascii="Arial" w:eastAsia="Arial" w:hAnsi="Arial" w:cs="Arial"/>
                <w:i/>
                <w:iCs/>
                <w:sz w:val="22"/>
                <w:szCs w:val="22"/>
              </w:rPr>
              <w:t>Not Applicable.</w:t>
            </w:r>
          </w:p>
        </w:tc>
      </w:tr>
      <w:tr w:rsidR="00901A6A" w14:paraId="19538C65" w14:textId="77777777">
        <w:tc>
          <w:tcPr>
            <w:tcW w:w="1774" w:type="dxa"/>
          </w:tcPr>
          <w:p w14:paraId="23DF7325" w14:textId="77777777" w:rsidR="00901A6A" w:rsidRDefault="009C7278">
            <w:pPr>
              <w:spacing w:before="100" w:beforeAutospacing="1" w:after="120"/>
              <w:rPr>
                <w:rFonts w:ascii="Arial" w:eastAsia="Arial" w:hAnsi="Arial" w:cs="Arial"/>
                <w:color w:val="000000" w:themeColor="text1"/>
                <w:sz w:val="22"/>
                <w:szCs w:val="22"/>
              </w:rPr>
            </w:pPr>
            <w:bookmarkStart w:id="2759" w:name="scc2_3i"/>
            <w:bookmarkStart w:id="2760" w:name="scc5_1"/>
            <w:bookmarkEnd w:id="2759"/>
            <w:bookmarkEnd w:id="2760"/>
            <w:r>
              <w:rPr>
                <w:rFonts w:ascii="Arial" w:hAnsi="Arial" w:cs="Arial"/>
                <w:color w:val="000000" w:themeColor="text1"/>
                <w:sz w:val="22"/>
                <w:szCs w:val="22"/>
              </w:rPr>
              <w:t>5.1</w:t>
            </w:r>
          </w:p>
        </w:tc>
        <w:tc>
          <w:tcPr>
            <w:tcW w:w="7226" w:type="dxa"/>
          </w:tcPr>
          <w:p w14:paraId="4E51205E"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w:t>
            </w:r>
            <w:r>
              <w:rPr>
                <w:rFonts w:ascii="Arial" w:eastAsia="Arial" w:hAnsi="Arial" w:cs="Arial"/>
                <w:b/>
                <w:bCs/>
                <w:color w:val="000000" w:themeColor="text1"/>
                <w:sz w:val="22"/>
                <w:szCs w:val="22"/>
              </w:rPr>
              <w:t xml:space="preserve">Procuring Entity </w:t>
            </w:r>
            <w:r>
              <w:rPr>
                <w:rFonts w:ascii="Arial" w:eastAsia="Arial" w:hAnsi="Arial" w:cs="Arial"/>
                <w:color w:val="000000" w:themeColor="text1"/>
                <w:sz w:val="22"/>
                <w:szCs w:val="22"/>
              </w:rPr>
              <w:t xml:space="preserve">shall give possession of all parts of the Site to the Contractor </w:t>
            </w:r>
            <w:r>
              <w:rPr>
                <w:rFonts w:ascii="Arial" w:eastAsia="Arial" w:hAnsi="Arial" w:cs="Arial"/>
                <w:i/>
                <w:iCs/>
                <w:color w:val="000000" w:themeColor="text1"/>
                <w:sz w:val="22"/>
                <w:szCs w:val="22"/>
              </w:rPr>
              <w:t>upon receipt of Notice to Proceed.</w:t>
            </w:r>
          </w:p>
        </w:tc>
      </w:tr>
      <w:tr w:rsidR="00901A6A" w14:paraId="25A31A82" w14:textId="77777777">
        <w:tc>
          <w:tcPr>
            <w:tcW w:w="1774" w:type="dxa"/>
          </w:tcPr>
          <w:p w14:paraId="353DB4CA" w14:textId="77777777" w:rsidR="00901A6A" w:rsidRDefault="009C7278">
            <w:pPr>
              <w:spacing w:before="100" w:beforeAutospacing="1" w:after="120"/>
              <w:rPr>
                <w:rFonts w:ascii="Arial" w:eastAsia="Arial" w:hAnsi="Arial" w:cs="Arial"/>
                <w:color w:val="000000" w:themeColor="text1"/>
                <w:sz w:val="22"/>
                <w:szCs w:val="22"/>
              </w:rPr>
            </w:pPr>
            <w:bookmarkStart w:id="2761" w:name="scc6_5"/>
            <w:bookmarkEnd w:id="2761"/>
            <w:r>
              <w:rPr>
                <w:rFonts w:ascii="Arial" w:hAnsi="Arial" w:cs="Arial"/>
                <w:color w:val="000000" w:themeColor="text1"/>
                <w:sz w:val="22"/>
                <w:szCs w:val="22"/>
              </w:rPr>
              <w:t>6.5</w:t>
            </w:r>
          </w:p>
        </w:tc>
        <w:tc>
          <w:tcPr>
            <w:tcW w:w="7226" w:type="dxa"/>
          </w:tcPr>
          <w:p w14:paraId="1B4D88C5"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Contractor shall employ the following </w:t>
            </w:r>
            <w:r>
              <w:rPr>
                <w:rFonts w:ascii="Arial" w:eastAsia="Arial" w:hAnsi="Arial" w:cs="Arial"/>
                <w:b/>
                <w:bCs/>
                <w:color w:val="000000" w:themeColor="text1"/>
                <w:sz w:val="22"/>
                <w:szCs w:val="22"/>
              </w:rPr>
              <w:t xml:space="preserve">Key Personnel: </w:t>
            </w:r>
            <w:r>
              <w:rPr>
                <w:rFonts w:ascii="Arial" w:eastAsia="Arial" w:hAnsi="Arial" w:cs="Arial"/>
                <w:i/>
                <w:iCs/>
                <w:color w:val="000000" w:themeColor="text1"/>
                <w:sz w:val="22"/>
                <w:szCs w:val="22"/>
              </w:rPr>
              <w:t xml:space="preserve"> </w:t>
            </w:r>
          </w:p>
          <w:p w14:paraId="0884A9D0"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Manager</w:t>
            </w:r>
          </w:p>
          <w:p w14:paraId="647345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Project Engineer</w:t>
            </w:r>
          </w:p>
          <w:p w14:paraId="353F82B8"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Materials Engineer</w:t>
            </w:r>
          </w:p>
          <w:p w14:paraId="6086A089"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Foreman</w:t>
            </w:r>
          </w:p>
          <w:p w14:paraId="27C9A3DA"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Safety Officer</w:t>
            </w:r>
          </w:p>
          <w:p w14:paraId="7D9FB43D"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Fist Aider</w:t>
            </w:r>
          </w:p>
          <w:p w14:paraId="72D28463"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Skilled Laborers</w:t>
            </w:r>
          </w:p>
          <w:p w14:paraId="112DD077" w14:textId="77777777" w:rsidR="00901A6A" w:rsidRDefault="009C7278">
            <w:pPr>
              <w:pStyle w:val="ListParagraph"/>
              <w:numPr>
                <w:ilvl w:val="0"/>
                <w:numId w:val="15"/>
              </w:numPr>
              <w:spacing w:before="100" w:beforeAutospacing="1" w:after="120"/>
              <w:rPr>
                <w:rFonts w:ascii="Arial" w:eastAsia="Arial" w:hAnsi="Arial" w:cs="Arial"/>
                <w:i/>
                <w:iCs/>
                <w:color w:val="000000" w:themeColor="text1"/>
                <w:sz w:val="22"/>
                <w:szCs w:val="22"/>
              </w:rPr>
            </w:pPr>
            <w:r>
              <w:rPr>
                <w:rFonts w:ascii="Arial" w:eastAsia="Arial" w:hAnsi="Arial" w:cs="Arial"/>
                <w:i/>
                <w:iCs/>
                <w:color w:val="000000" w:themeColor="text1"/>
                <w:sz w:val="22"/>
                <w:szCs w:val="22"/>
              </w:rPr>
              <w:t>Unskilled Laborers</w:t>
            </w:r>
          </w:p>
        </w:tc>
      </w:tr>
      <w:tr w:rsidR="00901A6A" w14:paraId="2600A414" w14:textId="77777777">
        <w:trPr>
          <w:trHeight w:val="300"/>
        </w:trPr>
        <w:tc>
          <w:tcPr>
            <w:tcW w:w="1774" w:type="dxa"/>
          </w:tcPr>
          <w:p w14:paraId="7D3CA65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7.1</w:t>
            </w:r>
          </w:p>
        </w:tc>
        <w:tc>
          <w:tcPr>
            <w:tcW w:w="7226" w:type="dxa"/>
          </w:tcPr>
          <w:p w14:paraId="1AC5815E"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C1AD5D4" w14:textId="77777777">
        <w:trPr>
          <w:trHeight w:val="462"/>
        </w:trPr>
        <w:tc>
          <w:tcPr>
            <w:tcW w:w="1774" w:type="dxa"/>
          </w:tcPr>
          <w:p w14:paraId="01A35E33" w14:textId="77777777" w:rsidR="00901A6A" w:rsidRDefault="009C7278">
            <w:pPr>
              <w:spacing w:beforeAutospacing="1" w:after="120"/>
              <w:rPr>
                <w:rFonts w:ascii="Arial" w:eastAsia="Arial" w:hAnsi="Arial" w:cs="Arial"/>
                <w:color w:val="000000" w:themeColor="text1"/>
                <w:sz w:val="22"/>
                <w:szCs w:val="22"/>
              </w:rPr>
            </w:pPr>
            <w:bookmarkStart w:id="2762" w:name="scc7_7"/>
            <w:bookmarkEnd w:id="2762"/>
            <w:r>
              <w:rPr>
                <w:rFonts w:ascii="Arial" w:eastAsia="Arial" w:hAnsi="Arial" w:cs="Arial"/>
                <w:color w:val="000000" w:themeColor="text1"/>
                <w:sz w:val="22"/>
                <w:szCs w:val="22"/>
              </w:rPr>
              <w:t>8.1</w:t>
            </w:r>
          </w:p>
        </w:tc>
        <w:tc>
          <w:tcPr>
            <w:tcW w:w="7226" w:type="dxa"/>
          </w:tcPr>
          <w:p w14:paraId="73617037" w14:textId="77777777" w:rsidR="00901A6A" w:rsidRDefault="009C7278">
            <w:pPr>
              <w:spacing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amount of the advance payment is </w:t>
            </w:r>
            <w:r>
              <w:rPr>
                <w:rFonts w:ascii="Arial" w:eastAsia="Arial" w:hAnsi="Arial" w:cs="Arial"/>
                <w:i/>
                <w:iCs/>
                <w:color w:val="000000" w:themeColor="text1"/>
                <w:sz w:val="22"/>
                <w:szCs w:val="22"/>
              </w:rPr>
              <w:t>fifteen percent (15%) of the Contract Price and to be recouped every progress billing, to be made in lump sum.</w:t>
            </w:r>
          </w:p>
        </w:tc>
      </w:tr>
      <w:tr w:rsidR="00901A6A" w14:paraId="78025BA6" w14:textId="77777777">
        <w:trPr>
          <w:trHeight w:val="300"/>
        </w:trPr>
        <w:tc>
          <w:tcPr>
            <w:tcW w:w="1774" w:type="dxa"/>
          </w:tcPr>
          <w:p w14:paraId="2C8A285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9.1</w:t>
            </w:r>
          </w:p>
        </w:tc>
        <w:tc>
          <w:tcPr>
            <w:tcW w:w="7226" w:type="dxa"/>
          </w:tcPr>
          <w:p w14:paraId="4B398078" w14:textId="77777777" w:rsidR="00901A6A" w:rsidRDefault="009C7278">
            <w:pPr>
              <w:spacing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No further instructions. </w:t>
            </w:r>
          </w:p>
        </w:tc>
      </w:tr>
      <w:tr w:rsidR="00901A6A" w14:paraId="3E29729D" w14:textId="77777777">
        <w:trPr>
          <w:trHeight w:val="300"/>
        </w:trPr>
        <w:tc>
          <w:tcPr>
            <w:tcW w:w="1774" w:type="dxa"/>
          </w:tcPr>
          <w:p w14:paraId="0D82EA4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9.4</w:t>
            </w:r>
          </w:p>
        </w:tc>
        <w:tc>
          <w:tcPr>
            <w:tcW w:w="7226" w:type="dxa"/>
          </w:tcPr>
          <w:p w14:paraId="7261E90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The advance payment shall be repaid by the contractor by deducting fifteen percent (15%) from his periodic progress payments a percentage equal to the percentage of the total contract price used for the advance payment.</w:t>
            </w:r>
          </w:p>
          <w:p w14:paraId="31357F7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first progress payment may be paid by the Procuring Entity to the Contractor; provided, that </w:t>
            </w:r>
            <w:r>
              <w:rPr>
                <w:rFonts w:ascii="Arial" w:eastAsia="Arial" w:hAnsi="Arial" w:cs="Arial"/>
                <w:b/>
                <w:bCs/>
                <w:color w:val="000000" w:themeColor="text1"/>
                <w:sz w:val="22"/>
                <w:szCs w:val="22"/>
              </w:rPr>
              <w:t xml:space="preserve">at least twenty percent (20%) </w:t>
            </w:r>
            <w:r>
              <w:rPr>
                <w:rFonts w:ascii="Arial" w:eastAsia="Arial" w:hAnsi="Arial" w:cs="Arial"/>
                <w:color w:val="000000" w:themeColor="text1"/>
                <w:sz w:val="22"/>
                <w:szCs w:val="22"/>
              </w:rPr>
              <w:t>of the Works has been completed as certified by the Procuring Entity.</w:t>
            </w:r>
          </w:p>
          <w:p w14:paraId="6C67F4D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Moreover, the following progress payment may also be paid to the contractor;</w:t>
            </w:r>
          </w:p>
          <w:p w14:paraId="6B289234"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1. 2</w:t>
            </w:r>
            <w:r>
              <w:rPr>
                <w:rFonts w:ascii="Arial" w:eastAsia="Arial" w:hAnsi="Arial" w:cs="Arial"/>
                <w:color w:val="000000" w:themeColor="text1"/>
                <w:sz w:val="22"/>
                <w:szCs w:val="22"/>
                <w:vertAlign w:val="superscript"/>
              </w:rPr>
              <w:t>nd</w:t>
            </w:r>
            <w:r>
              <w:rPr>
                <w:rFonts w:ascii="Arial" w:eastAsia="Arial" w:hAnsi="Arial" w:cs="Arial"/>
                <w:color w:val="000000" w:themeColor="text1"/>
                <w:sz w:val="22"/>
                <w:szCs w:val="22"/>
              </w:rPr>
              <w:t xml:space="preserve"> Progress Billing - @ least 40%cumulative physical accomplishment</w:t>
            </w:r>
          </w:p>
          <w:p w14:paraId="0E7DB4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2. 3</w:t>
            </w:r>
            <w:r>
              <w:rPr>
                <w:rFonts w:ascii="Arial" w:eastAsia="Arial" w:hAnsi="Arial" w:cs="Arial"/>
                <w:color w:val="000000" w:themeColor="text1"/>
                <w:sz w:val="22"/>
                <w:szCs w:val="22"/>
                <w:vertAlign w:val="superscript"/>
              </w:rPr>
              <w:t>rd</w:t>
            </w:r>
            <w:r>
              <w:rPr>
                <w:rFonts w:ascii="Arial" w:eastAsia="Arial" w:hAnsi="Arial" w:cs="Arial"/>
                <w:color w:val="000000" w:themeColor="text1"/>
                <w:sz w:val="22"/>
                <w:szCs w:val="22"/>
              </w:rPr>
              <w:t xml:space="preserve"> Progress Billing -@ least 60%cumulative physical accomplishment</w:t>
            </w:r>
          </w:p>
          <w:p w14:paraId="077F83D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3. 4</w:t>
            </w:r>
            <w:r>
              <w:rPr>
                <w:rFonts w:ascii="Arial" w:eastAsia="Arial" w:hAnsi="Arial" w:cs="Arial"/>
                <w:color w:val="000000" w:themeColor="text1"/>
                <w:sz w:val="22"/>
                <w:szCs w:val="22"/>
                <w:vertAlign w:val="superscript"/>
              </w:rPr>
              <w:t>th</w:t>
            </w:r>
            <w:r>
              <w:rPr>
                <w:rFonts w:ascii="Arial" w:eastAsia="Arial" w:hAnsi="Arial" w:cs="Arial"/>
                <w:color w:val="000000" w:themeColor="text1"/>
                <w:sz w:val="22"/>
                <w:szCs w:val="22"/>
              </w:rPr>
              <w:t xml:space="preserve"> Progress Billing - @ least 85%cumulative physical accomplishment     </w:t>
            </w:r>
          </w:p>
          <w:p w14:paraId="41F21C4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                                       Release is up to 85%of the contract cost only.</w:t>
            </w:r>
          </w:p>
          <w:p w14:paraId="0032F68F"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 Final Release - Should be 100% physical accomplishment.</w:t>
            </w:r>
          </w:p>
        </w:tc>
      </w:tr>
      <w:tr w:rsidR="00901A6A" w14:paraId="698F3539" w14:textId="77777777">
        <w:trPr>
          <w:trHeight w:val="462"/>
        </w:trPr>
        <w:tc>
          <w:tcPr>
            <w:tcW w:w="1774" w:type="dxa"/>
          </w:tcPr>
          <w:p w14:paraId="571EC062"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12.7</w:t>
            </w:r>
          </w:p>
        </w:tc>
        <w:tc>
          <w:tcPr>
            <w:tcW w:w="7226" w:type="dxa"/>
          </w:tcPr>
          <w:p w14:paraId="51C7658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46CF3653" w14:textId="77777777">
        <w:tc>
          <w:tcPr>
            <w:tcW w:w="1774" w:type="dxa"/>
          </w:tcPr>
          <w:p w14:paraId="35F9C099" w14:textId="77777777" w:rsidR="00901A6A" w:rsidRDefault="009C7278">
            <w:pPr>
              <w:spacing w:before="100" w:beforeAutospacing="1" w:after="120"/>
              <w:rPr>
                <w:rFonts w:ascii="Arial" w:eastAsia="Arial" w:hAnsi="Arial" w:cs="Arial"/>
                <w:color w:val="000000" w:themeColor="text1"/>
                <w:sz w:val="22"/>
                <w:szCs w:val="22"/>
              </w:rPr>
            </w:pPr>
            <w:bookmarkStart w:id="2763" w:name="scc8_2"/>
            <w:bookmarkStart w:id="2764" w:name="scc9_1"/>
            <w:bookmarkStart w:id="2765" w:name="scc10_1"/>
            <w:bookmarkEnd w:id="2763"/>
            <w:bookmarkEnd w:id="2764"/>
            <w:bookmarkEnd w:id="2765"/>
            <w:r>
              <w:rPr>
                <w:rFonts w:ascii="Arial" w:hAnsi="Arial" w:cs="Arial"/>
                <w:color w:val="000000" w:themeColor="text1"/>
                <w:sz w:val="22"/>
                <w:szCs w:val="22"/>
              </w:rPr>
              <w:t>13.1</w:t>
            </w:r>
          </w:p>
        </w:tc>
        <w:tc>
          <w:tcPr>
            <w:tcW w:w="7226" w:type="dxa"/>
          </w:tcPr>
          <w:p w14:paraId="495E6ED8" w14:textId="77777777" w:rsidR="00901A6A" w:rsidRDefault="009C7278">
            <w:pPr>
              <w:spacing w:before="100" w:beforeAutospacing="1" w:after="120"/>
              <w:ind w:right="-72"/>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site investigation reports are: </w:t>
            </w:r>
            <w:r>
              <w:rPr>
                <w:rFonts w:ascii="Arial" w:eastAsia="Arial" w:hAnsi="Arial" w:cs="Arial"/>
                <w:i/>
                <w:iCs/>
                <w:color w:val="000000" w:themeColor="text1"/>
                <w:sz w:val="22"/>
                <w:szCs w:val="22"/>
              </w:rPr>
              <w:t>None</w:t>
            </w:r>
          </w:p>
        </w:tc>
      </w:tr>
      <w:tr w:rsidR="00901A6A" w14:paraId="546960D7" w14:textId="77777777">
        <w:tc>
          <w:tcPr>
            <w:tcW w:w="1774" w:type="dxa"/>
          </w:tcPr>
          <w:p w14:paraId="1663F089" w14:textId="77777777" w:rsidR="00901A6A" w:rsidRDefault="009C7278">
            <w:pPr>
              <w:spacing w:before="100" w:beforeAutospacing="1" w:after="120"/>
              <w:rPr>
                <w:rFonts w:ascii="Arial" w:eastAsia="Arial" w:hAnsi="Arial" w:cs="Arial"/>
                <w:color w:val="000000" w:themeColor="text1"/>
                <w:sz w:val="22"/>
                <w:szCs w:val="22"/>
              </w:rPr>
            </w:pPr>
            <w:bookmarkStart w:id="2766" w:name="scc12_3"/>
            <w:bookmarkEnd w:id="2766"/>
            <w:r>
              <w:rPr>
                <w:rFonts w:ascii="Arial" w:eastAsia="Arial" w:hAnsi="Arial" w:cs="Arial"/>
                <w:color w:val="000000" w:themeColor="text1"/>
                <w:sz w:val="22"/>
                <w:szCs w:val="22"/>
              </w:rPr>
              <w:t>15.3</w:t>
            </w:r>
          </w:p>
        </w:tc>
        <w:tc>
          <w:tcPr>
            <w:tcW w:w="7226" w:type="dxa"/>
          </w:tcPr>
          <w:p w14:paraId="130F7E35"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60660E7C" w14:textId="77777777">
        <w:tc>
          <w:tcPr>
            <w:tcW w:w="1774" w:type="dxa"/>
          </w:tcPr>
          <w:p w14:paraId="69B4EAAD" w14:textId="77777777" w:rsidR="00901A6A" w:rsidRDefault="009C7278">
            <w:pPr>
              <w:spacing w:before="100" w:beforeAutospacing="1" w:after="120"/>
              <w:rPr>
                <w:rFonts w:ascii="Arial" w:eastAsia="Arial" w:hAnsi="Arial" w:cs="Arial"/>
                <w:color w:val="000000" w:themeColor="text1"/>
                <w:sz w:val="22"/>
                <w:szCs w:val="22"/>
              </w:rPr>
            </w:pPr>
            <w:bookmarkStart w:id="2767" w:name="scc12_5"/>
            <w:bookmarkEnd w:id="2767"/>
            <w:r>
              <w:rPr>
                <w:rFonts w:ascii="Arial" w:eastAsia="Arial" w:hAnsi="Arial" w:cs="Arial"/>
                <w:color w:val="000000" w:themeColor="text1"/>
                <w:sz w:val="22"/>
                <w:szCs w:val="22"/>
              </w:rPr>
              <w:t>15.5</w:t>
            </w:r>
          </w:p>
        </w:tc>
        <w:tc>
          <w:tcPr>
            <w:tcW w:w="7226" w:type="dxa"/>
          </w:tcPr>
          <w:p w14:paraId="5C9BCF2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In case of semi-permanent structures, such as buildings of types 1, 2, and 3 as classified under the National Building Code of the Philippines, concrete or asphalt roads, concrete river control, drainage, irrigation lined canals, river landing, deep wells, rock causeway, pedestrian overpass, and other similar semi-permanent structures: </w:t>
            </w:r>
            <w:r>
              <w:rPr>
                <w:rFonts w:ascii="Arial" w:eastAsia="Arial" w:hAnsi="Arial" w:cs="Arial"/>
                <w:color w:val="000000" w:themeColor="text1"/>
                <w:sz w:val="22"/>
                <w:szCs w:val="22"/>
              </w:rPr>
              <w:t>Five (5) years.</w:t>
            </w:r>
          </w:p>
        </w:tc>
      </w:tr>
      <w:tr w:rsidR="00901A6A" w14:paraId="44EA0B4E" w14:textId="77777777">
        <w:trPr>
          <w:trHeight w:val="300"/>
        </w:trPr>
        <w:tc>
          <w:tcPr>
            <w:tcW w:w="1774" w:type="dxa"/>
          </w:tcPr>
          <w:p w14:paraId="4646A1A9" w14:textId="77777777" w:rsidR="00901A6A" w:rsidRDefault="009C7278">
            <w:pPr>
              <w:spacing w:beforeAutospacing="1" w:after="120"/>
              <w:rPr>
                <w:rFonts w:ascii="Arial" w:eastAsia="Arial" w:hAnsi="Arial" w:cs="Arial"/>
                <w:color w:val="000000" w:themeColor="text1"/>
                <w:sz w:val="22"/>
                <w:szCs w:val="22"/>
              </w:rPr>
            </w:pPr>
            <w:bookmarkStart w:id="2768" w:name="scc12_6"/>
            <w:bookmarkEnd w:id="2768"/>
            <w:r>
              <w:rPr>
                <w:rFonts w:ascii="Arial" w:eastAsia="Arial" w:hAnsi="Arial" w:cs="Arial"/>
                <w:color w:val="000000" w:themeColor="text1"/>
                <w:sz w:val="22"/>
                <w:szCs w:val="22"/>
              </w:rPr>
              <w:t>19.2</w:t>
            </w:r>
          </w:p>
        </w:tc>
        <w:tc>
          <w:tcPr>
            <w:tcW w:w="7226" w:type="dxa"/>
          </w:tcPr>
          <w:p w14:paraId="1EB4987A"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Arbitrator is the person appointed jointly by the Procuring Entity and the Contractor: </w:t>
            </w:r>
          </w:p>
          <w:p w14:paraId="114A501F" w14:textId="77777777" w:rsidR="00901A6A" w:rsidRDefault="009C7278">
            <w:pPr>
              <w:spacing w:beforeAutospacing="1" w:after="120"/>
              <w:rPr>
                <w:rFonts w:ascii="Arial" w:eastAsia="Arial" w:hAnsi="Arial" w:cs="Arial"/>
                <w:b/>
                <w:bCs/>
                <w:color w:val="000000" w:themeColor="text1"/>
                <w:sz w:val="22"/>
                <w:szCs w:val="22"/>
              </w:rPr>
            </w:pPr>
            <w:r>
              <w:rPr>
                <w:rFonts w:ascii="Arial" w:eastAsia="Arial" w:hAnsi="Arial" w:cs="Arial"/>
                <w:b/>
                <w:bCs/>
                <w:color w:val="000000" w:themeColor="text1"/>
                <w:sz w:val="22"/>
                <w:szCs w:val="22"/>
              </w:rPr>
              <w:t>ATTY. GLEEN BLAIR M. CARNICER</w:t>
            </w:r>
          </w:p>
          <w:p w14:paraId="6AF079E5" w14:textId="77777777" w:rsidR="00901A6A" w:rsidRDefault="009C7278">
            <w:pPr>
              <w:spacing w:before="100" w:beforeAutospacing="1" w:after="0"/>
              <w:contextualSpacing/>
              <w:rPr>
                <w:rFonts w:ascii="Arial" w:eastAsia="Arial" w:hAnsi="Arial" w:cs="Arial"/>
                <w:color w:val="000000" w:themeColor="text1"/>
                <w:sz w:val="22"/>
                <w:szCs w:val="22"/>
              </w:rPr>
            </w:pPr>
            <w:r>
              <w:rPr>
                <w:rFonts w:ascii="Arial" w:eastAsia="Arial" w:hAnsi="Arial" w:cs="Arial"/>
                <w:color w:val="000000" w:themeColor="text1"/>
                <w:sz w:val="22"/>
                <w:szCs w:val="22"/>
              </w:rPr>
              <w:t>Provincial Legal Officer</w:t>
            </w:r>
          </w:p>
          <w:p w14:paraId="26812EB8" w14:textId="77777777" w:rsidR="00901A6A" w:rsidRDefault="00901A6A">
            <w:pPr>
              <w:spacing w:before="100" w:beforeAutospacing="1" w:after="0"/>
              <w:contextualSpacing/>
              <w:rPr>
                <w:rFonts w:ascii="Arial" w:eastAsia="Arial" w:hAnsi="Arial" w:cs="Arial"/>
                <w:color w:val="000000" w:themeColor="text1"/>
                <w:sz w:val="22"/>
                <w:szCs w:val="22"/>
              </w:rPr>
            </w:pPr>
          </w:p>
        </w:tc>
      </w:tr>
      <w:tr w:rsidR="00901A6A" w14:paraId="5F13E1C1" w14:textId="77777777">
        <w:trPr>
          <w:trHeight w:val="300"/>
        </w:trPr>
        <w:tc>
          <w:tcPr>
            <w:tcW w:w="1774" w:type="dxa"/>
          </w:tcPr>
          <w:p w14:paraId="61C08D98" w14:textId="77777777" w:rsidR="00901A6A" w:rsidRDefault="009C7278">
            <w:pPr>
              <w:spacing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20</w:t>
            </w:r>
          </w:p>
        </w:tc>
        <w:tc>
          <w:tcPr>
            <w:tcW w:w="7226" w:type="dxa"/>
          </w:tcPr>
          <w:p w14:paraId="3304ED64" w14:textId="77777777" w:rsidR="00901A6A" w:rsidRDefault="009C7278">
            <w:pPr>
              <w:spacing w:beforeAutospacing="1" w:after="120"/>
              <w:ind w:right="-72"/>
              <w:rPr>
                <w:rFonts w:ascii="Arial" w:eastAsia="Arial" w:hAnsi="Arial" w:cs="Arial"/>
                <w:i/>
                <w:iCs/>
                <w:color w:val="000000" w:themeColor="text1"/>
                <w:sz w:val="22"/>
                <w:szCs w:val="22"/>
              </w:rPr>
            </w:pPr>
            <w:r>
              <w:rPr>
                <w:rFonts w:ascii="Arial" w:eastAsia="Arial" w:hAnsi="Arial" w:cs="Arial"/>
                <w:i/>
                <w:iCs/>
                <w:color w:val="000000" w:themeColor="text1"/>
                <w:sz w:val="22"/>
                <w:szCs w:val="22"/>
              </w:rPr>
              <w:t>In the contractor is joint venture, all partners to the joint venture shall be jointly and severally liable to the Procuring Entity.</w:t>
            </w:r>
          </w:p>
        </w:tc>
      </w:tr>
      <w:tr w:rsidR="00901A6A" w14:paraId="1A7F6B26" w14:textId="77777777">
        <w:trPr>
          <w:trHeight w:val="300"/>
        </w:trPr>
        <w:tc>
          <w:tcPr>
            <w:tcW w:w="1774" w:type="dxa"/>
          </w:tcPr>
          <w:p w14:paraId="18C88D72"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25(a)</w:t>
            </w:r>
          </w:p>
        </w:tc>
        <w:tc>
          <w:tcPr>
            <w:tcW w:w="7226" w:type="dxa"/>
          </w:tcPr>
          <w:p w14:paraId="60E70A3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No further instructions.</w:t>
            </w:r>
          </w:p>
        </w:tc>
      </w:tr>
      <w:tr w:rsidR="00901A6A" w14:paraId="7E2AD203" w14:textId="77777777">
        <w:trPr>
          <w:trHeight w:val="300"/>
        </w:trPr>
        <w:tc>
          <w:tcPr>
            <w:tcW w:w="1774" w:type="dxa"/>
          </w:tcPr>
          <w:p w14:paraId="253E46C1"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27.2</w:t>
            </w:r>
          </w:p>
        </w:tc>
        <w:tc>
          <w:tcPr>
            <w:tcW w:w="7226" w:type="dxa"/>
          </w:tcPr>
          <w:p w14:paraId="612D2B8F" w14:textId="77777777" w:rsidR="00901A6A" w:rsidRDefault="009C7278">
            <w:pPr>
              <w:rPr>
                <w:rFonts w:ascii="Arial" w:eastAsia="Arial" w:hAnsi="Arial" w:cs="Arial"/>
                <w:color w:val="000000" w:themeColor="text1"/>
                <w:sz w:val="22"/>
                <w:szCs w:val="22"/>
              </w:rPr>
            </w:pP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a) Failure of the Contractor, due solely to its fault or negligence, to mobilize and start work or performance within the specified period in the Notice to Proceed (“NTP”);</w:t>
            </w:r>
          </w:p>
          <w:p w14:paraId="1CECF7CD"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69" w:name="_Toc198216415"/>
            <w:r>
              <w:rPr>
                <w:rFonts w:ascii="Arial" w:eastAsia="Arial" w:hAnsi="Arial" w:cs="Arial"/>
                <w:color w:val="000000" w:themeColor="text1"/>
                <w:sz w:val="22"/>
                <w:szCs w:val="22"/>
              </w:rPr>
              <w:t>b)</w:t>
            </w:r>
            <w:r>
              <w:rPr>
                <w:rFonts w:ascii="Arial" w:hAnsi="Arial" w:cs="Arial"/>
              </w:rPr>
              <w:tab/>
            </w:r>
            <w:r>
              <w:rPr>
                <w:rFonts w:ascii="Arial" w:eastAsia="Arial" w:hAnsi="Arial" w:cs="Arial"/>
                <w:color w:val="000000" w:themeColor="text1"/>
                <w:sz w:val="22"/>
                <w:szCs w:val="22"/>
              </w:rPr>
              <w:t>Failure by the Contractor to fully and faithfully comply with its contractual obligations without valid cause, or failure by the Contractor to comply with any written lawful instruction of the Procuring Entity or its representative(s) pursuant to the implementation of the contract.  For the procurement of infrastructure projects or consultancy contracts, lawful instructions include but are not limited</w:t>
            </w:r>
            <w:r>
              <w:rPr>
                <w:rFonts w:ascii="Arial" w:eastAsia="Arial" w:hAnsi="Arial" w:cs="Arial"/>
                <w:i/>
                <w:iCs/>
                <w:color w:val="000000" w:themeColor="text1"/>
                <w:sz w:val="22"/>
                <w:szCs w:val="22"/>
              </w:rPr>
              <w:t xml:space="preserve"> to </w:t>
            </w:r>
            <w:r>
              <w:rPr>
                <w:rFonts w:ascii="Arial" w:eastAsia="Arial" w:hAnsi="Arial" w:cs="Arial"/>
                <w:color w:val="000000" w:themeColor="text1"/>
                <w:sz w:val="22"/>
                <w:szCs w:val="22"/>
              </w:rPr>
              <w:t>the following:</w:t>
            </w:r>
            <w:bookmarkEnd w:id="2769"/>
          </w:p>
          <w:p w14:paraId="49EB27B3" w14:textId="77777777" w:rsidR="00901A6A" w:rsidRDefault="009C7278">
            <w:pPr>
              <w:pStyle w:val="Style1"/>
              <w:ind w:left="672" w:firstLine="0"/>
              <w:rPr>
                <w:rFonts w:ascii="Arial" w:eastAsia="Arial" w:hAnsi="Arial" w:cs="Arial"/>
                <w:color w:val="000000" w:themeColor="text1"/>
                <w:sz w:val="22"/>
                <w:szCs w:val="22"/>
              </w:rPr>
            </w:pPr>
            <w:bookmarkStart w:id="2770" w:name="_Toc198216416"/>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Employment of competent technical personnel, competent engineers and/or work supervisors;</w:t>
            </w:r>
            <w:bookmarkEnd w:id="2770"/>
          </w:p>
          <w:p w14:paraId="5D5EC8A8" w14:textId="77777777" w:rsidR="00901A6A" w:rsidRDefault="009C7278">
            <w:pPr>
              <w:pStyle w:val="Style1"/>
              <w:ind w:left="672" w:firstLine="0"/>
              <w:rPr>
                <w:rFonts w:ascii="Arial" w:eastAsia="Arial" w:hAnsi="Arial" w:cs="Arial"/>
                <w:color w:val="000000" w:themeColor="text1"/>
                <w:sz w:val="22"/>
                <w:szCs w:val="22"/>
              </w:rPr>
            </w:pPr>
            <w:bookmarkStart w:id="2771" w:name="_Toc198216417"/>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Provision of warning signs and barricades in accordance with approved plans and specifications and contract provisions;</w:t>
            </w:r>
            <w:bookmarkEnd w:id="2771"/>
          </w:p>
          <w:p w14:paraId="1844AB94" w14:textId="77777777" w:rsidR="00901A6A" w:rsidRDefault="009C7278">
            <w:pPr>
              <w:pStyle w:val="Style1"/>
              <w:ind w:left="672" w:firstLine="0"/>
              <w:rPr>
                <w:rFonts w:ascii="Arial" w:eastAsia="Arial" w:hAnsi="Arial" w:cs="Arial"/>
                <w:color w:val="000000" w:themeColor="text1"/>
                <w:sz w:val="22"/>
                <w:szCs w:val="22"/>
              </w:rPr>
            </w:pPr>
            <w:bookmarkStart w:id="2772" w:name="_Toc198216418"/>
            <w:r>
              <w:rPr>
                <w:rFonts w:ascii="Arial" w:eastAsia="Arial" w:hAnsi="Arial" w:cs="Arial"/>
                <w:color w:val="000000" w:themeColor="text1"/>
                <w:sz w:val="22"/>
                <w:szCs w:val="22"/>
              </w:rPr>
              <w:t>iii)</w:t>
            </w:r>
            <w:r>
              <w:rPr>
                <w:rFonts w:ascii="Arial" w:hAnsi="Arial" w:cs="Arial"/>
              </w:rPr>
              <w:tab/>
            </w:r>
            <w:r>
              <w:rPr>
                <w:rFonts w:ascii="Arial" w:eastAsia="Arial" w:hAnsi="Arial" w:cs="Arial"/>
                <w:color w:val="000000" w:themeColor="text1"/>
                <w:sz w:val="22"/>
                <w:szCs w:val="22"/>
              </w:rPr>
              <w:t>Stockpiling in proper places of all materials and removal from the project site of waste and excess materials</w:t>
            </w:r>
            <w:r>
              <w:rPr>
                <w:rFonts w:ascii="Arial" w:eastAsia="Arial" w:hAnsi="Arial" w:cs="Arial"/>
                <w:b/>
                <w:bCs/>
                <w:i/>
                <w:iCs/>
                <w:color w:val="000000" w:themeColor="text1"/>
                <w:sz w:val="22"/>
                <w:szCs w:val="22"/>
              </w:rPr>
              <w:t>,</w:t>
            </w:r>
            <w:r>
              <w:rPr>
                <w:rFonts w:ascii="Arial" w:eastAsia="Arial" w:hAnsi="Arial" w:cs="Arial"/>
                <w:color w:val="000000" w:themeColor="text1"/>
                <w:sz w:val="22"/>
                <w:szCs w:val="22"/>
              </w:rPr>
              <w:t xml:space="preserve"> including broken pavement and excavated debris in accordance with approved plans and specifications and contract provisions;</w:t>
            </w:r>
            <w:bookmarkEnd w:id="2772"/>
          </w:p>
          <w:p w14:paraId="1D76F860" w14:textId="77777777" w:rsidR="00901A6A" w:rsidRDefault="009C7278">
            <w:pPr>
              <w:pStyle w:val="Style1"/>
              <w:ind w:left="672" w:firstLine="0"/>
              <w:rPr>
                <w:rFonts w:ascii="Arial" w:eastAsia="Arial" w:hAnsi="Arial" w:cs="Arial"/>
                <w:color w:val="000000" w:themeColor="text1"/>
                <w:sz w:val="22"/>
                <w:szCs w:val="22"/>
              </w:rPr>
            </w:pPr>
            <w:bookmarkStart w:id="2773" w:name="_Toc198216419"/>
            <w:r>
              <w:rPr>
                <w:rFonts w:ascii="Arial" w:eastAsia="Arial" w:hAnsi="Arial" w:cs="Arial"/>
                <w:color w:val="000000" w:themeColor="text1"/>
                <w:sz w:val="22"/>
                <w:szCs w:val="22"/>
              </w:rPr>
              <w:t>iv)</w:t>
            </w:r>
            <w:r>
              <w:rPr>
                <w:rFonts w:ascii="Arial" w:hAnsi="Arial" w:cs="Arial"/>
              </w:rPr>
              <w:tab/>
            </w:r>
            <w:r>
              <w:rPr>
                <w:rFonts w:ascii="Arial" w:eastAsia="Arial" w:hAnsi="Arial" w:cs="Arial"/>
                <w:color w:val="000000" w:themeColor="text1"/>
                <w:sz w:val="22"/>
                <w:szCs w:val="22"/>
              </w:rPr>
              <w:t>Deployment of committed equipment, facilities, support staff and manpower; and</w:t>
            </w:r>
            <w:bookmarkEnd w:id="2773"/>
          </w:p>
          <w:p w14:paraId="782349C5" w14:textId="77777777" w:rsidR="00901A6A" w:rsidRDefault="009C7278">
            <w:pPr>
              <w:pStyle w:val="Style1"/>
              <w:ind w:left="672" w:firstLine="0"/>
              <w:rPr>
                <w:rFonts w:ascii="Arial" w:eastAsia="Arial" w:hAnsi="Arial" w:cs="Arial"/>
                <w:color w:val="000000" w:themeColor="text1"/>
                <w:sz w:val="22"/>
                <w:szCs w:val="22"/>
              </w:rPr>
            </w:pPr>
            <w:bookmarkStart w:id="2774" w:name="_Toc198216420"/>
            <w:r>
              <w:rPr>
                <w:rFonts w:ascii="Arial" w:eastAsia="Arial" w:hAnsi="Arial" w:cs="Arial"/>
                <w:color w:val="000000" w:themeColor="text1"/>
                <w:sz w:val="22"/>
                <w:szCs w:val="22"/>
              </w:rPr>
              <w:t>v)</w:t>
            </w:r>
            <w:r>
              <w:rPr>
                <w:rFonts w:ascii="Arial" w:hAnsi="Arial" w:cs="Arial"/>
              </w:rPr>
              <w:tab/>
            </w:r>
            <w:r>
              <w:rPr>
                <w:rFonts w:ascii="Arial" w:eastAsia="Arial" w:hAnsi="Arial" w:cs="Arial"/>
                <w:color w:val="000000" w:themeColor="text1"/>
                <w:sz w:val="22"/>
                <w:szCs w:val="22"/>
              </w:rPr>
              <w:t>Renewal of the effectivity dates of the performance security after its expiration during the course of contract implementation.</w:t>
            </w:r>
            <w:bookmarkEnd w:id="2774"/>
          </w:p>
          <w:p w14:paraId="7CD21508"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5" w:name="_Toc198216421"/>
            <w:r>
              <w:rPr>
                <w:rFonts w:ascii="Arial" w:eastAsia="Arial" w:hAnsi="Arial" w:cs="Arial"/>
                <w:color w:val="000000" w:themeColor="text1"/>
                <w:sz w:val="22"/>
                <w:szCs w:val="22"/>
              </w:rPr>
              <w:t>c)</w:t>
            </w:r>
            <w:r>
              <w:rPr>
                <w:rFonts w:ascii="Arial" w:hAnsi="Arial" w:cs="Arial"/>
              </w:rPr>
              <w:tab/>
            </w:r>
            <w:r>
              <w:rPr>
                <w:rFonts w:ascii="Arial" w:eastAsia="Arial" w:hAnsi="Arial" w:cs="Arial"/>
                <w:color w:val="000000" w:themeColor="text1"/>
                <w:sz w:val="22"/>
                <w:szCs w:val="22"/>
              </w:rPr>
              <w:t>Assignment and subcontracting of the contract or any part thereof or substitution of key personnel named in the proposal without prior written approval by the Procuring Entity.</w:t>
            </w:r>
            <w:bookmarkEnd w:id="2775"/>
          </w:p>
          <w:p w14:paraId="227DC786"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6" w:name="_Toc198216422"/>
            <w:r>
              <w:rPr>
                <w:rFonts w:ascii="Arial" w:eastAsia="Arial" w:hAnsi="Arial" w:cs="Arial"/>
                <w:color w:val="000000" w:themeColor="text1"/>
                <w:sz w:val="22"/>
                <w:szCs w:val="22"/>
              </w:rPr>
              <w:t>d)</w:t>
            </w:r>
            <w:r>
              <w:rPr>
                <w:rFonts w:ascii="Arial" w:hAnsi="Arial" w:cs="Arial"/>
              </w:rPr>
              <w:tab/>
            </w:r>
            <w:r>
              <w:rPr>
                <w:rFonts w:ascii="Arial" w:eastAsia="Arial" w:hAnsi="Arial" w:cs="Arial"/>
                <w:color w:val="000000" w:themeColor="text1"/>
                <w:sz w:val="22"/>
                <w:szCs w:val="22"/>
              </w:rPr>
              <w:t>Poor performance by the Contractor or unsatisfactory quality and/or progress of work arising from its fault or negligence as reflected in the Constructor's Performance Evaluation System (“CPES”) rating sheet.  In the absence of the CPES rating sheet, the existing performance monitoring system of the Procuring Entity shall be applied.  Any of the following acts by the Contractor shall be construed as poor performance:</w:t>
            </w:r>
            <w:bookmarkEnd w:id="2776"/>
          </w:p>
          <w:p w14:paraId="4E5C1DA5" w14:textId="77777777" w:rsidR="00901A6A" w:rsidRDefault="009C7278">
            <w:pPr>
              <w:pStyle w:val="Style1"/>
              <w:ind w:left="672" w:firstLine="0"/>
              <w:rPr>
                <w:rFonts w:ascii="Arial" w:eastAsia="Arial" w:hAnsi="Arial" w:cs="Arial"/>
                <w:color w:val="000000" w:themeColor="text1"/>
                <w:sz w:val="22"/>
                <w:szCs w:val="22"/>
              </w:rPr>
            </w:pPr>
            <w:bookmarkStart w:id="2777" w:name="_Toc198216423"/>
            <w:r>
              <w:rPr>
                <w:rFonts w:ascii="Arial" w:eastAsia="Arial" w:hAnsi="Arial" w:cs="Arial"/>
                <w:color w:val="000000" w:themeColor="text1"/>
                <w:sz w:val="22"/>
                <w:szCs w:val="22"/>
              </w:rPr>
              <w:t>i)</w:t>
            </w:r>
            <w:r>
              <w:rPr>
                <w:rFonts w:ascii="Arial" w:hAnsi="Arial" w:cs="Arial"/>
              </w:rPr>
              <w:tab/>
            </w:r>
            <w:r>
              <w:rPr>
                <w:rFonts w:ascii="Arial" w:eastAsia="Arial" w:hAnsi="Arial" w:cs="Arial"/>
                <w:color w:val="000000" w:themeColor="text1"/>
                <w:sz w:val="22"/>
                <w:szCs w:val="22"/>
              </w:rPr>
              <w:t>Negative slippage of fifteen (15%) and above within the critical path of the project due entirely to the fault or negligence of the Contractor; and</w:t>
            </w:r>
            <w:bookmarkEnd w:id="2777"/>
          </w:p>
          <w:p w14:paraId="3EEA2519" w14:textId="77777777" w:rsidR="00901A6A" w:rsidRDefault="009C7278">
            <w:pPr>
              <w:pStyle w:val="Style1"/>
              <w:ind w:left="672" w:firstLine="0"/>
              <w:rPr>
                <w:rFonts w:ascii="Arial" w:eastAsia="Arial" w:hAnsi="Arial" w:cs="Arial"/>
                <w:color w:val="000000" w:themeColor="text1"/>
                <w:sz w:val="22"/>
                <w:szCs w:val="22"/>
              </w:rPr>
            </w:pPr>
            <w:bookmarkStart w:id="2778" w:name="_Toc198216424"/>
            <w:r>
              <w:rPr>
                <w:rFonts w:ascii="Arial" w:eastAsia="Arial" w:hAnsi="Arial" w:cs="Arial"/>
                <w:color w:val="000000" w:themeColor="text1"/>
                <w:sz w:val="22"/>
                <w:szCs w:val="22"/>
              </w:rPr>
              <w:t>ii)</w:t>
            </w:r>
            <w:r>
              <w:rPr>
                <w:rFonts w:ascii="Arial" w:hAnsi="Arial" w:cs="Arial"/>
              </w:rPr>
              <w:tab/>
            </w:r>
            <w:r>
              <w:rPr>
                <w:rFonts w:ascii="Arial" w:eastAsia="Arial" w:hAnsi="Arial" w:cs="Arial"/>
                <w:color w:val="000000" w:themeColor="text1"/>
                <w:sz w:val="22"/>
                <w:szCs w:val="22"/>
              </w:rPr>
              <w:t>Quality of materials and workmanship not complying with the approved specifications arising from the Contractor's fault or negligence.</w:t>
            </w:r>
            <w:bookmarkEnd w:id="2778"/>
          </w:p>
          <w:p w14:paraId="379E07F9" w14:textId="77777777" w:rsidR="00901A6A" w:rsidRDefault="009C7278">
            <w:pPr>
              <w:pStyle w:val="Style1"/>
              <w:numPr>
                <w:ilvl w:val="0"/>
                <w:numId w:val="0"/>
              </w:numPr>
              <w:ind w:left="720" w:hanging="720"/>
              <w:rPr>
                <w:rFonts w:ascii="Arial" w:eastAsia="Arial" w:hAnsi="Arial" w:cs="Arial"/>
                <w:color w:val="000000" w:themeColor="text1"/>
                <w:sz w:val="22"/>
                <w:szCs w:val="22"/>
              </w:rPr>
            </w:pPr>
            <w:bookmarkStart w:id="2779" w:name="_Toc198216425"/>
            <w:r>
              <w:rPr>
                <w:rFonts w:ascii="Arial" w:eastAsia="Arial" w:hAnsi="Arial" w:cs="Arial"/>
                <w:color w:val="000000" w:themeColor="text1"/>
                <w:sz w:val="22"/>
                <w:szCs w:val="22"/>
              </w:rPr>
              <w:t>e)</w:t>
            </w:r>
            <w:r>
              <w:rPr>
                <w:rFonts w:ascii="Arial" w:hAnsi="Arial" w:cs="Arial"/>
              </w:rPr>
              <w:tab/>
            </w:r>
            <w:r>
              <w:rPr>
                <w:rFonts w:ascii="Arial" w:eastAsia="Arial" w:hAnsi="Arial" w:cs="Arial"/>
                <w:color w:val="000000" w:themeColor="text1"/>
                <w:sz w:val="22"/>
                <w:szCs w:val="22"/>
              </w:rPr>
              <w:t>Willful or deliberate abandonment or non-performance of the project or contract by the Contractor resulting to substantial breach thereof without lawful and/or just cause.</w:t>
            </w:r>
            <w:bookmarkEnd w:id="2779"/>
          </w:p>
          <w:p w14:paraId="44A4B7C5" w14:textId="77777777" w:rsidR="00901A6A" w:rsidRDefault="009C7278">
            <w:pPr>
              <w:pStyle w:val="ListParagraph"/>
              <w:widowControl w:val="0"/>
              <w:numPr>
                <w:ilvl w:val="0"/>
                <w:numId w:val="16"/>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In addition to the penalty of suspension, the performance security posted by the Contractor shall also be forfeited.</w:t>
            </w:r>
          </w:p>
        </w:tc>
      </w:tr>
      <w:tr w:rsidR="00901A6A" w14:paraId="39FF68AA" w14:textId="77777777">
        <w:tc>
          <w:tcPr>
            <w:tcW w:w="1774" w:type="dxa"/>
          </w:tcPr>
          <w:p w14:paraId="4BC7A7F0" w14:textId="77777777" w:rsidR="00901A6A" w:rsidRDefault="009C7278">
            <w:pPr>
              <w:spacing w:before="100" w:beforeAutospacing="1" w:after="120"/>
              <w:rPr>
                <w:rFonts w:ascii="Arial" w:eastAsia="Arial" w:hAnsi="Arial" w:cs="Arial"/>
                <w:color w:val="000000" w:themeColor="text1"/>
                <w:sz w:val="22"/>
                <w:szCs w:val="22"/>
              </w:rPr>
            </w:pPr>
            <w:bookmarkStart w:id="2780" w:name="scc12_1"/>
            <w:bookmarkStart w:id="2781" w:name="scc20_1"/>
            <w:bookmarkStart w:id="2782" w:name="scc29_1"/>
            <w:bookmarkStart w:id="2783" w:name="scc25_1"/>
            <w:bookmarkEnd w:id="2780"/>
            <w:bookmarkEnd w:id="2781"/>
            <w:bookmarkEnd w:id="2782"/>
            <w:bookmarkEnd w:id="2783"/>
            <w:r>
              <w:rPr>
                <w:rFonts w:ascii="Arial" w:eastAsia="Arial" w:hAnsi="Arial" w:cs="Arial"/>
                <w:color w:val="000000" w:themeColor="text1"/>
                <w:sz w:val="22"/>
                <w:szCs w:val="22"/>
              </w:rPr>
              <w:t>31.1</w:t>
            </w:r>
          </w:p>
        </w:tc>
        <w:tc>
          <w:tcPr>
            <w:tcW w:w="7226" w:type="dxa"/>
          </w:tcPr>
          <w:p w14:paraId="45827CED"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No dayworks are applicable to the contract.</w:t>
            </w:r>
          </w:p>
        </w:tc>
      </w:tr>
      <w:tr w:rsidR="00901A6A" w14:paraId="5BAC79D7" w14:textId="77777777">
        <w:tc>
          <w:tcPr>
            <w:tcW w:w="1774" w:type="dxa"/>
          </w:tcPr>
          <w:p w14:paraId="165F1010" w14:textId="77777777" w:rsidR="00901A6A" w:rsidRDefault="009C7278">
            <w:pPr>
              <w:spacing w:before="100" w:beforeAutospacing="1" w:after="120"/>
              <w:rPr>
                <w:rFonts w:ascii="Arial" w:eastAsia="Arial" w:hAnsi="Arial" w:cs="Arial"/>
                <w:color w:val="000000" w:themeColor="text1"/>
                <w:sz w:val="22"/>
                <w:szCs w:val="22"/>
              </w:rPr>
            </w:pPr>
            <w:bookmarkStart w:id="2784" w:name="scc31_1"/>
            <w:bookmarkEnd w:id="2784"/>
            <w:r>
              <w:rPr>
                <w:rFonts w:ascii="Arial" w:eastAsia="Arial" w:hAnsi="Arial" w:cs="Arial"/>
                <w:color w:val="000000" w:themeColor="text1"/>
                <w:sz w:val="22"/>
                <w:szCs w:val="22"/>
              </w:rPr>
              <w:t>33.1</w:t>
            </w:r>
          </w:p>
        </w:tc>
        <w:tc>
          <w:tcPr>
            <w:tcW w:w="7226" w:type="dxa"/>
          </w:tcPr>
          <w:p w14:paraId="57F7E22B"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Contractor shall submit the Program of Work to the Procuring Entity within </w:t>
            </w:r>
            <w:r>
              <w:rPr>
                <w:rFonts w:ascii="Arial" w:eastAsia="Arial" w:hAnsi="Arial" w:cs="Arial"/>
                <w:i/>
                <w:iCs/>
                <w:color w:val="000000" w:themeColor="text1"/>
                <w:sz w:val="22"/>
                <w:szCs w:val="22"/>
              </w:rPr>
              <w:t>10 calendar</w:t>
            </w:r>
            <w:r>
              <w:rPr>
                <w:rFonts w:ascii="Arial" w:eastAsia="Arial" w:hAnsi="Arial" w:cs="Arial"/>
                <w:color w:val="000000" w:themeColor="text1"/>
                <w:sz w:val="22"/>
                <w:szCs w:val="22"/>
              </w:rPr>
              <w:t xml:space="preserve"> days of delivery from the Notice of Award.</w:t>
            </w:r>
          </w:p>
        </w:tc>
      </w:tr>
      <w:tr w:rsidR="00901A6A" w14:paraId="598A8967" w14:textId="77777777">
        <w:tc>
          <w:tcPr>
            <w:tcW w:w="1774" w:type="dxa"/>
          </w:tcPr>
          <w:p w14:paraId="02CB0E5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33.3</w:t>
            </w:r>
          </w:p>
        </w:tc>
        <w:tc>
          <w:tcPr>
            <w:tcW w:w="7226" w:type="dxa"/>
          </w:tcPr>
          <w:p w14:paraId="42F2D6C8"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period between Program of Work updates is </w:t>
            </w:r>
            <w:r>
              <w:rPr>
                <w:rFonts w:ascii="Arial" w:eastAsia="Arial" w:hAnsi="Arial" w:cs="Arial"/>
                <w:i/>
                <w:iCs/>
                <w:color w:val="000000" w:themeColor="text1"/>
                <w:sz w:val="22"/>
                <w:szCs w:val="22"/>
              </w:rPr>
              <w:t>30 calendar day</w:t>
            </w:r>
            <w:r>
              <w:rPr>
                <w:rFonts w:ascii="Arial" w:eastAsia="Arial" w:hAnsi="Arial" w:cs="Arial"/>
                <w:color w:val="000000" w:themeColor="text1"/>
                <w:sz w:val="22"/>
                <w:szCs w:val="22"/>
              </w:rPr>
              <w:t>s.</w:t>
            </w:r>
          </w:p>
          <w:p w14:paraId="79269E0E"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The amount to be withheld for late submission of an updated Program of Work is 1% of the contract price.</w:t>
            </w:r>
          </w:p>
        </w:tc>
      </w:tr>
      <w:tr w:rsidR="00901A6A" w14:paraId="451CA733" w14:textId="77777777">
        <w:tc>
          <w:tcPr>
            <w:tcW w:w="1774" w:type="dxa"/>
          </w:tcPr>
          <w:p w14:paraId="32C61A3F" w14:textId="77777777" w:rsidR="00901A6A" w:rsidRDefault="009C7278">
            <w:pPr>
              <w:spacing w:before="100" w:beforeAutospacing="1" w:after="120"/>
              <w:rPr>
                <w:rFonts w:ascii="Arial" w:eastAsia="Arial" w:hAnsi="Arial" w:cs="Arial"/>
                <w:color w:val="000000" w:themeColor="text1"/>
                <w:sz w:val="22"/>
                <w:szCs w:val="22"/>
              </w:rPr>
            </w:pPr>
            <w:bookmarkStart w:id="2785" w:name="scc31_4"/>
            <w:bookmarkStart w:id="2786" w:name="scc35_3"/>
            <w:bookmarkEnd w:id="2785"/>
            <w:bookmarkEnd w:id="2786"/>
            <w:r>
              <w:rPr>
                <w:rFonts w:ascii="Arial" w:eastAsia="Arial" w:hAnsi="Arial" w:cs="Arial"/>
                <w:color w:val="000000" w:themeColor="text1"/>
                <w:sz w:val="22"/>
                <w:szCs w:val="22"/>
              </w:rPr>
              <w:t>36.3</w:t>
            </w:r>
          </w:p>
        </w:tc>
        <w:tc>
          <w:tcPr>
            <w:tcW w:w="7226" w:type="dxa"/>
          </w:tcPr>
          <w:p w14:paraId="74E9B6F4" w14:textId="77777777" w:rsidR="00901A6A" w:rsidRDefault="009C7278">
            <w:pPr>
              <w:spacing w:before="100" w:beforeAutospacing="1" w:after="120"/>
              <w:rPr>
                <w:rFonts w:ascii="Arial" w:eastAsia="Arial" w:hAnsi="Arial" w:cs="Arial"/>
                <w:i/>
                <w:iCs/>
                <w:color w:val="000000" w:themeColor="text1"/>
                <w:sz w:val="22"/>
                <w:szCs w:val="22"/>
              </w:rPr>
            </w:pPr>
            <w:r>
              <w:rPr>
                <w:rFonts w:ascii="Arial" w:eastAsia="Arial" w:hAnsi="Arial" w:cs="Arial"/>
                <w:color w:val="000000" w:themeColor="text1"/>
                <w:sz w:val="22"/>
                <w:szCs w:val="22"/>
              </w:rPr>
              <w:t xml:space="preserve">The Funding Source is the </w:t>
            </w:r>
            <w:r>
              <w:rPr>
                <w:rFonts w:ascii="Arial" w:eastAsia="Arial" w:hAnsi="Arial" w:cs="Arial"/>
                <w:i/>
                <w:iCs/>
                <w:color w:val="000000" w:themeColor="text1"/>
                <w:sz w:val="22"/>
                <w:szCs w:val="22"/>
              </w:rPr>
              <w:t xml:space="preserve">Government of the Philippines. </w:t>
            </w:r>
          </w:p>
        </w:tc>
      </w:tr>
      <w:tr w:rsidR="00901A6A" w14:paraId="723BDB06" w14:textId="77777777">
        <w:trPr>
          <w:trHeight w:val="300"/>
        </w:trPr>
        <w:tc>
          <w:tcPr>
            <w:tcW w:w="1774" w:type="dxa"/>
          </w:tcPr>
          <w:p w14:paraId="77473367"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43.1</w:t>
            </w:r>
          </w:p>
        </w:tc>
        <w:tc>
          <w:tcPr>
            <w:tcW w:w="7226" w:type="dxa"/>
          </w:tcPr>
          <w:p w14:paraId="018BFB7F" w14:textId="77777777" w:rsidR="00901A6A" w:rsidRDefault="009C7278">
            <w:pPr>
              <w:rPr>
                <w:rFonts w:ascii="Arial" w:eastAsia="Arial" w:hAnsi="Arial" w:cs="Arial"/>
                <w:i/>
                <w:iCs/>
                <w:color w:val="000000" w:themeColor="text1"/>
                <w:sz w:val="22"/>
                <w:szCs w:val="22"/>
              </w:rPr>
            </w:pPr>
            <w:r>
              <w:rPr>
                <w:rFonts w:ascii="Arial" w:eastAsia="Arial" w:hAnsi="Arial" w:cs="Arial"/>
                <w:color w:val="000000" w:themeColor="text1"/>
                <w:sz w:val="22"/>
                <w:szCs w:val="22"/>
              </w:rPr>
              <w:t>The percentage to apply to the value of the work not completed is 1/10 of One (1) percent.</w:t>
            </w:r>
          </w:p>
        </w:tc>
      </w:tr>
      <w:tr w:rsidR="00901A6A" w14:paraId="01150039" w14:textId="77777777">
        <w:trPr>
          <w:trHeight w:val="6195"/>
        </w:trPr>
        <w:tc>
          <w:tcPr>
            <w:tcW w:w="1774" w:type="dxa"/>
          </w:tcPr>
          <w:p w14:paraId="7D4E759B"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44.5</w:t>
            </w:r>
          </w:p>
        </w:tc>
        <w:tc>
          <w:tcPr>
            <w:tcW w:w="7226" w:type="dxa"/>
          </w:tcPr>
          <w:p w14:paraId="4602AD6D"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a) rainy/unworkable days considered unfavorable for the prosecution of the Works at the site, based on the actual conditions obtained at the site, in excess of the number of rainy/unworkable days pre-determined by the Procuring Entity in relation to the original contract time during the conduct of detailed engineering and in the preparation of the contract documents as agreed upon by the parties before contract perfection, and/or  </w:t>
            </w:r>
          </w:p>
          <w:p w14:paraId="6FC3FAA6"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b) major calamities such as exceptionally destructive typhoons, floods and earthquakes, and epidemics,   </w:t>
            </w:r>
          </w:p>
          <w:p w14:paraId="4C739A28"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c) delays attributable to the Procuring Entity, such as non-delivery on time of materials, working drawings, or written information to be furnished by the Procuring Entity, non-acquisition of permit to enter private properties or non-execution of deed of sale or donation within the right-of-way resulting in complete paralyzation of construction activities, and </w:t>
            </w:r>
          </w:p>
          <w:p w14:paraId="09EDC115" w14:textId="77777777" w:rsidR="00901A6A" w:rsidRDefault="009C7278">
            <w:pPr>
              <w:rPr>
                <w:rFonts w:ascii="Arial" w:eastAsia="Arial" w:hAnsi="Arial" w:cs="Arial"/>
                <w:color w:val="000000" w:themeColor="text1"/>
                <w:sz w:val="22"/>
                <w:szCs w:val="22"/>
              </w:rPr>
            </w:pPr>
            <w:r>
              <w:rPr>
                <w:rFonts w:ascii="Arial" w:eastAsia="Arial" w:hAnsi="Arial" w:cs="Arial"/>
                <w:color w:val="000000" w:themeColor="text1"/>
                <w:sz w:val="22"/>
                <w:szCs w:val="22"/>
              </w:rPr>
              <w:t xml:space="preserve">d) other meritorious causes as determined by the Procuring Entity and approved by the HoPE such as shortage of construction materials, general labor strikes, and peace and order problems that disrupt construction operations through no fault of the Contractor may be considered as additional grounds for extension of contract time provided they are publicly felt and certified by appropriate government agencies such as DTI, DOLE, DILG, and DND, among others.  </w:t>
            </w:r>
          </w:p>
        </w:tc>
      </w:tr>
      <w:tr w:rsidR="00901A6A" w14:paraId="4AE0E6D1" w14:textId="77777777">
        <w:tc>
          <w:tcPr>
            <w:tcW w:w="1774" w:type="dxa"/>
          </w:tcPr>
          <w:p w14:paraId="1DB64A06"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48.1</w:t>
            </w:r>
          </w:p>
        </w:tc>
        <w:tc>
          <w:tcPr>
            <w:tcW w:w="7226" w:type="dxa"/>
          </w:tcPr>
          <w:p w14:paraId="75428E50"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operating and maintenance manuals are required is fifteen (15) calendar days from the Completion Date.</w:t>
            </w:r>
          </w:p>
          <w:p w14:paraId="155A7901" w14:textId="77777777" w:rsidR="00901A6A" w:rsidRDefault="009C7278">
            <w:pPr>
              <w:spacing w:before="100" w:beforeAutospacing="1" w:after="120"/>
              <w:ind w:right="-72"/>
              <w:rPr>
                <w:rFonts w:ascii="Arial" w:eastAsia="Arial" w:hAnsi="Arial" w:cs="Arial"/>
                <w:color w:val="000000" w:themeColor="text1"/>
                <w:sz w:val="22"/>
                <w:szCs w:val="22"/>
              </w:rPr>
            </w:pPr>
            <w:r>
              <w:rPr>
                <w:rFonts w:ascii="Arial" w:eastAsia="Arial" w:hAnsi="Arial" w:cs="Arial"/>
                <w:color w:val="000000" w:themeColor="text1"/>
                <w:sz w:val="22"/>
                <w:szCs w:val="22"/>
              </w:rPr>
              <w:t>The date by which “as built’’ drawing are required is fifteen (15) calendar days from the Completion Date.</w:t>
            </w:r>
          </w:p>
        </w:tc>
      </w:tr>
      <w:tr w:rsidR="00901A6A" w14:paraId="1CC27EB0" w14:textId="77777777">
        <w:tc>
          <w:tcPr>
            <w:tcW w:w="1774" w:type="dxa"/>
          </w:tcPr>
          <w:p w14:paraId="3103B665"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48.2</w:t>
            </w:r>
          </w:p>
        </w:tc>
        <w:tc>
          <w:tcPr>
            <w:tcW w:w="7226" w:type="dxa"/>
          </w:tcPr>
          <w:p w14:paraId="76790BB1" w14:textId="77777777" w:rsidR="00901A6A" w:rsidRDefault="009C7278">
            <w:pPr>
              <w:spacing w:before="100" w:beforeAutospacing="1" w:after="120"/>
              <w:rPr>
                <w:rFonts w:ascii="Arial" w:eastAsia="Arial" w:hAnsi="Arial" w:cs="Arial"/>
                <w:color w:val="000000" w:themeColor="text1"/>
                <w:sz w:val="22"/>
                <w:szCs w:val="22"/>
              </w:rPr>
            </w:pPr>
            <w:r>
              <w:rPr>
                <w:rFonts w:ascii="Arial" w:eastAsia="Arial" w:hAnsi="Arial" w:cs="Arial"/>
                <w:color w:val="000000" w:themeColor="text1"/>
                <w:sz w:val="22"/>
                <w:szCs w:val="22"/>
              </w:rPr>
              <w:t xml:space="preserve">The amount to be withheld for failing to produce “as built” drawings and/or operating and maintenance manuals by the date required is (1%) one percent of the contract price. </w:t>
            </w:r>
          </w:p>
        </w:tc>
      </w:tr>
    </w:tbl>
    <w:p w14:paraId="6C82E34D" w14:textId="77777777" w:rsidR="00901A6A" w:rsidRDefault="009C7278">
      <w:pPr>
        <w:pStyle w:val="Heading1"/>
      </w:pPr>
      <w:bookmarkStart w:id="2787" w:name="_Ref60481552"/>
      <w:bookmarkStart w:id="2788" w:name="_Toc60484480"/>
      <w:bookmarkStart w:id="2789" w:name="_Toc60484765"/>
      <w:bookmarkStart w:id="2790" w:name="_Toc60484272"/>
      <w:bookmarkStart w:id="2791" w:name="_Toc60484877"/>
      <w:bookmarkStart w:id="2792" w:name="_Toc60485738"/>
      <w:bookmarkStart w:id="2793" w:name="_Toc60486278"/>
      <w:bookmarkStart w:id="2794" w:name="_Toc60486531"/>
      <w:bookmarkStart w:id="2795" w:name="_Toc63167467"/>
      <w:bookmarkStart w:id="2796" w:name="_Toc79307050"/>
      <w:bookmarkStart w:id="2797" w:name="_Toc63167761"/>
      <w:bookmarkStart w:id="2798" w:name="_Toc69540515"/>
      <w:bookmarkStart w:id="2799" w:name="_Toc69541375"/>
      <w:bookmarkStart w:id="2800" w:name="_Toc69537752"/>
      <w:bookmarkStart w:id="2801" w:name="_Toc70521093"/>
      <w:bookmarkStart w:id="2802" w:name="_Toc79308407"/>
      <w:bookmarkStart w:id="2803" w:name="_Toc79310294"/>
      <w:bookmarkStart w:id="2804" w:name="_Toc94079270"/>
      <w:bookmarkStart w:id="2805" w:name="_Toc100571287"/>
      <w:bookmarkStart w:id="2806" w:name="_Toc101545909"/>
      <w:bookmarkStart w:id="2807" w:name="_Toc101169591"/>
      <w:bookmarkStart w:id="2808" w:name="_Toc102300399"/>
      <w:bookmarkStart w:id="2809" w:name="_Toc102300630"/>
      <w:bookmarkStart w:id="2810" w:name="_Toc260146154"/>
      <w:bookmarkStart w:id="2811" w:name="_Toc198214498"/>
      <w:bookmarkStart w:id="2812" w:name="_Toc100571583"/>
      <w:bookmarkStart w:id="2813" w:name="_Toc101542632"/>
      <w:bookmarkStart w:id="2814" w:name="_Toc101545740"/>
      <w:bookmarkStart w:id="2815" w:name="_Toc198216426"/>
      <w:r>
        <w:br/>
      </w:r>
    </w:p>
    <w:p w14:paraId="7456F81B" w14:textId="77777777" w:rsidR="00901A6A" w:rsidRDefault="00901A6A">
      <w:pPr>
        <w:rPr>
          <w:lang w:val="zh-CN" w:eastAsia="zh-CN"/>
        </w:rPr>
      </w:pPr>
    </w:p>
    <w:p w14:paraId="47791CD1" w14:textId="77777777" w:rsidR="00901A6A" w:rsidRDefault="00901A6A">
      <w:pPr>
        <w:rPr>
          <w:lang w:val="zh-CN" w:eastAsia="zh-CN"/>
        </w:rPr>
      </w:pPr>
    </w:p>
    <w:p w14:paraId="0C536541" w14:textId="77777777" w:rsidR="00901A6A" w:rsidRDefault="00901A6A">
      <w:pPr>
        <w:rPr>
          <w:lang w:val="zh-CN" w:eastAsia="zh-CN"/>
        </w:rPr>
      </w:pPr>
    </w:p>
    <w:p w14:paraId="76603498" w14:textId="77777777" w:rsidR="00901A6A" w:rsidRDefault="00901A6A">
      <w:pPr>
        <w:rPr>
          <w:lang w:val="zh-CN" w:eastAsia="zh-CN"/>
        </w:rPr>
      </w:pPr>
    </w:p>
    <w:p w14:paraId="63CE9E15" w14:textId="77777777" w:rsidR="00901A6A" w:rsidRDefault="00901A6A">
      <w:pPr>
        <w:rPr>
          <w:lang w:val="zh-CN" w:eastAsia="zh-CN"/>
        </w:rPr>
      </w:pPr>
    </w:p>
    <w:p w14:paraId="08937701" w14:textId="77777777" w:rsidR="00901A6A" w:rsidRDefault="00901A6A">
      <w:pPr>
        <w:rPr>
          <w:lang w:val="zh-CN" w:eastAsia="zh-CN"/>
        </w:rPr>
      </w:pPr>
    </w:p>
    <w:p w14:paraId="1C492001" w14:textId="77777777" w:rsidR="00901A6A" w:rsidRDefault="00901A6A">
      <w:pPr>
        <w:rPr>
          <w:lang w:val="zh-CN" w:eastAsia="zh-CN"/>
        </w:rPr>
      </w:pPr>
    </w:p>
    <w:p w14:paraId="3C5D9A82" w14:textId="77777777" w:rsidR="00901A6A" w:rsidRDefault="009C7278">
      <w:pPr>
        <w:pStyle w:val="Heading1"/>
      </w:pPr>
      <w:r>
        <w:t>Section VI. Specifications</w:t>
      </w:r>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bookmarkEnd w:id="2815"/>
    </w:p>
    <w:p w14:paraId="6DFD4664" w14:textId="4D0D8589" w:rsidR="00901A6A" w:rsidRDefault="009C7278">
      <w:pPr>
        <w:ind w:left="2880" w:hanging="2880"/>
        <w:rPr>
          <w:rFonts w:ascii="Arial" w:hAnsi="Arial" w:cs="Arial"/>
          <w:bCs/>
          <w:iCs/>
          <w:spacing w:val="-2"/>
          <w:szCs w:val="24"/>
        </w:rPr>
      </w:pPr>
      <w:r>
        <w:rPr>
          <w:rFonts w:ascii="Arial" w:eastAsia="Arial" w:hAnsi="Arial" w:cs="Arial"/>
          <w:color w:val="000000" w:themeColor="text1"/>
        </w:rPr>
        <w:t xml:space="preserve">Name of Project: </w:t>
      </w:r>
      <w:r>
        <w:rPr>
          <w:rFonts w:ascii="Arial" w:eastAsia="Arial" w:hAnsi="Arial" w:cs="Arial"/>
          <w:color w:val="000000" w:themeColor="text1"/>
        </w:rPr>
        <w:tab/>
      </w:r>
      <w:r>
        <w:rPr>
          <w:rFonts w:ascii="Arial" w:hAnsi="Arial" w:cs="Arial"/>
          <w:bCs/>
          <w:iCs/>
          <w:spacing w:val="-2"/>
          <w:szCs w:val="24"/>
        </w:rPr>
        <w:t xml:space="preserve">Construction of 1 Unit, 1-Storey, </w:t>
      </w:r>
      <w:r w:rsidR="00532E4E">
        <w:rPr>
          <w:rFonts w:ascii="Arial" w:hAnsi="Arial" w:cs="Arial"/>
          <w:bCs/>
          <w:iCs/>
          <w:spacing w:val="-2"/>
          <w:szCs w:val="24"/>
        </w:rPr>
        <w:t>2</w:t>
      </w:r>
      <w:r>
        <w:rPr>
          <w:rFonts w:ascii="Arial" w:hAnsi="Arial" w:cs="Arial"/>
          <w:bCs/>
          <w:iCs/>
          <w:spacing w:val="-2"/>
          <w:szCs w:val="24"/>
        </w:rPr>
        <w:t xml:space="preserve">-Classroom School Building at </w:t>
      </w:r>
      <w:r w:rsidR="00BA2172">
        <w:rPr>
          <w:rFonts w:ascii="Arial" w:hAnsi="Arial" w:cs="Arial"/>
          <w:bCs/>
          <w:iCs/>
          <w:spacing w:val="-2"/>
          <w:szCs w:val="24"/>
        </w:rPr>
        <w:t>Buhi</w:t>
      </w:r>
      <w:r w:rsidR="00532E4E">
        <w:rPr>
          <w:rFonts w:ascii="Arial" w:hAnsi="Arial" w:cs="Arial"/>
          <w:bCs/>
          <w:iCs/>
          <w:spacing w:val="-2"/>
          <w:szCs w:val="24"/>
        </w:rPr>
        <w:t xml:space="preserve"> Elementary</w:t>
      </w:r>
      <w:r>
        <w:rPr>
          <w:rFonts w:ascii="Arial" w:hAnsi="Arial" w:cs="Arial"/>
          <w:bCs/>
          <w:iCs/>
          <w:spacing w:val="-2"/>
          <w:szCs w:val="24"/>
        </w:rPr>
        <w:t xml:space="preserve"> School, </w:t>
      </w:r>
      <w:r w:rsidR="002035EA">
        <w:rPr>
          <w:rFonts w:ascii="Arial" w:hAnsi="Arial" w:cs="Arial"/>
          <w:bCs/>
          <w:iCs/>
          <w:spacing w:val="-2"/>
          <w:szCs w:val="24"/>
        </w:rPr>
        <w:t xml:space="preserve">Brgy. </w:t>
      </w:r>
      <w:r w:rsidR="00BA2172">
        <w:rPr>
          <w:rFonts w:ascii="Arial" w:hAnsi="Arial" w:cs="Arial"/>
          <w:bCs/>
          <w:iCs/>
          <w:spacing w:val="-2"/>
          <w:szCs w:val="24"/>
        </w:rPr>
        <w:t>Ampawid</w:t>
      </w:r>
      <w:r w:rsidR="002035EA">
        <w:rPr>
          <w:rFonts w:ascii="Arial" w:hAnsi="Arial" w:cs="Arial"/>
          <w:bCs/>
          <w:iCs/>
          <w:spacing w:val="-2"/>
          <w:szCs w:val="24"/>
        </w:rPr>
        <w:t xml:space="preserve">, Prk.1, </w:t>
      </w:r>
      <w:r w:rsidR="00532E4E">
        <w:rPr>
          <w:rFonts w:ascii="Arial" w:hAnsi="Arial" w:cs="Arial"/>
          <w:bCs/>
          <w:iCs/>
          <w:spacing w:val="-2"/>
          <w:szCs w:val="24"/>
        </w:rPr>
        <w:t>Laak</w:t>
      </w:r>
      <w:r>
        <w:rPr>
          <w:rFonts w:ascii="Arial" w:hAnsi="Arial" w:cs="Arial"/>
          <w:bCs/>
          <w:iCs/>
          <w:spacing w:val="-2"/>
          <w:szCs w:val="24"/>
        </w:rPr>
        <w:t>, Davao de Oro</w:t>
      </w:r>
    </w:p>
    <w:p w14:paraId="28824A03" w14:textId="4F8DDEA2" w:rsidR="00901A6A" w:rsidRDefault="009C7278">
      <w:pPr>
        <w:ind w:left="2880" w:hanging="2880"/>
        <w:rPr>
          <w:rFonts w:ascii="Arial" w:hAnsi="Arial" w:cs="Arial"/>
          <w:bCs/>
          <w:iCs/>
          <w:spacing w:val="-2"/>
          <w:szCs w:val="24"/>
        </w:rPr>
      </w:pPr>
      <w:r>
        <w:rPr>
          <w:rFonts w:ascii="Arial" w:eastAsia="Arial" w:hAnsi="Arial" w:cs="Arial"/>
          <w:color w:val="000000" w:themeColor="text1"/>
        </w:rPr>
        <w:t>Project Description:</w:t>
      </w:r>
      <w:r>
        <w:rPr>
          <w:rFonts w:ascii="Arial" w:eastAsia="Arial" w:hAnsi="Arial" w:cs="Arial"/>
          <w:color w:val="000000" w:themeColor="text1"/>
        </w:rPr>
        <w:tab/>
      </w:r>
      <w:r>
        <w:rPr>
          <w:rFonts w:ascii="Arial" w:hAnsi="Arial" w:cs="Arial"/>
          <w:bCs/>
          <w:iCs/>
          <w:spacing w:val="-2"/>
          <w:szCs w:val="24"/>
        </w:rPr>
        <w:t xml:space="preserve">Construction of </w:t>
      </w:r>
      <w:r w:rsidR="00532E4E">
        <w:rPr>
          <w:rFonts w:ascii="Arial" w:hAnsi="Arial" w:cs="Arial"/>
          <w:bCs/>
          <w:iCs/>
          <w:spacing w:val="-2"/>
          <w:szCs w:val="24"/>
        </w:rPr>
        <w:t>2</w:t>
      </w:r>
      <w:r>
        <w:rPr>
          <w:rFonts w:ascii="Arial" w:hAnsi="Arial" w:cs="Arial"/>
          <w:bCs/>
          <w:iCs/>
          <w:spacing w:val="-2"/>
          <w:szCs w:val="24"/>
        </w:rPr>
        <w:t>-classroom with toile attached in each room and bundled school furniture.</w:t>
      </w:r>
    </w:p>
    <w:p w14:paraId="295E2D48" w14:textId="50870402" w:rsidR="00901A6A" w:rsidRDefault="009C7278">
      <w:pPr>
        <w:ind w:left="2880" w:hanging="2880"/>
        <w:rPr>
          <w:rFonts w:ascii="Arial" w:hAnsi="Arial" w:cs="Arial"/>
          <w:bCs/>
          <w:iCs/>
          <w:spacing w:val="-2"/>
          <w:szCs w:val="24"/>
        </w:rPr>
      </w:pPr>
      <w:r>
        <w:rPr>
          <w:rFonts w:ascii="Arial" w:eastAsia="Arial" w:hAnsi="Arial" w:cs="Arial"/>
          <w:color w:val="000000" w:themeColor="text1"/>
        </w:rPr>
        <w:t>Approved Budget for the Contract:</w:t>
      </w:r>
      <w:r>
        <w:rPr>
          <w:rFonts w:ascii="Arial" w:eastAsia="Arial" w:hAnsi="Arial" w:cs="Arial"/>
          <w:color w:val="000000" w:themeColor="text1"/>
        </w:rPr>
        <w:tab/>
      </w:r>
      <w:r>
        <w:rPr>
          <w:rFonts w:ascii="Arial" w:eastAsia="Arial" w:hAnsi="Arial" w:cs="Arial"/>
          <w:szCs w:val="24"/>
        </w:rPr>
        <w:t xml:space="preserve">Php </w:t>
      </w:r>
      <w:r w:rsidR="002035EA">
        <w:rPr>
          <w:rFonts w:ascii="Arial" w:hAnsi="Arial" w:cs="Arial"/>
          <w:bCs/>
          <w:iCs/>
          <w:spacing w:val="-2"/>
          <w:szCs w:val="24"/>
        </w:rPr>
        <w:t>7,</w:t>
      </w:r>
      <w:r w:rsidR="00B222FE">
        <w:rPr>
          <w:rFonts w:ascii="Arial" w:hAnsi="Arial" w:cs="Arial"/>
          <w:bCs/>
          <w:iCs/>
          <w:spacing w:val="-2"/>
          <w:szCs w:val="24"/>
        </w:rPr>
        <w:t>19</w:t>
      </w:r>
      <w:r w:rsidR="008711E9">
        <w:rPr>
          <w:rFonts w:ascii="Arial" w:hAnsi="Arial" w:cs="Arial"/>
          <w:bCs/>
          <w:iCs/>
          <w:spacing w:val="-2"/>
          <w:szCs w:val="24"/>
        </w:rPr>
        <w:t>4</w:t>
      </w:r>
      <w:r w:rsidR="00B222FE">
        <w:rPr>
          <w:rFonts w:ascii="Arial" w:hAnsi="Arial" w:cs="Arial"/>
          <w:bCs/>
          <w:iCs/>
          <w:spacing w:val="-2"/>
          <w:szCs w:val="24"/>
        </w:rPr>
        <w:t>,</w:t>
      </w:r>
      <w:r w:rsidR="008711E9">
        <w:rPr>
          <w:rFonts w:ascii="Arial" w:hAnsi="Arial" w:cs="Arial"/>
          <w:bCs/>
          <w:iCs/>
          <w:spacing w:val="-2"/>
          <w:szCs w:val="24"/>
        </w:rPr>
        <w:t>519</w:t>
      </w:r>
      <w:r w:rsidR="00B222FE">
        <w:rPr>
          <w:rFonts w:ascii="Arial" w:hAnsi="Arial" w:cs="Arial"/>
          <w:bCs/>
          <w:iCs/>
          <w:spacing w:val="-2"/>
          <w:szCs w:val="24"/>
        </w:rPr>
        <w:t>.49</w:t>
      </w:r>
    </w:p>
    <w:p w14:paraId="1CFBF4FB" w14:textId="77777777" w:rsidR="00901A6A" w:rsidRDefault="00901A6A">
      <w:pPr>
        <w:rPr>
          <w:rFonts w:ascii="Arial" w:eastAsia="Arial" w:hAnsi="Arial" w:cs="Arial"/>
          <w:szCs w:val="24"/>
        </w:rPr>
      </w:pPr>
    </w:p>
    <w:tbl>
      <w:tblPr>
        <w:tblStyle w:val="TableGrid"/>
        <w:tblW w:w="0" w:type="auto"/>
        <w:jc w:val="center"/>
        <w:tblLook w:val="04A0" w:firstRow="1" w:lastRow="0" w:firstColumn="1" w:lastColumn="0" w:noHBand="0" w:noVBand="1"/>
      </w:tblPr>
      <w:tblGrid>
        <w:gridCol w:w="2954"/>
        <w:gridCol w:w="3094"/>
        <w:gridCol w:w="2971"/>
      </w:tblGrid>
      <w:tr w:rsidR="00901A6A" w14:paraId="6EFE6F65" w14:textId="77777777">
        <w:trPr>
          <w:jc w:val="center"/>
        </w:trPr>
        <w:tc>
          <w:tcPr>
            <w:tcW w:w="2954" w:type="dxa"/>
          </w:tcPr>
          <w:p w14:paraId="08F2022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ITEM</w:t>
            </w:r>
          </w:p>
        </w:tc>
        <w:tc>
          <w:tcPr>
            <w:tcW w:w="3094" w:type="dxa"/>
          </w:tcPr>
          <w:p w14:paraId="474931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DESCRIPTION</w:t>
            </w:r>
          </w:p>
        </w:tc>
        <w:tc>
          <w:tcPr>
            <w:tcW w:w="2971" w:type="dxa"/>
          </w:tcPr>
          <w:p w14:paraId="5E07DEE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REFERENCES</w:t>
            </w:r>
          </w:p>
        </w:tc>
      </w:tr>
      <w:tr w:rsidR="00901A6A" w14:paraId="5B156678" w14:textId="77777777">
        <w:trPr>
          <w:jc w:val="center"/>
        </w:trPr>
        <w:tc>
          <w:tcPr>
            <w:tcW w:w="2954" w:type="dxa"/>
            <w:vAlign w:val="center"/>
          </w:tcPr>
          <w:p w14:paraId="32047A1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A.1.1(3)</w:t>
            </w:r>
          </w:p>
        </w:tc>
        <w:tc>
          <w:tcPr>
            <w:tcW w:w="3094" w:type="dxa"/>
            <w:vAlign w:val="center"/>
          </w:tcPr>
          <w:p w14:paraId="70CC9CB1"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CONSTRUCTION OF FIELD OFFICE FOR THE ENGINEERS</w:t>
            </w:r>
          </w:p>
        </w:tc>
        <w:tc>
          <w:tcPr>
            <w:tcW w:w="2971" w:type="dxa"/>
            <w:vAlign w:val="center"/>
          </w:tcPr>
          <w:p w14:paraId="74A438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B40170D" w14:textId="77777777">
        <w:trPr>
          <w:jc w:val="center"/>
        </w:trPr>
        <w:tc>
          <w:tcPr>
            <w:tcW w:w="2954" w:type="dxa"/>
            <w:vAlign w:val="center"/>
          </w:tcPr>
          <w:p w14:paraId="5F08DE5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B.3</w:t>
            </w:r>
          </w:p>
        </w:tc>
        <w:tc>
          <w:tcPr>
            <w:tcW w:w="3094" w:type="dxa"/>
            <w:vAlign w:val="center"/>
          </w:tcPr>
          <w:p w14:paraId="724673CA"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PERMITS &amp; CLEARANCES</w:t>
            </w:r>
          </w:p>
        </w:tc>
        <w:tc>
          <w:tcPr>
            <w:tcW w:w="2971" w:type="dxa"/>
          </w:tcPr>
          <w:p w14:paraId="13D4F1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78D0FF1B" w14:textId="77777777">
        <w:trPr>
          <w:jc w:val="center"/>
        </w:trPr>
        <w:tc>
          <w:tcPr>
            <w:tcW w:w="2954" w:type="dxa"/>
            <w:vAlign w:val="center"/>
          </w:tcPr>
          <w:p w14:paraId="14C1501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B.5</w:t>
            </w:r>
          </w:p>
        </w:tc>
        <w:tc>
          <w:tcPr>
            <w:tcW w:w="3094" w:type="dxa"/>
            <w:vAlign w:val="center"/>
          </w:tcPr>
          <w:p w14:paraId="572AAB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PROJECT BILLBOARD / SIGNBOARD</w:t>
            </w:r>
          </w:p>
        </w:tc>
        <w:tc>
          <w:tcPr>
            <w:tcW w:w="2971" w:type="dxa"/>
            <w:vAlign w:val="center"/>
          </w:tcPr>
          <w:p w14:paraId="1AEFB3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211E4B9F" w14:textId="77777777">
        <w:trPr>
          <w:jc w:val="center"/>
        </w:trPr>
        <w:tc>
          <w:tcPr>
            <w:tcW w:w="2954" w:type="dxa"/>
            <w:vAlign w:val="bottom"/>
          </w:tcPr>
          <w:p w14:paraId="04D7AD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B.7(1)</w:t>
            </w:r>
          </w:p>
        </w:tc>
        <w:tc>
          <w:tcPr>
            <w:tcW w:w="3094" w:type="dxa"/>
            <w:vAlign w:val="center"/>
          </w:tcPr>
          <w:p w14:paraId="6136B9B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OCCUPATIONAL SAFETY AND HEALTH PROGRAM</w:t>
            </w:r>
          </w:p>
        </w:tc>
        <w:tc>
          <w:tcPr>
            <w:tcW w:w="2971" w:type="dxa"/>
            <w:vAlign w:val="center"/>
          </w:tcPr>
          <w:p w14:paraId="0B7EF8D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653853CE" w14:textId="77777777">
        <w:trPr>
          <w:jc w:val="center"/>
        </w:trPr>
        <w:tc>
          <w:tcPr>
            <w:tcW w:w="2954" w:type="dxa"/>
            <w:vAlign w:val="bottom"/>
          </w:tcPr>
          <w:p w14:paraId="2247C6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B.9</w:t>
            </w:r>
          </w:p>
        </w:tc>
        <w:tc>
          <w:tcPr>
            <w:tcW w:w="3094" w:type="dxa"/>
            <w:vAlign w:val="center"/>
          </w:tcPr>
          <w:p w14:paraId="369B433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MOBILIZATION / DEMOBILIZATION</w:t>
            </w:r>
          </w:p>
        </w:tc>
        <w:tc>
          <w:tcPr>
            <w:tcW w:w="2971" w:type="dxa"/>
            <w:vAlign w:val="center"/>
          </w:tcPr>
          <w:p w14:paraId="7D6D4D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w:t>
            </w:r>
          </w:p>
        </w:tc>
      </w:tr>
      <w:tr w:rsidR="00901A6A" w14:paraId="119B8C0C" w14:textId="77777777">
        <w:trPr>
          <w:jc w:val="center"/>
        </w:trPr>
        <w:tc>
          <w:tcPr>
            <w:tcW w:w="2954" w:type="dxa"/>
            <w:vAlign w:val="center"/>
          </w:tcPr>
          <w:p w14:paraId="5B1B1D0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803 (1)a</w:t>
            </w:r>
          </w:p>
        </w:tc>
        <w:tc>
          <w:tcPr>
            <w:tcW w:w="3094" w:type="dxa"/>
            <w:vAlign w:val="center"/>
          </w:tcPr>
          <w:p w14:paraId="3A3503A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EXCAVATION</w:t>
            </w:r>
          </w:p>
        </w:tc>
        <w:tc>
          <w:tcPr>
            <w:tcW w:w="2971" w:type="dxa"/>
            <w:vAlign w:val="center"/>
          </w:tcPr>
          <w:p w14:paraId="1ED94E3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CE52AB5" w14:textId="77777777">
        <w:trPr>
          <w:jc w:val="center"/>
        </w:trPr>
        <w:tc>
          <w:tcPr>
            <w:tcW w:w="2954" w:type="dxa"/>
            <w:vAlign w:val="center"/>
          </w:tcPr>
          <w:p w14:paraId="175874F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(1)b</w:t>
            </w:r>
          </w:p>
        </w:tc>
        <w:tc>
          <w:tcPr>
            <w:tcW w:w="3094" w:type="dxa"/>
            <w:vAlign w:val="center"/>
          </w:tcPr>
          <w:p w14:paraId="378AE71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EMBANKMENT (FROM BORROW)</w:t>
            </w:r>
          </w:p>
        </w:tc>
        <w:tc>
          <w:tcPr>
            <w:tcW w:w="2971" w:type="dxa"/>
            <w:vAlign w:val="center"/>
          </w:tcPr>
          <w:p w14:paraId="66D0374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30A0933" w14:textId="77777777">
        <w:trPr>
          <w:jc w:val="center"/>
        </w:trPr>
        <w:tc>
          <w:tcPr>
            <w:tcW w:w="2954" w:type="dxa"/>
            <w:vAlign w:val="center"/>
          </w:tcPr>
          <w:p w14:paraId="5EA4370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804 (4)</w:t>
            </w:r>
          </w:p>
        </w:tc>
        <w:tc>
          <w:tcPr>
            <w:tcW w:w="3094" w:type="dxa"/>
            <w:vAlign w:val="center"/>
          </w:tcPr>
          <w:p w14:paraId="5CDFAFC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GRAVEL FILL</w:t>
            </w:r>
          </w:p>
        </w:tc>
        <w:tc>
          <w:tcPr>
            <w:tcW w:w="2971" w:type="dxa"/>
            <w:vAlign w:val="center"/>
          </w:tcPr>
          <w:p w14:paraId="0C6753E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99D987F" w14:textId="77777777">
        <w:trPr>
          <w:jc w:val="center"/>
        </w:trPr>
        <w:tc>
          <w:tcPr>
            <w:tcW w:w="2954" w:type="dxa"/>
            <w:vAlign w:val="center"/>
          </w:tcPr>
          <w:p w14:paraId="630FCC4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900 (7)</w:t>
            </w:r>
          </w:p>
        </w:tc>
        <w:tc>
          <w:tcPr>
            <w:tcW w:w="3094" w:type="dxa"/>
            <w:vAlign w:val="center"/>
          </w:tcPr>
          <w:p w14:paraId="701CCF9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REINFORCED CONCRETE</w:t>
            </w:r>
          </w:p>
        </w:tc>
        <w:tc>
          <w:tcPr>
            <w:tcW w:w="2971" w:type="dxa"/>
            <w:vAlign w:val="center"/>
          </w:tcPr>
          <w:p w14:paraId="1C54506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C39C702" w14:textId="77777777">
        <w:trPr>
          <w:jc w:val="center"/>
        </w:trPr>
        <w:tc>
          <w:tcPr>
            <w:tcW w:w="2954" w:type="dxa"/>
            <w:vAlign w:val="center"/>
          </w:tcPr>
          <w:p w14:paraId="5DF01D7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902 (1)a</w:t>
            </w:r>
          </w:p>
        </w:tc>
        <w:tc>
          <w:tcPr>
            <w:tcW w:w="3094" w:type="dxa"/>
            <w:vAlign w:val="center"/>
          </w:tcPr>
          <w:p w14:paraId="5FA877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REINFORCING STEEL (Deformed Grade 40)</w:t>
            </w:r>
          </w:p>
        </w:tc>
        <w:tc>
          <w:tcPr>
            <w:tcW w:w="2971" w:type="dxa"/>
            <w:vAlign w:val="center"/>
          </w:tcPr>
          <w:p w14:paraId="5CF9F50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2140814" w14:textId="77777777">
        <w:trPr>
          <w:jc w:val="center"/>
        </w:trPr>
        <w:tc>
          <w:tcPr>
            <w:tcW w:w="2954" w:type="dxa"/>
            <w:vAlign w:val="center"/>
          </w:tcPr>
          <w:p w14:paraId="4F94A42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903 (1)</w:t>
            </w:r>
          </w:p>
        </w:tc>
        <w:tc>
          <w:tcPr>
            <w:tcW w:w="3094" w:type="dxa"/>
            <w:vAlign w:val="center"/>
          </w:tcPr>
          <w:p w14:paraId="1469E2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FORMWORKS AND FALSEWORKS</w:t>
            </w:r>
          </w:p>
        </w:tc>
        <w:tc>
          <w:tcPr>
            <w:tcW w:w="2971" w:type="dxa"/>
            <w:vAlign w:val="center"/>
          </w:tcPr>
          <w:p w14:paraId="3D17B8A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227B0B5" w14:textId="77777777">
        <w:trPr>
          <w:jc w:val="center"/>
        </w:trPr>
        <w:tc>
          <w:tcPr>
            <w:tcW w:w="2954" w:type="dxa"/>
            <w:vAlign w:val="center"/>
          </w:tcPr>
          <w:p w14:paraId="6586DB8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(6)</w:t>
            </w:r>
          </w:p>
        </w:tc>
        <w:tc>
          <w:tcPr>
            <w:tcW w:w="3094" w:type="dxa"/>
            <w:vAlign w:val="center"/>
          </w:tcPr>
          <w:p w14:paraId="01A1AC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CATCH BASIN</w:t>
            </w:r>
          </w:p>
        </w:tc>
        <w:tc>
          <w:tcPr>
            <w:tcW w:w="2971" w:type="dxa"/>
            <w:vAlign w:val="center"/>
          </w:tcPr>
          <w:p w14:paraId="32701D7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EF4E290" w14:textId="77777777">
        <w:trPr>
          <w:jc w:val="center"/>
        </w:trPr>
        <w:tc>
          <w:tcPr>
            <w:tcW w:w="2954" w:type="dxa"/>
            <w:vAlign w:val="center"/>
          </w:tcPr>
          <w:p w14:paraId="17B2D78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(8)</w:t>
            </w:r>
          </w:p>
        </w:tc>
        <w:tc>
          <w:tcPr>
            <w:tcW w:w="3094" w:type="dxa"/>
            <w:vAlign w:val="center"/>
          </w:tcPr>
          <w:p w14:paraId="43020D1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SEWER LINE WORKS</w:t>
            </w:r>
          </w:p>
        </w:tc>
        <w:tc>
          <w:tcPr>
            <w:tcW w:w="2971" w:type="dxa"/>
            <w:vAlign w:val="center"/>
          </w:tcPr>
          <w:p w14:paraId="40BE489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31EF201" w14:textId="77777777">
        <w:trPr>
          <w:jc w:val="center"/>
        </w:trPr>
        <w:tc>
          <w:tcPr>
            <w:tcW w:w="2954" w:type="dxa"/>
            <w:vAlign w:val="center"/>
          </w:tcPr>
          <w:p w14:paraId="73A4903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(9)</w:t>
            </w:r>
          </w:p>
        </w:tc>
        <w:tc>
          <w:tcPr>
            <w:tcW w:w="3094" w:type="dxa"/>
            <w:vAlign w:val="center"/>
          </w:tcPr>
          <w:p w14:paraId="0B3E83E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STORM DRAINAGE AND DOWNSPOUT</w:t>
            </w:r>
          </w:p>
        </w:tc>
        <w:tc>
          <w:tcPr>
            <w:tcW w:w="2971" w:type="dxa"/>
            <w:vAlign w:val="center"/>
          </w:tcPr>
          <w:p w14:paraId="7855EAD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0F57B85" w14:textId="77777777">
        <w:trPr>
          <w:jc w:val="center"/>
        </w:trPr>
        <w:tc>
          <w:tcPr>
            <w:tcW w:w="2954" w:type="dxa"/>
            <w:vAlign w:val="center"/>
          </w:tcPr>
          <w:p w14:paraId="2536D75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1001 (11)</w:t>
            </w:r>
          </w:p>
        </w:tc>
        <w:tc>
          <w:tcPr>
            <w:tcW w:w="3094" w:type="dxa"/>
            <w:vAlign w:val="center"/>
          </w:tcPr>
          <w:p w14:paraId="43EF3F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SEPTIC VAULT (CONCRETE/ CHB)</w:t>
            </w:r>
          </w:p>
        </w:tc>
        <w:tc>
          <w:tcPr>
            <w:tcW w:w="2971" w:type="dxa"/>
            <w:vAlign w:val="center"/>
          </w:tcPr>
          <w:p w14:paraId="4C56974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449370C" w14:textId="77777777">
        <w:trPr>
          <w:jc w:val="center"/>
        </w:trPr>
        <w:tc>
          <w:tcPr>
            <w:tcW w:w="2954" w:type="dxa"/>
            <w:vAlign w:val="center"/>
          </w:tcPr>
          <w:p w14:paraId="54906E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(4)</w:t>
            </w:r>
          </w:p>
        </w:tc>
        <w:tc>
          <w:tcPr>
            <w:tcW w:w="3094" w:type="dxa"/>
            <w:vAlign w:val="center"/>
          </w:tcPr>
          <w:p w14:paraId="43DF1AB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PLUMBING FIXTURES</w:t>
            </w:r>
          </w:p>
        </w:tc>
        <w:tc>
          <w:tcPr>
            <w:tcW w:w="2971" w:type="dxa"/>
            <w:vAlign w:val="center"/>
          </w:tcPr>
          <w:p w14:paraId="6111006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2B363CFE" w14:textId="77777777">
        <w:trPr>
          <w:jc w:val="center"/>
        </w:trPr>
        <w:tc>
          <w:tcPr>
            <w:tcW w:w="2954" w:type="dxa"/>
            <w:vAlign w:val="center"/>
          </w:tcPr>
          <w:p w14:paraId="67D1BA1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1002 (24)</w:t>
            </w:r>
          </w:p>
        </w:tc>
        <w:tc>
          <w:tcPr>
            <w:tcW w:w="3094" w:type="dxa"/>
            <w:vAlign w:val="center"/>
          </w:tcPr>
          <w:p w14:paraId="73DC484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COLD WATER LINES</w:t>
            </w:r>
          </w:p>
        </w:tc>
        <w:tc>
          <w:tcPr>
            <w:tcW w:w="2971" w:type="dxa"/>
            <w:vAlign w:val="center"/>
          </w:tcPr>
          <w:p w14:paraId="64CD189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2563D6E" w14:textId="77777777">
        <w:trPr>
          <w:jc w:val="center"/>
        </w:trPr>
        <w:tc>
          <w:tcPr>
            <w:tcW w:w="2954" w:type="dxa"/>
            <w:vAlign w:val="center"/>
          </w:tcPr>
          <w:p w14:paraId="5ACE9C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1003 (1)h</w:t>
            </w:r>
          </w:p>
        </w:tc>
        <w:tc>
          <w:tcPr>
            <w:tcW w:w="3094" w:type="dxa"/>
            <w:vAlign w:val="center"/>
          </w:tcPr>
          <w:p w14:paraId="435ED40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CEILING</w:t>
            </w:r>
          </w:p>
        </w:tc>
        <w:tc>
          <w:tcPr>
            <w:tcW w:w="2971" w:type="dxa"/>
            <w:vAlign w:val="center"/>
          </w:tcPr>
          <w:p w14:paraId="27F9B9B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4D613DA" w14:textId="77777777">
        <w:trPr>
          <w:jc w:val="center"/>
        </w:trPr>
        <w:tc>
          <w:tcPr>
            <w:tcW w:w="2954" w:type="dxa"/>
            <w:vAlign w:val="center"/>
          </w:tcPr>
          <w:p w14:paraId="317F754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1003 (17)</w:t>
            </w:r>
          </w:p>
        </w:tc>
        <w:tc>
          <w:tcPr>
            <w:tcW w:w="3094" w:type="dxa"/>
            <w:vAlign w:val="center"/>
          </w:tcPr>
          <w:p w14:paraId="01C3409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CARPENTRY AND JOINERY WORKS</w:t>
            </w:r>
          </w:p>
        </w:tc>
        <w:tc>
          <w:tcPr>
            <w:tcW w:w="2971" w:type="dxa"/>
            <w:vAlign w:val="center"/>
          </w:tcPr>
          <w:p w14:paraId="3A90ECB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4C43C3D" w14:textId="77777777">
        <w:trPr>
          <w:jc w:val="center"/>
        </w:trPr>
        <w:tc>
          <w:tcPr>
            <w:tcW w:w="2954" w:type="dxa"/>
            <w:vAlign w:val="center"/>
          </w:tcPr>
          <w:p w14:paraId="03C48E3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(1)c</w:t>
            </w:r>
          </w:p>
        </w:tc>
        <w:tc>
          <w:tcPr>
            <w:tcW w:w="3094" w:type="dxa"/>
            <w:vAlign w:val="center"/>
          </w:tcPr>
          <w:p w14:paraId="26902BF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(AWNING TYPE)</w:t>
            </w:r>
          </w:p>
        </w:tc>
        <w:tc>
          <w:tcPr>
            <w:tcW w:w="2971" w:type="dxa"/>
            <w:vAlign w:val="center"/>
          </w:tcPr>
          <w:p w14:paraId="03F3A31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FCFD614" w14:textId="77777777">
        <w:trPr>
          <w:jc w:val="center"/>
        </w:trPr>
        <w:tc>
          <w:tcPr>
            <w:tcW w:w="2954" w:type="dxa"/>
            <w:vAlign w:val="center"/>
          </w:tcPr>
          <w:p w14:paraId="6747C14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1008 (1)d</w:t>
            </w:r>
          </w:p>
        </w:tc>
        <w:tc>
          <w:tcPr>
            <w:tcW w:w="3094" w:type="dxa"/>
            <w:vAlign w:val="center"/>
          </w:tcPr>
          <w:p w14:paraId="46CFC2A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ALUMINUM GLASS WINDOWS (FIXED TYPE)</w:t>
            </w:r>
          </w:p>
        </w:tc>
        <w:tc>
          <w:tcPr>
            <w:tcW w:w="2971" w:type="dxa"/>
            <w:vAlign w:val="center"/>
          </w:tcPr>
          <w:p w14:paraId="2B6C2B8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555CE37" w14:textId="77777777">
        <w:trPr>
          <w:jc w:val="center"/>
        </w:trPr>
        <w:tc>
          <w:tcPr>
            <w:tcW w:w="2954" w:type="dxa"/>
            <w:vAlign w:val="center"/>
          </w:tcPr>
          <w:p w14:paraId="1354A1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1009 (1)a</w:t>
            </w:r>
          </w:p>
        </w:tc>
        <w:tc>
          <w:tcPr>
            <w:tcW w:w="3094" w:type="dxa"/>
            <w:vAlign w:val="center"/>
          </w:tcPr>
          <w:p w14:paraId="30D3A5EF"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JALOUSIE WINDOWS</w:t>
            </w:r>
          </w:p>
        </w:tc>
        <w:tc>
          <w:tcPr>
            <w:tcW w:w="2971" w:type="dxa"/>
            <w:vAlign w:val="center"/>
          </w:tcPr>
          <w:p w14:paraId="42919033"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EE7ECB4" w14:textId="77777777">
        <w:trPr>
          <w:jc w:val="center"/>
        </w:trPr>
        <w:tc>
          <w:tcPr>
            <w:tcW w:w="2954" w:type="dxa"/>
            <w:vAlign w:val="center"/>
          </w:tcPr>
          <w:p w14:paraId="27D4FE1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1010 (4)</w:t>
            </w:r>
          </w:p>
        </w:tc>
        <w:tc>
          <w:tcPr>
            <w:tcW w:w="3094" w:type="dxa"/>
            <w:vAlign w:val="center"/>
          </w:tcPr>
          <w:p w14:paraId="312426E6"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WOODEN DOORS AND WINDOWS</w:t>
            </w:r>
          </w:p>
        </w:tc>
        <w:tc>
          <w:tcPr>
            <w:tcW w:w="2971" w:type="dxa"/>
            <w:vAlign w:val="center"/>
          </w:tcPr>
          <w:p w14:paraId="52F513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F151218" w14:textId="77777777">
        <w:trPr>
          <w:jc w:val="center"/>
        </w:trPr>
        <w:tc>
          <w:tcPr>
            <w:tcW w:w="2954" w:type="dxa"/>
            <w:vAlign w:val="center"/>
          </w:tcPr>
          <w:p w14:paraId="4270843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1013 (1)</w:t>
            </w:r>
          </w:p>
        </w:tc>
        <w:tc>
          <w:tcPr>
            <w:tcW w:w="3094" w:type="dxa"/>
            <w:vAlign w:val="center"/>
          </w:tcPr>
          <w:p w14:paraId="718D0F1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CORRUGATED METAL ROOFING</w:t>
            </w:r>
          </w:p>
        </w:tc>
        <w:tc>
          <w:tcPr>
            <w:tcW w:w="2971" w:type="dxa"/>
            <w:vAlign w:val="center"/>
          </w:tcPr>
          <w:p w14:paraId="4B89C34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9AD5911" w14:textId="77777777">
        <w:trPr>
          <w:jc w:val="center"/>
        </w:trPr>
        <w:tc>
          <w:tcPr>
            <w:tcW w:w="2954" w:type="dxa"/>
            <w:vAlign w:val="center"/>
          </w:tcPr>
          <w:p w14:paraId="66640F5D"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1016 (1)b</w:t>
            </w:r>
          </w:p>
        </w:tc>
        <w:tc>
          <w:tcPr>
            <w:tcW w:w="3094" w:type="dxa"/>
            <w:vAlign w:val="center"/>
          </w:tcPr>
          <w:p w14:paraId="27AE4B50"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WATERPROOFING (LIQUID)</w:t>
            </w:r>
          </w:p>
        </w:tc>
        <w:tc>
          <w:tcPr>
            <w:tcW w:w="2971" w:type="dxa"/>
            <w:vAlign w:val="center"/>
          </w:tcPr>
          <w:p w14:paraId="648BFE7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81C1225" w14:textId="77777777">
        <w:trPr>
          <w:jc w:val="center"/>
        </w:trPr>
        <w:tc>
          <w:tcPr>
            <w:tcW w:w="2954" w:type="dxa"/>
            <w:vAlign w:val="center"/>
          </w:tcPr>
          <w:p w14:paraId="3A3ED27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(2)</w:t>
            </w:r>
          </w:p>
        </w:tc>
        <w:tc>
          <w:tcPr>
            <w:tcW w:w="3094" w:type="dxa"/>
            <w:vAlign w:val="center"/>
          </w:tcPr>
          <w:p w14:paraId="171D11A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UNGLAZED TILES</w:t>
            </w:r>
          </w:p>
        </w:tc>
        <w:tc>
          <w:tcPr>
            <w:tcW w:w="2971" w:type="dxa"/>
            <w:vAlign w:val="center"/>
          </w:tcPr>
          <w:p w14:paraId="513ACEC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8F62DAA" w14:textId="77777777">
        <w:trPr>
          <w:jc w:val="center"/>
        </w:trPr>
        <w:tc>
          <w:tcPr>
            <w:tcW w:w="2954" w:type="dxa"/>
            <w:vAlign w:val="center"/>
          </w:tcPr>
          <w:p w14:paraId="47F0EB7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1018 (5)</w:t>
            </w:r>
          </w:p>
        </w:tc>
        <w:tc>
          <w:tcPr>
            <w:tcW w:w="3094" w:type="dxa"/>
            <w:vAlign w:val="center"/>
          </w:tcPr>
          <w:p w14:paraId="0085D56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GLAZED TILES</w:t>
            </w:r>
          </w:p>
        </w:tc>
        <w:tc>
          <w:tcPr>
            <w:tcW w:w="2971" w:type="dxa"/>
            <w:vAlign w:val="center"/>
          </w:tcPr>
          <w:p w14:paraId="29597BFC"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58A756A" w14:textId="77777777">
        <w:trPr>
          <w:jc w:val="center"/>
        </w:trPr>
        <w:tc>
          <w:tcPr>
            <w:tcW w:w="2954" w:type="dxa"/>
            <w:vAlign w:val="center"/>
          </w:tcPr>
          <w:p w14:paraId="4742C42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1027 (1)</w:t>
            </w:r>
          </w:p>
        </w:tc>
        <w:tc>
          <w:tcPr>
            <w:tcW w:w="3094" w:type="dxa"/>
            <w:vAlign w:val="center"/>
          </w:tcPr>
          <w:p w14:paraId="676C42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CEMENT PLASTER FINISH</w:t>
            </w:r>
          </w:p>
        </w:tc>
        <w:tc>
          <w:tcPr>
            <w:tcW w:w="2971" w:type="dxa"/>
            <w:vAlign w:val="center"/>
          </w:tcPr>
          <w:p w14:paraId="3F41ACA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C631D32" w14:textId="77777777">
        <w:trPr>
          <w:jc w:val="center"/>
        </w:trPr>
        <w:tc>
          <w:tcPr>
            <w:tcW w:w="2954" w:type="dxa"/>
            <w:vAlign w:val="center"/>
          </w:tcPr>
          <w:p w14:paraId="3BC7340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(1)a</w:t>
            </w:r>
          </w:p>
        </w:tc>
        <w:tc>
          <w:tcPr>
            <w:tcW w:w="3094" w:type="dxa"/>
            <w:vAlign w:val="center"/>
          </w:tcPr>
          <w:p w14:paraId="6424E10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(MASONRY/ CONCRETE)</w:t>
            </w:r>
          </w:p>
        </w:tc>
        <w:tc>
          <w:tcPr>
            <w:tcW w:w="2971" w:type="dxa"/>
            <w:vAlign w:val="center"/>
          </w:tcPr>
          <w:p w14:paraId="75DA224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F1EEA3E" w14:textId="77777777">
        <w:trPr>
          <w:jc w:val="center"/>
        </w:trPr>
        <w:tc>
          <w:tcPr>
            <w:tcW w:w="2954" w:type="dxa"/>
            <w:vAlign w:val="center"/>
          </w:tcPr>
          <w:p w14:paraId="1163E19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(1)b</w:t>
            </w:r>
          </w:p>
        </w:tc>
        <w:tc>
          <w:tcPr>
            <w:tcW w:w="3094" w:type="dxa"/>
            <w:vAlign w:val="center"/>
          </w:tcPr>
          <w:p w14:paraId="3FD2B40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(WOOD)</w:t>
            </w:r>
          </w:p>
        </w:tc>
        <w:tc>
          <w:tcPr>
            <w:tcW w:w="2971" w:type="dxa"/>
            <w:vAlign w:val="center"/>
          </w:tcPr>
          <w:p w14:paraId="115042C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1B94189E" w14:textId="77777777">
        <w:trPr>
          <w:jc w:val="center"/>
        </w:trPr>
        <w:tc>
          <w:tcPr>
            <w:tcW w:w="2954" w:type="dxa"/>
            <w:vAlign w:val="center"/>
          </w:tcPr>
          <w:p w14:paraId="700D227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1032 (1)c</w:t>
            </w:r>
          </w:p>
        </w:tc>
        <w:tc>
          <w:tcPr>
            <w:tcW w:w="3094" w:type="dxa"/>
            <w:vAlign w:val="center"/>
          </w:tcPr>
          <w:p w14:paraId="42F0162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PAINTING WORKS (STEEL)</w:t>
            </w:r>
          </w:p>
        </w:tc>
        <w:tc>
          <w:tcPr>
            <w:tcW w:w="2971" w:type="dxa"/>
            <w:vAlign w:val="center"/>
          </w:tcPr>
          <w:p w14:paraId="0F8FD2B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7EF86BD8" w14:textId="77777777">
        <w:trPr>
          <w:jc w:val="center"/>
        </w:trPr>
        <w:tc>
          <w:tcPr>
            <w:tcW w:w="2954" w:type="dxa"/>
            <w:vAlign w:val="center"/>
          </w:tcPr>
          <w:p w14:paraId="1B81203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(2)a1</w:t>
            </w:r>
          </w:p>
        </w:tc>
        <w:tc>
          <w:tcPr>
            <w:tcW w:w="3094" w:type="dxa"/>
            <w:vAlign w:val="center"/>
          </w:tcPr>
          <w:p w14:paraId="43BDCE5F"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CHB NON - LOAD BEARING (including Reinforcing Steel) 100mm thk.</w:t>
            </w:r>
          </w:p>
        </w:tc>
        <w:tc>
          <w:tcPr>
            <w:tcW w:w="2971" w:type="dxa"/>
            <w:vAlign w:val="center"/>
          </w:tcPr>
          <w:p w14:paraId="63A2FE0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7AF422" w14:textId="77777777">
        <w:trPr>
          <w:jc w:val="center"/>
        </w:trPr>
        <w:tc>
          <w:tcPr>
            <w:tcW w:w="2954" w:type="dxa"/>
            <w:vAlign w:val="center"/>
          </w:tcPr>
          <w:p w14:paraId="1B4E2FB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1046 (2)a2</w:t>
            </w:r>
          </w:p>
        </w:tc>
        <w:tc>
          <w:tcPr>
            <w:tcW w:w="3094" w:type="dxa"/>
            <w:vAlign w:val="center"/>
          </w:tcPr>
          <w:p w14:paraId="218A194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CHB NON - LOAD BEARING (including Reinforcing Steel) 150mm thk.</w:t>
            </w:r>
          </w:p>
        </w:tc>
        <w:tc>
          <w:tcPr>
            <w:tcW w:w="2971" w:type="dxa"/>
            <w:vAlign w:val="center"/>
          </w:tcPr>
          <w:p w14:paraId="49F8E52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CA140C0" w14:textId="77777777">
        <w:trPr>
          <w:jc w:val="center"/>
        </w:trPr>
        <w:tc>
          <w:tcPr>
            <w:tcW w:w="2954" w:type="dxa"/>
            <w:vAlign w:val="center"/>
          </w:tcPr>
          <w:p w14:paraId="43F4B1B0"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w:t>
            </w:r>
          </w:p>
        </w:tc>
        <w:tc>
          <w:tcPr>
            <w:tcW w:w="3094" w:type="dxa"/>
            <w:vAlign w:val="center"/>
          </w:tcPr>
          <w:p w14:paraId="1D5198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STRUCTURAL STEEL</w:t>
            </w:r>
          </w:p>
        </w:tc>
        <w:tc>
          <w:tcPr>
            <w:tcW w:w="2971" w:type="dxa"/>
            <w:vAlign w:val="center"/>
          </w:tcPr>
          <w:p w14:paraId="5E4733F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A7C10FA" w14:textId="77777777">
        <w:trPr>
          <w:jc w:val="center"/>
        </w:trPr>
        <w:tc>
          <w:tcPr>
            <w:tcW w:w="2954" w:type="dxa"/>
            <w:vAlign w:val="center"/>
          </w:tcPr>
          <w:p w14:paraId="013E04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1047 (10)</w:t>
            </w:r>
          </w:p>
        </w:tc>
        <w:tc>
          <w:tcPr>
            <w:tcW w:w="3094" w:type="dxa"/>
            <w:vAlign w:val="center"/>
          </w:tcPr>
          <w:p w14:paraId="434095C5"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METAL STRUCTURE ACCESSORIES</w:t>
            </w:r>
          </w:p>
        </w:tc>
        <w:tc>
          <w:tcPr>
            <w:tcW w:w="2971" w:type="dxa"/>
            <w:vAlign w:val="center"/>
          </w:tcPr>
          <w:p w14:paraId="1FBE818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09D3D858" w14:textId="77777777">
        <w:trPr>
          <w:jc w:val="center"/>
        </w:trPr>
        <w:tc>
          <w:tcPr>
            <w:tcW w:w="2954" w:type="dxa"/>
            <w:vAlign w:val="center"/>
          </w:tcPr>
          <w:p w14:paraId="34A4271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1051 (6)</w:t>
            </w:r>
          </w:p>
        </w:tc>
        <w:tc>
          <w:tcPr>
            <w:tcW w:w="3094" w:type="dxa"/>
            <w:vAlign w:val="center"/>
          </w:tcPr>
          <w:p w14:paraId="187CF9F2"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RAILINGS</w:t>
            </w:r>
          </w:p>
        </w:tc>
        <w:tc>
          <w:tcPr>
            <w:tcW w:w="2971" w:type="dxa"/>
            <w:vAlign w:val="center"/>
          </w:tcPr>
          <w:p w14:paraId="0D8D892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E3F19A7" w14:textId="77777777">
        <w:trPr>
          <w:jc w:val="center"/>
        </w:trPr>
        <w:tc>
          <w:tcPr>
            <w:tcW w:w="2954" w:type="dxa"/>
            <w:vAlign w:val="center"/>
          </w:tcPr>
          <w:p w14:paraId="1F1F5168"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1100 (10)</w:t>
            </w:r>
          </w:p>
        </w:tc>
        <w:tc>
          <w:tcPr>
            <w:tcW w:w="3094" w:type="dxa"/>
            <w:vAlign w:val="center"/>
          </w:tcPr>
          <w:p w14:paraId="0F82C76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CONDUITS, BOXES &amp; FITTINGS (CONDUIT WORKS/ CONDUIT ROUGH-IN)</w:t>
            </w:r>
          </w:p>
        </w:tc>
        <w:tc>
          <w:tcPr>
            <w:tcW w:w="2971" w:type="dxa"/>
            <w:vAlign w:val="center"/>
          </w:tcPr>
          <w:p w14:paraId="27291609"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3CCC1F4" w14:textId="77777777">
        <w:trPr>
          <w:jc w:val="center"/>
        </w:trPr>
        <w:tc>
          <w:tcPr>
            <w:tcW w:w="2954" w:type="dxa"/>
            <w:vAlign w:val="center"/>
          </w:tcPr>
          <w:p w14:paraId="05C81954"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1101 (33)</w:t>
            </w:r>
          </w:p>
        </w:tc>
        <w:tc>
          <w:tcPr>
            <w:tcW w:w="3094" w:type="dxa"/>
            <w:vAlign w:val="center"/>
          </w:tcPr>
          <w:p w14:paraId="68805027"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WIRES AND WIRING DEVICES</w:t>
            </w:r>
          </w:p>
        </w:tc>
        <w:tc>
          <w:tcPr>
            <w:tcW w:w="2971" w:type="dxa"/>
            <w:vAlign w:val="center"/>
          </w:tcPr>
          <w:p w14:paraId="1D8FE18E"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D741078" w14:textId="77777777">
        <w:trPr>
          <w:jc w:val="center"/>
        </w:trPr>
        <w:tc>
          <w:tcPr>
            <w:tcW w:w="2954" w:type="dxa"/>
            <w:vAlign w:val="center"/>
          </w:tcPr>
          <w:p w14:paraId="51397E6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1102 (1)</w:t>
            </w:r>
          </w:p>
        </w:tc>
        <w:tc>
          <w:tcPr>
            <w:tcW w:w="3094" w:type="dxa"/>
            <w:vAlign w:val="center"/>
          </w:tcPr>
          <w:p w14:paraId="25B37B0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POWER LOAD CENTER, SWITCHGEAR AND PANELBOARDS AND OTHER OVERCURRENT PROTECTION DEVICES</w:t>
            </w:r>
          </w:p>
        </w:tc>
        <w:tc>
          <w:tcPr>
            <w:tcW w:w="2971" w:type="dxa"/>
            <w:vAlign w:val="center"/>
          </w:tcPr>
          <w:p w14:paraId="7182AEA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3DDAD401" w14:textId="77777777">
        <w:trPr>
          <w:jc w:val="center"/>
        </w:trPr>
        <w:tc>
          <w:tcPr>
            <w:tcW w:w="2954" w:type="dxa"/>
            <w:vAlign w:val="center"/>
          </w:tcPr>
          <w:p w14:paraId="28A89B8B"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1103 (1)</w:t>
            </w:r>
          </w:p>
        </w:tc>
        <w:tc>
          <w:tcPr>
            <w:tcW w:w="3094" w:type="dxa"/>
            <w:vAlign w:val="center"/>
          </w:tcPr>
          <w:p w14:paraId="6763F611"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LIGHTING FIXTURES AND LAMPS</w:t>
            </w:r>
          </w:p>
        </w:tc>
        <w:tc>
          <w:tcPr>
            <w:tcW w:w="2971" w:type="dxa"/>
            <w:vAlign w:val="center"/>
          </w:tcPr>
          <w:p w14:paraId="00E3CA76"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6D531FEE" w14:textId="77777777">
        <w:trPr>
          <w:jc w:val="center"/>
        </w:trPr>
        <w:tc>
          <w:tcPr>
            <w:tcW w:w="2954" w:type="dxa"/>
            <w:vAlign w:val="center"/>
          </w:tcPr>
          <w:p w14:paraId="0F03FA9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1200 (14)</w:t>
            </w:r>
          </w:p>
        </w:tc>
        <w:tc>
          <w:tcPr>
            <w:tcW w:w="3094" w:type="dxa"/>
            <w:vAlign w:val="center"/>
          </w:tcPr>
          <w:p w14:paraId="26B22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VENTILATION</w:t>
            </w:r>
          </w:p>
        </w:tc>
        <w:tc>
          <w:tcPr>
            <w:tcW w:w="2971" w:type="dxa"/>
            <w:vAlign w:val="center"/>
          </w:tcPr>
          <w:p w14:paraId="1C6517EA"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4820F325" w14:textId="77777777">
        <w:trPr>
          <w:jc w:val="center"/>
        </w:trPr>
        <w:tc>
          <w:tcPr>
            <w:tcW w:w="2954" w:type="dxa"/>
            <w:vAlign w:val="center"/>
          </w:tcPr>
          <w:p w14:paraId="28FCE8F2"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1202 (6)a3</w:t>
            </w:r>
          </w:p>
        </w:tc>
        <w:tc>
          <w:tcPr>
            <w:tcW w:w="3094" w:type="dxa"/>
            <w:vAlign w:val="center"/>
          </w:tcPr>
          <w:p w14:paraId="09814C95"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FIRE EXTINGUISHER</w:t>
            </w:r>
          </w:p>
        </w:tc>
        <w:tc>
          <w:tcPr>
            <w:tcW w:w="2971" w:type="dxa"/>
            <w:vAlign w:val="center"/>
          </w:tcPr>
          <w:p w14:paraId="40639A3D" w14:textId="77777777" w:rsidR="00901A6A" w:rsidRDefault="009C7278">
            <w:pPr>
              <w:jc w:val="center"/>
              <w:rPr>
                <w:rFonts w:ascii="Arial" w:eastAsia="Arial" w:hAnsi="Arial" w:cs="Arial"/>
                <w:color w:val="000000" w:themeColor="text1"/>
                <w:sz w:val="20"/>
              </w:rPr>
            </w:pPr>
            <w:r>
              <w:rPr>
                <w:rFonts w:ascii="Arial" w:eastAsia="Arial" w:hAnsi="Arial" w:cs="Arial"/>
                <w:color w:val="000000" w:themeColor="text1"/>
                <w:sz w:val="20"/>
              </w:rPr>
              <w:t>DO_143_s2027 Item of Works: Standard Specification for Public Works Structures Volume III</w:t>
            </w:r>
          </w:p>
        </w:tc>
      </w:tr>
      <w:tr w:rsidR="00901A6A" w14:paraId="5A2B9458" w14:textId="77777777">
        <w:trPr>
          <w:jc w:val="center"/>
        </w:trPr>
        <w:tc>
          <w:tcPr>
            <w:tcW w:w="2954" w:type="dxa"/>
            <w:vAlign w:val="center"/>
          </w:tcPr>
          <w:p w14:paraId="331CBC3E"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SPL-1</w:t>
            </w:r>
          </w:p>
        </w:tc>
        <w:tc>
          <w:tcPr>
            <w:tcW w:w="3094" w:type="dxa"/>
            <w:vAlign w:val="center"/>
          </w:tcPr>
          <w:p w14:paraId="706E5C47" w14:textId="77777777" w:rsidR="00901A6A" w:rsidRDefault="009C7278">
            <w:pPr>
              <w:overflowPunct/>
              <w:autoSpaceDE/>
              <w:autoSpaceDN/>
              <w:adjustRightInd/>
              <w:spacing w:before="0" w:after="0" w:line="240" w:lineRule="auto"/>
              <w:jc w:val="center"/>
              <w:textAlignment w:val="auto"/>
              <w:rPr>
                <w:rFonts w:ascii="Arial" w:hAnsi="Arial" w:cs="Arial"/>
                <w:sz w:val="20"/>
                <w:lang w:val="en-PH"/>
              </w:rPr>
            </w:pPr>
            <w:r>
              <w:rPr>
                <w:rFonts w:ascii="Arial" w:hAnsi="Arial" w:cs="Arial"/>
                <w:sz w:val="20"/>
              </w:rPr>
              <w:t>TABLES AND CHAIRS</w:t>
            </w:r>
          </w:p>
        </w:tc>
        <w:tc>
          <w:tcPr>
            <w:tcW w:w="2971" w:type="dxa"/>
            <w:vAlign w:val="center"/>
          </w:tcPr>
          <w:p w14:paraId="54D7141E" w14:textId="77777777" w:rsidR="00901A6A" w:rsidRDefault="00901A6A">
            <w:pPr>
              <w:jc w:val="center"/>
              <w:rPr>
                <w:rFonts w:ascii="Arial" w:eastAsia="Arial" w:hAnsi="Arial" w:cs="Arial"/>
                <w:color w:val="000000" w:themeColor="text1"/>
                <w:sz w:val="20"/>
              </w:rPr>
            </w:pPr>
          </w:p>
        </w:tc>
      </w:tr>
    </w:tbl>
    <w:p w14:paraId="378F9675" w14:textId="77777777" w:rsidR="00901A6A" w:rsidRDefault="00901A6A">
      <w:pPr>
        <w:jc w:val="center"/>
        <w:rPr>
          <w:rFonts w:ascii="Arial" w:eastAsia="Arial" w:hAnsi="Arial" w:cs="Arial"/>
          <w:color w:val="000000" w:themeColor="text1"/>
          <w:sz w:val="20"/>
        </w:rPr>
      </w:pPr>
    </w:p>
    <w:p w14:paraId="1A8BD568" w14:textId="77777777" w:rsidR="00901A6A" w:rsidRDefault="00901A6A">
      <w:pPr>
        <w:jc w:val="center"/>
        <w:rPr>
          <w:rFonts w:ascii="Arial" w:eastAsia="Arial" w:hAnsi="Arial" w:cs="Arial"/>
          <w:color w:val="000000" w:themeColor="text1"/>
          <w:sz w:val="20"/>
        </w:rPr>
      </w:pPr>
    </w:p>
    <w:p w14:paraId="0186B487" w14:textId="77777777" w:rsidR="00901A6A" w:rsidRDefault="00901A6A">
      <w:pPr>
        <w:rPr>
          <w:rFonts w:ascii="Arial" w:eastAsia="Arial" w:hAnsi="Arial" w:cs="Arial"/>
          <w:color w:val="000000" w:themeColor="text1"/>
        </w:rPr>
        <w:sectPr w:rsidR="00901A6A">
          <w:headerReference w:type="even" r:id="rId58"/>
          <w:headerReference w:type="default" r:id="rId59"/>
          <w:footerReference w:type="default" r:id="rId60"/>
          <w:headerReference w:type="first" r:id="rId61"/>
          <w:pgSz w:w="11909" w:h="16834"/>
          <w:pgMar w:top="1440" w:right="1440" w:bottom="1440" w:left="1440" w:header="720" w:footer="720" w:gutter="0"/>
          <w:cols w:space="720"/>
          <w:docGrid w:linePitch="360"/>
        </w:sectPr>
      </w:pPr>
    </w:p>
    <w:p w14:paraId="27C845EF" w14:textId="77777777" w:rsidR="00901A6A" w:rsidRDefault="009C7278">
      <w:pPr>
        <w:pStyle w:val="Heading1"/>
      </w:pPr>
      <w:bookmarkStart w:id="2816" w:name="_Toc100571584"/>
      <w:bookmarkStart w:id="2817" w:name="_Toc101169592"/>
      <w:bookmarkStart w:id="2818" w:name="_Toc101542633"/>
      <w:bookmarkStart w:id="2819" w:name="_Toc60486533"/>
      <w:bookmarkStart w:id="2820" w:name="_Toc70521095"/>
      <w:bookmarkStart w:id="2821" w:name="_Toc79310296"/>
      <w:bookmarkStart w:id="2822" w:name="_Toc79307052"/>
      <w:bookmarkStart w:id="2823" w:name="_Toc94079272"/>
      <w:bookmarkStart w:id="2824" w:name="_Toc101545741"/>
      <w:bookmarkStart w:id="2825" w:name="_Toc102300400"/>
      <w:bookmarkStart w:id="2826" w:name="_Toc102300631"/>
      <w:bookmarkStart w:id="2827" w:name="_Toc260146155"/>
      <w:bookmarkStart w:id="2828" w:name="_Toc198216427"/>
      <w:bookmarkStart w:id="2829" w:name="_Toc60484879"/>
      <w:bookmarkStart w:id="2830" w:name="_Ref60482838"/>
      <w:bookmarkStart w:id="2831" w:name="_Toc198214499"/>
      <w:bookmarkStart w:id="2832" w:name="_Toc69537754"/>
      <w:bookmarkStart w:id="2833" w:name="_Toc60484482"/>
      <w:bookmarkStart w:id="2834" w:name="_Toc101545910"/>
      <w:bookmarkStart w:id="2835" w:name="_Toc60484766"/>
      <w:bookmarkStart w:id="2836" w:name="_Toc60486280"/>
      <w:bookmarkStart w:id="2837" w:name="_Toc69541377"/>
      <w:bookmarkStart w:id="2838" w:name="_Toc63167763"/>
      <w:bookmarkStart w:id="2839" w:name="_Toc79308409"/>
      <w:bookmarkStart w:id="2840" w:name="_Toc69540517"/>
      <w:bookmarkStart w:id="2841" w:name="_Toc60484274"/>
      <w:bookmarkStart w:id="2842" w:name="_Toc60485739"/>
      <w:bookmarkStart w:id="2843" w:name="_Toc63167468"/>
      <w:bookmarkStart w:id="2844" w:name="_Toc100571288"/>
      <w:r>
        <w:t>Section VII. Drawings</w:t>
      </w:r>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p>
    <w:p w14:paraId="492F9FB7" w14:textId="77777777" w:rsidR="00901A6A" w:rsidRDefault="009C7278">
      <w:pPr>
        <w:rPr>
          <w:rFonts w:ascii="Arial" w:eastAsia="Arial" w:hAnsi="Arial" w:cs="Arial"/>
          <w:i/>
          <w:iCs/>
          <w:color w:val="000000" w:themeColor="text1"/>
          <w:sz w:val="22"/>
          <w:szCs w:val="22"/>
        </w:rPr>
      </w:pPr>
      <w:r>
        <w:rPr>
          <w:rFonts w:ascii="Arial" w:eastAsia="Arial" w:hAnsi="Arial" w:cs="Arial"/>
          <w:i/>
          <w:iCs/>
          <w:color w:val="000000" w:themeColor="text1"/>
          <w:sz w:val="22"/>
          <w:szCs w:val="22"/>
        </w:rPr>
        <w:t>Insert here a list of Drawings.  The actual Drawings, including site plans, should be attached to this section or annexed in a separate folder.</w:t>
      </w:r>
    </w:p>
    <w:p w14:paraId="430F162B" w14:textId="77777777" w:rsidR="00901A6A" w:rsidRDefault="00901A6A">
      <w:pPr>
        <w:rPr>
          <w:rFonts w:ascii="Arial" w:hAnsi="Arial" w:cs="Arial"/>
          <w:b/>
          <w:i/>
          <w:color w:val="000000" w:themeColor="text1"/>
        </w:rPr>
      </w:pPr>
    </w:p>
    <w:p w14:paraId="34D25A52" w14:textId="77777777" w:rsidR="00901A6A" w:rsidRDefault="00901A6A">
      <w:pPr>
        <w:rPr>
          <w:rFonts w:ascii="Arial" w:hAnsi="Arial" w:cs="Arial"/>
          <w:b/>
          <w:i/>
          <w:color w:val="000000" w:themeColor="text1"/>
        </w:rPr>
      </w:pPr>
    </w:p>
    <w:p w14:paraId="04DFC872" w14:textId="77777777" w:rsidR="00901A6A" w:rsidRDefault="00901A6A">
      <w:pPr>
        <w:rPr>
          <w:rFonts w:ascii="Arial" w:hAnsi="Arial" w:cs="Arial"/>
          <w:b/>
          <w:i/>
          <w:color w:val="000000" w:themeColor="text1"/>
        </w:rPr>
      </w:pPr>
    </w:p>
    <w:p w14:paraId="181969ED" w14:textId="77777777" w:rsidR="00901A6A" w:rsidRDefault="00901A6A">
      <w:pPr>
        <w:rPr>
          <w:rFonts w:ascii="Arial" w:hAnsi="Arial" w:cs="Arial"/>
          <w:color w:val="000000" w:themeColor="text1"/>
        </w:rPr>
      </w:pPr>
    </w:p>
    <w:p w14:paraId="22015888" w14:textId="77777777" w:rsidR="00901A6A" w:rsidRDefault="00901A6A">
      <w:pPr>
        <w:rPr>
          <w:rFonts w:ascii="Arial" w:hAnsi="Arial" w:cs="Arial"/>
          <w:color w:val="000000" w:themeColor="text1"/>
        </w:rPr>
      </w:pPr>
    </w:p>
    <w:p w14:paraId="28AE0C0F" w14:textId="77777777" w:rsidR="00901A6A" w:rsidRDefault="00901A6A">
      <w:pPr>
        <w:rPr>
          <w:rFonts w:ascii="Arial" w:hAnsi="Arial" w:cs="Arial"/>
          <w:color w:val="000000" w:themeColor="text1"/>
        </w:rPr>
        <w:sectPr w:rsidR="00901A6A">
          <w:headerReference w:type="even" r:id="rId62"/>
          <w:headerReference w:type="default" r:id="rId63"/>
          <w:footerReference w:type="default" r:id="rId64"/>
          <w:headerReference w:type="first" r:id="rId65"/>
          <w:pgSz w:w="11909" w:h="16834"/>
          <w:pgMar w:top="1440" w:right="1440" w:bottom="1440" w:left="1440" w:header="720" w:footer="720" w:gutter="0"/>
          <w:cols w:space="720"/>
          <w:docGrid w:linePitch="360"/>
        </w:sectPr>
      </w:pPr>
    </w:p>
    <w:p w14:paraId="38116D32" w14:textId="77777777" w:rsidR="00901A6A" w:rsidRDefault="009C7278">
      <w:pPr>
        <w:pStyle w:val="Heading1"/>
      </w:pPr>
      <w:bookmarkStart w:id="2845" w:name="_Toc79307053"/>
      <w:bookmarkStart w:id="2846" w:name="_Toc101545742"/>
      <w:bookmarkStart w:id="2847" w:name="_Toc60485740"/>
      <w:bookmarkStart w:id="2848" w:name="_Toc69537755"/>
      <w:bookmarkStart w:id="2849" w:name="_Toc101545911"/>
      <w:bookmarkStart w:id="2850" w:name="_Toc102300401"/>
      <w:bookmarkStart w:id="2851" w:name="_Toc102300632"/>
      <w:bookmarkStart w:id="2852" w:name="_Ref240788924"/>
      <w:bookmarkStart w:id="2853" w:name="_Toc60484880"/>
      <w:bookmarkStart w:id="2854" w:name="_Ref240788593"/>
      <w:bookmarkStart w:id="2855" w:name="_Toc198214500"/>
      <w:bookmarkStart w:id="2856" w:name="_Toc198216428"/>
      <w:bookmarkStart w:id="2857" w:name="_Toc260146156"/>
      <w:bookmarkStart w:id="2858" w:name="_Toc94079273"/>
      <w:bookmarkStart w:id="2859" w:name="_Toc60484275"/>
      <w:bookmarkStart w:id="2860" w:name="_Toc79310297"/>
      <w:bookmarkStart w:id="2861" w:name="_Toc70521096"/>
      <w:bookmarkStart w:id="2862" w:name="_Ref60485889"/>
      <w:bookmarkStart w:id="2863" w:name="_Toc101169593"/>
      <w:bookmarkStart w:id="2864" w:name="_Toc60484767"/>
      <w:bookmarkStart w:id="2865" w:name="_Toc69541378"/>
      <w:bookmarkStart w:id="2866" w:name="_Toc100571585"/>
      <w:bookmarkStart w:id="2867" w:name="_Toc60484483"/>
      <w:bookmarkStart w:id="2868" w:name="_Toc63167764"/>
      <w:bookmarkStart w:id="2869" w:name="_Toc60486281"/>
      <w:bookmarkStart w:id="2870" w:name="_Ref100687570"/>
      <w:bookmarkStart w:id="2871" w:name="_Toc63167469"/>
      <w:bookmarkStart w:id="2872" w:name="_Toc79308410"/>
      <w:bookmarkStart w:id="2873" w:name="_Toc101542634"/>
      <w:bookmarkStart w:id="2874" w:name="_Toc60486534"/>
      <w:bookmarkStart w:id="2875" w:name="_Toc69540518"/>
      <w:bookmarkStart w:id="2876" w:name="_Toc100571289"/>
      <w:r>
        <w:t>Section VIII. Bill of Quantities</w:t>
      </w:r>
      <w:bookmarkStart w:id="2877" w:name="_Toc138492977"/>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
    <w:p w14:paraId="0F96F786" w14:textId="77777777" w:rsidR="00901A6A" w:rsidRDefault="00901A6A">
      <w:pPr>
        <w:pStyle w:val="Heading1"/>
      </w:pPr>
    </w:p>
    <w:p w14:paraId="2DA299C9" w14:textId="77777777" w:rsidR="00901A6A" w:rsidRDefault="00901A6A">
      <w:pPr>
        <w:pStyle w:val="Heading1"/>
      </w:pPr>
    </w:p>
    <w:tbl>
      <w:tblPr>
        <w:tblStyle w:val="TableGrid"/>
        <w:tblW w:w="0" w:type="auto"/>
        <w:tblLook w:val="04A0" w:firstRow="1" w:lastRow="0" w:firstColumn="1" w:lastColumn="0" w:noHBand="0" w:noVBand="1"/>
      </w:tblPr>
      <w:tblGrid>
        <w:gridCol w:w="1528"/>
        <w:gridCol w:w="3740"/>
        <w:gridCol w:w="734"/>
        <w:gridCol w:w="1106"/>
        <w:gridCol w:w="939"/>
        <w:gridCol w:w="972"/>
      </w:tblGrid>
      <w:tr w:rsidR="00901A6A" w14:paraId="6E681786" w14:textId="77777777">
        <w:tc>
          <w:tcPr>
            <w:tcW w:w="9019" w:type="dxa"/>
            <w:gridSpan w:val="6"/>
          </w:tcPr>
          <w:p w14:paraId="51F28025" w14:textId="77777777" w:rsidR="00901A6A" w:rsidRDefault="00901A6A">
            <w:pPr>
              <w:pStyle w:val="Heading1"/>
              <w:jc w:val="left"/>
              <w:outlineLvl w:val="0"/>
              <w:rPr>
                <w:sz w:val="20"/>
                <w:szCs w:val="20"/>
              </w:rPr>
            </w:pPr>
          </w:p>
          <w:p w14:paraId="5F2AFA42" w14:textId="77777777" w:rsidR="00901A6A" w:rsidRDefault="009C7278">
            <w:pPr>
              <w:jc w:val="center"/>
              <w:rPr>
                <w:rFonts w:ascii="Arial" w:hAnsi="Arial" w:cs="Arial"/>
                <w:sz w:val="22"/>
                <w:szCs w:val="22"/>
                <w:lang w:eastAsia="zh-CN"/>
              </w:rPr>
            </w:pPr>
            <w:r>
              <w:rPr>
                <w:rFonts w:ascii="Arial" w:hAnsi="Arial" w:cs="Arial"/>
                <w:sz w:val="22"/>
                <w:szCs w:val="22"/>
                <w:lang w:eastAsia="zh-CN"/>
              </w:rPr>
              <w:t>BILL OF QUANTITIES</w:t>
            </w:r>
          </w:p>
          <w:p w14:paraId="0ECFA89F" w14:textId="77777777" w:rsidR="00901A6A" w:rsidRDefault="00901A6A">
            <w:pPr>
              <w:pStyle w:val="Heading1"/>
              <w:spacing w:after="0"/>
              <w:jc w:val="left"/>
              <w:outlineLvl w:val="0"/>
              <w:rPr>
                <w:b w:val="0"/>
                <w:bCs/>
                <w:color w:val="auto"/>
                <w:sz w:val="22"/>
                <w:szCs w:val="22"/>
              </w:rPr>
            </w:pPr>
          </w:p>
          <w:p w14:paraId="4F848BCA" w14:textId="2C2D496F"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 xml:space="preserve">Name of Project: </w:t>
            </w:r>
            <w:r>
              <w:rPr>
                <w:rFonts w:ascii="Arial" w:eastAsia="Arial" w:hAnsi="Arial" w:cs="Arial"/>
                <w:color w:val="000000" w:themeColor="text1"/>
                <w:sz w:val="22"/>
                <w:szCs w:val="18"/>
              </w:rPr>
              <w:tab/>
            </w:r>
            <w:r w:rsidR="007830A8" w:rsidRPr="007830A8">
              <w:rPr>
                <w:rFonts w:ascii="Arial" w:hAnsi="Arial" w:cs="Arial"/>
                <w:bCs/>
                <w:iCs/>
                <w:spacing w:val="-2"/>
                <w:sz w:val="22"/>
                <w:szCs w:val="22"/>
              </w:rPr>
              <w:t>Construction of 1 Unit, 1-Storey, 2-Classroom School Building at Buhi Elementary School, Brgy. Ampawid, Laak, Davao de Oro</w:t>
            </w:r>
          </w:p>
          <w:p w14:paraId="2AF3AEC8" w14:textId="58513126"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Project Description:</w:t>
            </w:r>
            <w:r>
              <w:rPr>
                <w:rFonts w:ascii="Arial" w:eastAsia="Arial" w:hAnsi="Arial" w:cs="Arial"/>
                <w:color w:val="000000" w:themeColor="text1"/>
                <w:sz w:val="22"/>
                <w:szCs w:val="18"/>
              </w:rPr>
              <w:tab/>
            </w:r>
            <w:r>
              <w:rPr>
                <w:rFonts w:ascii="Arial" w:hAnsi="Arial" w:cs="Arial"/>
                <w:bCs/>
                <w:iCs/>
                <w:spacing w:val="-2"/>
                <w:sz w:val="22"/>
                <w:szCs w:val="22"/>
              </w:rPr>
              <w:t xml:space="preserve">Construction of </w:t>
            </w:r>
            <w:r w:rsidR="00DD474B">
              <w:rPr>
                <w:rFonts w:ascii="Arial" w:hAnsi="Arial" w:cs="Arial"/>
                <w:bCs/>
                <w:iCs/>
                <w:spacing w:val="-2"/>
                <w:sz w:val="22"/>
                <w:szCs w:val="22"/>
              </w:rPr>
              <w:t>2</w:t>
            </w:r>
            <w:r>
              <w:rPr>
                <w:rFonts w:ascii="Arial" w:hAnsi="Arial" w:cs="Arial"/>
                <w:bCs/>
                <w:iCs/>
                <w:spacing w:val="-2"/>
                <w:sz w:val="22"/>
                <w:szCs w:val="22"/>
              </w:rPr>
              <w:t>-classroom with toile attached in each room and bundled school furniture.</w:t>
            </w:r>
          </w:p>
          <w:p w14:paraId="618505CC" w14:textId="40AA5DB3" w:rsidR="00901A6A" w:rsidRDefault="009C7278">
            <w:pPr>
              <w:ind w:left="2880" w:hanging="2880"/>
              <w:rPr>
                <w:rFonts w:ascii="Arial" w:hAnsi="Arial" w:cs="Arial"/>
                <w:bCs/>
                <w:iCs/>
                <w:spacing w:val="-2"/>
                <w:sz w:val="22"/>
                <w:szCs w:val="22"/>
              </w:rPr>
            </w:pPr>
            <w:r>
              <w:rPr>
                <w:rFonts w:ascii="Arial" w:eastAsia="Arial" w:hAnsi="Arial" w:cs="Arial"/>
                <w:color w:val="000000" w:themeColor="text1"/>
                <w:sz w:val="22"/>
                <w:szCs w:val="18"/>
              </w:rPr>
              <w:t>Location:</w:t>
            </w:r>
            <w:r>
              <w:rPr>
                <w:rFonts w:ascii="Arial" w:eastAsia="Arial" w:hAnsi="Arial" w:cs="Arial"/>
                <w:color w:val="000000" w:themeColor="text1"/>
                <w:sz w:val="22"/>
                <w:szCs w:val="18"/>
              </w:rPr>
              <w:tab/>
            </w:r>
            <w:r>
              <w:rPr>
                <w:rFonts w:ascii="Arial" w:eastAsia="Arial" w:hAnsi="Arial" w:cs="Arial"/>
                <w:sz w:val="22"/>
                <w:szCs w:val="22"/>
              </w:rPr>
              <w:t>Prk.</w:t>
            </w:r>
            <w:r w:rsidR="00B515F8">
              <w:rPr>
                <w:rFonts w:ascii="Arial" w:eastAsia="Arial" w:hAnsi="Arial" w:cs="Arial"/>
                <w:sz w:val="22"/>
                <w:szCs w:val="22"/>
              </w:rPr>
              <w:t>1</w:t>
            </w:r>
            <w:r>
              <w:rPr>
                <w:rFonts w:ascii="Arial" w:eastAsia="Arial" w:hAnsi="Arial" w:cs="Arial"/>
                <w:sz w:val="22"/>
                <w:szCs w:val="22"/>
              </w:rPr>
              <w:t>,</w:t>
            </w:r>
            <w:r w:rsidR="00D56768">
              <w:rPr>
                <w:rFonts w:ascii="Arial" w:eastAsia="Arial" w:hAnsi="Arial" w:cs="Arial"/>
                <w:sz w:val="22"/>
                <w:szCs w:val="22"/>
              </w:rPr>
              <w:t xml:space="preserve"> </w:t>
            </w:r>
            <w:r w:rsidR="00645369">
              <w:rPr>
                <w:rFonts w:ascii="Arial" w:eastAsia="Arial" w:hAnsi="Arial" w:cs="Arial"/>
                <w:sz w:val="22"/>
                <w:szCs w:val="22"/>
              </w:rPr>
              <w:t>Ampawid</w:t>
            </w:r>
            <w:r w:rsidR="00B515F8">
              <w:rPr>
                <w:rFonts w:ascii="Arial" w:eastAsia="Arial" w:hAnsi="Arial" w:cs="Arial"/>
                <w:sz w:val="22"/>
                <w:szCs w:val="22"/>
              </w:rPr>
              <w:t>, Laak</w:t>
            </w:r>
            <w:r>
              <w:rPr>
                <w:rFonts w:ascii="Arial" w:eastAsia="Arial" w:hAnsi="Arial" w:cs="Arial"/>
                <w:sz w:val="22"/>
                <w:szCs w:val="22"/>
              </w:rPr>
              <w:t>, Davao de Oro</w:t>
            </w:r>
          </w:p>
          <w:p w14:paraId="473C4677" w14:textId="77777777" w:rsidR="00901A6A" w:rsidRDefault="00901A6A">
            <w:pPr>
              <w:pStyle w:val="Heading1"/>
              <w:spacing w:after="0"/>
              <w:jc w:val="left"/>
              <w:outlineLvl w:val="0"/>
              <w:rPr>
                <w:sz w:val="20"/>
                <w:szCs w:val="20"/>
              </w:rPr>
            </w:pPr>
          </w:p>
        </w:tc>
      </w:tr>
      <w:tr w:rsidR="00901A6A" w14:paraId="30DC98E9" w14:textId="77777777">
        <w:tc>
          <w:tcPr>
            <w:tcW w:w="1528" w:type="dxa"/>
          </w:tcPr>
          <w:p w14:paraId="2A5B56C8" w14:textId="77777777" w:rsidR="00901A6A" w:rsidRDefault="009C7278">
            <w:pPr>
              <w:pStyle w:val="Heading1"/>
              <w:jc w:val="left"/>
              <w:outlineLvl w:val="0"/>
              <w:rPr>
                <w:color w:val="auto"/>
                <w:sz w:val="20"/>
                <w:szCs w:val="20"/>
              </w:rPr>
            </w:pPr>
            <w:r>
              <w:rPr>
                <w:color w:val="auto"/>
                <w:sz w:val="20"/>
                <w:szCs w:val="20"/>
              </w:rPr>
              <w:br w:type="page"/>
            </w:r>
          </w:p>
          <w:p w14:paraId="0D1D0E1A" w14:textId="77777777" w:rsidR="00901A6A" w:rsidRDefault="009C7278">
            <w:pPr>
              <w:pStyle w:val="Heading1"/>
              <w:jc w:val="left"/>
              <w:outlineLvl w:val="0"/>
              <w:rPr>
                <w:color w:val="auto"/>
                <w:sz w:val="20"/>
                <w:szCs w:val="20"/>
              </w:rPr>
            </w:pPr>
            <w:r>
              <w:rPr>
                <w:color w:val="auto"/>
                <w:sz w:val="20"/>
                <w:szCs w:val="20"/>
              </w:rPr>
              <w:t>Item No.</w:t>
            </w:r>
          </w:p>
        </w:tc>
        <w:tc>
          <w:tcPr>
            <w:tcW w:w="3740" w:type="dxa"/>
          </w:tcPr>
          <w:p w14:paraId="2EB2ADF3" w14:textId="77777777" w:rsidR="00901A6A" w:rsidRDefault="00901A6A">
            <w:pPr>
              <w:pStyle w:val="Heading1"/>
              <w:jc w:val="left"/>
              <w:outlineLvl w:val="0"/>
              <w:rPr>
                <w:color w:val="auto"/>
                <w:sz w:val="20"/>
                <w:szCs w:val="20"/>
              </w:rPr>
            </w:pPr>
          </w:p>
          <w:p w14:paraId="17C80717" w14:textId="77777777" w:rsidR="00901A6A" w:rsidRDefault="009C7278">
            <w:pPr>
              <w:pStyle w:val="Heading1"/>
              <w:jc w:val="left"/>
              <w:outlineLvl w:val="0"/>
              <w:rPr>
                <w:color w:val="auto"/>
                <w:sz w:val="20"/>
                <w:szCs w:val="20"/>
              </w:rPr>
            </w:pPr>
            <w:r>
              <w:rPr>
                <w:color w:val="auto"/>
                <w:sz w:val="20"/>
                <w:szCs w:val="20"/>
              </w:rPr>
              <w:t>Description</w:t>
            </w:r>
          </w:p>
        </w:tc>
        <w:tc>
          <w:tcPr>
            <w:tcW w:w="734" w:type="dxa"/>
          </w:tcPr>
          <w:p w14:paraId="6FC4BF97" w14:textId="77777777" w:rsidR="00901A6A" w:rsidRDefault="00901A6A">
            <w:pPr>
              <w:pStyle w:val="Heading1"/>
              <w:jc w:val="left"/>
              <w:outlineLvl w:val="0"/>
              <w:rPr>
                <w:color w:val="auto"/>
                <w:sz w:val="20"/>
                <w:szCs w:val="20"/>
              </w:rPr>
            </w:pPr>
          </w:p>
          <w:p w14:paraId="69F6F392" w14:textId="77777777" w:rsidR="00901A6A" w:rsidRDefault="009C7278">
            <w:pPr>
              <w:pStyle w:val="Heading1"/>
              <w:jc w:val="left"/>
              <w:outlineLvl w:val="0"/>
              <w:rPr>
                <w:color w:val="auto"/>
                <w:sz w:val="20"/>
                <w:szCs w:val="20"/>
              </w:rPr>
            </w:pPr>
            <w:r>
              <w:rPr>
                <w:color w:val="auto"/>
                <w:sz w:val="20"/>
                <w:szCs w:val="20"/>
              </w:rPr>
              <w:t>Unit</w:t>
            </w:r>
          </w:p>
        </w:tc>
        <w:tc>
          <w:tcPr>
            <w:tcW w:w="1106" w:type="dxa"/>
          </w:tcPr>
          <w:p w14:paraId="41EB21A6" w14:textId="77777777" w:rsidR="00901A6A" w:rsidRDefault="00901A6A">
            <w:pPr>
              <w:pStyle w:val="Heading1"/>
              <w:jc w:val="left"/>
              <w:outlineLvl w:val="0"/>
              <w:rPr>
                <w:color w:val="auto"/>
                <w:sz w:val="20"/>
                <w:szCs w:val="20"/>
              </w:rPr>
            </w:pPr>
          </w:p>
          <w:p w14:paraId="7476AF93" w14:textId="77777777" w:rsidR="00901A6A" w:rsidRDefault="009C7278">
            <w:pPr>
              <w:pStyle w:val="Heading1"/>
              <w:jc w:val="left"/>
              <w:outlineLvl w:val="0"/>
              <w:rPr>
                <w:color w:val="auto"/>
                <w:sz w:val="20"/>
                <w:szCs w:val="20"/>
              </w:rPr>
            </w:pPr>
            <w:r>
              <w:rPr>
                <w:color w:val="auto"/>
                <w:sz w:val="20"/>
                <w:szCs w:val="20"/>
              </w:rPr>
              <w:t>Quantity</w:t>
            </w:r>
          </w:p>
        </w:tc>
        <w:tc>
          <w:tcPr>
            <w:tcW w:w="939" w:type="dxa"/>
          </w:tcPr>
          <w:p w14:paraId="083A852E" w14:textId="77777777" w:rsidR="00901A6A" w:rsidRDefault="009C7278">
            <w:pPr>
              <w:pStyle w:val="Heading1"/>
              <w:jc w:val="left"/>
              <w:outlineLvl w:val="0"/>
              <w:rPr>
                <w:color w:val="auto"/>
                <w:sz w:val="20"/>
                <w:szCs w:val="20"/>
              </w:rPr>
            </w:pPr>
            <w:r>
              <w:rPr>
                <w:color w:val="auto"/>
                <w:sz w:val="20"/>
                <w:szCs w:val="20"/>
              </w:rPr>
              <w:t>Unit Price</w:t>
            </w:r>
          </w:p>
          <w:p w14:paraId="4813E30B" w14:textId="77777777" w:rsidR="00901A6A" w:rsidRDefault="009C7278">
            <w:pPr>
              <w:pStyle w:val="Heading1"/>
              <w:jc w:val="left"/>
              <w:outlineLvl w:val="0"/>
              <w:rPr>
                <w:color w:val="auto"/>
                <w:sz w:val="20"/>
                <w:szCs w:val="20"/>
              </w:rPr>
            </w:pPr>
            <w:r>
              <w:rPr>
                <w:color w:val="auto"/>
                <w:sz w:val="20"/>
                <w:szCs w:val="20"/>
              </w:rPr>
              <w:t>(Pesos)</w:t>
            </w:r>
          </w:p>
        </w:tc>
        <w:tc>
          <w:tcPr>
            <w:tcW w:w="972" w:type="dxa"/>
          </w:tcPr>
          <w:p w14:paraId="3DF9F2B7" w14:textId="77777777" w:rsidR="00901A6A" w:rsidRDefault="009C7278">
            <w:pPr>
              <w:pStyle w:val="Heading1"/>
              <w:jc w:val="left"/>
              <w:outlineLvl w:val="0"/>
              <w:rPr>
                <w:color w:val="auto"/>
                <w:sz w:val="20"/>
                <w:szCs w:val="20"/>
              </w:rPr>
            </w:pPr>
            <w:r>
              <w:rPr>
                <w:color w:val="auto"/>
                <w:sz w:val="20"/>
                <w:szCs w:val="20"/>
              </w:rPr>
              <w:t>Amount</w:t>
            </w:r>
          </w:p>
          <w:p w14:paraId="38E12887" w14:textId="77777777" w:rsidR="00901A6A" w:rsidRDefault="009C7278">
            <w:pPr>
              <w:pStyle w:val="Heading1"/>
              <w:jc w:val="left"/>
              <w:outlineLvl w:val="0"/>
              <w:rPr>
                <w:color w:val="auto"/>
                <w:sz w:val="20"/>
                <w:szCs w:val="20"/>
              </w:rPr>
            </w:pPr>
            <w:r>
              <w:rPr>
                <w:color w:val="auto"/>
                <w:sz w:val="20"/>
                <w:szCs w:val="20"/>
              </w:rPr>
              <w:t>(Pesos)</w:t>
            </w:r>
          </w:p>
        </w:tc>
      </w:tr>
      <w:tr w:rsidR="00901A6A" w14:paraId="34E8A81D" w14:textId="77777777">
        <w:tc>
          <w:tcPr>
            <w:tcW w:w="9019" w:type="dxa"/>
            <w:gridSpan w:val="6"/>
          </w:tcPr>
          <w:p w14:paraId="19E302A1" w14:textId="77777777" w:rsidR="00901A6A" w:rsidRDefault="009C7278">
            <w:pPr>
              <w:pStyle w:val="Heading1"/>
              <w:jc w:val="both"/>
              <w:outlineLvl w:val="0"/>
              <w:rPr>
                <w:b w:val="0"/>
                <w:bCs/>
                <w:color w:val="auto"/>
                <w:sz w:val="20"/>
                <w:szCs w:val="20"/>
              </w:rPr>
            </w:pPr>
            <w:r>
              <w:rPr>
                <w:b w:val="0"/>
                <w:bCs/>
                <w:color w:val="auto"/>
                <w:sz w:val="20"/>
                <w:szCs w:val="20"/>
              </w:rPr>
              <w:t>PART I. FACILITIES FOR ENGINEER</w:t>
            </w:r>
          </w:p>
        </w:tc>
      </w:tr>
      <w:tr w:rsidR="00901A6A" w14:paraId="53B1C9D4" w14:textId="77777777">
        <w:tc>
          <w:tcPr>
            <w:tcW w:w="1528" w:type="dxa"/>
          </w:tcPr>
          <w:p w14:paraId="5C864144" w14:textId="77777777" w:rsidR="00901A6A" w:rsidRDefault="009C7278">
            <w:pPr>
              <w:pStyle w:val="Heading1"/>
              <w:jc w:val="both"/>
              <w:outlineLvl w:val="0"/>
              <w:rPr>
                <w:b w:val="0"/>
                <w:bCs/>
                <w:color w:val="auto"/>
                <w:sz w:val="20"/>
                <w:szCs w:val="20"/>
              </w:rPr>
            </w:pPr>
            <w:r>
              <w:rPr>
                <w:b w:val="0"/>
                <w:bCs/>
                <w:color w:val="auto"/>
                <w:sz w:val="20"/>
                <w:szCs w:val="20"/>
              </w:rPr>
              <w:t>A.1.1(3)</w:t>
            </w:r>
          </w:p>
        </w:tc>
        <w:tc>
          <w:tcPr>
            <w:tcW w:w="3740" w:type="dxa"/>
          </w:tcPr>
          <w:p w14:paraId="2582BAA7" w14:textId="77777777" w:rsidR="00901A6A" w:rsidRDefault="009C7278">
            <w:pPr>
              <w:pStyle w:val="Heading1"/>
              <w:jc w:val="both"/>
              <w:outlineLvl w:val="0"/>
              <w:rPr>
                <w:b w:val="0"/>
                <w:bCs/>
                <w:color w:val="auto"/>
                <w:sz w:val="20"/>
                <w:szCs w:val="20"/>
              </w:rPr>
            </w:pPr>
            <w:r>
              <w:rPr>
                <w:b w:val="0"/>
                <w:bCs/>
                <w:color w:val="auto"/>
                <w:sz w:val="20"/>
                <w:szCs w:val="20"/>
              </w:rPr>
              <w:t>CONSTRUCTION OF FIELD OFFICE FOR ENGINEERS</w:t>
            </w:r>
          </w:p>
        </w:tc>
        <w:tc>
          <w:tcPr>
            <w:tcW w:w="734" w:type="dxa"/>
            <w:vAlign w:val="bottom"/>
          </w:tcPr>
          <w:p w14:paraId="233F503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EF43221"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933FD06" w14:textId="77777777" w:rsidR="00901A6A" w:rsidRDefault="00901A6A">
            <w:pPr>
              <w:pStyle w:val="Heading1"/>
              <w:jc w:val="both"/>
              <w:outlineLvl w:val="0"/>
              <w:rPr>
                <w:color w:val="auto"/>
                <w:sz w:val="20"/>
                <w:szCs w:val="20"/>
              </w:rPr>
            </w:pPr>
          </w:p>
        </w:tc>
        <w:tc>
          <w:tcPr>
            <w:tcW w:w="972" w:type="dxa"/>
          </w:tcPr>
          <w:p w14:paraId="2A7E8B46" w14:textId="77777777" w:rsidR="00901A6A" w:rsidRDefault="00901A6A">
            <w:pPr>
              <w:pStyle w:val="Heading1"/>
              <w:jc w:val="both"/>
              <w:outlineLvl w:val="0"/>
              <w:rPr>
                <w:color w:val="auto"/>
                <w:sz w:val="20"/>
                <w:szCs w:val="20"/>
              </w:rPr>
            </w:pPr>
          </w:p>
        </w:tc>
      </w:tr>
      <w:tr w:rsidR="00901A6A" w14:paraId="0C791034" w14:textId="77777777">
        <w:tc>
          <w:tcPr>
            <w:tcW w:w="9019" w:type="dxa"/>
            <w:gridSpan w:val="6"/>
          </w:tcPr>
          <w:p w14:paraId="6698BC34" w14:textId="77777777" w:rsidR="00901A6A" w:rsidRDefault="009C7278">
            <w:pPr>
              <w:pStyle w:val="Heading1"/>
              <w:jc w:val="both"/>
              <w:outlineLvl w:val="0"/>
              <w:rPr>
                <w:b w:val="0"/>
                <w:bCs/>
                <w:color w:val="auto"/>
                <w:sz w:val="20"/>
                <w:szCs w:val="20"/>
              </w:rPr>
            </w:pPr>
            <w:r>
              <w:rPr>
                <w:b w:val="0"/>
                <w:bCs/>
                <w:color w:val="auto"/>
                <w:sz w:val="20"/>
                <w:szCs w:val="20"/>
              </w:rPr>
              <w:t>PART II. OTHER GENERAL REQUIREMENTS</w:t>
            </w:r>
          </w:p>
        </w:tc>
      </w:tr>
      <w:tr w:rsidR="00901A6A" w14:paraId="285D5573" w14:textId="77777777">
        <w:tc>
          <w:tcPr>
            <w:tcW w:w="1528" w:type="dxa"/>
            <w:vAlign w:val="bottom"/>
          </w:tcPr>
          <w:p w14:paraId="1B6F514B" w14:textId="77777777" w:rsidR="00901A6A" w:rsidRDefault="009C7278">
            <w:pPr>
              <w:pStyle w:val="Heading1"/>
              <w:jc w:val="both"/>
              <w:outlineLvl w:val="0"/>
              <w:rPr>
                <w:b w:val="0"/>
                <w:bCs/>
                <w:color w:val="auto"/>
                <w:sz w:val="20"/>
                <w:szCs w:val="20"/>
              </w:rPr>
            </w:pPr>
            <w:r>
              <w:rPr>
                <w:b w:val="0"/>
                <w:bCs/>
                <w:color w:val="auto"/>
                <w:sz w:val="20"/>
                <w:szCs w:val="20"/>
              </w:rPr>
              <w:t>B.3</w:t>
            </w:r>
          </w:p>
        </w:tc>
        <w:tc>
          <w:tcPr>
            <w:tcW w:w="3740" w:type="dxa"/>
            <w:vAlign w:val="bottom"/>
          </w:tcPr>
          <w:p w14:paraId="188E58C8" w14:textId="77777777" w:rsidR="00901A6A" w:rsidRDefault="009C7278">
            <w:pPr>
              <w:pStyle w:val="Heading1"/>
              <w:jc w:val="both"/>
              <w:outlineLvl w:val="0"/>
              <w:rPr>
                <w:b w:val="0"/>
                <w:bCs/>
                <w:color w:val="auto"/>
                <w:sz w:val="20"/>
                <w:szCs w:val="20"/>
              </w:rPr>
            </w:pPr>
            <w:r>
              <w:rPr>
                <w:b w:val="0"/>
                <w:bCs/>
                <w:color w:val="auto"/>
                <w:sz w:val="20"/>
                <w:szCs w:val="20"/>
              </w:rPr>
              <w:t>PERMITS &amp; CLEARANCES</w:t>
            </w:r>
          </w:p>
        </w:tc>
        <w:tc>
          <w:tcPr>
            <w:tcW w:w="734" w:type="dxa"/>
            <w:vAlign w:val="bottom"/>
          </w:tcPr>
          <w:p w14:paraId="27F09C6B"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54AD6B58"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BFBEAD5" w14:textId="77777777" w:rsidR="00901A6A" w:rsidRDefault="00901A6A">
            <w:pPr>
              <w:pStyle w:val="Heading1"/>
              <w:jc w:val="both"/>
              <w:outlineLvl w:val="0"/>
              <w:rPr>
                <w:color w:val="auto"/>
                <w:sz w:val="20"/>
                <w:szCs w:val="20"/>
              </w:rPr>
            </w:pPr>
          </w:p>
        </w:tc>
        <w:tc>
          <w:tcPr>
            <w:tcW w:w="972" w:type="dxa"/>
          </w:tcPr>
          <w:p w14:paraId="2A6CBB62" w14:textId="77777777" w:rsidR="00901A6A" w:rsidRDefault="00901A6A">
            <w:pPr>
              <w:pStyle w:val="Heading1"/>
              <w:jc w:val="both"/>
              <w:outlineLvl w:val="0"/>
              <w:rPr>
                <w:color w:val="auto"/>
                <w:sz w:val="20"/>
                <w:szCs w:val="20"/>
              </w:rPr>
            </w:pPr>
          </w:p>
        </w:tc>
      </w:tr>
      <w:tr w:rsidR="00901A6A" w14:paraId="68F9CAC9" w14:textId="77777777">
        <w:tc>
          <w:tcPr>
            <w:tcW w:w="1528" w:type="dxa"/>
            <w:vAlign w:val="bottom"/>
          </w:tcPr>
          <w:p w14:paraId="1FA3F51F" w14:textId="77777777" w:rsidR="00901A6A" w:rsidRDefault="009C7278">
            <w:pPr>
              <w:pStyle w:val="Heading1"/>
              <w:jc w:val="both"/>
              <w:outlineLvl w:val="0"/>
              <w:rPr>
                <w:b w:val="0"/>
                <w:bCs/>
                <w:color w:val="auto"/>
                <w:sz w:val="20"/>
                <w:szCs w:val="20"/>
              </w:rPr>
            </w:pPr>
            <w:r>
              <w:rPr>
                <w:b w:val="0"/>
                <w:bCs/>
                <w:color w:val="auto"/>
                <w:sz w:val="20"/>
                <w:szCs w:val="20"/>
              </w:rPr>
              <w:t>B.5</w:t>
            </w:r>
          </w:p>
        </w:tc>
        <w:tc>
          <w:tcPr>
            <w:tcW w:w="3740" w:type="dxa"/>
            <w:vAlign w:val="bottom"/>
          </w:tcPr>
          <w:p w14:paraId="6FFF5FA7" w14:textId="77777777" w:rsidR="00901A6A" w:rsidRDefault="009C7278">
            <w:pPr>
              <w:pStyle w:val="Heading1"/>
              <w:jc w:val="both"/>
              <w:outlineLvl w:val="0"/>
              <w:rPr>
                <w:b w:val="0"/>
                <w:bCs/>
                <w:color w:val="auto"/>
                <w:sz w:val="20"/>
                <w:szCs w:val="20"/>
              </w:rPr>
            </w:pPr>
            <w:r>
              <w:rPr>
                <w:b w:val="0"/>
                <w:bCs/>
                <w:color w:val="auto"/>
                <w:sz w:val="20"/>
                <w:szCs w:val="20"/>
              </w:rPr>
              <w:t>PROJECT BILLBOARD/ SIGNBOARD</w:t>
            </w:r>
          </w:p>
        </w:tc>
        <w:tc>
          <w:tcPr>
            <w:tcW w:w="734" w:type="dxa"/>
            <w:vAlign w:val="bottom"/>
          </w:tcPr>
          <w:p w14:paraId="33058F1E" w14:textId="77777777" w:rsidR="00901A6A" w:rsidRDefault="009C7278">
            <w:pPr>
              <w:pStyle w:val="Heading1"/>
              <w:jc w:val="both"/>
              <w:outlineLvl w:val="0"/>
              <w:rPr>
                <w:b w:val="0"/>
                <w:bCs/>
                <w:color w:val="auto"/>
                <w:sz w:val="20"/>
                <w:szCs w:val="20"/>
              </w:rPr>
            </w:pPr>
            <w:r>
              <w:rPr>
                <w:b w:val="0"/>
                <w:bCs/>
                <w:color w:val="auto"/>
                <w:sz w:val="20"/>
                <w:szCs w:val="20"/>
              </w:rPr>
              <w:t>each</w:t>
            </w:r>
          </w:p>
        </w:tc>
        <w:tc>
          <w:tcPr>
            <w:tcW w:w="1106" w:type="dxa"/>
            <w:vAlign w:val="bottom"/>
          </w:tcPr>
          <w:p w14:paraId="775038B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B9C442E" w14:textId="77777777" w:rsidR="00901A6A" w:rsidRDefault="00901A6A">
            <w:pPr>
              <w:pStyle w:val="Heading1"/>
              <w:jc w:val="both"/>
              <w:outlineLvl w:val="0"/>
              <w:rPr>
                <w:color w:val="auto"/>
                <w:sz w:val="20"/>
                <w:szCs w:val="20"/>
              </w:rPr>
            </w:pPr>
          </w:p>
        </w:tc>
        <w:tc>
          <w:tcPr>
            <w:tcW w:w="972" w:type="dxa"/>
          </w:tcPr>
          <w:p w14:paraId="14F07D0B" w14:textId="77777777" w:rsidR="00901A6A" w:rsidRDefault="00901A6A">
            <w:pPr>
              <w:pStyle w:val="Heading1"/>
              <w:jc w:val="both"/>
              <w:outlineLvl w:val="0"/>
              <w:rPr>
                <w:color w:val="auto"/>
                <w:sz w:val="20"/>
                <w:szCs w:val="20"/>
              </w:rPr>
            </w:pPr>
          </w:p>
        </w:tc>
      </w:tr>
      <w:tr w:rsidR="00901A6A" w14:paraId="3608C300" w14:textId="77777777">
        <w:tc>
          <w:tcPr>
            <w:tcW w:w="1528" w:type="dxa"/>
            <w:vAlign w:val="bottom"/>
          </w:tcPr>
          <w:p w14:paraId="51E57F46" w14:textId="77777777" w:rsidR="00901A6A" w:rsidRDefault="009C7278">
            <w:pPr>
              <w:pStyle w:val="Heading1"/>
              <w:jc w:val="both"/>
              <w:outlineLvl w:val="0"/>
              <w:rPr>
                <w:b w:val="0"/>
                <w:bCs/>
                <w:color w:val="auto"/>
                <w:sz w:val="20"/>
                <w:szCs w:val="20"/>
              </w:rPr>
            </w:pPr>
            <w:r>
              <w:rPr>
                <w:b w:val="0"/>
                <w:bCs/>
                <w:color w:val="auto"/>
                <w:sz w:val="20"/>
                <w:szCs w:val="20"/>
              </w:rPr>
              <w:t>B.7 (1)</w:t>
            </w:r>
          </w:p>
        </w:tc>
        <w:tc>
          <w:tcPr>
            <w:tcW w:w="3740" w:type="dxa"/>
            <w:vAlign w:val="bottom"/>
          </w:tcPr>
          <w:p w14:paraId="6C507CBD" w14:textId="77777777" w:rsidR="00901A6A" w:rsidRDefault="009C7278">
            <w:pPr>
              <w:pStyle w:val="Heading1"/>
              <w:jc w:val="both"/>
              <w:outlineLvl w:val="0"/>
              <w:rPr>
                <w:b w:val="0"/>
                <w:bCs/>
                <w:color w:val="auto"/>
                <w:sz w:val="20"/>
                <w:szCs w:val="20"/>
              </w:rPr>
            </w:pPr>
            <w:r>
              <w:rPr>
                <w:b w:val="0"/>
                <w:bCs/>
                <w:color w:val="auto"/>
                <w:sz w:val="20"/>
                <w:szCs w:val="20"/>
              </w:rPr>
              <w:t>OCCUPATIONAL SAFETY &amp; HEALTH PROGRAM</w:t>
            </w:r>
          </w:p>
        </w:tc>
        <w:tc>
          <w:tcPr>
            <w:tcW w:w="734" w:type="dxa"/>
            <w:vAlign w:val="bottom"/>
          </w:tcPr>
          <w:p w14:paraId="66CE5678" w14:textId="77777777" w:rsidR="00901A6A" w:rsidRDefault="009C7278">
            <w:pPr>
              <w:pStyle w:val="Heading1"/>
              <w:jc w:val="both"/>
              <w:outlineLvl w:val="0"/>
              <w:rPr>
                <w:b w:val="0"/>
                <w:bCs/>
                <w:color w:val="auto"/>
                <w:sz w:val="20"/>
                <w:szCs w:val="20"/>
              </w:rPr>
            </w:pPr>
            <w:r>
              <w:rPr>
                <w:b w:val="0"/>
                <w:bCs/>
                <w:color w:val="auto"/>
                <w:sz w:val="20"/>
                <w:szCs w:val="20"/>
              </w:rPr>
              <w:t>mo.</w:t>
            </w:r>
          </w:p>
        </w:tc>
        <w:tc>
          <w:tcPr>
            <w:tcW w:w="1106" w:type="dxa"/>
            <w:vAlign w:val="bottom"/>
          </w:tcPr>
          <w:p w14:paraId="14D82485" w14:textId="4898884B" w:rsidR="00901A6A" w:rsidRDefault="00E40163">
            <w:pPr>
              <w:pStyle w:val="Heading1"/>
              <w:jc w:val="both"/>
              <w:outlineLvl w:val="0"/>
              <w:rPr>
                <w:b w:val="0"/>
                <w:bCs/>
                <w:color w:val="auto"/>
                <w:sz w:val="20"/>
                <w:szCs w:val="20"/>
              </w:rPr>
            </w:pPr>
            <w:r>
              <w:rPr>
                <w:b w:val="0"/>
                <w:bCs/>
                <w:color w:val="auto"/>
                <w:sz w:val="20"/>
                <w:szCs w:val="20"/>
              </w:rPr>
              <w:t>3.90</w:t>
            </w:r>
          </w:p>
        </w:tc>
        <w:tc>
          <w:tcPr>
            <w:tcW w:w="939" w:type="dxa"/>
          </w:tcPr>
          <w:p w14:paraId="42FDBD83" w14:textId="77777777" w:rsidR="00901A6A" w:rsidRDefault="00901A6A">
            <w:pPr>
              <w:pStyle w:val="Heading1"/>
              <w:jc w:val="both"/>
              <w:outlineLvl w:val="0"/>
              <w:rPr>
                <w:color w:val="auto"/>
                <w:sz w:val="20"/>
                <w:szCs w:val="20"/>
              </w:rPr>
            </w:pPr>
          </w:p>
        </w:tc>
        <w:tc>
          <w:tcPr>
            <w:tcW w:w="972" w:type="dxa"/>
          </w:tcPr>
          <w:p w14:paraId="1B5C111A" w14:textId="77777777" w:rsidR="00901A6A" w:rsidRDefault="00901A6A">
            <w:pPr>
              <w:pStyle w:val="Heading1"/>
              <w:jc w:val="both"/>
              <w:outlineLvl w:val="0"/>
              <w:rPr>
                <w:color w:val="auto"/>
                <w:sz w:val="20"/>
                <w:szCs w:val="20"/>
              </w:rPr>
            </w:pPr>
          </w:p>
        </w:tc>
      </w:tr>
      <w:tr w:rsidR="00901A6A" w14:paraId="5058E5C3" w14:textId="77777777">
        <w:tc>
          <w:tcPr>
            <w:tcW w:w="1528" w:type="dxa"/>
            <w:vAlign w:val="center"/>
          </w:tcPr>
          <w:p w14:paraId="092DA574" w14:textId="77777777" w:rsidR="00901A6A" w:rsidRDefault="009C7278">
            <w:pPr>
              <w:pStyle w:val="Heading1"/>
              <w:jc w:val="both"/>
              <w:outlineLvl w:val="0"/>
              <w:rPr>
                <w:b w:val="0"/>
                <w:bCs/>
                <w:color w:val="auto"/>
                <w:sz w:val="20"/>
                <w:szCs w:val="20"/>
              </w:rPr>
            </w:pPr>
            <w:r>
              <w:rPr>
                <w:b w:val="0"/>
                <w:bCs/>
                <w:color w:val="auto"/>
                <w:sz w:val="20"/>
                <w:szCs w:val="20"/>
              </w:rPr>
              <w:t>B.9</w:t>
            </w:r>
          </w:p>
        </w:tc>
        <w:tc>
          <w:tcPr>
            <w:tcW w:w="3740" w:type="dxa"/>
            <w:vAlign w:val="center"/>
          </w:tcPr>
          <w:p w14:paraId="37310D70" w14:textId="77777777" w:rsidR="00901A6A" w:rsidRDefault="009C7278">
            <w:pPr>
              <w:pStyle w:val="Heading1"/>
              <w:jc w:val="both"/>
              <w:outlineLvl w:val="0"/>
              <w:rPr>
                <w:b w:val="0"/>
                <w:bCs/>
                <w:color w:val="auto"/>
                <w:sz w:val="20"/>
                <w:szCs w:val="20"/>
              </w:rPr>
            </w:pPr>
            <w:r>
              <w:rPr>
                <w:b w:val="0"/>
                <w:bCs/>
                <w:color w:val="auto"/>
                <w:sz w:val="20"/>
                <w:szCs w:val="20"/>
              </w:rPr>
              <w:t>MOBILIZATION / DEMOBILIZATION</w:t>
            </w:r>
          </w:p>
        </w:tc>
        <w:tc>
          <w:tcPr>
            <w:tcW w:w="734" w:type="dxa"/>
            <w:vAlign w:val="bottom"/>
          </w:tcPr>
          <w:p w14:paraId="6FDD414D"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161F08F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3FA84F23" w14:textId="77777777" w:rsidR="00901A6A" w:rsidRDefault="00901A6A">
            <w:pPr>
              <w:pStyle w:val="Heading1"/>
              <w:jc w:val="both"/>
              <w:outlineLvl w:val="0"/>
              <w:rPr>
                <w:color w:val="auto"/>
                <w:sz w:val="20"/>
                <w:szCs w:val="20"/>
              </w:rPr>
            </w:pPr>
          </w:p>
        </w:tc>
        <w:tc>
          <w:tcPr>
            <w:tcW w:w="972" w:type="dxa"/>
          </w:tcPr>
          <w:p w14:paraId="36F0D645" w14:textId="77777777" w:rsidR="00901A6A" w:rsidRDefault="00901A6A">
            <w:pPr>
              <w:pStyle w:val="Heading1"/>
              <w:jc w:val="both"/>
              <w:outlineLvl w:val="0"/>
              <w:rPr>
                <w:color w:val="auto"/>
                <w:sz w:val="20"/>
                <w:szCs w:val="20"/>
              </w:rPr>
            </w:pPr>
          </w:p>
        </w:tc>
      </w:tr>
      <w:tr w:rsidR="00901A6A" w14:paraId="4D92F25E" w14:textId="77777777">
        <w:tc>
          <w:tcPr>
            <w:tcW w:w="9019" w:type="dxa"/>
            <w:gridSpan w:val="6"/>
          </w:tcPr>
          <w:p w14:paraId="7D735BBA" w14:textId="77777777" w:rsidR="00901A6A" w:rsidRDefault="009C7278">
            <w:pPr>
              <w:pStyle w:val="Heading1"/>
              <w:jc w:val="both"/>
              <w:outlineLvl w:val="0"/>
              <w:rPr>
                <w:b w:val="0"/>
                <w:bCs/>
                <w:color w:val="auto"/>
                <w:sz w:val="20"/>
                <w:szCs w:val="20"/>
              </w:rPr>
            </w:pPr>
            <w:r>
              <w:rPr>
                <w:b w:val="0"/>
                <w:bCs/>
                <w:color w:val="auto"/>
                <w:sz w:val="20"/>
                <w:szCs w:val="20"/>
              </w:rPr>
              <w:t xml:space="preserve">PART III. CIVIL, MECHANICAL, ELECTRICAL AND SANITARY/ PLUMBING WORKS                          </w:t>
            </w:r>
          </w:p>
        </w:tc>
      </w:tr>
      <w:tr w:rsidR="00901A6A" w14:paraId="696AEEF4" w14:textId="77777777">
        <w:tc>
          <w:tcPr>
            <w:tcW w:w="9019" w:type="dxa"/>
            <w:gridSpan w:val="6"/>
          </w:tcPr>
          <w:p w14:paraId="1968ED79" w14:textId="77777777" w:rsidR="00901A6A" w:rsidRDefault="009C7278">
            <w:pPr>
              <w:pStyle w:val="Heading1"/>
              <w:jc w:val="both"/>
              <w:outlineLvl w:val="0"/>
              <w:rPr>
                <w:b w:val="0"/>
                <w:bCs/>
                <w:color w:val="auto"/>
                <w:sz w:val="20"/>
                <w:szCs w:val="20"/>
              </w:rPr>
            </w:pPr>
            <w:r>
              <w:rPr>
                <w:b w:val="0"/>
                <w:bCs/>
                <w:color w:val="auto"/>
                <w:sz w:val="20"/>
                <w:szCs w:val="20"/>
              </w:rPr>
              <w:t>PART A – EARTHWORKS</w:t>
            </w:r>
          </w:p>
        </w:tc>
      </w:tr>
      <w:tr w:rsidR="00901A6A" w14:paraId="5C0E0B4B" w14:textId="77777777">
        <w:tc>
          <w:tcPr>
            <w:tcW w:w="1528" w:type="dxa"/>
            <w:vAlign w:val="center"/>
          </w:tcPr>
          <w:p w14:paraId="7399A8D1" w14:textId="77777777" w:rsidR="00901A6A" w:rsidRDefault="009C7278">
            <w:pPr>
              <w:pStyle w:val="Heading1"/>
              <w:jc w:val="both"/>
              <w:outlineLvl w:val="0"/>
              <w:rPr>
                <w:b w:val="0"/>
                <w:bCs/>
                <w:color w:val="auto"/>
                <w:sz w:val="20"/>
                <w:szCs w:val="20"/>
              </w:rPr>
            </w:pPr>
            <w:r>
              <w:rPr>
                <w:b w:val="0"/>
                <w:bCs/>
                <w:color w:val="auto"/>
                <w:sz w:val="20"/>
                <w:szCs w:val="20"/>
              </w:rPr>
              <w:t>803 (1)a</w:t>
            </w:r>
          </w:p>
        </w:tc>
        <w:tc>
          <w:tcPr>
            <w:tcW w:w="3740" w:type="dxa"/>
            <w:vAlign w:val="center"/>
          </w:tcPr>
          <w:p w14:paraId="68EE4033" w14:textId="77777777" w:rsidR="00901A6A" w:rsidRDefault="009C7278">
            <w:pPr>
              <w:pStyle w:val="Heading1"/>
              <w:jc w:val="both"/>
              <w:outlineLvl w:val="0"/>
              <w:rPr>
                <w:b w:val="0"/>
                <w:bCs/>
                <w:color w:val="auto"/>
                <w:sz w:val="20"/>
                <w:szCs w:val="20"/>
              </w:rPr>
            </w:pPr>
            <w:r>
              <w:rPr>
                <w:b w:val="0"/>
                <w:bCs/>
                <w:color w:val="auto"/>
                <w:sz w:val="20"/>
                <w:szCs w:val="20"/>
              </w:rPr>
              <w:t>STRUCTURAL EXCAVATION</w:t>
            </w:r>
          </w:p>
        </w:tc>
        <w:tc>
          <w:tcPr>
            <w:tcW w:w="734" w:type="dxa"/>
            <w:vAlign w:val="bottom"/>
          </w:tcPr>
          <w:p w14:paraId="1721E27C"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09FA6F7D" w14:textId="62422151" w:rsidR="00901A6A" w:rsidRDefault="009953B1">
            <w:pPr>
              <w:pStyle w:val="Heading1"/>
              <w:jc w:val="both"/>
              <w:outlineLvl w:val="0"/>
              <w:rPr>
                <w:b w:val="0"/>
                <w:bCs/>
                <w:color w:val="auto"/>
                <w:sz w:val="20"/>
                <w:szCs w:val="20"/>
              </w:rPr>
            </w:pPr>
            <w:r>
              <w:rPr>
                <w:b w:val="0"/>
                <w:bCs/>
                <w:color w:val="auto"/>
                <w:sz w:val="20"/>
                <w:szCs w:val="20"/>
              </w:rPr>
              <w:t>68.82</w:t>
            </w:r>
          </w:p>
        </w:tc>
        <w:tc>
          <w:tcPr>
            <w:tcW w:w="939" w:type="dxa"/>
          </w:tcPr>
          <w:p w14:paraId="6793C9FA" w14:textId="77777777" w:rsidR="00901A6A" w:rsidRDefault="00901A6A">
            <w:pPr>
              <w:pStyle w:val="Heading1"/>
              <w:jc w:val="both"/>
              <w:outlineLvl w:val="0"/>
              <w:rPr>
                <w:color w:val="auto"/>
                <w:sz w:val="20"/>
                <w:szCs w:val="20"/>
              </w:rPr>
            </w:pPr>
          </w:p>
        </w:tc>
        <w:tc>
          <w:tcPr>
            <w:tcW w:w="972" w:type="dxa"/>
          </w:tcPr>
          <w:p w14:paraId="2BB8652C" w14:textId="77777777" w:rsidR="00901A6A" w:rsidRDefault="00901A6A">
            <w:pPr>
              <w:pStyle w:val="Heading1"/>
              <w:jc w:val="both"/>
              <w:outlineLvl w:val="0"/>
              <w:rPr>
                <w:color w:val="auto"/>
                <w:sz w:val="20"/>
                <w:szCs w:val="20"/>
              </w:rPr>
            </w:pPr>
          </w:p>
        </w:tc>
      </w:tr>
      <w:tr w:rsidR="00901A6A" w14:paraId="671E0BDC" w14:textId="77777777">
        <w:tc>
          <w:tcPr>
            <w:tcW w:w="1528" w:type="dxa"/>
            <w:vAlign w:val="center"/>
          </w:tcPr>
          <w:p w14:paraId="21D432EF" w14:textId="77777777" w:rsidR="00901A6A" w:rsidRDefault="009C7278">
            <w:pPr>
              <w:pStyle w:val="Heading1"/>
              <w:jc w:val="both"/>
              <w:outlineLvl w:val="0"/>
              <w:rPr>
                <w:b w:val="0"/>
                <w:bCs/>
                <w:color w:val="auto"/>
                <w:sz w:val="20"/>
                <w:szCs w:val="20"/>
              </w:rPr>
            </w:pPr>
            <w:r>
              <w:rPr>
                <w:b w:val="0"/>
                <w:bCs/>
                <w:color w:val="auto"/>
                <w:sz w:val="20"/>
                <w:szCs w:val="20"/>
              </w:rPr>
              <w:t>804 (1)b</w:t>
            </w:r>
          </w:p>
        </w:tc>
        <w:tc>
          <w:tcPr>
            <w:tcW w:w="3740" w:type="dxa"/>
            <w:vAlign w:val="center"/>
          </w:tcPr>
          <w:p w14:paraId="64B2C9DF" w14:textId="77777777" w:rsidR="00901A6A" w:rsidRDefault="009C7278">
            <w:pPr>
              <w:pStyle w:val="Heading1"/>
              <w:jc w:val="both"/>
              <w:outlineLvl w:val="0"/>
              <w:rPr>
                <w:b w:val="0"/>
                <w:bCs/>
                <w:color w:val="auto"/>
                <w:sz w:val="20"/>
                <w:szCs w:val="20"/>
              </w:rPr>
            </w:pPr>
            <w:r>
              <w:rPr>
                <w:b w:val="0"/>
                <w:bCs/>
                <w:color w:val="auto"/>
                <w:sz w:val="20"/>
                <w:szCs w:val="20"/>
              </w:rPr>
              <w:t>EMBANKMENT (FROM BORROW)</w:t>
            </w:r>
          </w:p>
        </w:tc>
        <w:tc>
          <w:tcPr>
            <w:tcW w:w="734" w:type="dxa"/>
            <w:vAlign w:val="bottom"/>
          </w:tcPr>
          <w:p w14:paraId="39F7620E"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62797818" w14:textId="7D641AD9" w:rsidR="00901A6A" w:rsidRDefault="009953B1">
            <w:pPr>
              <w:pStyle w:val="Heading1"/>
              <w:jc w:val="both"/>
              <w:outlineLvl w:val="0"/>
              <w:rPr>
                <w:b w:val="0"/>
                <w:bCs/>
                <w:color w:val="auto"/>
                <w:sz w:val="20"/>
                <w:szCs w:val="20"/>
              </w:rPr>
            </w:pPr>
            <w:r>
              <w:rPr>
                <w:b w:val="0"/>
                <w:bCs/>
                <w:color w:val="auto"/>
                <w:sz w:val="20"/>
                <w:szCs w:val="20"/>
              </w:rPr>
              <w:t>415.80</w:t>
            </w:r>
          </w:p>
        </w:tc>
        <w:tc>
          <w:tcPr>
            <w:tcW w:w="939" w:type="dxa"/>
          </w:tcPr>
          <w:p w14:paraId="690115B8" w14:textId="77777777" w:rsidR="00901A6A" w:rsidRDefault="00901A6A">
            <w:pPr>
              <w:pStyle w:val="Heading1"/>
              <w:jc w:val="both"/>
              <w:outlineLvl w:val="0"/>
              <w:rPr>
                <w:color w:val="auto"/>
                <w:sz w:val="20"/>
                <w:szCs w:val="20"/>
              </w:rPr>
            </w:pPr>
          </w:p>
        </w:tc>
        <w:tc>
          <w:tcPr>
            <w:tcW w:w="972" w:type="dxa"/>
          </w:tcPr>
          <w:p w14:paraId="69AB2E59" w14:textId="77777777" w:rsidR="00901A6A" w:rsidRDefault="00901A6A">
            <w:pPr>
              <w:pStyle w:val="Heading1"/>
              <w:jc w:val="both"/>
              <w:outlineLvl w:val="0"/>
              <w:rPr>
                <w:color w:val="auto"/>
                <w:sz w:val="20"/>
                <w:szCs w:val="20"/>
              </w:rPr>
            </w:pPr>
          </w:p>
        </w:tc>
      </w:tr>
      <w:tr w:rsidR="00901A6A" w14:paraId="03C53B1F" w14:textId="77777777">
        <w:tc>
          <w:tcPr>
            <w:tcW w:w="1528" w:type="dxa"/>
            <w:vAlign w:val="center"/>
          </w:tcPr>
          <w:p w14:paraId="06B9D69C" w14:textId="77777777" w:rsidR="00901A6A" w:rsidRDefault="009C7278">
            <w:pPr>
              <w:pStyle w:val="Heading1"/>
              <w:jc w:val="both"/>
              <w:outlineLvl w:val="0"/>
              <w:rPr>
                <w:b w:val="0"/>
                <w:bCs/>
                <w:color w:val="auto"/>
                <w:sz w:val="20"/>
                <w:szCs w:val="20"/>
              </w:rPr>
            </w:pPr>
            <w:r>
              <w:rPr>
                <w:b w:val="0"/>
                <w:bCs/>
                <w:color w:val="auto"/>
                <w:sz w:val="20"/>
                <w:szCs w:val="20"/>
              </w:rPr>
              <w:t>804 (4)</w:t>
            </w:r>
          </w:p>
        </w:tc>
        <w:tc>
          <w:tcPr>
            <w:tcW w:w="3740" w:type="dxa"/>
            <w:vAlign w:val="center"/>
          </w:tcPr>
          <w:p w14:paraId="226AD06D" w14:textId="77777777" w:rsidR="00901A6A" w:rsidRDefault="009C7278">
            <w:pPr>
              <w:pStyle w:val="Heading1"/>
              <w:jc w:val="both"/>
              <w:outlineLvl w:val="0"/>
              <w:rPr>
                <w:b w:val="0"/>
                <w:bCs/>
                <w:color w:val="auto"/>
                <w:sz w:val="20"/>
                <w:szCs w:val="20"/>
              </w:rPr>
            </w:pPr>
            <w:r>
              <w:rPr>
                <w:b w:val="0"/>
                <w:bCs/>
                <w:color w:val="auto"/>
                <w:sz w:val="20"/>
                <w:szCs w:val="20"/>
              </w:rPr>
              <w:t>GRAVEL FILL</w:t>
            </w:r>
          </w:p>
        </w:tc>
        <w:tc>
          <w:tcPr>
            <w:tcW w:w="734" w:type="dxa"/>
            <w:vAlign w:val="bottom"/>
          </w:tcPr>
          <w:p w14:paraId="76CAB073"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58E01739" w14:textId="2A8D50FC" w:rsidR="00901A6A" w:rsidRDefault="00EC3190">
            <w:pPr>
              <w:pStyle w:val="Heading1"/>
              <w:jc w:val="both"/>
              <w:outlineLvl w:val="0"/>
              <w:rPr>
                <w:b w:val="0"/>
                <w:bCs/>
                <w:color w:val="auto"/>
                <w:sz w:val="20"/>
                <w:szCs w:val="20"/>
              </w:rPr>
            </w:pPr>
            <w:r>
              <w:rPr>
                <w:b w:val="0"/>
                <w:bCs/>
                <w:color w:val="auto"/>
                <w:sz w:val="20"/>
                <w:szCs w:val="20"/>
              </w:rPr>
              <w:t>26.30</w:t>
            </w:r>
          </w:p>
        </w:tc>
        <w:tc>
          <w:tcPr>
            <w:tcW w:w="939" w:type="dxa"/>
          </w:tcPr>
          <w:p w14:paraId="27E7D1D5" w14:textId="77777777" w:rsidR="00901A6A" w:rsidRDefault="00901A6A">
            <w:pPr>
              <w:pStyle w:val="Heading1"/>
              <w:jc w:val="both"/>
              <w:outlineLvl w:val="0"/>
              <w:rPr>
                <w:color w:val="auto"/>
                <w:sz w:val="20"/>
                <w:szCs w:val="20"/>
              </w:rPr>
            </w:pPr>
          </w:p>
        </w:tc>
        <w:tc>
          <w:tcPr>
            <w:tcW w:w="972" w:type="dxa"/>
          </w:tcPr>
          <w:p w14:paraId="03698FFB" w14:textId="77777777" w:rsidR="00901A6A" w:rsidRDefault="00901A6A">
            <w:pPr>
              <w:pStyle w:val="Heading1"/>
              <w:jc w:val="both"/>
              <w:outlineLvl w:val="0"/>
              <w:rPr>
                <w:color w:val="auto"/>
                <w:sz w:val="20"/>
                <w:szCs w:val="20"/>
              </w:rPr>
            </w:pPr>
          </w:p>
        </w:tc>
      </w:tr>
      <w:tr w:rsidR="00901A6A" w14:paraId="1B664A08" w14:textId="77777777">
        <w:tc>
          <w:tcPr>
            <w:tcW w:w="9019" w:type="dxa"/>
            <w:gridSpan w:val="6"/>
          </w:tcPr>
          <w:p w14:paraId="4079CACF" w14:textId="77777777" w:rsidR="00901A6A" w:rsidRDefault="009C7278">
            <w:pPr>
              <w:pStyle w:val="Heading1"/>
              <w:jc w:val="both"/>
              <w:outlineLvl w:val="0"/>
              <w:rPr>
                <w:b w:val="0"/>
                <w:bCs/>
                <w:color w:val="auto"/>
                <w:sz w:val="20"/>
                <w:szCs w:val="20"/>
              </w:rPr>
            </w:pPr>
            <w:r>
              <w:rPr>
                <w:b w:val="0"/>
                <w:bCs/>
                <w:color w:val="auto"/>
                <w:sz w:val="20"/>
                <w:szCs w:val="20"/>
              </w:rPr>
              <w:t>PART B – PLAIN AND REINFORCED CONCRETE WORKS</w:t>
            </w:r>
          </w:p>
        </w:tc>
      </w:tr>
      <w:tr w:rsidR="00901A6A" w14:paraId="75BEA7FF" w14:textId="77777777">
        <w:tc>
          <w:tcPr>
            <w:tcW w:w="1528" w:type="dxa"/>
            <w:vAlign w:val="center"/>
          </w:tcPr>
          <w:p w14:paraId="3E32DEC9" w14:textId="77777777" w:rsidR="00901A6A" w:rsidRDefault="009C7278">
            <w:pPr>
              <w:pStyle w:val="Heading1"/>
              <w:jc w:val="both"/>
              <w:outlineLvl w:val="0"/>
              <w:rPr>
                <w:b w:val="0"/>
                <w:bCs/>
                <w:color w:val="auto"/>
                <w:sz w:val="20"/>
                <w:szCs w:val="20"/>
              </w:rPr>
            </w:pPr>
            <w:r>
              <w:rPr>
                <w:b w:val="0"/>
                <w:bCs/>
                <w:color w:val="auto"/>
                <w:sz w:val="20"/>
                <w:szCs w:val="20"/>
              </w:rPr>
              <w:t>900 (7)</w:t>
            </w:r>
          </w:p>
        </w:tc>
        <w:tc>
          <w:tcPr>
            <w:tcW w:w="3740" w:type="dxa"/>
            <w:vAlign w:val="center"/>
          </w:tcPr>
          <w:p w14:paraId="4099A29B" w14:textId="77777777" w:rsidR="00901A6A" w:rsidRDefault="009C7278">
            <w:pPr>
              <w:pStyle w:val="Heading1"/>
              <w:jc w:val="both"/>
              <w:outlineLvl w:val="0"/>
              <w:rPr>
                <w:b w:val="0"/>
                <w:bCs/>
                <w:color w:val="auto"/>
                <w:sz w:val="20"/>
                <w:szCs w:val="20"/>
              </w:rPr>
            </w:pPr>
            <w:r>
              <w:rPr>
                <w:b w:val="0"/>
                <w:bCs/>
                <w:color w:val="auto"/>
                <w:sz w:val="20"/>
                <w:szCs w:val="20"/>
              </w:rPr>
              <w:t>REINFORCED CONCRETE</w:t>
            </w:r>
          </w:p>
        </w:tc>
        <w:tc>
          <w:tcPr>
            <w:tcW w:w="734" w:type="dxa"/>
            <w:vAlign w:val="bottom"/>
          </w:tcPr>
          <w:p w14:paraId="60FFE920" w14:textId="77777777" w:rsidR="00901A6A" w:rsidRDefault="009C7278">
            <w:pPr>
              <w:pStyle w:val="Heading1"/>
              <w:jc w:val="both"/>
              <w:outlineLvl w:val="0"/>
              <w:rPr>
                <w:b w:val="0"/>
                <w:bCs/>
                <w:color w:val="auto"/>
                <w:sz w:val="20"/>
                <w:szCs w:val="20"/>
              </w:rPr>
            </w:pPr>
            <w:r>
              <w:rPr>
                <w:b w:val="0"/>
                <w:bCs/>
                <w:color w:val="auto"/>
                <w:sz w:val="20"/>
                <w:szCs w:val="20"/>
              </w:rPr>
              <w:t>cu.m.</w:t>
            </w:r>
          </w:p>
        </w:tc>
        <w:tc>
          <w:tcPr>
            <w:tcW w:w="1106" w:type="dxa"/>
            <w:vAlign w:val="bottom"/>
          </w:tcPr>
          <w:p w14:paraId="549F6224" w14:textId="45A21E39" w:rsidR="00901A6A" w:rsidRDefault="009953B1">
            <w:pPr>
              <w:pStyle w:val="Heading1"/>
              <w:jc w:val="both"/>
              <w:outlineLvl w:val="0"/>
              <w:rPr>
                <w:b w:val="0"/>
                <w:bCs/>
                <w:color w:val="auto"/>
                <w:sz w:val="20"/>
                <w:szCs w:val="20"/>
              </w:rPr>
            </w:pPr>
            <w:r>
              <w:rPr>
                <w:b w:val="0"/>
                <w:bCs/>
                <w:color w:val="auto"/>
                <w:sz w:val="20"/>
                <w:szCs w:val="20"/>
              </w:rPr>
              <w:t>83.53</w:t>
            </w:r>
          </w:p>
        </w:tc>
        <w:tc>
          <w:tcPr>
            <w:tcW w:w="939" w:type="dxa"/>
          </w:tcPr>
          <w:p w14:paraId="0184E00A" w14:textId="77777777" w:rsidR="00901A6A" w:rsidRDefault="00901A6A">
            <w:pPr>
              <w:pStyle w:val="Heading1"/>
              <w:jc w:val="both"/>
              <w:outlineLvl w:val="0"/>
              <w:rPr>
                <w:color w:val="auto"/>
                <w:sz w:val="20"/>
                <w:szCs w:val="20"/>
              </w:rPr>
            </w:pPr>
          </w:p>
        </w:tc>
        <w:tc>
          <w:tcPr>
            <w:tcW w:w="972" w:type="dxa"/>
          </w:tcPr>
          <w:p w14:paraId="619394C1" w14:textId="77777777" w:rsidR="00901A6A" w:rsidRDefault="00901A6A">
            <w:pPr>
              <w:pStyle w:val="Heading1"/>
              <w:jc w:val="both"/>
              <w:outlineLvl w:val="0"/>
              <w:rPr>
                <w:color w:val="auto"/>
                <w:sz w:val="20"/>
                <w:szCs w:val="20"/>
              </w:rPr>
            </w:pPr>
          </w:p>
        </w:tc>
      </w:tr>
      <w:tr w:rsidR="00901A6A" w14:paraId="00188039" w14:textId="77777777">
        <w:tc>
          <w:tcPr>
            <w:tcW w:w="1528" w:type="dxa"/>
            <w:vAlign w:val="center"/>
          </w:tcPr>
          <w:p w14:paraId="2E3FDEEB" w14:textId="77777777" w:rsidR="00901A6A" w:rsidRDefault="009C7278">
            <w:pPr>
              <w:pStyle w:val="Heading1"/>
              <w:jc w:val="both"/>
              <w:outlineLvl w:val="0"/>
              <w:rPr>
                <w:b w:val="0"/>
                <w:bCs/>
                <w:color w:val="auto"/>
                <w:sz w:val="20"/>
                <w:szCs w:val="20"/>
              </w:rPr>
            </w:pPr>
            <w:r>
              <w:rPr>
                <w:b w:val="0"/>
                <w:bCs/>
                <w:color w:val="auto"/>
                <w:sz w:val="20"/>
                <w:szCs w:val="20"/>
              </w:rPr>
              <w:t>902 (1)a</w:t>
            </w:r>
          </w:p>
        </w:tc>
        <w:tc>
          <w:tcPr>
            <w:tcW w:w="3740" w:type="dxa"/>
            <w:vAlign w:val="center"/>
          </w:tcPr>
          <w:p w14:paraId="6357ABD2" w14:textId="77777777" w:rsidR="00901A6A" w:rsidRDefault="009C7278">
            <w:pPr>
              <w:pStyle w:val="Heading1"/>
              <w:jc w:val="both"/>
              <w:outlineLvl w:val="0"/>
              <w:rPr>
                <w:b w:val="0"/>
                <w:bCs/>
                <w:color w:val="auto"/>
                <w:sz w:val="20"/>
                <w:szCs w:val="20"/>
              </w:rPr>
            </w:pPr>
            <w:r>
              <w:rPr>
                <w:b w:val="0"/>
                <w:bCs/>
                <w:color w:val="auto"/>
                <w:sz w:val="20"/>
                <w:szCs w:val="20"/>
              </w:rPr>
              <w:t>REINFORCING STEEL (Deformed Grade 40)</w:t>
            </w:r>
          </w:p>
        </w:tc>
        <w:tc>
          <w:tcPr>
            <w:tcW w:w="734" w:type="dxa"/>
            <w:vAlign w:val="bottom"/>
          </w:tcPr>
          <w:p w14:paraId="356777F3" w14:textId="77777777" w:rsidR="00901A6A" w:rsidRDefault="009C7278">
            <w:pPr>
              <w:pStyle w:val="Heading1"/>
              <w:jc w:val="both"/>
              <w:outlineLvl w:val="0"/>
              <w:rPr>
                <w:b w:val="0"/>
                <w:bCs/>
                <w:color w:val="auto"/>
                <w:sz w:val="20"/>
                <w:szCs w:val="20"/>
              </w:rPr>
            </w:pPr>
            <w:r>
              <w:rPr>
                <w:b w:val="0"/>
                <w:bCs/>
                <w:color w:val="auto"/>
                <w:sz w:val="20"/>
                <w:szCs w:val="20"/>
              </w:rPr>
              <w:t>kgs.</w:t>
            </w:r>
          </w:p>
        </w:tc>
        <w:tc>
          <w:tcPr>
            <w:tcW w:w="1106" w:type="dxa"/>
            <w:vAlign w:val="bottom"/>
          </w:tcPr>
          <w:p w14:paraId="5D7164E4" w14:textId="46B27275" w:rsidR="00901A6A" w:rsidRDefault="009953B1">
            <w:pPr>
              <w:pStyle w:val="Heading1"/>
              <w:jc w:val="both"/>
              <w:outlineLvl w:val="0"/>
              <w:rPr>
                <w:b w:val="0"/>
                <w:bCs/>
                <w:color w:val="auto"/>
                <w:sz w:val="20"/>
                <w:szCs w:val="20"/>
              </w:rPr>
            </w:pPr>
            <w:r>
              <w:rPr>
                <w:b w:val="0"/>
                <w:bCs/>
                <w:color w:val="auto"/>
                <w:sz w:val="20"/>
                <w:szCs w:val="20"/>
              </w:rPr>
              <w:t>13,907.70</w:t>
            </w:r>
          </w:p>
        </w:tc>
        <w:tc>
          <w:tcPr>
            <w:tcW w:w="939" w:type="dxa"/>
          </w:tcPr>
          <w:p w14:paraId="623860D5" w14:textId="77777777" w:rsidR="00901A6A" w:rsidRDefault="00901A6A">
            <w:pPr>
              <w:pStyle w:val="Heading1"/>
              <w:jc w:val="both"/>
              <w:outlineLvl w:val="0"/>
              <w:rPr>
                <w:color w:val="auto"/>
                <w:sz w:val="20"/>
                <w:szCs w:val="20"/>
              </w:rPr>
            </w:pPr>
          </w:p>
        </w:tc>
        <w:tc>
          <w:tcPr>
            <w:tcW w:w="972" w:type="dxa"/>
          </w:tcPr>
          <w:p w14:paraId="27E7BBB3" w14:textId="77777777" w:rsidR="00901A6A" w:rsidRDefault="00901A6A">
            <w:pPr>
              <w:pStyle w:val="Heading1"/>
              <w:jc w:val="both"/>
              <w:outlineLvl w:val="0"/>
              <w:rPr>
                <w:color w:val="auto"/>
                <w:sz w:val="20"/>
                <w:szCs w:val="20"/>
              </w:rPr>
            </w:pPr>
          </w:p>
        </w:tc>
      </w:tr>
      <w:tr w:rsidR="00901A6A" w14:paraId="75CF5525" w14:textId="77777777">
        <w:tc>
          <w:tcPr>
            <w:tcW w:w="1528" w:type="dxa"/>
            <w:vAlign w:val="center"/>
          </w:tcPr>
          <w:p w14:paraId="46FBB50B" w14:textId="77777777" w:rsidR="00901A6A" w:rsidRDefault="009C7278">
            <w:pPr>
              <w:pStyle w:val="Heading1"/>
              <w:jc w:val="both"/>
              <w:outlineLvl w:val="0"/>
              <w:rPr>
                <w:b w:val="0"/>
                <w:bCs/>
                <w:color w:val="auto"/>
                <w:sz w:val="20"/>
                <w:szCs w:val="20"/>
              </w:rPr>
            </w:pPr>
            <w:r>
              <w:rPr>
                <w:b w:val="0"/>
                <w:bCs/>
                <w:color w:val="auto"/>
                <w:sz w:val="20"/>
                <w:szCs w:val="20"/>
              </w:rPr>
              <w:t>903 (1)</w:t>
            </w:r>
          </w:p>
        </w:tc>
        <w:tc>
          <w:tcPr>
            <w:tcW w:w="3740" w:type="dxa"/>
            <w:vAlign w:val="center"/>
          </w:tcPr>
          <w:p w14:paraId="415D3287" w14:textId="77777777" w:rsidR="00901A6A" w:rsidRDefault="009C7278">
            <w:pPr>
              <w:pStyle w:val="Heading1"/>
              <w:jc w:val="both"/>
              <w:outlineLvl w:val="0"/>
              <w:rPr>
                <w:b w:val="0"/>
                <w:bCs/>
                <w:color w:val="auto"/>
                <w:sz w:val="20"/>
                <w:szCs w:val="20"/>
              </w:rPr>
            </w:pPr>
            <w:r>
              <w:rPr>
                <w:b w:val="0"/>
                <w:bCs/>
                <w:color w:val="auto"/>
                <w:sz w:val="20"/>
                <w:szCs w:val="20"/>
              </w:rPr>
              <w:t>FORMWORKS AND FALSEWORKS</w:t>
            </w:r>
          </w:p>
        </w:tc>
        <w:tc>
          <w:tcPr>
            <w:tcW w:w="734" w:type="dxa"/>
            <w:vAlign w:val="bottom"/>
          </w:tcPr>
          <w:p w14:paraId="2F6829C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A169A3E"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0282127" w14:textId="77777777" w:rsidR="00901A6A" w:rsidRDefault="00901A6A">
            <w:pPr>
              <w:pStyle w:val="Heading1"/>
              <w:jc w:val="both"/>
              <w:outlineLvl w:val="0"/>
              <w:rPr>
                <w:color w:val="auto"/>
                <w:sz w:val="20"/>
                <w:szCs w:val="20"/>
              </w:rPr>
            </w:pPr>
          </w:p>
        </w:tc>
        <w:tc>
          <w:tcPr>
            <w:tcW w:w="972" w:type="dxa"/>
          </w:tcPr>
          <w:p w14:paraId="7E8CACD5" w14:textId="77777777" w:rsidR="00901A6A" w:rsidRDefault="00901A6A">
            <w:pPr>
              <w:pStyle w:val="Heading1"/>
              <w:jc w:val="both"/>
              <w:outlineLvl w:val="0"/>
              <w:rPr>
                <w:color w:val="auto"/>
                <w:sz w:val="20"/>
                <w:szCs w:val="20"/>
              </w:rPr>
            </w:pPr>
          </w:p>
        </w:tc>
      </w:tr>
      <w:tr w:rsidR="00901A6A" w14:paraId="2EAA00B5" w14:textId="77777777">
        <w:tc>
          <w:tcPr>
            <w:tcW w:w="9019" w:type="dxa"/>
            <w:gridSpan w:val="6"/>
          </w:tcPr>
          <w:p w14:paraId="2E0270B1" w14:textId="77777777" w:rsidR="00901A6A" w:rsidRDefault="009C7278">
            <w:pPr>
              <w:pStyle w:val="Heading1"/>
              <w:jc w:val="both"/>
              <w:outlineLvl w:val="0"/>
              <w:rPr>
                <w:b w:val="0"/>
                <w:bCs/>
                <w:color w:val="auto"/>
                <w:sz w:val="20"/>
                <w:szCs w:val="20"/>
              </w:rPr>
            </w:pPr>
            <w:r>
              <w:rPr>
                <w:b w:val="0"/>
                <w:bCs/>
                <w:color w:val="auto"/>
                <w:sz w:val="20"/>
                <w:szCs w:val="20"/>
              </w:rPr>
              <w:t>PART C – FINISHINGS AND OTHER CIVIL WORKS</w:t>
            </w:r>
          </w:p>
        </w:tc>
      </w:tr>
      <w:tr w:rsidR="00901A6A" w14:paraId="0687E018" w14:textId="77777777">
        <w:tc>
          <w:tcPr>
            <w:tcW w:w="1528" w:type="dxa"/>
            <w:vAlign w:val="bottom"/>
          </w:tcPr>
          <w:p w14:paraId="4AE9E164" w14:textId="77777777" w:rsidR="00901A6A" w:rsidRDefault="009C7278">
            <w:pPr>
              <w:pStyle w:val="Heading1"/>
              <w:jc w:val="both"/>
              <w:outlineLvl w:val="0"/>
              <w:rPr>
                <w:b w:val="0"/>
                <w:bCs/>
                <w:color w:val="auto"/>
                <w:sz w:val="20"/>
                <w:szCs w:val="20"/>
              </w:rPr>
            </w:pPr>
            <w:r>
              <w:rPr>
                <w:b w:val="0"/>
                <w:bCs/>
                <w:color w:val="auto"/>
                <w:sz w:val="20"/>
                <w:szCs w:val="20"/>
              </w:rPr>
              <w:t>1001 (6)</w:t>
            </w:r>
          </w:p>
        </w:tc>
        <w:tc>
          <w:tcPr>
            <w:tcW w:w="3740" w:type="dxa"/>
            <w:vAlign w:val="bottom"/>
          </w:tcPr>
          <w:p w14:paraId="097897AB" w14:textId="77777777" w:rsidR="00901A6A" w:rsidRDefault="009C7278">
            <w:pPr>
              <w:pStyle w:val="Heading1"/>
              <w:jc w:val="both"/>
              <w:outlineLvl w:val="0"/>
              <w:rPr>
                <w:b w:val="0"/>
                <w:bCs/>
                <w:color w:val="auto"/>
                <w:sz w:val="20"/>
                <w:szCs w:val="20"/>
              </w:rPr>
            </w:pPr>
            <w:r>
              <w:rPr>
                <w:b w:val="0"/>
                <w:bCs/>
                <w:color w:val="auto"/>
                <w:sz w:val="20"/>
                <w:szCs w:val="20"/>
              </w:rPr>
              <w:t>CATCH BASIN</w:t>
            </w:r>
          </w:p>
        </w:tc>
        <w:tc>
          <w:tcPr>
            <w:tcW w:w="734" w:type="dxa"/>
          </w:tcPr>
          <w:p w14:paraId="725F2288"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6BCAA1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ED57FAE" w14:textId="77777777" w:rsidR="00901A6A" w:rsidRDefault="00901A6A">
            <w:pPr>
              <w:pStyle w:val="Heading1"/>
              <w:jc w:val="both"/>
              <w:outlineLvl w:val="0"/>
              <w:rPr>
                <w:color w:val="auto"/>
                <w:sz w:val="20"/>
                <w:szCs w:val="20"/>
              </w:rPr>
            </w:pPr>
          </w:p>
        </w:tc>
        <w:tc>
          <w:tcPr>
            <w:tcW w:w="972" w:type="dxa"/>
          </w:tcPr>
          <w:p w14:paraId="6F901BD0" w14:textId="77777777" w:rsidR="00901A6A" w:rsidRDefault="00901A6A">
            <w:pPr>
              <w:pStyle w:val="Heading1"/>
              <w:jc w:val="both"/>
              <w:outlineLvl w:val="0"/>
              <w:rPr>
                <w:color w:val="auto"/>
                <w:sz w:val="20"/>
                <w:szCs w:val="20"/>
              </w:rPr>
            </w:pPr>
          </w:p>
        </w:tc>
      </w:tr>
      <w:tr w:rsidR="00901A6A" w14:paraId="3C0ED338" w14:textId="77777777">
        <w:tc>
          <w:tcPr>
            <w:tcW w:w="1528" w:type="dxa"/>
            <w:vAlign w:val="bottom"/>
          </w:tcPr>
          <w:p w14:paraId="25ACB0FE" w14:textId="77777777" w:rsidR="00901A6A" w:rsidRDefault="009C7278">
            <w:pPr>
              <w:pStyle w:val="Heading1"/>
              <w:jc w:val="both"/>
              <w:outlineLvl w:val="0"/>
              <w:rPr>
                <w:b w:val="0"/>
                <w:bCs/>
                <w:color w:val="auto"/>
                <w:sz w:val="20"/>
                <w:szCs w:val="20"/>
              </w:rPr>
            </w:pPr>
            <w:r>
              <w:rPr>
                <w:b w:val="0"/>
                <w:bCs/>
                <w:color w:val="auto"/>
                <w:sz w:val="20"/>
                <w:szCs w:val="20"/>
              </w:rPr>
              <w:t>1001 (8)</w:t>
            </w:r>
          </w:p>
        </w:tc>
        <w:tc>
          <w:tcPr>
            <w:tcW w:w="3740" w:type="dxa"/>
            <w:vAlign w:val="bottom"/>
          </w:tcPr>
          <w:p w14:paraId="6D0EC38E" w14:textId="77777777" w:rsidR="00901A6A" w:rsidRDefault="009C7278">
            <w:pPr>
              <w:pStyle w:val="Heading1"/>
              <w:jc w:val="both"/>
              <w:outlineLvl w:val="0"/>
              <w:rPr>
                <w:b w:val="0"/>
                <w:bCs/>
                <w:color w:val="auto"/>
                <w:sz w:val="20"/>
                <w:szCs w:val="20"/>
              </w:rPr>
            </w:pPr>
            <w:r>
              <w:rPr>
                <w:b w:val="0"/>
                <w:bCs/>
                <w:color w:val="auto"/>
                <w:sz w:val="20"/>
                <w:szCs w:val="20"/>
              </w:rPr>
              <w:t>SEWER LINE WORKS</w:t>
            </w:r>
          </w:p>
        </w:tc>
        <w:tc>
          <w:tcPr>
            <w:tcW w:w="734" w:type="dxa"/>
          </w:tcPr>
          <w:p w14:paraId="6A712322"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115DB5A2"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530DB901" w14:textId="77777777" w:rsidR="00901A6A" w:rsidRDefault="00901A6A">
            <w:pPr>
              <w:pStyle w:val="Heading1"/>
              <w:jc w:val="both"/>
              <w:outlineLvl w:val="0"/>
              <w:rPr>
                <w:color w:val="auto"/>
                <w:sz w:val="20"/>
                <w:szCs w:val="20"/>
              </w:rPr>
            </w:pPr>
          </w:p>
        </w:tc>
        <w:tc>
          <w:tcPr>
            <w:tcW w:w="972" w:type="dxa"/>
          </w:tcPr>
          <w:p w14:paraId="507F3B32" w14:textId="77777777" w:rsidR="00901A6A" w:rsidRDefault="00901A6A">
            <w:pPr>
              <w:pStyle w:val="Heading1"/>
              <w:jc w:val="both"/>
              <w:outlineLvl w:val="0"/>
              <w:rPr>
                <w:color w:val="auto"/>
                <w:sz w:val="20"/>
                <w:szCs w:val="20"/>
              </w:rPr>
            </w:pPr>
          </w:p>
        </w:tc>
      </w:tr>
      <w:tr w:rsidR="00901A6A" w14:paraId="4B0AE9F4" w14:textId="77777777">
        <w:tc>
          <w:tcPr>
            <w:tcW w:w="1528" w:type="dxa"/>
            <w:vAlign w:val="bottom"/>
          </w:tcPr>
          <w:p w14:paraId="1FC9CDF5" w14:textId="77777777" w:rsidR="00901A6A" w:rsidRDefault="009C7278">
            <w:pPr>
              <w:pStyle w:val="Heading1"/>
              <w:jc w:val="both"/>
              <w:outlineLvl w:val="0"/>
              <w:rPr>
                <w:b w:val="0"/>
                <w:bCs/>
                <w:color w:val="auto"/>
                <w:sz w:val="20"/>
                <w:szCs w:val="20"/>
              </w:rPr>
            </w:pPr>
            <w:r>
              <w:rPr>
                <w:b w:val="0"/>
                <w:bCs/>
                <w:color w:val="auto"/>
                <w:sz w:val="20"/>
                <w:szCs w:val="20"/>
              </w:rPr>
              <w:t>1001 (9)</w:t>
            </w:r>
          </w:p>
        </w:tc>
        <w:tc>
          <w:tcPr>
            <w:tcW w:w="3740" w:type="dxa"/>
            <w:vAlign w:val="bottom"/>
          </w:tcPr>
          <w:p w14:paraId="1BEEF5D7" w14:textId="77777777" w:rsidR="00901A6A" w:rsidRDefault="009C7278">
            <w:pPr>
              <w:pStyle w:val="Heading1"/>
              <w:jc w:val="both"/>
              <w:outlineLvl w:val="0"/>
              <w:rPr>
                <w:b w:val="0"/>
                <w:bCs/>
                <w:color w:val="auto"/>
                <w:sz w:val="20"/>
                <w:szCs w:val="20"/>
              </w:rPr>
            </w:pPr>
            <w:r>
              <w:rPr>
                <w:b w:val="0"/>
                <w:bCs/>
                <w:color w:val="auto"/>
                <w:sz w:val="20"/>
                <w:szCs w:val="20"/>
              </w:rPr>
              <w:t>STORM DRAINAGE AND DOWNSPOUT</w:t>
            </w:r>
          </w:p>
        </w:tc>
        <w:tc>
          <w:tcPr>
            <w:tcW w:w="734" w:type="dxa"/>
          </w:tcPr>
          <w:p w14:paraId="3959F7AC"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B7F4EA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F986AE" w14:textId="77777777" w:rsidR="00901A6A" w:rsidRDefault="00901A6A">
            <w:pPr>
              <w:pStyle w:val="Heading1"/>
              <w:jc w:val="both"/>
              <w:outlineLvl w:val="0"/>
              <w:rPr>
                <w:color w:val="auto"/>
                <w:sz w:val="20"/>
                <w:szCs w:val="20"/>
              </w:rPr>
            </w:pPr>
          </w:p>
        </w:tc>
        <w:tc>
          <w:tcPr>
            <w:tcW w:w="972" w:type="dxa"/>
          </w:tcPr>
          <w:p w14:paraId="18B0A086" w14:textId="77777777" w:rsidR="00901A6A" w:rsidRDefault="00901A6A">
            <w:pPr>
              <w:pStyle w:val="Heading1"/>
              <w:jc w:val="both"/>
              <w:outlineLvl w:val="0"/>
              <w:rPr>
                <w:color w:val="auto"/>
                <w:sz w:val="20"/>
                <w:szCs w:val="20"/>
              </w:rPr>
            </w:pPr>
          </w:p>
        </w:tc>
      </w:tr>
      <w:tr w:rsidR="00901A6A" w14:paraId="6B929E35" w14:textId="77777777">
        <w:tc>
          <w:tcPr>
            <w:tcW w:w="1528" w:type="dxa"/>
            <w:vAlign w:val="bottom"/>
          </w:tcPr>
          <w:p w14:paraId="7CBE1519" w14:textId="77777777" w:rsidR="00901A6A" w:rsidRDefault="009C7278">
            <w:pPr>
              <w:pStyle w:val="Heading1"/>
              <w:jc w:val="both"/>
              <w:outlineLvl w:val="0"/>
              <w:rPr>
                <w:b w:val="0"/>
                <w:bCs/>
                <w:color w:val="auto"/>
                <w:sz w:val="20"/>
                <w:szCs w:val="20"/>
              </w:rPr>
            </w:pPr>
            <w:r>
              <w:rPr>
                <w:b w:val="0"/>
                <w:bCs/>
                <w:color w:val="auto"/>
                <w:sz w:val="20"/>
                <w:szCs w:val="20"/>
              </w:rPr>
              <w:t>1001 (11)</w:t>
            </w:r>
          </w:p>
        </w:tc>
        <w:tc>
          <w:tcPr>
            <w:tcW w:w="3740" w:type="dxa"/>
            <w:vAlign w:val="bottom"/>
          </w:tcPr>
          <w:p w14:paraId="233C49A8" w14:textId="77777777" w:rsidR="00901A6A" w:rsidRDefault="009C7278">
            <w:pPr>
              <w:pStyle w:val="Heading1"/>
              <w:jc w:val="both"/>
              <w:outlineLvl w:val="0"/>
              <w:rPr>
                <w:b w:val="0"/>
                <w:bCs/>
                <w:color w:val="auto"/>
                <w:sz w:val="20"/>
                <w:szCs w:val="20"/>
              </w:rPr>
            </w:pPr>
            <w:r>
              <w:rPr>
                <w:b w:val="0"/>
                <w:bCs/>
                <w:color w:val="auto"/>
                <w:sz w:val="20"/>
                <w:szCs w:val="20"/>
              </w:rPr>
              <w:t>SEPTIC VAULT (CONCRETE/ CHB)</w:t>
            </w:r>
          </w:p>
        </w:tc>
        <w:tc>
          <w:tcPr>
            <w:tcW w:w="734" w:type="dxa"/>
          </w:tcPr>
          <w:p w14:paraId="5AE28952"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FBB001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3FEF1AF" w14:textId="77777777" w:rsidR="00901A6A" w:rsidRDefault="00901A6A">
            <w:pPr>
              <w:pStyle w:val="Heading1"/>
              <w:jc w:val="both"/>
              <w:outlineLvl w:val="0"/>
              <w:rPr>
                <w:color w:val="auto"/>
                <w:sz w:val="20"/>
                <w:szCs w:val="20"/>
              </w:rPr>
            </w:pPr>
          </w:p>
        </w:tc>
        <w:tc>
          <w:tcPr>
            <w:tcW w:w="972" w:type="dxa"/>
          </w:tcPr>
          <w:p w14:paraId="668A880F" w14:textId="77777777" w:rsidR="00901A6A" w:rsidRDefault="00901A6A">
            <w:pPr>
              <w:pStyle w:val="Heading1"/>
              <w:jc w:val="both"/>
              <w:outlineLvl w:val="0"/>
              <w:rPr>
                <w:color w:val="auto"/>
                <w:sz w:val="20"/>
                <w:szCs w:val="20"/>
              </w:rPr>
            </w:pPr>
          </w:p>
        </w:tc>
      </w:tr>
      <w:tr w:rsidR="00901A6A" w14:paraId="161E322A" w14:textId="77777777">
        <w:tc>
          <w:tcPr>
            <w:tcW w:w="1528" w:type="dxa"/>
            <w:vAlign w:val="bottom"/>
          </w:tcPr>
          <w:p w14:paraId="72CC53A2" w14:textId="77777777" w:rsidR="00901A6A" w:rsidRDefault="009C7278">
            <w:pPr>
              <w:pStyle w:val="Heading1"/>
              <w:jc w:val="both"/>
              <w:outlineLvl w:val="0"/>
              <w:rPr>
                <w:b w:val="0"/>
                <w:bCs/>
                <w:color w:val="auto"/>
                <w:sz w:val="20"/>
                <w:szCs w:val="20"/>
              </w:rPr>
            </w:pPr>
            <w:r>
              <w:rPr>
                <w:b w:val="0"/>
                <w:bCs/>
                <w:color w:val="auto"/>
                <w:sz w:val="20"/>
                <w:szCs w:val="20"/>
              </w:rPr>
              <w:t>1002 (4)</w:t>
            </w:r>
          </w:p>
        </w:tc>
        <w:tc>
          <w:tcPr>
            <w:tcW w:w="3740" w:type="dxa"/>
            <w:vAlign w:val="bottom"/>
          </w:tcPr>
          <w:p w14:paraId="23B15BC6" w14:textId="77777777" w:rsidR="00901A6A" w:rsidRDefault="009C7278">
            <w:pPr>
              <w:pStyle w:val="Heading1"/>
              <w:jc w:val="both"/>
              <w:outlineLvl w:val="0"/>
              <w:rPr>
                <w:b w:val="0"/>
                <w:bCs/>
                <w:color w:val="auto"/>
                <w:sz w:val="20"/>
                <w:szCs w:val="20"/>
              </w:rPr>
            </w:pPr>
            <w:r>
              <w:rPr>
                <w:b w:val="0"/>
                <w:bCs/>
                <w:color w:val="auto"/>
                <w:sz w:val="20"/>
                <w:szCs w:val="20"/>
              </w:rPr>
              <w:t>PLUMBING FIXTURES</w:t>
            </w:r>
          </w:p>
        </w:tc>
        <w:tc>
          <w:tcPr>
            <w:tcW w:w="734" w:type="dxa"/>
          </w:tcPr>
          <w:p w14:paraId="661A8063"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1BC3E6B"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DB34A4A" w14:textId="77777777" w:rsidR="00901A6A" w:rsidRDefault="00901A6A">
            <w:pPr>
              <w:pStyle w:val="Heading1"/>
              <w:jc w:val="both"/>
              <w:outlineLvl w:val="0"/>
              <w:rPr>
                <w:color w:val="auto"/>
                <w:sz w:val="20"/>
                <w:szCs w:val="20"/>
              </w:rPr>
            </w:pPr>
          </w:p>
        </w:tc>
        <w:tc>
          <w:tcPr>
            <w:tcW w:w="972" w:type="dxa"/>
          </w:tcPr>
          <w:p w14:paraId="7235D44B" w14:textId="77777777" w:rsidR="00901A6A" w:rsidRDefault="00901A6A">
            <w:pPr>
              <w:pStyle w:val="Heading1"/>
              <w:jc w:val="both"/>
              <w:outlineLvl w:val="0"/>
              <w:rPr>
                <w:color w:val="auto"/>
                <w:sz w:val="20"/>
                <w:szCs w:val="20"/>
              </w:rPr>
            </w:pPr>
          </w:p>
        </w:tc>
      </w:tr>
      <w:tr w:rsidR="00901A6A" w14:paraId="4FB4FCAE" w14:textId="77777777">
        <w:tc>
          <w:tcPr>
            <w:tcW w:w="1528" w:type="dxa"/>
            <w:vAlign w:val="bottom"/>
          </w:tcPr>
          <w:p w14:paraId="1F7744E9" w14:textId="77777777" w:rsidR="00901A6A" w:rsidRDefault="009C7278">
            <w:pPr>
              <w:pStyle w:val="Heading1"/>
              <w:jc w:val="both"/>
              <w:outlineLvl w:val="0"/>
              <w:rPr>
                <w:b w:val="0"/>
                <w:bCs/>
                <w:color w:val="auto"/>
                <w:sz w:val="20"/>
                <w:szCs w:val="20"/>
              </w:rPr>
            </w:pPr>
            <w:r>
              <w:rPr>
                <w:b w:val="0"/>
                <w:bCs/>
                <w:color w:val="auto"/>
                <w:sz w:val="20"/>
                <w:szCs w:val="20"/>
              </w:rPr>
              <w:t>1002 (24)</w:t>
            </w:r>
          </w:p>
        </w:tc>
        <w:tc>
          <w:tcPr>
            <w:tcW w:w="3740" w:type="dxa"/>
            <w:vAlign w:val="bottom"/>
          </w:tcPr>
          <w:p w14:paraId="3D9B5558" w14:textId="77777777" w:rsidR="00901A6A" w:rsidRDefault="009C7278">
            <w:pPr>
              <w:pStyle w:val="Heading1"/>
              <w:jc w:val="both"/>
              <w:outlineLvl w:val="0"/>
              <w:rPr>
                <w:b w:val="0"/>
                <w:bCs/>
                <w:color w:val="auto"/>
                <w:sz w:val="20"/>
                <w:szCs w:val="20"/>
              </w:rPr>
            </w:pPr>
            <w:r>
              <w:rPr>
                <w:b w:val="0"/>
                <w:bCs/>
                <w:color w:val="auto"/>
                <w:sz w:val="20"/>
                <w:szCs w:val="20"/>
              </w:rPr>
              <w:t>COLD WATER LINES</w:t>
            </w:r>
          </w:p>
        </w:tc>
        <w:tc>
          <w:tcPr>
            <w:tcW w:w="734" w:type="dxa"/>
          </w:tcPr>
          <w:p w14:paraId="0B25DB60"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65DB383"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3BC86ED" w14:textId="77777777" w:rsidR="00901A6A" w:rsidRDefault="00901A6A">
            <w:pPr>
              <w:pStyle w:val="Heading1"/>
              <w:jc w:val="both"/>
              <w:outlineLvl w:val="0"/>
              <w:rPr>
                <w:color w:val="auto"/>
                <w:sz w:val="20"/>
                <w:szCs w:val="20"/>
              </w:rPr>
            </w:pPr>
          </w:p>
        </w:tc>
        <w:tc>
          <w:tcPr>
            <w:tcW w:w="972" w:type="dxa"/>
          </w:tcPr>
          <w:p w14:paraId="4290FFE0" w14:textId="77777777" w:rsidR="00901A6A" w:rsidRDefault="00901A6A">
            <w:pPr>
              <w:pStyle w:val="Heading1"/>
              <w:jc w:val="both"/>
              <w:outlineLvl w:val="0"/>
              <w:rPr>
                <w:color w:val="auto"/>
                <w:sz w:val="20"/>
                <w:szCs w:val="20"/>
              </w:rPr>
            </w:pPr>
          </w:p>
        </w:tc>
      </w:tr>
      <w:tr w:rsidR="00901A6A" w14:paraId="1B466890" w14:textId="77777777">
        <w:tc>
          <w:tcPr>
            <w:tcW w:w="1528" w:type="dxa"/>
            <w:vAlign w:val="bottom"/>
          </w:tcPr>
          <w:p w14:paraId="6D4E83EA" w14:textId="77777777" w:rsidR="00901A6A" w:rsidRDefault="009C7278">
            <w:pPr>
              <w:pStyle w:val="Heading1"/>
              <w:jc w:val="both"/>
              <w:outlineLvl w:val="0"/>
              <w:rPr>
                <w:b w:val="0"/>
                <w:bCs/>
                <w:color w:val="auto"/>
                <w:sz w:val="20"/>
                <w:szCs w:val="20"/>
              </w:rPr>
            </w:pPr>
            <w:r>
              <w:rPr>
                <w:b w:val="0"/>
                <w:bCs/>
                <w:color w:val="auto"/>
                <w:sz w:val="20"/>
                <w:szCs w:val="20"/>
              </w:rPr>
              <w:t>1003 (1)h</w:t>
            </w:r>
          </w:p>
        </w:tc>
        <w:tc>
          <w:tcPr>
            <w:tcW w:w="3740" w:type="dxa"/>
            <w:vAlign w:val="bottom"/>
          </w:tcPr>
          <w:p w14:paraId="782786A4" w14:textId="77777777" w:rsidR="00901A6A" w:rsidRDefault="009C7278">
            <w:pPr>
              <w:pStyle w:val="Heading1"/>
              <w:jc w:val="both"/>
              <w:outlineLvl w:val="0"/>
              <w:rPr>
                <w:b w:val="0"/>
                <w:bCs/>
                <w:color w:val="auto"/>
                <w:sz w:val="20"/>
                <w:szCs w:val="20"/>
              </w:rPr>
            </w:pPr>
            <w:r>
              <w:rPr>
                <w:b w:val="0"/>
                <w:bCs/>
                <w:color w:val="auto"/>
                <w:sz w:val="20"/>
                <w:szCs w:val="20"/>
              </w:rPr>
              <w:t>CEILING</w:t>
            </w:r>
          </w:p>
        </w:tc>
        <w:tc>
          <w:tcPr>
            <w:tcW w:w="734" w:type="dxa"/>
          </w:tcPr>
          <w:p w14:paraId="1F652B4E"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073B0E3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F9CA393" w14:textId="77777777" w:rsidR="00901A6A" w:rsidRDefault="00901A6A">
            <w:pPr>
              <w:pStyle w:val="Heading1"/>
              <w:jc w:val="both"/>
              <w:outlineLvl w:val="0"/>
              <w:rPr>
                <w:color w:val="auto"/>
                <w:sz w:val="20"/>
                <w:szCs w:val="20"/>
              </w:rPr>
            </w:pPr>
          </w:p>
        </w:tc>
        <w:tc>
          <w:tcPr>
            <w:tcW w:w="972" w:type="dxa"/>
          </w:tcPr>
          <w:p w14:paraId="373C3191" w14:textId="77777777" w:rsidR="00901A6A" w:rsidRDefault="00901A6A">
            <w:pPr>
              <w:pStyle w:val="Heading1"/>
              <w:jc w:val="both"/>
              <w:outlineLvl w:val="0"/>
              <w:rPr>
                <w:color w:val="auto"/>
                <w:sz w:val="20"/>
                <w:szCs w:val="20"/>
              </w:rPr>
            </w:pPr>
          </w:p>
        </w:tc>
      </w:tr>
      <w:tr w:rsidR="00901A6A" w14:paraId="4B331F3F" w14:textId="77777777">
        <w:tc>
          <w:tcPr>
            <w:tcW w:w="1528" w:type="dxa"/>
            <w:vAlign w:val="bottom"/>
          </w:tcPr>
          <w:p w14:paraId="77260A77" w14:textId="77777777" w:rsidR="00901A6A" w:rsidRDefault="009C7278">
            <w:pPr>
              <w:pStyle w:val="Heading1"/>
              <w:jc w:val="both"/>
              <w:outlineLvl w:val="0"/>
              <w:rPr>
                <w:b w:val="0"/>
                <w:bCs/>
                <w:color w:val="auto"/>
                <w:sz w:val="20"/>
                <w:szCs w:val="20"/>
              </w:rPr>
            </w:pPr>
            <w:r>
              <w:rPr>
                <w:b w:val="0"/>
                <w:bCs/>
                <w:color w:val="auto"/>
                <w:sz w:val="20"/>
                <w:szCs w:val="20"/>
              </w:rPr>
              <w:t>1003 (17)</w:t>
            </w:r>
          </w:p>
        </w:tc>
        <w:tc>
          <w:tcPr>
            <w:tcW w:w="3740" w:type="dxa"/>
            <w:vAlign w:val="bottom"/>
          </w:tcPr>
          <w:p w14:paraId="096C733E" w14:textId="77777777" w:rsidR="00901A6A" w:rsidRDefault="009C7278">
            <w:pPr>
              <w:pStyle w:val="Heading1"/>
              <w:jc w:val="both"/>
              <w:outlineLvl w:val="0"/>
              <w:rPr>
                <w:b w:val="0"/>
                <w:bCs/>
                <w:color w:val="auto"/>
                <w:sz w:val="20"/>
                <w:szCs w:val="20"/>
              </w:rPr>
            </w:pPr>
            <w:r>
              <w:rPr>
                <w:b w:val="0"/>
                <w:bCs/>
                <w:color w:val="auto"/>
                <w:sz w:val="20"/>
                <w:szCs w:val="20"/>
              </w:rPr>
              <w:t>CARPENTRY AND JOINERY WORKS</w:t>
            </w:r>
          </w:p>
        </w:tc>
        <w:tc>
          <w:tcPr>
            <w:tcW w:w="734" w:type="dxa"/>
          </w:tcPr>
          <w:p w14:paraId="208DB651"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7797FC04"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CAC274E" w14:textId="77777777" w:rsidR="00901A6A" w:rsidRDefault="00901A6A">
            <w:pPr>
              <w:pStyle w:val="Heading1"/>
              <w:jc w:val="both"/>
              <w:outlineLvl w:val="0"/>
              <w:rPr>
                <w:color w:val="auto"/>
                <w:sz w:val="20"/>
                <w:szCs w:val="20"/>
              </w:rPr>
            </w:pPr>
          </w:p>
        </w:tc>
        <w:tc>
          <w:tcPr>
            <w:tcW w:w="972" w:type="dxa"/>
          </w:tcPr>
          <w:p w14:paraId="136CACF0" w14:textId="77777777" w:rsidR="00901A6A" w:rsidRDefault="00901A6A">
            <w:pPr>
              <w:pStyle w:val="Heading1"/>
              <w:jc w:val="both"/>
              <w:outlineLvl w:val="0"/>
              <w:rPr>
                <w:color w:val="auto"/>
                <w:sz w:val="20"/>
                <w:szCs w:val="20"/>
              </w:rPr>
            </w:pPr>
          </w:p>
        </w:tc>
      </w:tr>
      <w:tr w:rsidR="00901A6A" w14:paraId="4A851E37" w14:textId="77777777">
        <w:tc>
          <w:tcPr>
            <w:tcW w:w="1528" w:type="dxa"/>
            <w:vAlign w:val="bottom"/>
          </w:tcPr>
          <w:p w14:paraId="0342863D" w14:textId="77777777" w:rsidR="00901A6A" w:rsidRDefault="009C7278">
            <w:pPr>
              <w:pStyle w:val="Heading1"/>
              <w:jc w:val="both"/>
              <w:outlineLvl w:val="0"/>
              <w:rPr>
                <w:b w:val="0"/>
                <w:bCs/>
                <w:color w:val="auto"/>
                <w:sz w:val="20"/>
                <w:szCs w:val="20"/>
              </w:rPr>
            </w:pPr>
            <w:r>
              <w:rPr>
                <w:b w:val="0"/>
                <w:bCs/>
                <w:color w:val="auto"/>
                <w:sz w:val="20"/>
                <w:szCs w:val="20"/>
              </w:rPr>
              <w:t>1008 (1)c</w:t>
            </w:r>
          </w:p>
        </w:tc>
        <w:tc>
          <w:tcPr>
            <w:tcW w:w="3740" w:type="dxa"/>
            <w:vAlign w:val="bottom"/>
          </w:tcPr>
          <w:p w14:paraId="2A24772D" w14:textId="77777777" w:rsidR="00901A6A" w:rsidRDefault="009C7278">
            <w:pPr>
              <w:pStyle w:val="Heading1"/>
              <w:jc w:val="both"/>
              <w:outlineLvl w:val="0"/>
              <w:rPr>
                <w:b w:val="0"/>
                <w:bCs/>
                <w:color w:val="auto"/>
                <w:sz w:val="20"/>
                <w:szCs w:val="20"/>
              </w:rPr>
            </w:pPr>
            <w:r>
              <w:rPr>
                <w:b w:val="0"/>
                <w:bCs/>
                <w:color w:val="auto"/>
                <w:sz w:val="20"/>
                <w:szCs w:val="20"/>
              </w:rPr>
              <w:t>ALUMINUM GLASS WINDOWS (AWNING TYPE)</w:t>
            </w:r>
          </w:p>
        </w:tc>
        <w:tc>
          <w:tcPr>
            <w:tcW w:w="734" w:type="dxa"/>
            <w:vAlign w:val="bottom"/>
          </w:tcPr>
          <w:p w14:paraId="53FCC8D9"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3B212F6" w14:textId="30DF4376" w:rsidR="00901A6A" w:rsidRDefault="00E40163">
            <w:pPr>
              <w:pStyle w:val="Heading1"/>
              <w:jc w:val="both"/>
              <w:outlineLvl w:val="0"/>
              <w:rPr>
                <w:b w:val="0"/>
                <w:bCs/>
                <w:color w:val="auto"/>
                <w:sz w:val="20"/>
                <w:szCs w:val="20"/>
              </w:rPr>
            </w:pPr>
            <w:r>
              <w:rPr>
                <w:b w:val="0"/>
                <w:bCs/>
                <w:color w:val="auto"/>
                <w:sz w:val="20"/>
                <w:szCs w:val="20"/>
              </w:rPr>
              <w:t>1.80</w:t>
            </w:r>
          </w:p>
        </w:tc>
        <w:tc>
          <w:tcPr>
            <w:tcW w:w="939" w:type="dxa"/>
          </w:tcPr>
          <w:p w14:paraId="018E30F3" w14:textId="77777777" w:rsidR="00901A6A" w:rsidRDefault="00901A6A">
            <w:pPr>
              <w:pStyle w:val="Heading1"/>
              <w:jc w:val="both"/>
              <w:outlineLvl w:val="0"/>
              <w:rPr>
                <w:color w:val="auto"/>
                <w:sz w:val="20"/>
                <w:szCs w:val="20"/>
              </w:rPr>
            </w:pPr>
          </w:p>
        </w:tc>
        <w:tc>
          <w:tcPr>
            <w:tcW w:w="972" w:type="dxa"/>
          </w:tcPr>
          <w:p w14:paraId="46F89BFD" w14:textId="77777777" w:rsidR="00901A6A" w:rsidRDefault="00901A6A">
            <w:pPr>
              <w:pStyle w:val="Heading1"/>
              <w:jc w:val="both"/>
              <w:outlineLvl w:val="0"/>
              <w:rPr>
                <w:color w:val="auto"/>
                <w:sz w:val="20"/>
                <w:szCs w:val="20"/>
              </w:rPr>
            </w:pPr>
          </w:p>
        </w:tc>
      </w:tr>
      <w:tr w:rsidR="00901A6A" w14:paraId="1A09FF65" w14:textId="77777777">
        <w:tc>
          <w:tcPr>
            <w:tcW w:w="1528" w:type="dxa"/>
            <w:vAlign w:val="bottom"/>
          </w:tcPr>
          <w:p w14:paraId="6FE4F919" w14:textId="77777777" w:rsidR="00901A6A" w:rsidRDefault="009C7278">
            <w:pPr>
              <w:pStyle w:val="Heading1"/>
              <w:jc w:val="both"/>
              <w:outlineLvl w:val="0"/>
              <w:rPr>
                <w:b w:val="0"/>
                <w:bCs/>
                <w:color w:val="auto"/>
                <w:sz w:val="20"/>
                <w:szCs w:val="20"/>
              </w:rPr>
            </w:pPr>
            <w:r>
              <w:rPr>
                <w:b w:val="0"/>
                <w:bCs/>
                <w:color w:val="auto"/>
                <w:sz w:val="20"/>
                <w:szCs w:val="20"/>
              </w:rPr>
              <w:t>1008 (1)d</w:t>
            </w:r>
          </w:p>
        </w:tc>
        <w:tc>
          <w:tcPr>
            <w:tcW w:w="3740" w:type="dxa"/>
            <w:vAlign w:val="bottom"/>
          </w:tcPr>
          <w:p w14:paraId="3E351B1C" w14:textId="77777777" w:rsidR="00901A6A" w:rsidRDefault="009C7278">
            <w:pPr>
              <w:pStyle w:val="Heading1"/>
              <w:jc w:val="both"/>
              <w:outlineLvl w:val="0"/>
              <w:rPr>
                <w:b w:val="0"/>
                <w:bCs/>
                <w:color w:val="auto"/>
                <w:sz w:val="20"/>
                <w:szCs w:val="20"/>
              </w:rPr>
            </w:pPr>
            <w:r>
              <w:rPr>
                <w:b w:val="0"/>
                <w:bCs/>
                <w:color w:val="auto"/>
                <w:sz w:val="20"/>
                <w:szCs w:val="20"/>
              </w:rPr>
              <w:t>ALUMINUM GLASS WINDOWS (FIXED TYPE)</w:t>
            </w:r>
          </w:p>
        </w:tc>
        <w:tc>
          <w:tcPr>
            <w:tcW w:w="734" w:type="dxa"/>
            <w:vAlign w:val="bottom"/>
          </w:tcPr>
          <w:p w14:paraId="165DD1B9"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84363CD" w14:textId="67565E9C" w:rsidR="00901A6A" w:rsidRDefault="00E40163">
            <w:pPr>
              <w:pStyle w:val="Heading1"/>
              <w:jc w:val="both"/>
              <w:outlineLvl w:val="0"/>
              <w:rPr>
                <w:b w:val="0"/>
                <w:bCs/>
                <w:color w:val="auto"/>
                <w:sz w:val="20"/>
                <w:szCs w:val="20"/>
              </w:rPr>
            </w:pPr>
            <w:r>
              <w:rPr>
                <w:b w:val="0"/>
                <w:bCs/>
                <w:color w:val="auto"/>
                <w:sz w:val="20"/>
                <w:szCs w:val="20"/>
              </w:rPr>
              <w:t>4.62</w:t>
            </w:r>
          </w:p>
        </w:tc>
        <w:tc>
          <w:tcPr>
            <w:tcW w:w="939" w:type="dxa"/>
          </w:tcPr>
          <w:p w14:paraId="3C586ECA" w14:textId="77777777" w:rsidR="00901A6A" w:rsidRDefault="00901A6A">
            <w:pPr>
              <w:pStyle w:val="Heading1"/>
              <w:jc w:val="both"/>
              <w:outlineLvl w:val="0"/>
              <w:rPr>
                <w:color w:val="auto"/>
                <w:sz w:val="20"/>
                <w:szCs w:val="20"/>
              </w:rPr>
            </w:pPr>
          </w:p>
        </w:tc>
        <w:tc>
          <w:tcPr>
            <w:tcW w:w="972" w:type="dxa"/>
          </w:tcPr>
          <w:p w14:paraId="279F0184" w14:textId="77777777" w:rsidR="00901A6A" w:rsidRDefault="00901A6A">
            <w:pPr>
              <w:pStyle w:val="Heading1"/>
              <w:jc w:val="both"/>
              <w:outlineLvl w:val="0"/>
              <w:rPr>
                <w:color w:val="auto"/>
                <w:sz w:val="20"/>
                <w:szCs w:val="20"/>
              </w:rPr>
            </w:pPr>
          </w:p>
        </w:tc>
      </w:tr>
      <w:tr w:rsidR="00901A6A" w14:paraId="53602071" w14:textId="77777777">
        <w:tc>
          <w:tcPr>
            <w:tcW w:w="1528" w:type="dxa"/>
            <w:vAlign w:val="bottom"/>
          </w:tcPr>
          <w:p w14:paraId="0C978263" w14:textId="77777777" w:rsidR="00901A6A" w:rsidRDefault="009C7278">
            <w:pPr>
              <w:pStyle w:val="Heading1"/>
              <w:jc w:val="both"/>
              <w:outlineLvl w:val="0"/>
              <w:rPr>
                <w:b w:val="0"/>
                <w:bCs/>
                <w:color w:val="auto"/>
                <w:sz w:val="20"/>
                <w:szCs w:val="20"/>
              </w:rPr>
            </w:pPr>
            <w:r>
              <w:rPr>
                <w:b w:val="0"/>
                <w:bCs/>
                <w:color w:val="auto"/>
                <w:sz w:val="20"/>
                <w:szCs w:val="20"/>
              </w:rPr>
              <w:t>1009 (1)a</w:t>
            </w:r>
          </w:p>
        </w:tc>
        <w:tc>
          <w:tcPr>
            <w:tcW w:w="3740" w:type="dxa"/>
            <w:vAlign w:val="bottom"/>
          </w:tcPr>
          <w:p w14:paraId="2B71C863" w14:textId="77777777" w:rsidR="00901A6A" w:rsidRDefault="009C7278">
            <w:pPr>
              <w:pStyle w:val="Heading1"/>
              <w:jc w:val="both"/>
              <w:outlineLvl w:val="0"/>
              <w:rPr>
                <w:b w:val="0"/>
                <w:bCs/>
                <w:color w:val="auto"/>
                <w:sz w:val="20"/>
                <w:szCs w:val="20"/>
              </w:rPr>
            </w:pPr>
            <w:r>
              <w:rPr>
                <w:b w:val="0"/>
                <w:bCs/>
                <w:color w:val="auto"/>
                <w:sz w:val="20"/>
                <w:szCs w:val="20"/>
              </w:rPr>
              <w:t>JALOUSIE WINDOWS</w:t>
            </w:r>
          </w:p>
        </w:tc>
        <w:tc>
          <w:tcPr>
            <w:tcW w:w="734" w:type="dxa"/>
            <w:vAlign w:val="bottom"/>
          </w:tcPr>
          <w:p w14:paraId="47214F30"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63E7BA61" w14:textId="24BADADF" w:rsidR="00901A6A" w:rsidRDefault="00E40163">
            <w:pPr>
              <w:pStyle w:val="Heading1"/>
              <w:jc w:val="both"/>
              <w:outlineLvl w:val="0"/>
              <w:rPr>
                <w:b w:val="0"/>
                <w:bCs/>
                <w:color w:val="auto"/>
                <w:sz w:val="20"/>
                <w:szCs w:val="20"/>
              </w:rPr>
            </w:pPr>
            <w:r>
              <w:rPr>
                <w:b w:val="0"/>
                <w:bCs/>
                <w:color w:val="auto"/>
                <w:sz w:val="20"/>
                <w:szCs w:val="20"/>
              </w:rPr>
              <w:t>22.88</w:t>
            </w:r>
          </w:p>
        </w:tc>
        <w:tc>
          <w:tcPr>
            <w:tcW w:w="939" w:type="dxa"/>
          </w:tcPr>
          <w:p w14:paraId="4BE60230" w14:textId="77777777" w:rsidR="00901A6A" w:rsidRDefault="00901A6A">
            <w:pPr>
              <w:pStyle w:val="Heading1"/>
              <w:jc w:val="both"/>
              <w:outlineLvl w:val="0"/>
              <w:rPr>
                <w:color w:val="auto"/>
                <w:sz w:val="20"/>
                <w:szCs w:val="20"/>
              </w:rPr>
            </w:pPr>
          </w:p>
        </w:tc>
        <w:tc>
          <w:tcPr>
            <w:tcW w:w="972" w:type="dxa"/>
          </w:tcPr>
          <w:p w14:paraId="51EEDB4E" w14:textId="77777777" w:rsidR="00901A6A" w:rsidRDefault="00901A6A">
            <w:pPr>
              <w:pStyle w:val="Heading1"/>
              <w:jc w:val="both"/>
              <w:outlineLvl w:val="0"/>
              <w:rPr>
                <w:color w:val="auto"/>
                <w:sz w:val="20"/>
                <w:szCs w:val="20"/>
              </w:rPr>
            </w:pPr>
          </w:p>
        </w:tc>
      </w:tr>
      <w:tr w:rsidR="00901A6A" w14:paraId="1507A6A4" w14:textId="77777777">
        <w:tc>
          <w:tcPr>
            <w:tcW w:w="1528" w:type="dxa"/>
            <w:vAlign w:val="center"/>
          </w:tcPr>
          <w:p w14:paraId="29C9787A" w14:textId="77777777" w:rsidR="00901A6A" w:rsidRDefault="009C7278">
            <w:pPr>
              <w:pStyle w:val="Heading1"/>
              <w:jc w:val="both"/>
              <w:outlineLvl w:val="0"/>
              <w:rPr>
                <w:b w:val="0"/>
                <w:bCs/>
                <w:color w:val="auto"/>
                <w:sz w:val="20"/>
                <w:szCs w:val="20"/>
              </w:rPr>
            </w:pPr>
            <w:r>
              <w:rPr>
                <w:b w:val="0"/>
                <w:bCs/>
                <w:color w:val="auto"/>
                <w:sz w:val="20"/>
                <w:szCs w:val="20"/>
              </w:rPr>
              <w:t>1010 (4)</w:t>
            </w:r>
          </w:p>
        </w:tc>
        <w:tc>
          <w:tcPr>
            <w:tcW w:w="3740" w:type="dxa"/>
            <w:vAlign w:val="center"/>
          </w:tcPr>
          <w:p w14:paraId="311FA99A" w14:textId="77777777" w:rsidR="00901A6A" w:rsidRDefault="009C7278">
            <w:pPr>
              <w:pStyle w:val="Heading1"/>
              <w:jc w:val="both"/>
              <w:outlineLvl w:val="0"/>
              <w:rPr>
                <w:b w:val="0"/>
                <w:bCs/>
                <w:color w:val="auto"/>
                <w:sz w:val="20"/>
                <w:szCs w:val="20"/>
              </w:rPr>
            </w:pPr>
            <w:r>
              <w:rPr>
                <w:b w:val="0"/>
                <w:bCs/>
                <w:color w:val="auto"/>
                <w:sz w:val="20"/>
                <w:szCs w:val="20"/>
              </w:rPr>
              <w:t>WOODEN DOORS AND WINDOWS</w:t>
            </w:r>
          </w:p>
        </w:tc>
        <w:tc>
          <w:tcPr>
            <w:tcW w:w="734" w:type="dxa"/>
            <w:vAlign w:val="bottom"/>
          </w:tcPr>
          <w:p w14:paraId="26BA452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52FB923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825A998" w14:textId="77777777" w:rsidR="00901A6A" w:rsidRDefault="00901A6A">
            <w:pPr>
              <w:pStyle w:val="Heading1"/>
              <w:jc w:val="both"/>
              <w:outlineLvl w:val="0"/>
              <w:rPr>
                <w:color w:val="auto"/>
                <w:sz w:val="20"/>
                <w:szCs w:val="20"/>
              </w:rPr>
            </w:pPr>
          </w:p>
        </w:tc>
        <w:tc>
          <w:tcPr>
            <w:tcW w:w="972" w:type="dxa"/>
          </w:tcPr>
          <w:p w14:paraId="77E7DC9F" w14:textId="77777777" w:rsidR="00901A6A" w:rsidRDefault="00901A6A">
            <w:pPr>
              <w:pStyle w:val="Heading1"/>
              <w:jc w:val="both"/>
              <w:outlineLvl w:val="0"/>
              <w:rPr>
                <w:color w:val="auto"/>
                <w:sz w:val="20"/>
                <w:szCs w:val="20"/>
              </w:rPr>
            </w:pPr>
          </w:p>
        </w:tc>
      </w:tr>
      <w:tr w:rsidR="00901A6A" w14:paraId="62B295D0" w14:textId="77777777">
        <w:tc>
          <w:tcPr>
            <w:tcW w:w="1528" w:type="dxa"/>
            <w:vAlign w:val="center"/>
          </w:tcPr>
          <w:p w14:paraId="6190A430" w14:textId="77777777" w:rsidR="00901A6A" w:rsidRDefault="009C7278">
            <w:pPr>
              <w:pStyle w:val="Heading1"/>
              <w:jc w:val="both"/>
              <w:outlineLvl w:val="0"/>
              <w:rPr>
                <w:b w:val="0"/>
                <w:bCs/>
                <w:color w:val="auto"/>
                <w:sz w:val="20"/>
                <w:szCs w:val="20"/>
              </w:rPr>
            </w:pPr>
            <w:r>
              <w:rPr>
                <w:b w:val="0"/>
                <w:bCs/>
                <w:color w:val="auto"/>
                <w:sz w:val="20"/>
                <w:szCs w:val="20"/>
              </w:rPr>
              <w:t>1013 (1)</w:t>
            </w:r>
          </w:p>
        </w:tc>
        <w:tc>
          <w:tcPr>
            <w:tcW w:w="3740" w:type="dxa"/>
            <w:vAlign w:val="center"/>
          </w:tcPr>
          <w:p w14:paraId="04F7B1A3" w14:textId="77777777" w:rsidR="00901A6A" w:rsidRDefault="009C7278">
            <w:pPr>
              <w:pStyle w:val="Heading1"/>
              <w:jc w:val="both"/>
              <w:outlineLvl w:val="0"/>
              <w:rPr>
                <w:b w:val="0"/>
                <w:bCs/>
                <w:color w:val="auto"/>
                <w:sz w:val="20"/>
                <w:szCs w:val="20"/>
              </w:rPr>
            </w:pPr>
            <w:r>
              <w:rPr>
                <w:b w:val="0"/>
                <w:bCs/>
                <w:color w:val="auto"/>
                <w:sz w:val="20"/>
                <w:szCs w:val="20"/>
              </w:rPr>
              <w:t>CORRUGATED METAL ROOFING</w:t>
            </w:r>
          </w:p>
        </w:tc>
        <w:tc>
          <w:tcPr>
            <w:tcW w:w="734" w:type="dxa"/>
            <w:vAlign w:val="bottom"/>
          </w:tcPr>
          <w:p w14:paraId="2D6678C8"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F345DD5" w14:textId="1BEAC896" w:rsidR="00901A6A" w:rsidRDefault="00E40163">
            <w:pPr>
              <w:pStyle w:val="Heading1"/>
              <w:jc w:val="both"/>
              <w:outlineLvl w:val="0"/>
              <w:rPr>
                <w:b w:val="0"/>
                <w:bCs/>
                <w:color w:val="auto"/>
                <w:sz w:val="20"/>
                <w:szCs w:val="20"/>
              </w:rPr>
            </w:pPr>
            <w:r>
              <w:rPr>
                <w:b w:val="0"/>
                <w:bCs/>
                <w:color w:val="auto"/>
                <w:sz w:val="20"/>
                <w:szCs w:val="20"/>
              </w:rPr>
              <w:t>189.00</w:t>
            </w:r>
          </w:p>
        </w:tc>
        <w:tc>
          <w:tcPr>
            <w:tcW w:w="939" w:type="dxa"/>
          </w:tcPr>
          <w:p w14:paraId="270091AB" w14:textId="77777777" w:rsidR="00901A6A" w:rsidRDefault="00901A6A">
            <w:pPr>
              <w:pStyle w:val="Heading1"/>
              <w:jc w:val="both"/>
              <w:outlineLvl w:val="0"/>
              <w:rPr>
                <w:color w:val="auto"/>
                <w:sz w:val="20"/>
                <w:szCs w:val="20"/>
              </w:rPr>
            </w:pPr>
          </w:p>
        </w:tc>
        <w:tc>
          <w:tcPr>
            <w:tcW w:w="972" w:type="dxa"/>
          </w:tcPr>
          <w:p w14:paraId="5BE10611" w14:textId="77777777" w:rsidR="00901A6A" w:rsidRDefault="00901A6A">
            <w:pPr>
              <w:pStyle w:val="Heading1"/>
              <w:jc w:val="both"/>
              <w:outlineLvl w:val="0"/>
              <w:rPr>
                <w:color w:val="auto"/>
                <w:sz w:val="20"/>
                <w:szCs w:val="20"/>
              </w:rPr>
            </w:pPr>
          </w:p>
        </w:tc>
      </w:tr>
      <w:tr w:rsidR="00901A6A" w14:paraId="445C9B42" w14:textId="77777777">
        <w:tc>
          <w:tcPr>
            <w:tcW w:w="1528" w:type="dxa"/>
            <w:vAlign w:val="center"/>
          </w:tcPr>
          <w:p w14:paraId="782A2C05" w14:textId="77777777" w:rsidR="00901A6A" w:rsidRDefault="009C7278">
            <w:pPr>
              <w:pStyle w:val="Heading1"/>
              <w:jc w:val="both"/>
              <w:outlineLvl w:val="0"/>
              <w:rPr>
                <w:b w:val="0"/>
                <w:bCs/>
                <w:color w:val="auto"/>
                <w:sz w:val="20"/>
                <w:szCs w:val="20"/>
              </w:rPr>
            </w:pPr>
            <w:r>
              <w:rPr>
                <w:b w:val="0"/>
                <w:bCs/>
                <w:color w:val="auto"/>
                <w:sz w:val="20"/>
                <w:szCs w:val="20"/>
              </w:rPr>
              <w:t>1016 (1)b</w:t>
            </w:r>
          </w:p>
        </w:tc>
        <w:tc>
          <w:tcPr>
            <w:tcW w:w="3740" w:type="dxa"/>
            <w:vAlign w:val="center"/>
          </w:tcPr>
          <w:p w14:paraId="04E7A565" w14:textId="77777777" w:rsidR="00901A6A" w:rsidRDefault="009C7278">
            <w:pPr>
              <w:pStyle w:val="Heading1"/>
              <w:jc w:val="both"/>
              <w:outlineLvl w:val="0"/>
              <w:rPr>
                <w:b w:val="0"/>
                <w:bCs/>
                <w:color w:val="auto"/>
                <w:sz w:val="20"/>
                <w:szCs w:val="20"/>
              </w:rPr>
            </w:pPr>
            <w:r>
              <w:rPr>
                <w:b w:val="0"/>
                <w:bCs/>
                <w:color w:val="auto"/>
                <w:sz w:val="20"/>
                <w:szCs w:val="20"/>
              </w:rPr>
              <w:t>WATERPROOFING (LIQUID)</w:t>
            </w:r>
          </w:p>
        </w:tc>
        <w:tc>
          <w:tcPr>
            <w:tcW w:w="734" w:type="dxa"/>
            <w:vAlign w:val="bottom"/>
          </w:tcPr>
          <w:p w14:paraId="45C0C49F"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0F43D2B1" w14:textId="193A6E46" w:rsidR="00901A6A" w:rsidRDefault="00E40163">
            <w:pPr>
              <w:pStyle w:val="Heading1"/>
              <w:jc w:val="both"/>
              <w:outlineLvl w:val="0"/>
              <w:rPr>
                <w:b w:val="0"/>
                <w:bCs/>
                <w:color w:val="auto"/>
                <w:sz w:val="20"/>
                <w:szCs w:val="20"/>
              </w:rPr>
            </w:pPr>
            <w:r>
              <w:rPr>
                <w:b w:val="0"/>
                <w:bCs/>
                <w:color w:val="auto"/>
                <w:sz w:val="20"/>
                <w:szCs w:val="20"/>
              </w:rPr>
              <w:t>83.24</w:t>
            </w:r>
          </w:p>
        </w:tc>
        <w:tc>
          <w:tcPr>
            <w:tcW w:w="939" w:type="dxa"/>
          </w:tcPr>
          <w:p w14:paraId="37F69C5B" w14:textId="77777777" w:rsidR="00901A6A" w:rsidRDefault="00901A6A">
            <w:pPr>
              <w:pStyle w:val="Heading1"/>
              <w:jc w:val="both"/>
              <w:outlineLvl w:val="0"/>
              <w:rPr>
                <w:color w:val="auto"/>
                <w:sz w:val="20"/>
                <w:szCs w:val="20"/>
              </w:rPr>
            </w:pPr>
          </w:p>
        </w:tc>
        <w:tc>
          <w:tcPr>
            <w:tcW w:w="972" w:type="dxa"/>
          </w:tcPr>
          <w:p w14:paraId="0AD9108D" w14:textId="77777777" w:rsidR="00901A6A" w:rsidRDefault="00901A6A">
            <w:pPr>
              <w:pStyle w:val="Heading1"/>
              <w:jc w:val="both"/>
              <w:outlineLvl w:val="0"/>
              <w:rPr>
                <w:color w:val="auto"/>
                <w:sz w:val="20"/>
                <w:szCs w:val="20"/>
              </w:rPr>
            </w:pPr>
          </w:p>
        </w:tc>
      </w:tr>
      <w:tr w:rsidR="00901A6A" w14:paraId="5D96CD5C" w14:textId="77777777">
        <w:tc>
          <w:tcPr>
            <w:tcW w:w="1528" w:type="dxa"/>
            <w:vAlign w:val="bottom"/>
          </w:tcPr>
          <w:p w14:paraId="2FBD08FF" w14:textId="77777777" w:rsidR="00901A6A" w:rsidRDefault="009C7278">
            <w:pPr>
              <w:pStyle w:val="Heading1"/>
              <w:jc w:val="both"/>
              <w:outlineLvl w:val="0"/>
              <w:rPr>
                <w:b w:val="0"/>
                <w:bCs/>
                <w:color w:val="auto"/>
                <w:sz w:val="20"/>
                <w:szCs w:val="20"/>
              </w:rPr>
            </w:pPr>
            <w:r>
              <w:rPr>
                <w:b w:val="0"/>
                <w:bCs/>
                <w:color w:val="auto"/>
                <w:sz w:val="20"/>
                <w:szCs w:val="20"/>
              </w:rPr>
              <w:t>1018 (2)</w:t>
            </w:r>
          </w:p>
        </w:tc>
        <w:tc>
          <w:tcPr>
            <w:tcW w:w="3740" w:type="dxa"/>
            <w:vAlign w:val="bottom"/>
          </w:tcPr>
          <w:p w14:paraId="020EE633" w14:textId="77777777" w:rsidR="00901A6A" w:rsidRDefault="009C7278">
            <w:pPr>
              <w:pStyle w:val="Heading1"/>
              <w:jc w:val="both"/>
              <w:outlineLvl w:val="0"/>
              <w:rPr>
                <w:b w:val="0"/>
                <w:bCs/>
                <w:color w:val="auto"/>
                <w:sz w:val="20"/>
                <w:szCs w:val="20"/>
              </w:rPr>
            </w:pPr>
            <w:r>
              <w:rPr>
                <w:b w:val="0"/>
                <w:bCs/>
                <w:color w:val="auto"/>
                <w:sz w:val="20"/>
                <w:szCs w:val="20"/>
              </w:rPr>
              <w:t>UNGLAZED TILES</w:t>
            </w:r>
          </w:p>
        </w:tc>
        <w:tc>
          <w:tcPr>
            <w:tcW w:w="734" w:type="dxa"/>
            <w:vAlign w:val="bottom"/>
          </w:tcPr>
          <w:p w14:paraId="10A1D18D"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AF0C958" w14:textId="5344F21F" w:rsidR="00901A6A" w:rsidRDefault="00E40163">
            <w:pPr>
              <w:pStyle w:val="Heading1"/>
              <w:jc w:val="both"/>
              <w:outlineLvl w:val="0"/>
              <w:rPr>
                <w:b w:val="0"/>
                <w:bCs/>
                <w:color w:val="auto"/>
                <w:sz w:val="20"/>
                <w:szCs w:val="20"/>
              </w:rPr>
            </w:pPr>
            <w:r>
              <w:rPr>
                <w:b w:val="0"/>
                <w:bCs/>
                <w:color w:val="auto"/>
                <w:sz w:val="20"/>
                <w:szCs w:val="20"/>
              </w:rPr>
              <w:t>6.46</w:t>
            </w:r>
          </w:p>
        </w:tc>
        <w:tc>
          <w:tcPr>
            <w:tcW w:w="939" w:type="dxa"/>
          </w:tcPr>
          <w:p w14:paraId="72690B82" w14:textId="77777777" w:rsidR="00901A6A" w:rsidRDefault="00901A6A">
            <w:pPr>
              <w:pStyle w:val="Heading1"/>
              <w:jc w:val="both"/>
              <w:outlineLvl w:val="0"/>
              <w:rPr>
                <w:color w:val="auto"/>
                <w:sz w:val="20"/>
                <w:szCs w:val="20"/>
              </w:rPr>
            </w:pPr>
          </w:p>
        </w:tc>
        <w:tc>
          <w:tcPr>
            <w:tcW w:w="972" w:type="dxa"/>
          </w:tcPr>
          <w:p w14:paraId="42EB7290" w14:textId="77777777" w:rsidR="00901A6A" w:rsidRDefault="00901A6A">
            <w:pPr>
              <w:pStyle w:val="Heading1"/>
              <w:jc w:val="both"/>
              <w:outlineLvl w:val="0"/>
              <w:rPr>
                <w:color w:val="auto"/>
                <w:sz w:val="20"/>
                <w:szCs w:val="20"/>
              </w:rPr>
            </w:pPr>
          </w:p>
        </w:tc>
      </w:tr>
      <w:tr w:rsidR="00901A6A" w14:paraId="3453840C" w14:textId="77777777">
        <w:tc>
          <w:tcPr>
            <w:tcW w:w="1528" w:type="dxa"/>
            <w:vAlign w:val="bottom"/>
          </w:tcPr>
          <w:p w14:paraId="7D513476" w14:textId="77777777" w:rsidR="00901A6A" w:rsidRDefault="009C7278">
            <w:pPr>
              <w:pStyle w:val="Heading1"/>
              <w:jc w:val="both"/>
              <w:outlineLvl w:val="0"/>
              <w:rPr>
                <w:b w:val="0"/>
                <w:bCs/>
                <w:color w:val="auto"/>
                <w:sz w:val="20"/>
                <w:szCs w:val="20"/>
              </w:rPr>
            </w:pPr>
            <w:r>
              <w:rPr>
                <w:b w:val="0"/>
                <w:bCs/>
                <w:color w:val="auto"/>
                <w:sz w:val="20"/>
                <w:szCs w:val="20"/>
              </w:rPr>
              <w:t>1018 (5)</w:t>
            </w:r>
          </w:p>
        </w:tc>
        <w:tc>
          <w:tcPr>
            <w:tcW w:w="3740" w:type="dxa"/>
            <w:vAlign w:val="bottom"/>
          </w:tcPr>
          <w:p w14:paraId="2F567E3E" w14:textId="77777777" w:rsidR="00901A6A" w:rsidRDefault="009C7278">
            <w:pPr>
              <w:pStyle w:val="Heading1"/>
              <w:jc w:val="both"/>
              <w:outlineLvl w:val="0"/>
              <w:rPr>
                <w:b w:val="0"/>
                <w:bCs/>
                <w:color w:val="auto"/>
                <w:sz w:val="20"/>
                <w:szCs w:val="20"/>
              </w:rPr>
            </w:pPr>
            <w:r>
              <w:rPr>
                <w:b w:val="0"/>
                <w:bCs/>
                <w:color w:val="auto"/>
                <w:sz w:val="20"/>
                <w:szCs w:val="20"/>
              </w:rPr>
              <w:t>GLAZED TILES</w:t>
            </w:r>
          </w:p>
        </w:tc>
        <w:tc>
          <w:tcPr>
            <w:tcW w:w="734" w:type="dxa"/>
            <w:vAlign w:val="bottom"/>
          </w:tcPr>
          <w:p w14:paraId="2435CF3E"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3F5C3246" w14:textId="51668242" w:rsidR="00901A6A" w:rsidRDefault="00E40163">
            <w:pPr>
              <w:pStyle w:val="Heading1"/>
              <w:jc w:val="both"/>
              <w:outlineLvl w:val="0"/>
              <w:rPr>
                <w:b w:val="0"/>
                <w:bCs/>
                <w:color w:val="auto"/>
                <w:sz w:val="20"/>
                <w:szCs w:val="20"/>
              </w:rPr>
            </w:pPr>
            <w:r>
              <w:rPr>
                <w:b w:val="0"/>
                <w:bCs/>
                <w:color w:val="auto"/>
                <w:sz w:val="20"/>
                <w:szCs w:val="20"/>
              </w:rPr>
              <w:t>19.05</w:t>
            </w:r>
          </w:p>
        </w:tc>
        <w:tc>
          <w:tcPr>
            <w:tcW w:w="939" w:type="dxa"/>
          </w:tcPr>
          <w:p w14:paraId="4F017C79" w14:textId="77777777" w:rsidR="00901A6A" w:rsidRDefault="00901A6A">
            <w:pPr>
              <w:pStyle w:val="Heading1"/>
              <w:jc w:val="both"/>
              <w:outlineLvl w:val="0"/>
              <w:rPr>
                <w:color w:val="auto"/>
                <w:sz w:val="20"/>
                <w:szCs w:val="20"/>
              </w:rPr>
            </w:pPr>
          </w:p>
        </w:tc>
        <w:tc>
          <w:tcPr>
            <w:tcW w:w="972" w:type="dxa"/>
          </w:tcPr>
          <w:p w14:paraId="07110E05" w14:textId="77777777" w:rsidR="00901A6A" w:rsidRDefault="00901A6A">
            <w:pPr>
              <w:pStyle w:val="Heading1"/>
              <w:jc w:val="both"/>
              <w:outlineLvl w:val="0"/>
              <w:rPr>
                <w:color w:val="auto"/>
                <w:sz w:val="20"/>
                <w:szCs w:val="20"/>
              </w:rPr>
            </w:pPr>
          </w:p>
        </w:tc>
      </w:tr>
      <w:tr w:rsidR="00901A6A" w14:paraId="02E65B11" w14:textId="77777777">
        <w:tc>
          <w:tcPr>
            <w:tcW w:w="1528" w:type="dxa"/>
            <w:vAlign w:val="bottom"/>
          </w:tcPr>
          <w:p w14:paraId="02FD9CFA" w14:textId="77777777" w:rsidR="00901A6A" w:rsidRDefault="009C7278">
            <w:pPr>
              <w:pStyle w:val="Heading1"/>
              <w:jc w:val="both"/>
              <w:outlineLvl w:val="0"/>
              <w:rPr>
                <w:b w:val="0"/>
                <w:bCs/>
                <w:color w:val="auto"/>
                <w:sz w:val="20"/>
                <w:szCs w:val="20"/>
              </w:rPr>
            </w:pPr>
            <w:r>
              <w:rPr>
                <w:b w:val="0"/>
                <w:bCs/>
                <w:color w:val="auto"/>
                <w:sz w:val="20"/>
                <w:szCs w:val="20"/>
              </w:rPr>
              <w:t>1027 (1)</w:t>
            </w:r>
          </w:p>
        </w:tc>
        <w:tc>
          <w:tcPr>
            <w:tcW w:w="3740" w:type="dxa"/>
            <w:vAlign w:val="bottom"/>
          </w:tcPr>
          <w:p w14:paraId="567BC36A" w14:textId="77777777" w:rsidR="00901A6A" w:rsidRDefault="009C7278">
            <w:pPr>
              <w:pStyle w:val="Heading1"/>
              <w:jc w:val="both"/>
              <w:outlineLvl w:val="0"/>
              <w:rPr>
                <w:b w:val="0"/>
                <w:bCs/>
                <w:color w:val="auto"/>
                <w:sz w:val="20"/>
                <w:szCs w:val="20"/>
              </w:rPr>
            </w:pPr>
            <w:r>
              <w:rPr>
                <w:b w:val="0"/>
                <w:bCs/>
                <w:color w:val="auto"/>
                <w:sz w:val="20"/>
                <w:szCs w:val="20"/>
              </w:rPr>
              <w:t>CEMENT PLASTER FINISH</w:t>
            </w:r>
          </w:p>
        </w:tc>
        <w:tc>
          <w:tcPr>
            <w:tcW w:w="734" w:type="dxa"/>
            <w:vAlign w:val="bottom"/>
          </w:tcPr>
          <w:p w14:paraId="650493DF"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7BA9C519" w14:textId="52B4BB21" w:rsidR="00901A6A" w:rsidRDefault="00E40163">
            <w:pPr>
              <w:pStyle w:val="Heading1"/>
              <w:jc w:val="both"/>
              <w:outlineLvl w:val="0"/>
              <w:rPr>
                <w:b w:val="0"/>
                <w:bCs/>
                <w:color w:val="auto"/>
                <w:sz w:val="20"/>
                <w:szCs w:val="20"/>
              </w:rPr>
            </w:pPr>
            <w:r>
              <w:rPr>
                <w:b w:val="0"/>
                <w:bCs/>
                <w:color w:val="auto"/>
                <w:sz w:val="20"/>
                <w:szCs w:val="20"/>
              </w:rPr>
              <w:t>423.01</w:t>
            </w:r>
          </w:p>
        </w:tc>
        <w:tc>
          <w:tcPr>
            <w:tcW w:w="939" w:type="dxa"/>
          </w:tcPr>
          <w:p w14:paraId="3AFB5049" w14:textId="77777777" w:rsidR="00901A6A" w:rsidRDefault="00901A6A">
            <w:pPr>
              <w:pStyle w:val="Heading1"/>
              <w:jc w:val="both"/>
              <w:outlineLvl w:val="0"/>
              <w:rPr>
                <w:color w:val="auto"/>
                <w:sz w:val="20"/>
                <w:szCs w:val="20"/>
              </w:rPr>
            </w:pPr>
          </w:p>
        </w:tc>
        <w:tc>
          <w:tcPr>
            <w:tcW w:w="972" w:type="dxa"/>
          </w:tcPr>
          <w:p w14:paraId="5643D244" w14:textId="77777777" w:rsidR="00901A6A" w:rsidRDefault="00901A6A">
            <w:pPr>
              <w:pStyle w:val="Heading1"/>
              <w:jc w:val="both"/>
              <w:outlineLvl w:val="0"/>
              <w:rPr>
                <w:color w:val="auto"/>
                <w:sz w:val="20"/>
                <w:szCs w:val="20"/>
              </w:rPr>
            </w:pPr>
          </w:p>
        </w:tc>
      </w:tr>
      <w:tr w:rsidR="00901A6A" w14:paraId="2F3AACCF" w14:textId="77777777">
        <w:tc>
          <w:tcPr>
            <w:tcW w:w="1528" w:type="dxa"/>
            <w:vAlign w:val="bottom"/>
          </w:tcPr>
          <w:p w14:paraId="5A403EEA" w14:textId="77777777" w:rsidR="00901A6A" w:rsidRDefault="009C7278">
            <w:pPr>
              <w:pStyle w:val="Heading1"/>
              <w:jc w:val="both"/>
              <w:outlineLvl w:val="0"/>
              <w:rPr>
                <w:b w:val="0"/>
                <w:bCs/>
                <w:color w:val="auto"/>
                <w:sz w:val="20"/>
                <w:szCs w:val="20"/>
              </w:rPr>
            </w:pPr>
            <w:r>
              <w:rPr>
                <w:b w:val="0"/>
                <w:bCs/>
                <w:color w:val="auto"/>
                <w:sz w:val="20"/>
                <w:szCs w:val="20"/>
              </w:rPr>
              <w:t>1032 (1)a</w:t>
            </w:r>
          </w:p>
        </w:tc>
        <w:tc>
          <w:tcPr>
            <w:tcW w:w="3740" w:type="dxa"/>
            <w:vAlign w:val="bottom"/>
          </w:tcPr>
          <w:p w14:paraId="6DBA8980" w14:textId="77777777" w:rsidR="00901A6A" w:rsidRDefault="009C7278">
            <w:pPr>
              <w:pStyle w:val="Heading1"/>
              <w:jc w:val="both"/>
              <w:outlineLvl w:val="0"/>
              <w:rPr>
                <w:b w:val="0"/>
                <w:bCs/>
                <w:color w:val="auto"/>
                <w:sz w:val="20"/>
                <w:szCs w:val="20"/>
              </w:rPr>
            </w:pPr>
            <w:r>
              <w:rPr>
                <w:b w:val="0"/>
                <w:bCs/>
                <w:color w:val="auto"/>
                <w:sz w:val="20"/>
                <w:szCs w:val="20"/>
              </w:rPr>
              <w:t>PAINTING WORKS (MASONRY/ CONCRETE)</w:t>
            </w:r>
          </w:p>
        </w:tc>
        <w:tc>
          <w:tcPr>
            <w:tcW w:w="734" w:type="dxa"/>
            <w:vAlign w:val="bottom"/>
          </w:tcPr>
          <w:p w14:paraId="2839D2F6"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D5EEABA" w14:textId="720254FC" w:rsidR="00901A6A" w:rsidRDefault="00E40163">
            <w:pPr>
              <w:pStyle w:val="Heading1"/>
              <w:jc w:val="both"/>
              <w:outlineLvl w:val="0"/>
              <w:rPr>
                <w:b w:val="0"/>
                <w:bCs/>
                <w:color w:val="auto"/>
                <w:sz w:val="20"/>
                <w:szCs w:val="20"/>
              </w:rPr>
            </w:pPr>
            <w:r>
              <w:rPr>
                <w:b w:val="0"/>
                <w:bCs/>
                <w:color w:val="auto"/>
                <w:sz w:val="20"/>
                <w:szCs w:val="20"/>
              </w:rPr>
              <w:t>408.83</w:t>
            </w:r>
          </w:p>
        </w:tc>
        <w:tc>
          <w:tcPr>
            <w:tcW w:w="939" w:type="dxa"/>
          </w:tcPr>
          <w:p w14:paraId="4D5FC6B9" w14:textId="77777777" w:rsidR="00901A6A" w:rsidRDefault="00901A6A">
            <w:pPr>
              <w:pStyle w:val="Heading1"/>
              <w:jc w:val="both"/>
              <w:outlineLvl w:val="0"/>
              <w:rPr>
                <w:color w:val="auto"/>
                <w:sz w:val="20"/>
                <w:szCs w:val="20"/>
              </w:rPr>
            </w:pPr>
          </w:p>
        </w:tc>
        <w:tc>
          <w:tcPr>
            <w:tcW w:w="972" w:type="dxa"/>
          </w:tcPr>
          <w:p w14:paraId="6E578949" w14:textId="77777777" w:rsidR="00901A6A" w:rsidRDefault="00901A6A">
            <w:pPr>
              <w:pStyle w:val="Heading1"/>
              <w:jc w:val="both"/>
              <w:outlineLvl w:val="0"/>
              <w:rPr>
                <w:color w:val="auto"/>
                <w:sz w:val="20"/>
                <w:szCs w:val="20"/>
              </w:rPr>
            </w:pPr>
          </w:p>
        </w:tc>
      </w:tr>
      <w:tr w:rsidR="00901A6A" w14:paraId="7E4D7978" w14:textId="77777777">
        <w:tc>
          <w:tcPr>
            <w:tcW w:w="1528" w:type="dxa"/>
            <w:vAlign w:val="bottom"/>
          </w:tcPr>
          <w:p w14:paraId="79043B44" w14:textId="77777777" w:rsidR="00901A6A" w:rsidRDefault="009C7278">
            <w:pPr>
              <w:pStyle w:val="Heading1"/>
              <w:jc w:val="both"/>
              <w:outlineLvl w:val="0"/>
              <w:rPr>
                <w:b w:val="0"/>
                <w:bCs/>
                <w:color w:val="auto"/>
                <w:sz w:val="20"/>
                <w:szCs w:val="20"/>
              </w:rPr>
            </w:pPr>
            <w:r>
              <w:rPr>
                <w:b w:val="0"/>
                <w:bCs/>
                <w:color w:val="auto"/>
                <w:sz w:val="20"/>
                <w:szCs w:val="20"/>
              </w:rPr>
              <w:t>1032 (1)b</w:t>
            </w:r>
          </w:p>
        </w:tc>
        <w:tc>
          <w:tcPr>
            <w:tcW w:w="3740" w:type="dxa"/>
            <w:vAlign w:val="bottom"/>
          </w:tcPr>
          <w:p w14:paraId="32629724" w14:textId="77777777" w:rsidR="00901A6A" w:rsidRDefault="009C7278">
            <w:pPr>
              <w:pStyle w:val="Heading1"/>
              <w:jc w:val="both"/>
              <w:outlineLvl w:val="0"/>
              <w:rPr>
                <w:b w:val="0"/>
                <w:bCs/>
                <w:color w:val="auto"/>
                <w:sz w:val="20"/>
                <w:szCs w:val="20"/>
              </w:rPr>
            </w:pPr>
            <w:r>
              <w:rPr>
                <w:b w:val="0"/>
                <w:bCs/>
                <w:color w:val="auto"/>
                <w:sz w:val="20"/>
                <w:szCs w:val="20"/>
              </w:rPr>
              <w:t>PAINTING WORKS (WOOD)</w:t>
            </w:r>
          </w:p>
        </w:tc>
        <w:tc>
          <w:tcPr>
            <w:tcW w:w="734" w:type="dxa"/>
            <w:vAlign w:val="bottom"/>
          </w:tcPr>
          <w:p w14:paraId="0B4D083D"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2541BC91" w14:textId="3ACAFCC1" w:rsidR="00901A6A" w:rsidRDefault="00E40163">
            <w:pPr>
              <w:pStyle w:val="Heading1"/>
              <w:jc w:val="both"/>
              <w:outlineLvl w:val="0"/>
              <w:rPr>
                <w:b w:val="0"/>
                <w:bCs/>
                <w:color w:val="auto"/>
                <w:sz w:val="20"/>
                <w:szCs w:val="20"/>
              </w:rPr>
            </w:pPr>
            <w:r>
              <w:rPr>
                <w:b w:val="0"/>
                <w:bCs/>
                <w:color w:val="auto"/>
                <w:sz w:val="20"/>
                <w:szCs w:val="20"/>
              </w:rPr>
              <w:t>295.88</w:t>
            </w:r>
          </w:p>
        </w:tc>
        <w:tc>
          <w:tcPr>
            <w:tcW w:w="939" w:type="dxa"/>
          </w:tcPr>
          <w:p w14:paraId="65EBC730" w14:textId="77777777" w:rsidR="00901A6A" w:rsidRDefault="00901A6A">
            <w:pPr>
              <w:pStyle w:val="Heading1"/>
              <w:jc w:val="both"/>
              <w:outlineLvl w:val="0"/>
              <w:rPr>
                <w:color w:val="auto"/>
                <w:sz w:val="20"/>
                <w:szCs w:val="20"/>
              </w:rPr>
            </w:pPr>
          </w:p>
        </w:tc>
        <w:tc>
          <w:tcPr>
            <w:tcW w:w="972" w:type="dxa"/>
          </w:tcPr>
          <w:p w14:paraId="21456557" w14:textId="77777777" w:rsidR="00901A6A" w:rsidRDefault="00901A6A">
            <w:pPr>
              <w:pStyle w:val="Heading1"/>
              <w:jc w:val="both"/>
              <w:outlineLvl w:val="0"/>
              <w:rPr>
                <w:color w:val="auto"/>
                <w:sz w:val="20"/>
                <w:szCs w:val="20"/>
              </w:rPr>
            </w:pPr>
          </w:p>
        </w:tc>
      </w:tr>
      <w:tr w:rsidR="00901A6A" w14:paraId="080E6D47" w14:textId="77777777">
        <w:tc>
          <w:tcPr>
            <w:tcW w:w="1528" w:type="dxa"/>
            <w:vAlign w:val="bottom"/>
          </w:tcPr>
          <w:p w14:paraId="7D39D9A4" w14:textId="77777777" w:rsidR="00901A6A" w:rsidRDefault="009C7278">
            <w:pPr>
              <w:pStyle w:val="Heading1"/>
              <w:jc w:val="both"/>
              <w:outlineLvl w:val="0"/>
              <w:rPr>
                <w:b w:val="0"/>
                <w:bCs/>
                <w:color w:val="auto"/>
                <w:sz w:val="20"/>
                <w:szCs w:val="20"/>
              </w:rPr>
            </w:pPr>
            <w:r>
              <w:rPr>
                <w:b w:val="0"/>
                <w:bCs/>
                <w:color w:val="auto"/>
                <w:sz w:val="20"/>
                <w:szCs w:val="20"/>
              </w:rPr>
              <w:t>1033 (1)c</w:t>
            </w:r>
          </w:p>
        </w:tc>
        <w:tc>
          <w:tcPr>
            <w:tcW w:w="3740" w:type="dxa"/>
            <w:vAlign w:val="bottom"/>
          </w:tcPr>
          <w:p w14:paraId="2F5F5BE5" w14:textId="77777777" w:rsidR="00901A6A" w:rsidRDefault="009C7278">
            <w:pPr>
              <w:pStyle w:val="Heading1"/>
              <w:jc w:val="both"/>
              <w:outlineLvl w:val="0"/>
              <w:rPr>
                <w:b w:val="0"/>
                <w:bCs/>
                <w:color w:val="auto"/>
                <w:sz w:val="20"/>
                <w:szCs w:val="20"/>
              </w:rPr>
            </w:pPr>
            <w:r>
              <w:rPr>
                <w:b w:val="0"/>
                <w:bCs/>
                <w:color w:val="auto"/>
                <w:sz w:val="20"/>
                <w:szCs w:val="20"/>
              </w:rPr>
              <w:t>PAINTING WORKS (STEEL)</w:t>
            </w:r>
          </w:p>
        </w:tc>
        <w:tc>
          <w:tcPr>
            <w:tcW w:w="734" w:type="dxa"/>
            <w:vAlign w:val="bottom"/>
          </w:tcPr>
          <w:p w14:paraId="785528A5"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76053494" w14:textId="32CA3B7C" w:rsidR="00901A6A" w:rsidRDefault="00E40163">
            <w:pPr>
              <w:pStyle w:val="Heading1"/>
              <w:jc w:val="both"/>
              <w:outlineLvl w:val="0"/>
              <w:rPr>
                <w:b w:val="0"/>
                <w:bCs/>
                <w:color w:val="auto"/>
                <w:sz w:val="20"/>
                <w:szCs w:val="20"/>
              </w:rPr>
            </w:pPr>
            <w:r>
              <w:rPr>
                <w:b w:val="0"/>
                <w:bCs/>
                <w:color w:val="auto"/>
                <w:sz w:val="20"/>
                <w:szCs w:val="20"/>
              </w:rPr>
              <w:t>364.02</w:t>
            </w:r>
          </w:p>
        </w:tc>
        <w:tc>
          <w:tcPr>
            <w:tcW w:w="939" w:type="dxa"/>
          </w:tcPr>
          <w:p w14:paraId="40BF0EAC" w14:textId="77777777" w:rsidR="00901A6A" w:rsidRDefault="00901A6A">
            <w:pPr>
              <w:pStyle w:val="Heading1"/>
              <w:jc w:val="both"/>
              <w:outlineLvl w:val="0"/>
              <w:rPr>
                <w:color w:val="auto"/>
                <w:sz w:val="20"/>
                <w:szCs w:val="20"/>
              </w:rPr>
            </w:pPr>
          </w:p>
        </w:tc>
        <w:tc>
          <w:tcPr>
            <w:tcW w:w="972" w:type="dxa"/>
          </w:tcPr>
          <w:p w14:paraId="7CA2AE87" w14:textId="77777777" w:rsidR="00901A6A" w:rsidRDefault="00901A6A">
            <w:pPr>
              <w:pStyle w:val="Heading1"/>
              <w:jc w:val="both"/>
              <w:outlineLvl w:val="0"/>
              <w:rPr>
                <w:color w:val="auto"/>
                <w:sz w:val="20"/>
                <w:szCs w:val="20"/>
              </w:rPr>
            </w:pPr>
          </w:p>
        </w:tc>
      </w:tr>
      <w:tr w:rsidR="00901A6A" w14:paraId="1A7C9C1C" w14:textId="77777777">
        <w:tc>
          <w:tcPr>
            <w:tcW w:w="1528" w:type="dxa"/>
          </w:tcPr>
          <w:p w14:paraId="2C82F690" w14:textId="77777777" w:rsidR="00901A6A" w:rsidRDefault="009C7278">
            <w:pPr>
              <w:pStyle w:val="Heading1"/>
              <w:jc w:val="both"/>
              <w:outlineLvl w:val="0"/>
              <w:rPr>
                <w:b w:val="0"/>
                <w:bCs/>
                <w:color w:val="auto"/>
                <w:sz w:val="20"/>
                <w:szCs w:val="20"/>
              </w:rPr>
            </w:pPr>
            <w:r>
              <w:rPr>
                <w:b w:val="0"/>
                <w:bCs/>
                <w:color w:val="auto"/>
                <w:sz w:val="20"/>
                <w:szCs w:val="20"/>
              </w:rPr>
              <w:t>1046 (2)a1</w:t>
            </w:r>
          </w:p>
        </w:tc>
        <w:tc>
          <w:tcPr>
            <w:tcW w:w="3740" w:type="dxa"/>
          </w:tcPr>
          <w:p w14:paraId="3739CDE0" w14:textId="77777777" w:rsidR="00901A6A" w:rsidRDefault="009C7278">
            <w:pPr>
              <w:pStyle w:val="Heading1"/>
              <w:jc w:val="both"/>
              <w:outlineLvl w:val="0"/>
              <w:rPr>
                <w:b w:val="0"/>
                <w:bCs/>
                <w:color w:val="auto"/>
                <w:sz w:val="20"/>
                <w:szCs w:val="20"/>
              </w:rPr>
            </w:pPr>
            <w:r>
              <w:rPr>
                <w:b w:val="0"/>
                <w:bCs/>
                <w:color w:val="auto"/>
                <w:sz w:val="20"/>
                <w:szCs w:val="20"/>
              </w:rPr>
              <w:t>CHB NON - LOAD BEARING (including Reinforcing Steel) 100mm thk.</w:t>
            </w:r>
          </w:p>
        </w:tc>
        <w:tc>
          <w:tcPr>
            <w:tcW w:w="734" w:type="dxa"/>
            <w:vAlign w:val="bottom"/>
          </w:tcPr>
          <w:p w14:paraId="3F9BE2DE"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5A5B25FB" w14:textId="2BDFFAFE" w:rsidR="00901A6A" w:rsidRDefault="00E40163">
            <w:pPr>
              <w:pStyle w:val="Heading1"/>
              <w:jc w:val="both"/>
              <w:outlineLvl w:val="0"/>
              <w:rPr>
                <w:b w:val="0"/>
                <w:bCs/>
                <w:color w:val="auto"/>
                <w:sz w:val="20"/>
                <w:szCs w:val="20"/>
              </w:rPr>
            </w:pPr>
            <w:r>
              <w:rPr>
                <w:b w:val="0"/>
                <w:bCs/>
                <w:color w:val="auto"/>
                <w:sz w:val="20"/>
                <w:szCs w:val="20"/>
              </w:rPr>
              <w:t>12.42</w:t>
            </w:r>
          </w:p>
        </w:tc>
        <w:tc>
          <w:tcPr>
            <w:tcW w:w="939" w:type="dxa"/>
          </w:tcPr>
          <w:p w14:paraId="75CCE506" w14:textId="77777777" w:rsidR="00901A6A" w:rsidRDefault="00901A6A">
            <w:pPr>
              <w:pStyle w:val="Heading1"/>
              <w:jc w:val="both"/>
              <w:outlineLvl w:val="0"/>
              <w:rPr>
                <w:color w:val="auto"/>
                <w:sz w:val="20"/>
                <w:szCs w:val="20"/>
              </w:rPr>
            </w:pPr>
          </w:p>
        </w:tc>
        <w:tc>
          <w:tcPr>
            <w:tcW w:w="972" w:type="dxa"/>
          </w:tcPr>
          <w:p w14:paraId="507B0506" w14:textId="77777777" w:rsidR="00901A6A" w:rsidRDefault="00901A6A">
            <w:pPr>
              <w:pStyle w:val="Heading1"/>
              <w:jc w:val="both"/>
              <w:outlineLvl w:val="0"/>
              <w:rPr>
                <w:color w:val="auto"/>
                <w:sz w:val="20"/>
                <w:szCs w:val="20"/>
              </w:rPr>
            </w:pPr>
          </w:p>
        </w:tc>
      </w:tr>
      <w:tr w:rsidR="00901A6A" w14:paraId="2B789670" w14:textId="77777777">
        <w:tc>
          <w:tcPr>
            <w:tcW w:w="1528" w:type="dxa"/>
          </w:tcPr>
          <w:p w14:paraId="397DAB59" w14:textId="77777777" w:rsidR="00901A6A" w:rsidRDefault="009C7278">
            <w:pPr>
              <w:pStyle w:val="Heading1"/>
              <w:jc w:val="both"/>
              <w:outlineLvl w:val="0"/>
              <w:rPr>
                <w:b w:val="0"/>
                <w:bCs/>
                <w:color w:val="auto"/>
                <w:sz w:val="20"/>
                <w:szCs w:val="20"/>
              </w:rPr>
            </w:pPr>
            <w:r>
              <w:rPr>
                <w:b w:val="0"/>
                <w:bCs/>
                <w:color w:val="auto"/>
                <w:sz w:val="20"/>
                <w:szCs w:val="20"/>
              </w:rPr>
              <w:t>1046 (2)a2</w:t>
            </w:r>
          </w:p>
        </w:tc>
        <w:tc>
          <w:tcPr>
            <w:tcW w:w="3740" w:type="dxa"/>
          </w:tcPr>
          <w:p w14:paraId="2523529F" w14:textId="77777777" w:rsidR="00901A6A" w:rsidRDefault="009C7278">
            <w:pPr>
              <w:pStyle w:val="Heading1"/>
              <w:jc w:val="both"/>
              <w:outlineLvl w:val="0"/>
              <w:rPr>
                <w:b w:val="0"/>
                <w:bCs/>
                <w:color w:val="auto"/>
                <w:sz w:val="20"/>
                <w:szCs w:val="20"/>
              </w:rPr>
            </w:pPr>
            <w:r>
              <w:rPr>
                <w:b w:val="0"/>
                <w:bCs/>
                <w:color w:val="auto"/>
                <w:sz w:val="20"/>
                <w:szCs w:val="20"/>
              </w:rPr>
              <w:t>CHB LOAD BEARING (including Reinforcing Steel) 150mm thk.</w:t>
            </w:r>
          </w:p>
        </w:tc>
        <w:tc>
          <w:tcPr>
            <w:tcW w:w="734" w:type="dxa"/>
            <w:vAlign w:val="bottom"/>
          </w:tcPr>
          <w:p w14:paraId="572556B5" w14:textId="77777777" w:rsidR="00901A6A" w:rsidRDefault="009C7278">
            <w:pPr>
              <w:pStyle w:val="Heading1"/>
              <w:jc w:val="both"/>
              <w:outlineLvl w:val="0"/>
              <w:rPr>
                <w:b w:val="0"/>
                <w:bCs/>
                <w:color w:val="auto"/>
                <w:sz w:val="20"/>
                <w:szCs w:val="20"/>
              </w:rPr>
            </w:pPr>
            <w:r>
              <w:rPr>
                <w:b w:val="0"/>
                <w:bCs/>
                <w:color w:val="auto"/>
                <w:sz w:val="20"/>
                <w:szCs w:val="20"/>
              </w:rPr>
              <w:t>sq.m.</w:t>
            </w:r>
          </w:p>
        </w:tc>
        <w:tc>
          <w:tcPr>
            <w:tcW w:w="1106" w:type="dxa"/>
            <w:vAlign w:val="bottom"/>
          </w:tcPr>
          <w:p w14:paraId="4E7C3964" w14:textId="42CDC581" w:rsidR="00901A6A" w:rsidRDefault="009953B1">
            <w:pPr>
              <w:pStyle w:val="Heading1"/>
              <w:jc w:val="both"/>
              <w:outlineLvl w:val="0"/>
              <w:rPr>
                <w:b w:val="0"/>
                <w:bCs/>
                <w:color w:val="auto"/>
                <w:sz w:val="20"/>
                <w:szCs w:val="20"/>
              </w:rPr>
            </w:pPr>
            <w:r>
              <w:rPr>
                <w:b w:val="0"/>
                <w:bCs/>
                <w:color w:val="auto"/>
                <w:sz w:val="20"/>
                <w:szCs w:val="20"/>
              </w:rPr>
              <w:t>264.97</w:t>
            </w:r>
          </w:p>
        </w:tc>
        <w:tc>
          <w:tcPr>
            <w:tcW w:w="939" w:type="dxa"/>
          </w:tcPr>
          <w:p w14:paraId="0EB290CA" w14:textId="77777777" w:rsidR="00901A6A" w:rsidRDefault="00901A6A">
            <w:pPr>
              <w:pStyle w:val="Heading1"/>
              <w:jc w:val="both"/>
              <w:outlineLvl w:val="0"/>
              <w:rPr>
                <w:color w:val="auto"/>
                <w:sz w:val="20"/>
                <w:szCs w:val="20"/>
              </w:rPr>
            </w:pPr>
          </w:p>
        </w:tc>
        <w:tc>
          <w:tcPr>
            <w:tcW w:w="972" w:type="dxa"/>
          </w:tcPr>
          <w:p w14:paraId="73695897" w14:textId="77777777" w:rsidR="00901A6A" w:rsidRDefault="00901A6A">
            <w:pPr>
              <w:pStyle w:val="Heading1"/>
              <w:jc w:val="both"/>
              <w:outlineLvl w:val="0"/>
              <w:rPr>
                <w:color w:val="auto"/>
                <w:sz w:val="20"/>
                <w:szCs w:val="20"/>
              </w:rPr>
            </w:pPr>
          </w:p>
        </w:tc>
      </w:tr>
      <w:tr w:rsidR="00901A6A" w14:paraId="4D6BB854" w14:textId="77777777">
        <w:tc>
          <w:tcPr>
            <w:tcW w:w="1528" w:type="dxa"/>
            <w:vAlign w:val="bottom"/>
          </w:tcPr>
          <w:p w14:paraId="4C300AA6" w14:textId="77777777" w:rsidR="00901A6A" w:rsidRDefault="009C7278">
            <w:pPr>
              <w:pStyle w:val="Heading1"/>
              <w:jc w:val="both"/>
              <w:outlineLvl w:val="0"/>
              <w:rPr>
                <w:b w:val="0"/>
                <w:bCs/>
                <w:color w:val="auto"/>
                <w:sz w:val="20"/>
                <w:szCs w:val="20"/>
              </w:rPr>
            </w:pPr>
            <w:r>
              <w:rPr>
                <w:b w:val="0"/>
                <w:bCs/>
                <w:color w:val="auto"/>
                <w:sz w:val="20"/>
                <w:szCs w:val="20"/>
              </w:rPr>
              <w:t>1047 (8)</w:t>
            </w:r>
          </w:p>
        </w:tc>
        <w:tc>
          <w:tcPr>
            <w:tcW w:w="3740" w:type="dxa"/>
            <w:vAlign w:val="bottom"/>
          </w:tcPr>
          <w:p w14:paraId="6A15527A" w14:textId="77777777" w:rsidR="00901A6A" w:rsidRDefault="009C7278">
            <w:pPr>
              <w:pStyle w:val="Heading1"/>
              <w:jc w:val="both"/>
              <w:outlineLvl w:val="0"/>
              <w:rPr>
                <w:b w:val="0"/>
                <w:bCs/>
                <w:color w:val="auto"/>
                <w:sz w:val="20"/>
                <w:szCs w:val="20"/>
              </w:rPr>
            </w:pPr>
            <w:r>
              <w:rPr>
                <w:b w:val="0"/>
                <w:bCs/>
                <w:color w:val="auto"/>
                <w:sz w:val="20"/>
                <w:szCs w:val="20"/>
              </w:rPr>
              <w:t xml:space="preserve">STRUCTURAL STEEL </w:t>
            </w:r>
          </w:p>
        </w:tc>
        <w:tc>
          <w:tcPr>
            <w:tcW w:w="734" w:type="dxa"/>
          </w:tcPr>
          <w:p w14:paraId="4F09F9CC"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4CC0DB07"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1D9F862B" w14:textId="77777777" w:rsidR="00901A6A" w:rsidRDefault="00901A6A">
            <w:pPr>
              <w:pStyle w:val="Heading1"/>
              <w:jc w:val="both"/>
              <w:outlineLvl w:val="0"/>
              <w:rPr>
                <w:color w:val="auto"/>
                <w:sz w:val="20"/>
                <w:szCs w:val="20"/>
              </w:rPr>
            </w:pPr>
          </w:p>
        </w:tc>
        <w:tc>
          <w:tcPr>
            <w:tcW w:w="972" w:type="dxa"/>
          </w:tcPr>
          <w:p w14:paraId="0BEAE54F" w14:textId="77777777" w:rsidR="00901A6A" w:rsidRDefault="00901A6A">
            <w:pPr>
              <w:pStyle w:val="Heading1"/>
              <w:jc w:val="both"/>
              <w:outlineLvl w:val="0"/>
              <w:rPr>
                <w:color w:val="auto"/>
                <w:sz w:val="20"/>
                <w:szCs w:val="20"/>
              </w:rPr>
            </w:pPr>
          </w:p>
        </w:tc>
      </w:tr>
      <w:tr w:rsidR="00901A6A" w14:paraId="19B5C006" w14:textId="77777777">
        <w:tc>
          <w:tcPr>
            <w:tcW w:w="1528" w:type="dxa"/>
            <w:vAlign w:val="bottom"/>
          </w:tcPr>
          <w:p w14:paraId="388B43EF" w14:textId="77777777" w:rsidR="00901A6A" w:rsidRDefault="009C7278">
            <w:pPr>
              <w:pStyle w:val="Heading1"/>
              <w:jc w:val="both"/>
              <w:outlineLvl w:val="0"/>
              <w:rPr>
                <w:b w:val="0"/>
                <w:bCs/>
                <w:color w:val="auto"/>
                <w:sz w:val="20"/>
                <w:szCs w:val="20"/>
              </w:rPr>
            </w:pPr>
            <w:r>
              <w:rPr>
                <w:b w:val="0"/>
                <w:bCs/>
                <w:color w:val="auto"/>
                <w:sz w:val="20"/>
                <w:szCs w:val="20"/>
              </w:rPr>
              <w:t>1047 (10)</w:t>
            </w:r>
          </w:p>
        </w:tc>
        <w:tc>
          <w:tcPr>
            <w:tcW w:w="3740" w:type="dxa"/>
            <w:vAlign w:val="bottom"/>
          </w:tcPr>
          <w:p w14:paraId="51BA045C" w14:textId="77777777" w:rsidR="00901A6A" w:rsidRDefault="009C7278">
            <w:pPr>
              <w:pStyle w:val="Heading1"/>
              <w:jc w:val="both"/>
              <w:outlineLvl w:val="0"/>
              <w:rPr>
                <w:b w:val="0"/>
                <w:bCs/>
                <w:color w:val="auto"/>
                <w:sz w:val="20"/>
                <w:szCs w:val="20"/>
              </w:rPr>
            </w:pPr>
            <w:r>
              <w:rPr>
                <w:b w:val="0"/>
                <w:bCs/>
                <w:color w:val="auto"/>
                <w:sz w:val="20"/>
                <w:szCs w:val="20"/>
              </w:rPr>
              <w:t>METAL STRUCTURE ACCESSORIES</w:t>
            </w:r>
          </w:p>
        </w:tc>
        <w:tc>
          <w:tcPr>
            <w:tcW w:w="734" w:type="dxa"/>
          </w:tcPr>
          <w:p w14:paraId="684623C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65D7416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0DF55B39" w14:textId="77777777" w:rsidR="00901A6A" w:rsidRDefault="00901A6A">
            <w:pPr>
              <w:pStyle w:val="Heading1"/>
              <w:jc w:val="both"/>
              <w:outlineLvl w:val="0"/>
              <w:rPr>
                <w:color w:val="auto"/>
                <w:sz w:val="20"/>
                <w:szCs w:val="20"/>
              </w:rPr>
            </w:pPr>
          </w:p>
        </w:tc>
        <w:tc>
          <w:tcPr>
            <w:tcW w:w="972" w:type="dxa"/>
          </w:tcPr>
          <w:p w14:paraId="18B959C6" w14:textId="77777777" w:rsidR="00901A6A" w:rsidRDefault="00901A6A">
            <w:pPr>
              <w:pStyle w:val="Heading1"/>
              <w:jc w:val="both"/>
              <w:outlineLvl w:val="0"/>
              <w:rPr>
                <w:color w:val="auto"/>
                <w:sz w:val="20"/>
                <w:szCs w:val="20"/>
              </w:rPr>
            </w:pPr>
          </w:p>
        </w:tc>
      </w:tr>
      <w:tr w:rsidR="00901A6A" w14:paraId="5701C504" w14:textId="77777777">
        <w:tc>
          <w:tcPr>
            <w:tcW w:w="1528" w:type="dxa"/>
            <w:vAlign w:val="bottom"/>
          </w:tcPr>
          <w:p w14:paraId="6C945768" w14:textId="77777777" w:rsidR="00901A6A" w:rsidRDefault="009C7278">
            <w:pPr>
              <w:pStyle w:val="Heading1"/>
              <w:jc w:val="both"/>
              <w:outlineLvl w:val="0"/>
              <w:rPr>
                <w:b w:val="0"/>
                <w:bCs/>
                <w:color w:val="auto"/>
                <w:sz w:val="20"/>
                <w:szCs w:val="20"/>
              </w:rPr>
            </w:pPr>
            <w:r>
              <w:rPr>
                <w:b w:val="0"/>
                <w:bCs/>
                <w:color w:val="auto"/>
                <w:sz w:val="20"/>
                <w:szCs w:val="20"/>
              </w:rPr>
              <w:t>1051 (6)</w:t>
            </w:r>
          </w:p>
        </w:tc>
        <w:tc>
          <w:tcPr>
            <w:tcW w:w="3740" w:type="dxa"/>
            <w:vAlign w:val="bottom"/>
          </w:tcPr>
          <w:p w14:paraId="11EA1796" w14:textId="77777777" w:rsidR="00901A6A" w:rsidRDefault="009C7278">
            <w:pPr>
              <w:pStyle w:val="Heading1"/>
              <w:jc w:val="both"/>
              <w:outlineLvl w:val="0"/>
              <w:rPr>
                <w:b w:val="0"/>
                <w:bCs/>
                <w:color w:val="auto"/>
                <w:sz w:val="20"/>
                <w:szCs w:val="20"/>
              </w:rPr>
            </w:pPr>
            <w:r>
              <w:rPr>
                <w:b w:val="0"/>
                <w:bCs/>
                <w:color w:val="auto"/>
                <w:sz w:val="20"/>
                <w:szCs w:val="20"/>
              </w:rPr>
              <w:t>RAILINGS</w:t>
            </w:r>
          </w:p>
        </w:tc>
        <w:tc>
          <w:tcPr>
            <w:tcW w:w="734" w:type="dxa"/>
          </w:tcPr>
          <w:p w14:paraId="5C97910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DA4D5C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7AADBC8" w14:textId="77777777" w:rsidR="00901A6A" w:rsidRDefault="00901A6A">
            <w:pPr>
              <w:pStyle w:val="Heading1"/>
              <w:jc w:val="both"/>
              <w:outlineLvl w:val="0"/>
              <w:rPr>
                <w:color w:val="auto"/>
                <w:sz w:val="20"/>
                <w:szCs w:val="20"/>
              </w:rPr>
            </w:pPr>
          </w:p>
        </w:tc>
        <w:tc>
          <w:tcPr>
            <w:tcW w:w="972" w:type="dxa"/>
          </w:tcPr>
          <w:p w14:paraId="70BE7E57" w14:textId="77777777" w:rsidR="00901A6A" w:rsidRDefault="00901A6A">
            <w:pPr>
              <w:pStyle w:val="Heading1"/>
              <w:jc w:val="both"/>
              <w:outlineLvl w:val="0"/>
              <w:rPr>
                <w:color w:val="auto"/>
                <w:sz w:val="20"/>
                <w:szCs w:val="20"/>
              </w:rPr>
            </w:pPr>
          </w:p>
        </w:tc>
      </w:tr>
      <w:tr w:rsidR="00901A6A" w14:paraId="0B84D905" w14:textId="77777777">
        <w:tc>
          <w:tcPr>
            <w:tcW w:w="9019" w:type="dxa"/>
            <w:gridSpan w:val="6"/>
          </w:tcPr>
          <w:p w14:paraId="79F01C91" w14:textId="77777777" w:rsidR="00901A6A" w:rsidRDefault="009C7278">
            <w:pPr>
              <w:pStyle w:val="Heading1"/>
              <w:jc w:val="both"/>
              <w:outlineLvl w:val="0"/>
              <w:rPr>
                <w:b w:val="0"/>
                <w:bCs/>
                <w:color w:val="auto"/>
                <w:sz w:val="20"/>
                <w:szCs w:val="20"/>
              </w:rPr>
            </w:pPr>
            <w:r>
              <w:rPr>
                <w:b w:val="0"/>
                <w:bCs/>
                <w:color w:val="auto"/>
                <w:sz w:val="20"/>
                <w:szCs w:val="20"/>
              </w:rPr>
              <w:t xml:space="preserve">             PART D - ELECTRICAL</w:t>
            </w:r>
          </w:p>
        </w:tc>
      </w:tr>
      <w:tr w:rsidR="00901A6A" w14:paraId="74F044B8" w14:textId="77777777">
        <w:tc>
          <w:tcPr>
            <w:tcW w:w="1528" w:type="dxa"/>
            <w:vAlign w:val="bottom"/>
          </w:tcPr>
          <w:p w14:paraId="02864F7D" w14:textId="77777777" w:rsidR="00901A6A" w:rsidRDefault="009C7278">
            <w:pPr>
              <w:pStyle w:val="Heading1"/>
              <w:jc w:val="both"/>
              <w:outlineLvl w:val="0"/>
              <w:rPr>
                <w:b w:val="0"/>
                <w:bCs/>
                <w:color w:val="auto"/>
                <w:sz w:val="20"/>
                <w:szCs w:val="20"/>
              </w:rPr>
            </w:pPr>
            <w:r>
              <w:rPr>
                <w:b w:val="0"/>
                <w:bCs/>
                <w:color w:val="auto"/>
                <w:sz w:val="20"/>
                <w:szCs w:val="20"/>
              </w:rPr>
              <w:t>1100 (10)</w:t>
            </w:r>
          </w:p>
        </w:tc>
        <w:tc>
          <w:tcPr>
            <w:tcW w:w="3740" w:type="dxa"/>
            <w:vAlign w:val="bottom"/>
          </w:tcPr>
          <w:p w14:paraId="75A42A80" w14:textId="77777777" w:rsidR="00901A6A" w:rsidRDefault="009C7278">
            <w:pPr>
              <w:pStyle w:val="Heading1"/>
              <w:jc w:val="both"/>
              <w:outlineLvl w:val="0"/>
              <w:rPr>
                <w:b w:val="0"/>
                <w:bCs/>
                <w:color w:val="auto"/>
                <w:sz w:val="20"/>
                <w:szCs w:val="20"/>
              </w:rPr>
            </w:pPr>
            <w:r>
              <w:rPr>
                <w:b w:val="0"/>
                <w:bCs/>
                <w:color w:val="auto"/>
                <w:sz w:val="20"/>
                <w:szCs w:val="20"/>
              </w:rPr>
              <w:t>CONDUITS, BOXES &amp; FITTINGS (CONDUIT WORKS/ CONDUIT ROUGH-IN)</w:t>
            </w:r>
          </w:p>
        </w:tc>
        <w:tc>
          <w:tcPr>
            <w:tcW w:w="734" w:type="dxa"/>
          </w:tcPr>
          <w:p w14:paraId="35FF6444"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1B66789"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DAEBCA5" w14:textId="77777777" w:rsidR="00901A6A" w:rsidRDefault="00901A6A">
            <w:pPr>
              <w:pStyle w:val="Heading1"/>
              <w:jc w:val="both"/>
              <w:outlineLvl w:val="0"/>
              <w:rPr>
                <w:color w:val="auto"/>
                <w:sz w:val="20"/>
                <w:szCs w:val="20"/>
              </w:rPr>
            </w:pPr>
          </w:p>
        </w:tc>
        <w:tc>
          <w:tcPr>
            <w:tcW w:w="972" w:type="dxa"/>
          </w:tcPr>
          <w:p w14:paraId="638809E3" w14:textId="77777777" w:rsidR="00901A6A" w:rsidRDefault="00901A6A">
            <w:pPr>
              <w:pStyle w:val="Heading1"/>
              <w:jc w:val="both"/>
              <w:outlineLvl w:val="0"/>
              <w:rPr>
                <w:color w:val="auto"/>
                <w:sz w:val="20"/>
                <w:szCs w:val="20"/>
              </w:rPr>
            </w:pPr>
          </w:p>
        </w:tc>
      </w:tr>
      <w:tr w:rsidR="00901A6A" w14:paraId="7D7008E9" w14:textId="77777777">
        <w:tc>
          <w:tcPr>
            <w:tcW w:w="1528" w:type="dxa"/>
            <w:vAlign w:val="bottom"/>
          </w:tcPr>
          <w:p w14:paraId="40893F54" w14:textId="77777777" w:rsidR="00901A6A" w:rsidRDefault="009C7278">
            <w:pPr>
              <w:pStyle w:val="Heading1"/>
              <w:jc w:val="both"/>
              <w:outlineLvl w:val="0"/>
              <w:rPr>
                <w:b w:val="0"/>
                <w:bCs/>
                <w:color w:val="auto"/>
                <w:sz w:val="20"/>
                <w:szCs w:val="20"/>
              </w:rPr>
            </w:pPr>
            <w:r>
              <w:rPr>
                <w:b w:val="0"/>
                <w:bCs/>
                <w:color w:val="auto"/>
                <w:sz w:val="20"/>
                <w:szCs w:val="20"/>
              </w:rPr>
              <w:t>1101 (33)</w:t>
            </w:r>
          </w:p>
        </w:tc>
        <w:tc>
          <w:tcPr>
            <w:tcW w:w="3740" w:type="dxa"/>
            <w:vAlign w:val="bottom"/>
          </w:tcPr>
          <w:p w14:paraId="6C4F5659" w14:textId="77777777" w:rsidR="00901A6A" w:rsidRDefault="009C7278">
            <w:pPr>
              <w:pStyle w:val="Heading1"/>
              <w:jc w:val="both"/>
              <w:outlineLvl w:val="0"/>
              <w:rPr>
                <w:b w:val="0"/>
                <w:bCs/>
                <w:color w:val="auto"/>
                <w:sz w:val="20"/>
                <w:szCs w:val="20"/>
              </w:rPr>
            </w:pPr>
            <w:r>
              <w:rPr>
                <w:b w:val="0"/>
                <w:bCs/>
                <w:color w:val="auto"/>
                <w:sz w:val="20"/>
                <w:szCs w:val="20"/>
              </w:rPr>
              <w:t>WIRES AND WIRING DEVICES</w:t>
            </w:r>
          </w:p>
        </w:tc>
        <w:tc>
          <w:tcPr>
            <w:tcW w:w="734" w:type="dxa"/>
          </w:tcPr>
          <w:p w14:paraId="3AB0968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38CBA1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68CC3C3A" w14:textId="77777777" w:rsidR="00901A6A" w:rsidRDefault="00901A6A">
            <w:pPr>
              <w:pStyle w:val="Heading1"/>
              <w:jc w:val="both"/>
              <w:outlineLvl w:val="0"/>
              <w:rPr>
                <w:color w:val="auto"/>
                <w:sz w:val="20"/>
                <w:szCs w:val="20"/>
              </w:rPr>
            </w:pPr>
          </w:p>
        </w:tc>
        <w:tc>
          <w:tcPr>
            <w:tcW w:w="972" w:type="dxa"/>
          </w:tcPr>
          <w:p w14:paraId="7E2F7387" w14:textId="77777777" w:rsidR="00901A6A" w:rsidRDefault="00901A6A">
            <w:pPr>
              <w:pStyle w:val="Heading1"/>
              <w:jc w:val="both"/>
              <w:outlineLvl w:val="0"/>
              <w:rPr>
                <w:color w:val="auto"/>
                <w:sz w:val="20"/>
                <w:szCs w:val="20"/>
              </w:rPr>
            </w:pPr>
          </w:p>
        </w:tc>
      </w:tr>
      <w:tr w:rsidR="00901A6A" w14:paraId="4C2B2EB6" w14:textId="77777777">
        <w:tc>
          <w:tcPr>
            <w:tcW w:w="1528" w:type="dxa"/>
            <w:vAlign w:val="bottom"/>
          </w:tcPr>
          <w:p w14:paraId="4E12D10C" w14:textId="77777777" w:rsidR="00901A6A" w:rsidRDefault="009C7278">
            <w:pPr>
              <w:pStyle w:val="Heading1"/>
              <w:jc w:val="both"/>
              <w:outlineLvl w:val="0"/>
              <w:rPr>
                <w:b w:val="0"/>
                <w:bCs/>
                <w:color w:val="auto"/>
                <w:sz w:val="20"/>
                <w:szCs w:val="20"/>
              </w:rPr>
            </w:pPr>
            <w:r>
              <w:rPr>
                <w:b w:val="0"/>
                <w:bCs/>
                <w:color w:val="auto"/>
                <w:sz w:val="20"/>
                <w:szCs w:val="20"/>
              </w:rPr>
              <w:t>1102 (1)</w:t>
            </w:r>
          </w:p>
        </w:tc>
        <w:tc>
          <w:tcPr>
            <w:tcW w:w="3740" w:type="dxa"/>
            <w:vAlign w:val="bottom"/>
          </w:tcPr>
          <w:p w14:paraId="42EAA3AF" w14:textId="77777777" w:rsidR="00901A6A" w:rsidRDefault="009C7278">
            <w:pPr>
              <w:pStyle w:val="Heading1"/>
              <w:jc w:val="both"/>
              <w:outlineLvl w:val="0"/>
              <w:rPr>
                <w:b w:val="0"/>
                <w:bCs/>
                <w:color w:val="auto"/>
                <w:sz w:val="20"/>
                <w:szCs w:val="20"/>
              </w:rPr>
            </w:pPr>
            <w:r>
              <w:rPr>
                <w:b w:val="0"/>
                <w:bCs/>
                <w:color w:val="auto"/>
                <w:sz w:val="20"/>
                <w:szCs w:val="20"/>
              </w:rPr>
              <w:t>POWER LOAD CENTER, SWITCHGEAR AND PANELBOARDS AND OTHER OVERCURRENT PROTECTION DEVICES</w:t>
            </w:r>
          </w:p>
        </w:tc>
        <w:tc>
          <w:tcPr>
            <w:tcW w:w="734" w:type="dxa"/>
          </w:tcPr>
          <w:p w14:paraId="3E9640BF"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253EC6DD"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745FE034" w14:textId="77777777" w:rsidR="00901A6A" w:rsidRDefault="00901A6A">
            <w:pPr>
              <w:pStyle w:val="Heading1"/>
              <w:jc w:val="both"/>
              <w:outlineLvl w:val="0"/>
              <w:rPr>
                <w:color w:val="auto"/>
                <w:sz w:val="20"/>
                <w:szCs w:val="20"/>
              </w:rPr>
            </w:pPr>
          </w:p>
        </w:tc>
        <w:tc>
          <w:tcPr>
            <w:tcW w:w="972" w:type="dxa"/>
          </w:tcPr>
          <w:p w14:paraId="1D291584" w14:textId="77777777" w:rsidR="00901A6A" w:rsidRDefault="00901A6A">
            <w:pPr>
              <w:pStyle w:val="Heading1"/>
              <w:jc w:val="both"/>
              <w:outlineLvl w:val="0"/>
              <w:rPr>
                <w:color w:val="auto"/>
                <w:sz w:val="20"/>
                <w:szCs w:val="20"/>
              </w:rPr>
            </w:pPr>
          </w:p>
        </w:tc>
      </w:tr>
      <w:tr w:rsidR="00901A6A" w14:paraId="473045AB" w14:textId="77777777">
        <w:tc>
          <w:tcPr>
            <w:tcW w:w="1528" w:type="dxa"/>
            <w:vAlign w:val="bottom"/>
          </w:tcPr>
          <w:p w14:paraId="2FABDA14" w14:textId="77777777" w:rsidR="00901A6A" w:rsidRDefault="009C7278">
            <w:pPr>
              <w:pStyle w:val="Heading1"/>
              <w:jc w:val="both"/>
              <w:outlineLvl w:val="0"/>
              <w:rPr>
                <w:b w:val="0"/>
                <w:bCs/>
                <w:color w:val="auto"/>
                <w:sz w:val="20"/>
                <w:szCs w:val="20"/>
              </w:rPr>
            </w:pPr>
            <w:r>
              <w:rPr>
                <w:b w:val="0"/>
                <w:bCs/>
                <w:color w:val="auto"/>
                <w:sz w:val="20"/>
                <w:szCs w:val="20"/>
              </w:rPr>
              <w:t>1103 (1)</w:t>
            </w:r>
          </w:p>
        </w:tc>
        <w:tc>
          <w:tcPr>
            <w:tcW w:w="3740" w:type="dxa"/>
            <w:vAlign w:val="bottom"/>
          </w:tcPr>
          <w:p w14:paraId="6EDA028F" w14:textId="77777777" w:rsidR="00901A6A" w:rsidRDefault="009C7278">
            <w:pPr>
              <w:pStyle w:val="Heading1"/>
              <w:jc w:val="both"/>
              <w:outlineLvl w:val="0"/>
              <w:rPr>
                <w:b w:val="0"/>
                <w:bCs/>
                <w:color w:val="auto"/>
                <w:sz w:val="20"/>
                <w:szCs w:val="20"/>
              </w:rPr>
            </w:pPr>
            <w:r>
              <w:rPr>
                <w:b w:val="0"/>
                <w:bCs/>
                <w:color w:val="auto"/>
                <w:sz w:val="20"/>
                <w:szCs w:val="20"/>
              </w:rPr>
              <w:t>LIGHTING FIXTURES AND LAMPS</w:t>
            </w:r>
          </w:p>
        </w:tc>
        <w:tc>
          <w:tcPr>
            <w:tcW w:w="734" w:type="dxa"/>
            <w:vAlign w:val="bottom"/>
          </w:tcPr>
          <w:p w14:paraId="3CA12B39"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0E040C8A"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tcPr>
          <w:p w14:paraId="4C61D403" w14:textId="77777777" w:rsidR="00901A6A" w:rsidRDefault="00901A6A">
            <w:pPr>
              <w:pStyle w:val="Heading1"/>
              <w:jc w:val="both"/>
              <w:outlineLvl w:val="0"/>
              <w:rPr>
                <w:color w:val="auto"/>
                <w:sz w:val="20"/>
                <w:szCs w:val="20"/>
              </w:rPr>
            </w:pPr>
          </w:p>
        </w:tc>
        <w:tc>
          <w:tcPr>
            <w:tcW w:w="972" w:type="dxa"/>
          </w:tcPr>
          <w:p w14:paraId="600F54AC" w14:textId="77777777" w:rsidR="00901A6A" w:rsidRDefault="00901A6A">
            <w:pPr>
              <w:pStyle w:val="Heading1"/>
              <w:jc w:val="both"/>
              <w:outlineLvl w:val="0"/>
              <w:rPr>
                <w:color w:val="auto"/>
                <w:sz w:val="20"/>
                <w:szCs w:val="20"/>
              </w:rPr>
            </w:pPr>
          </w:p>
        </w:tc>
      </w:tr>
      <w:tr w:rsidR="00901A6A" w14:paraId="2EC56A63" w14:textId="77777777">
        <w:tc>
          <w:tcPr>
            <w:tcW w:w="9019" w:type="dxa"/>
            <w:gridSpan w:val="6"/>
          </w:tcPr>
          <w:p w14:paraId="21ED7C47" w14:textId="77777777" w:rsidR="00901A6A" w:rsidRDefault="009C7278">
            <w:pPr>
              <w:pStyle w:val="Heading1"/>
              <w:jc w:val="both"/>
              <w:outlineLvl w:val="0"/>
              <w:rPr>
                <w:b w:val="0"/>
                <w:bCs/>
                <w:color w:val="auto"/>
                <w:sz w:val="20"/>
                <w:szCs w:val="20"/>
              </w:rPr>
            </w:pPr>
            <w:r>
              <w:rPr>
                <w:b w:val="0"/>
                <w:bCs/>
                <w:color w:val="auto"/>
                <w:sz w:val="20"/>
                <w:szCs w:val="20"/>
              </w:rPr>
              <w:t>PART E - MECHANICAL</w:t>
            </w:r>
          </w:p>
        </w:tc>
      </w:tr>
      <w:tr w:rsidR="00901A6A" w14:paraId="2414C8C3" w14:textId="77777777">
        <w:tc>
          <w:tcPr>
            <w:tcW w:w="1528" w:type="dxa"/>
            <w:vAlign w:val="bottom"/>
          </w:tcPr>
          <w:p w14:paraId="668F3373" w14:textId="77777777" w:rsidR="00901A6A" w:rsidRDefault="009C7278">
            <w:pPr>
              <w:pStyle w:val="Heading1"/>
              <w:jc w:val="both"/>
              <w:outlineLvl w:val="0"/>
              <w:rPr>
                <w:b w:val="0"/>
                <w:bCs/>
                <w:color w:val="auto"/>
                <w:sz w:val="20"/>
                <w:szCs w:val="20"/>
              </w:rPr>
            </w:pPr>
            <w:r>
              <w:rPr>
                <w:b w:val="0"/>
                <w:bCs/>
                <w:color w:val="auto"/>
                <w:sz w:val="20"/>
                <w:szCs w:val="20"/>
              </w:rPr>
              <w:t>1200 (14)</w:t>
            </w:r>
          </w:p>
        </w:tc>
        <w:tc>
          <w:tcPr>
            <w:tcW w:w="3740" w:type="dxa"/>
            <w:vAlign w:val="bottom"/>
          </w:tcPr>
          <w:p w14:paraId="1EB5BAAA" w14:textId="77777777" w:rsidR="00901A6A" w:rsidRDefault="009C7278">
            <w:pPr>
              <w:pStyle w:val="Heading1"/>
              <w:jc w:val="both"/>
              <w:outlineLvl w:val="0"/>
              <w:rPr>
                <w:b w:val="0"/>
                <w:bCs/>
                <w:color w:val="auto"/>
                <w:sz w:val="20"/>
                <w:szCs w:val="20"/>
              </w:rPr>
            </w:pPr>
            <w:r>
              <w:rPr>
                <w:b w:val="0"/>
                <w:bCs/>
                <w:color w:val="auto"/>
                <w:sz w:val="20"/>
                <w:szCs w:val="20"/>
              </w:rPr>
              <w:t>VENTILATION</w:t>
            </w:r>
          </w:p>
        </w:tc>
        <w:tc>
          <w:tcPr>
            <w:tcW w:w="734" w:type="dxa"/>
            <w:vAlign w:val="bottom"/>
          </w:tcPr>
          <w:p w14:paraId="3CC6D736"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333B0916"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D85BFE" w14:textId="77777777" w:rsidR="00901A6A" w:rsidRDefault="00901A6A">
            <w:pPr>
              <w:pStyle w:val="Heading1"/>
              <w:jc w:val="both"/>
              <w:outlineLvl w:val="0"/>
              <w:rPr>
                <w:color w:val="auto"/>
                <w:sz w:val="20"/>
                <w:szCs w:val="20"/>
              </w:rPr>
            </w:pPr>
          </w:p>
        </w:tc>
        <w:tc>
          <w:tcPr>
            <w:tcW w:w="972" w:type="dxa"/>
          </w:tcPr>
          <w:p w14:paraId="594E18A8" w14:textId="77777777" w:rsidR="00901A6A" w:rsidRDefault="00901A6A">
            <w:pPr>
              <w:pStyle w:val="Heading1"/>
              <w:jc w:val="both"/>
              <w:outlineLvl w:val="0"/>
              <w:rPr>
                <w:color w:val="auto"/>
                <w:sz w:val="20"/>
                <w:szCs w:val="20"/>
              </w:rPr>
            </w:pPr>
          </w:p>
        </w:tc>
      </w:tr>
      <w:tr w:rsidR="00901A6A" w14:paraId="111FD08D" w14:textId="77777777">
        <w:tc>
          <w:tcPr>
            <w:tcW w:w="1528" w:type="dxa"/>
            <w:vAlign w:val="bottom"/>
          </w:tcPr>
          <w:p w14:paraId="4C66B19D" w14:textId="77777777" w:rsidR="00901A6A" w:rsidRDefault="009C7278">
            <w:pPr>
              <w:pStyle w:val="Heading1"/>
              <w:jc w:val="both"/>
              <w:outlineLvl w:val="0"/>
              <w:rPr>
                <w:b w:val="0"/>
                <w:bCs/>
                <w:color w:val="auto"/>
                <w:sz w:val="20"/>
                <w:szCs w:val="20"/>
              </w:rPr>
            </w:pPr>
            <w:r>
              <w:rPr>
                <w:b w:val="0"/>
                <w:bCs/>
                <w:color w:val="auto"/>
                <w:sz w:val="20"/>
                <w:szCs w:val="20"/>
              </w:rPr>
              <w:t>1202 (6)a3</w:t>
            </w:r>
          </w:p>
        </w:tc>
        <w:tc>
          <w:tcPr>
            <w:tcW w:w="3740" w:type="dxa"/>
            <w:vAlign w:val="bottom"/>
          </w:tcPr>
          <w:p w14:paraId="1AB8A689" w14:textId="77777777" w:rsidR="00901A6A" w:rsidRDefault="009C7278">
            <w:pPr>
              <w:pStyle w:val="Heading1"/>
              <w:jc w:val="both"/>
              <w:outlineLvl w:val="0"/>
              <w:rPr>
                <w:b w:val="0"/>
                <w:bCs/>
                <w:color w:val="auto"/>
                <w:sz w:val="20"/>
                <w:szCs w:val="20"/>
              </w:rPr>
            </w:pPr>
            <w:r>
              <w:rPr>
                <w:b w:val="0"/>
                <w:bCs/>
                <w:color w:val="auto"/>
                <w:sz w:val="20"/>
                <w:szCs w:val="20"/>
              </w:rPr>
              <w:t>FIRE EXTINGUISHER</w:t>
            </w:r>
          </w:p>
        </w:tc>
        <w:tc>
          <w:tcPr>
            <w:tcW w:w="734" w:type="dxa"/>
            <w:vAlign w:val="bottom"/>
          </w:tcPr>
          <w:p w14:paraId="38D988B9" w14:textId="6FB2C029" w:rsidR="00901A6A" w:rsidRDefault="009C7278">
            <w:pPr>
              <w:pStyle w:val="Heading1"/>
              <w:jc w:val="both"/>
              <w:outlineLvl w:val="0"/>
              <w:rPr>
                <w:b w:val="0"/>
                <w:bCs/>
                <w:color w:val="auto"/>
                <w:sz w:val="20"/>
                <w:szCs w:val="20"/>
              </w:rPr>
            </w:pPr>
            <w:r>
              <w:rPr>
                <w:b w:val="0"/>
                <w:bCs/>
                <w:color w:val="auto"/>
                <w:sz w:val="20"/>
                <w:szCs w:val="20"/>
              </w:rPr>
              <w:t>set</w:t>
            </w:r>
            <w:r w:rsidR="006116BA">
              <w:rPr>
                <w:b w:val="0"/>
                <w:bCs/>
                <w:color w:val="auto"/>
                <w:sz w:val="20"/>
                <w:szCs w:val="20"/>
              </w:rPr>
              <w:t>s</w:t>
            </w:r>
          </w:p>
        </w:tc>
        <w:tc>
          <w:tcPr>
            <w:tcW w:w="1106" w:type="dxa"/>
            <w:vAlign w:val="bottom"/>
          </w:tcPr>
          <w:p w14:paraId="0C5EE878" w14:textId="5450AA3D" w:rsidR="00901A6A" w:rsidRDefault="00E40163">
            <w:pPr>
              <w:pStyle w:val="Heading1"/>
              <w:jc w:val="both"/>
              <w:outlineLvl w:val="0"/>
              <w:rPr>
                <w:b w:val="0"/>
                <w:bCs/>
                <w:color w:val="auto"/>
                <w:sz w:val="20"/>
                <w:szCs w:val="20"/>
              </w:rPr>
            </w:pPr>
            <w:r>
              <w:rPr>
                <w:b w:val="0"/>
                <w:bCs/>
                <w:color w:val="auto"/>
                <w:sz w:val="20"/>
                <w:szCs w:val="20"/>
              </w:rPr>
              <w:t>2</w:t>
            </w:r>
            <w:r w:rsidR="009C7278">
              <w:rPr>
                <w:b w:val="0"/>
                <w:bCs/>
                <w:color w:val="auto"/>
                <w:sz w:val="20"/>
                <w:szCs w:val="20"/>
              </w:rPr>
              <w:t>.00</w:t>
            </w:r>
          </w:p>
        </w:tc>
        <w:tc>
          <w:tcPr>
            <w:tcW w:w="939" w:type="dxa"/>
            <w:vAlign w:val="center"/>
          </w:tcPr>
          <w:p w14:paraId="3008ED1B" w14:textId="77777777" w:rsidR="00901A6A" w:rsidRDefault="00901A6A">
            <w:pPr>
              <w:pStyle w:val="Heading1"/>
              <w:jc w:val="both"/>
              <w:outlineLvl w:val="0"/>
              <w:rPr>
                <w:color w:val="auto"/>
                <w:sz w:val="20"/>
                <w:szCs w:val="20"/>
              </w:rPr>
            </w:pPr>
          </w:p>
        </w:tc>
        <w:tc>
          <w:tcPr>
            <w:tcW w:w="972" w:type="dxa"/>
          </w:tcPr>
          <w:p w14:paraId="617CF069" w14:textId="77777777" w:rsidR="00901A6A" w:rsidRDefault="00901A6A">
            <w:pPr>
              <w:pStyle w:val="Heading1"/>
              <w:jc w:val="both"/>
              <w:outlineLvl w:val="0"/>
              <w:rPr>
                <w:color w:val="auto"/>
                <w:sz w:val="20"/>
                <w:szCs w:val="20"/>
              </w:rPr>
            </w:pPr>
          </w:p>
        </w:tc>
      </w:tr>
      <w:tr w:rsidR="00901A6A" w14:paraId="41466D63" w14:textId="77777777">
        <w:tc>
          <w:tcPr>
            <w:tcW w:w="1528" w:type="dxa"/>
            <w:vAlign w:val="bottom"/>
          </w:tcPr>
          <w:p w14:paraId="0C9073FD" w14:textId="77777777" w:rsidR="00901A6A" w:rsidRDefault="009C7278">
            <w:pPr>
              <w:pStyle w:val="Heading1"/>
              <w:jc w:val="both"/>
              <w:outlineLvl w:val="0"/>
              <w:rPr>
                <w:b w:val="0"/>
                <w:bCs/>
                <w:color w:val="auto"/>
                <w:sz w:val="20"/>
                <w:szCs w:val="20"/>
              </w:rPr>
            </w:pPr>
            <w:r>
              <w:rPr>
                <w:b w:val="0"/>
                <w:bCs/>
                <w:color w:val="auto"/>
                <w:sz w:val="20"/>
                <w:szCs w:val="20"/>
              </w:rPr>
              <w:t>SPL-1</w:t>
            </w:r>
          </w:p>
        </w:tc>
        <w:tc>
          <w:tcPr>
            <w:tcW w:w="3740" w:type="dxa"/>
            <w:vAlign w:val="bottom"/>
          </w:tcPr>
          <w:p w14:paraId="1CBE5E52" w14:textId="77777777" w:rsidR="00901A6A" w:rsidRDefault="009C7278">
            <w:pPr>
              <w:pStyle w:val="Heading1"/>
              <w:jc w:val="both"/>
              <w:outlineLvl w:val="0"/>
              <w:rPr>
                <w:b w:val="0"/>
                <w:bCs/>
                <w:color w:val="auto"/>
                <w:sz w:val="20"/>
                <w:szCs w:val="20"/>
              </w:rPr>
            </w:pPr>
            <w:r>
              <w:rPr>
                <w:b w:val="0"/>
                <w:bCs/>
                <w:color w:val="auto"/>
                <w:sz w:val="20"/>
                <w:szCs w:val="20"/>
              </w:rPr>
              <w:t>TABLES AND CHAIRS</w:t>
            </w:r>
          </w:p>
        </w:tc>
        <w:tc>
          <w:tcPr>
            <w:tcW w:w="734" w:type="dxa"/>
            <w:vAlign w:val="bottom"/>
          </w:tcPr>
          <w:p w14:paraId="4E35261D" w14:textId="77777777" w:rsidR="00901A6A" w:rsidRDefault="009C7278">
            <w:pPr>
              <w:pStyle w:val="Heading1"/>
              <w:jc w:val="both"/>
              <w:outlineLvl w:val="0"/>
              <w:rPr>
                <w:b w:val="0"/>
                <w:bCs/>
                <w:color w:val="auto"/>
                <w:sz w:val="20"/>
                <w:szCs w:val="20"/>
              </w:rPr>
            </w:pPr>
            <w:r>
              <w:rPr>
                <w:b w:val="0"/>
                <w:bCs/>
                <w:color w:val="auto"/>
                <w:sz w:val="20"/>
                <w:szCs w:val="20"/>
              </w:rPr>
              <w:t>l.s.</w:t>
            </w:r>
          </w:p>
        </w:tc>
        <w:tc>
          <w:tcPr>
            <w:tcW w:w="1106" w:type="dxa"/>
            <w:vAlign w:val="bottom"/>
          </w:tcPr>
          <w:p w14:paraId="6803F475" w14:textId="77777777" w:rsidR="00901A6A" w:rsidRDefault="009C7278">
            <w:pPr>
              <w:pStyle w:val="Heading1"/>
              <w:jc w:val="both"/>
              <w:outlineLvl w:val="0"/>
              <w:rPr>
                <w:b w:val="0"/>
                <w:bCs/>
                <w:color w:val="auto"/>
                <w:sz w:val="20"/>
                <w:szCs w:val="20"/>
              </w:rPr>
            </w:pPr>
            <w:r>
              <w:rPr>
                <w:b w:val="0"/>
                <w:bCs/>
                <w:color w:val="auto"/>
                <w:sz w:val="20"/>
                <w:szCs w:val="20"/>
              </w:rPr>
              <w:t>1.00</w:t>
            </w:r>
          </w:p>
        </w:tc>
        <w:tc>
          <w:tcPr>
            <w:tcW w:w="939" w:type="dxa"/>
            <w:vAlign w:val="center"/>
          </w:tcPr>
          <w:p w14:paraId="7AC6291B" w14:textId="77777777" w:rsidR="00901A6A" w:rsidRDefault="00901A6A">
            <w:pPr>
              <w:pStyle w:val="Heading1"/>
              <w:jc w:val="both"/>
              <w:outlineLvl w:val="0"/>
              <w:rPr>
                <w:color w:val="auto"/>
                <w:sz w:val="20"/>
                <w:szCs w:val="20"/>
              </w:rPr>
            </w:pPr>
          </w:p>
        </w:tc>
        <w:tc>
          <w:tcPr>
            <w:tcW w:w="972" w:type="dxa"/>
          </w:tcPr>
          <w:p w14:paraId="1F23F3A3" w14:textId="77777777" w:rsidR="00901A6A" w:rsidRDefault="00901A6A">
            <w:pPr>
              <w:pStyle w:val="Heading1"/>
              <w:jc w:val="both"/>
              <w:outlineLvl w:val="0"/>
              <w:rPr>
                <w:color w:val="auto"/>
                <w:sz w:val="20"/>
                <w:szCs w:val="20"/>
              </w:rPr>
            </w:pPr>
          </w:p>
        </w:tc>
      </w:tr>
      <w:tr w:rsidR="00901A6A" w14:paraId="72B8070B" w14:textId="77777777">
        <w:tc>
          <w:tcPr>
            <w:tcW w:w="9019" w:type="dxa"/>
            <w:gridSpan w:val="6"/>
          </w:tcPr>
          <w:p w14:paraId="324741E7" w14:textId="77777777" w:rsidR="00901A6A" w:rsidRDefault="009C7278">
            <w:pPr>
              <w:pStyle w:val="Heading1"/>
              <w:jc w:val="both"/>
              <w:outlineLvl w:val="0"/>
              <w:rPr>
                <w:color w:val="auto"/>
                <w:sz w:val="20"/>
                <w:szCs w:val="20"/>
              </w:rPr>
            </w:pPr>
            <w:r>
              <w:rPr>
                <w:color w:val="auto"/>
                <w:sz w:val="20"/>
                <w:szCs w:val="20"/>
              </w:rPr>
              <w:t>TOTAL BID AMOUNT (PHP) .............................................................</w:t>
            </w:r>
          </w:p>
        </w:tc>
      </w:tr>
      <w:tr w:rsidR="00901A6A" w14:paraId="3C58BE27" w14:textId="77777777">
        <w:trPr>
          <w:trHeight w:val="1042"/>
        </w:trPr>
        <w:tc>
          <w:tcPr>
            <w:tcW w:w="9019" w:type="dxa"/>
            <w:gridSpan w:val="6"/>
          </w:tcPr>
          <w:p w14:paraId="18F31FD1" w14:textId="77777777" w:rsidR="00901A6A" w:rsidRDefault="009C7278">
            <w:pPr>
              <w:pStyle w:val="Heading1"/>
              <w:jc w:val="both"/>
              <w:outlineLvl w:val="0"/>
              <w:rPr>
                <w:color w:val="auto"/>
                <w:sz w:val="20"/>
                <w:szCs w:val="20"/>
              </w:rPr>
            </w:pPr>
            <w:r>
              <w:rPr>
                <w:color w:val="auto"/>
                <w:sz w:val="20"/>
                <w:szCs w:val="20"/>
              </w:rPr>
              <w:t>AMOUNT IN WORDS:</w:t>
            </w:r>
          </w:p>
          <w:p w14:paraId="42186147" w14:textId="77777777" w:rsidR="00901A6A" w:rsidRDefault="00901A6A">
            <w:pPr>
              <w:pStyle w:val="Heading1"/>
              <w:jc w:val="both"/>
              <w:outlineLvl w:val="0"/>
              <w:rPr>
                <w:color w:val="auto"/>
                <w:sz w:val="20"/>
                <w:szCs w:val="20"/>
              </w:rPr>
            </w:pPr>
          </w:p>
        </w:tc>
      </w:tr>
    </w:tbl>
    <w:p w14:paraId="3383C472" w14:textId="77777777" w:rsidR="00901A6A" w:rsidRDefault="00901A6A">
      <w:pPr>
        <w:pStyle w:val="Heading1"/>
      </w:pPr>
    </w:p>
    <w:bookmarkEnd w:id="2877"/>
    <w:p w14:paraId="611420EE" w14:textId="77777777" w:rsidR="00901A6A" w:rsidRDefault="00901A6A">
      <w:pPr>
        <w:spacing w:after="0" w:line="240" w:lineRule="auto"/>
        <w:rPr>
          <w:rFonts w:ascii="Arial" w:hAnsi="Arial" w:cs="Arial"/>
          <w:b/>
          <w:bCs/>
        </w:rPr>
      </w:pPr>
    </w:p>
    <w:p w14:paraId="5C402A4B" w14:textId="77777777" w:rsidR="00901A6A" w:rsidRDefault="00901A6A">
      <w:pPr>
        <w:rPr>
          <w:rFonts w:ascii="Arial" w:hAnsi="Arial" w:cs="Arial"/>
        </w:rPr>
      </w:pPr>
    </w:p>
    <w:p w14:paraId="24A3654D" w14:textId="77777777" w:rsidR="00901A6A" w:rsidRDefault="00901A6A">
      <w:pPr>
        <w:rPr>
          <w:rFonts w:ascii="Arial" w:hAnsi="Arial" w:cs="Arial"/>
        </w:rPr>
      </w:pPr>
    </w:p>
    <w:p w14:paraId="2B71FD96" w14:textId="77777777" w:rsidR="00901A6A" w:rsidRDefault="009C7278">
      <w:pPr>
        <w:rPr>
          <w:rFonts w:ascii="Arial" w:hAnsi="Arial" w:cs="Arial"/>
        </w:rPr>
      </w:pPr>
      <w:r>
        <w:rPr>
          <w:rFonts w:ascii="Arial" w:hAnsi="Arial" w:cs="Arial"/>
        </w:rPr>
        <w:t>_______________________________</w:t>
      </w:r>
    </w:p>
    <w:p w14:paraId="4F1A2953" w14:textId="77777777" w:rsidR="00901A6A" w:rsidRDefault="009C7278">
      <w:pPr>
        <w:rPr>
          <w:rFonts w:ascii="Arial" w:hAnsi="Arial" w:cs="Arial"/>
        </w:rPr>
      </w:pPr>
      <w:r>
        <w:rPr>
          <w:rFonts w:ascii="Arial" w:hAnsi="Arial" w:cs="Arial"/>
        </w:rPr>
        <w:t xml:space="preserve"> Bidder’s Name / Authorized Signatory</w:t>
      </w:r>
    </w:p>
    <w:p w14:paraId="39B03A15" w14:textId="77777777" w:rsidR="00901A6A" w:rsidRDefault="00901A6A">
      <w:pPr>
        <w:rPr>
          <w:rFonts w:ascii="Arial" w:hAnsi="Arial" w:cs="Arial"/>
        </w:rPr>
      </w:pPr>
    </w:p>
    <w:p w14:paraId="38B104CE" w14:textId="77777777" w:rsidR="00901A6A" w:rsidRDefault="009C7278">
      <w:pPr>
        <w:rPr>
          <w:rFonts w:ascii="Arial" w:hAnsi="Arial" w:cs="Arial"/>
        </w:rPr>
      </w:pPr>
      <w:r>
        <w:rPr>
          <w:rFonts w:ascii="Arial" w:hAnsi="Arial" w:cs="Arial"/>
        </w:rPr>
        <w:t>_______________________________</w:t>
      </w:r>
    </w:p>
    <w:p w14:paraId="7A12301E" w14:textId="77777777" w:rsidR="00901A6A" w:rsidRDefault="009C7278">
      <w:pPr>
        <w:rPr>
          <w:rFonts w:ascii="Arial" w:hAnsi="Arial" w:cs="Arial"/>
        </w:rPr>
      </w:pPr>
      <w:r>
        <w:rPr>
          <w:rFonts w:ascii="Arial" w:hAnsi="Arial" w:cs="Arial"/>
        </w:rPr>
        <w:t>Position</w:t>
      </w:r>
    </w:p>
    <w:p w14:paraId="26CCF493" w14:textId="77777777" w:rsidR="00901A6A" w:rsidRDefault="00901A6A">
      <w:pPr>
        <w:rPr>
          <w:rFonts w:ascii="Arial" w:hAnsi="Arial" w:cs="Arial"/>
        </w:rPr>
      </w:pPr>
    </w:p>
    <w:p w14:paraId="1FCF60AE" w14:textId="77777777" w:rsidR="00901A6A" w:rsidRDefault="009C7278">
      <w:pPr>
        <w:rPr>
          <w:rFonts w:ascii="Arial" w:hAnsi="Arial" w:cs="Arial"/>
        </w:rPr>
      </w:pPr>
      <w:r>
        <w:rPr>
          <w:rFonts w:ascii="Arial" w:hAnsi="Arial" w:cs="Arial"/>
        </w:rPr>
        <w:t>_______________________________</w:t>
      </w:r>
    </w:p>
    <w:p w14:paraId="71BCAC4E" w14:textId="77777777" w:rsidR="00901A6A" w:rsidRDefault="009C7278">
      <w:pPr>
        <w:rPr>
          <w:rFonts w:ascii="Arial" w:hAnsi="Arial" w:cs="Arial"/>
        </w:rPr>
      </w:pPr>
      <w:r>
        <w:rPr>
          <w:rFonts w:ascii="Arial" w:hAnsi="Arial" w:cs="Arial"/>
        </w:rPr>
        <w:t>Name of the Bidder (Company)</w:t>
      </w:r>
    </w:p>
    <w:p w14:paraId="6E2B15E8" w14:textId="77777777" w:rsidR="00901A6A" w:rsidRDefault="00901A6A">
      <w:pPr>
        <w:rPr>
          <w:rFonts w:ascii="Arial" w:hAnsi="Arial" w:cs="Arial"/>
        </w:rPr>
      </w:pPr>
    </w:p>
    <w:p w14:paraId="05F462F1" w14:textId="77777777" w:rsidR="00901A6A" w:rsidRDefault="00901A6A">
      <w:pPr>
        <w:rPr>
          <w:rFonts w:ascii="Arial" w:hAnsi="Arial" w:cs="Arial"/>
        </w:rPr>
      </w:pPr>
    </w:p>
    <w:p w14:paraId="0B845C32" w14:textId="77777777" w:rsidR="00901A6A" w:rsidRDefault="00901A6A">
      <w:pPr>
        <w:rPr>
          <w:rFonts w:ascii="Arial" w:hAnsi="Arial" w:cs="Arial"/>
        </w:rPr>
      </w:pPr>
    </w:p>
    <w:p w14:paraId="6FD196D2" w14:textId="77777777" w:rsidR="00901A6A" w:rsidRDefault="00901A6A">
      <w:pPr>
        <w:rPr>
          <w:rFonts w:ascii="Arial" w:hAnsi="Arial" w:cs="Arial"/>
        </w:rPr>
      </w:pPr>
    </w:p>
    <w:p w14:paraId="5693DA04" w14:textId="77777777" w:rsidR="00901A6A" w:rsidRDefault="00901A6A">
      <w:pPr>
        <w:rPr>
          <w:rFonts w:ascii="Arial" w:hAnsi="Arial" w:cs="Arial"/>
        </w:rPr>
      </w:pPr>
    </w:p>
    <w:p w14:paraId="011FC2AB" w14:textId="77777777" w:rsidR="00901A6A" w:rsidRDefault="00901A6A">
      <w:pPr>
        <w:rPr>
          <w:rFonts w:ascii="Arial" w:hAnsi="Arial" w:cs="Arial"/>
        </w:rPr>
      </w:pPr>
    </w:p>
    <w:p w14:paraId="3A7BCD39" w14:textId="77777777" w:rsidR="00901A6A" w:rsidRDefault="00901A6A">
      <w:pPr>
        <w:rPr>
          <w:rFonts w:ascii="Arial" w:hAnsi="Arial" w:cs="Arial"/>
        </w:rPr>
      </w:pPr>
    </w:p>
    <w:p w14:paraId="3A7CD8E7" w14:textId="77777777" w:rsidR="00901A6A" w:rsidRDefault="00901A6A">
      <w:pPr>
        <w:rPr>
          <w:rFonts w:ascii="Arial" w:hAnsi="Arial" w:cs="Arial"/>
        </w:rPr>
      </w:pPr>
    </w:p>
    <w:p w14:paraId="6299E903" w14:textId="77777777" w:rsidR="00901A6A" w:rsidRDefault="00901A6A">
      <w:pPr>
        <w:rPr>
          <w:rFonts w:ascii="Arial" w:hAnsi="Arial" w:cs="Arial"/>
        </w:rPr>
      </w:pPr>
    </w:p>
    <w:p w14:paraId="458D02CA" w14:textId="77777777" w:rsidR="00901A6A" w:rsidRDefault="00901A6A">
      <w:pPr>
        <w:rPr>
          <w:rFonts w:ascii="Arial" w:hAnsi="Arial" w:cs="Arial"/>
        </w:rPr>
      </w:pPr>
    </w:p>
    <w:p w14:paraId="4DB0CC09" w14:textId="77777777" w:rsidR="00901A6A" w:rsidRDefault="00901A6A">
      <w:pPr>
        <w:rPr>
          <w:rFonts w:ascii="Arial" w:hAnsi="Arial" w:cs="Arial"/>
        </w:rPr>
      </w:pPr>
    </w:p>
    <w:p w14:paraId="12904825" w14:textId="77777777" w:rsidR="00901A6A" w:rsidRDefault="00901A6A">
      <w:pPr>
        <w:rPr>
          <w:rFonts w:ascii="Arial" w:hAnsi="Arial" w:cs="Arial"/>
        </w:rPr>
      </w:pPr>
    </w:p>
    <w:p w14:paraId="442C62DF" w14:textId="77777777" w:rsidR="00901A6A" w:rsidRDefault="00901A6A">
      <w:pPr>
        <w:rPr>
          <w:rFonts w:ascii="Arial" w:hAnsi="Arial" w:cs="Arial"/>
        </w:rPr>
      </w:pPr>
    </w:p>
    <w:p w14:paraId="75D9DE06" w14:textId="77777777" w:rsidR="00901A6A" w:rsidRDefault="00901A6A">
      <w:pPr>
        <w:rPr>
          <w:rFonts w:ascii="Arial" w:hAnsi="Arial" w:cs="Arial"/>
        </w:rPr>
      </w:pPr>
    </w:p>
    <w:p w14:paraId="4227844A" w14:textId="77777777" w:rsidR="00901A6A" w:rsidRDefault="00901A6A">
      <w:pPr>
        <w:rPr>
          <w:rFonts w:ascii="Arial" w:hAnsi="Arial" w:cs="Arial"/>
        </w:rPr>
      </w:pPr>
    </w:p>
    <w:p w14:paraId="010AEB52" w14:textId="77777777" w:rsidR="00901A6A" w:rsidRDefault="009C7278">
      <w:pPr>
        <w:pStyle w:val="Heading1"/>
      </w:pPr>
      <w:bookmarkStart w:id="2878" w:name="_Ref60485979"/>
      <w:bookmarkStart w:id="2879" w:name="_Toc69541379"/>
      <w:bookmarkStart w:id="2880" w:name="_Toc60484276"/>
      <w:bookmarkStart w:id="2881" w:name="_Toc60484768"/>
      <w:bookmarkStart w:id="2882" w:name="_Ref60485841"/>
      <w:bookmarkStart w:id="2883" w:name="_Ref240788600"/>
      <w:bookmarkStart w:id="2884" w:name="_Toc69537756"/>
      <w:bookmarkStart w:id="2885" w:name="_Toc69540519"/>
      <w:bookmarkStart w:id="2886" w:name="_Toc79308411"/>
      <w:bookmarkStart w:id="2887" w:name="_Toc60484484"/>
      <w:bookmarkStart w:id="2888" w:name="_Toc79307054"/>
      <w:bookmarkStart w:id="2889" w:name="_Toc70521097"/>
      <w:bookmarkStart w:id="2890" w:name="_Toc60486535"/>
      <w:bookmarkStart w:id="2891" w:name="_Toc63167765"/>
      <w:bookmarkStart w:id="2892" w:name="_Toc100571290"/>
      <w:bookmarkStart w:id="2893" w:name="_Toc102300633"/>
      <w:bookmarkStart w:id="2894" w:name="_Ref240788614"/>
      <w:bookmarkStart w:id="2895" w:name="_Toc260146157"/>
      <w:bookmarkStart w:id="2896" w:name="_Ref240788634"/>
      <w:bookmarkStart w:id="2897" w:name="_Toc100571586"/>
      <w:bookmarkStart w:id="2898" w:name="_Toc60485741"/>
      <w:bookmarkStart w:id="2899" w:name="_Ref60487127"/>
      <w:bookmarkStart w:id="2900" w:name="_Toc198214501"/>
      <w:bookmarkStart w:id="2901" w:name="_Toc101545743"/>
      <w:bookmarkStart w:id="2902" w:name="_Toc63167470"/>
      <w:bookmarkStart w:id="2903" w:name="_Toc79310298"/>
      <w:bookmarkStart w:id="2904" w:name="_Ref100687572"/>
      <w:bookmarkStart w:id="2905" w:name="_Toc94079274"/>
      <w:bookmarkStart w:id="2906" w:name="_Toc101169594"/>
      <w:bookmarkStart w:id="2907" w:name="_Toc101545912"/>
      <w:bookmarkStart w:id="2908" w:name="_Toc102300402"/>
      <w:bookmarkStart w:id="2909" w:name="_Ref101166380"/>
      <w:bookmarkStart w:id="2910" w:name="_Ref60485902"/>
      <w:bookmarkStart w:id="2911" w:name="_Toc101542635"/>
      <w:bookmarkStart w:id="2912" w:name="_Toc198216429"/>
      <w:bookmarkStart w:id="2913" w:name="_Toc60486282"/>
      <w:bookmarkStart w:id="2914" w:name="_Toc60484881"/>
      <w:r>
        <w:t>Section IX. Philippine Bidding Documents Related Forms</w:t>
      </w:r>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bookmarkEnd w:id="2914"/>
    </w:p>
    <w:p w14:paraId="1AF25380" w14:textId="77777777" w:rsidR="00901A6A" w:rsidRDefault="00901A6A">
      <w:pPr>
        <w:rPr>
          <w:rFonts w:ascii="Arial" w:hAnsi="Arial" w:cs="Arial"/>
        </w:rPr>
      </w:pPr>
    </w:p>
    <w:p w14:paraId="5D7A1D81" w14:textId="77777777" w:rsidR="00901A6A" w:rsidRDefault="00901A6A">
      <w:pPr>
        <w:rPr>
          <w:rFonts w:ascii="Arial" w:hAnsi="Arial" w:cs="Arial"/>
        </w:rPr>
      </w:pPr>
    </w:p>
    <w:p w14:paraId="30CAD88F" w14:textId="77777777" w:rsidR="00901A6A" w:rsidRDefault="00901A6A">
      <w:pPr>
        <w:rPr>
          <w:rFonts w:ascii="Arial" w:hAnsi="Arial" w:cs="Arial"/>
        </w:rPr>
      </w:pPr>
    </w:p>
    <w:p w14:paraId="70E2BD50" w14:textId="77777777" w:rsidR="00901A6A" w:rsidRDefault="00901A6A">
      <w:pPr>
        <w:rPr>
          <w:rFonts w:ascii="Arial" w:hAnsi="Arial" w:cs="Arial"/>
        </w:rPr>
      </w:pPr>
    </w:p>
    <w:p w14:paraId="45859E53" w14:textId="77777777" w:rsidR="00901A6A" w:rsidRDefault="00901A6A">
      <w:pPr>
        <w:rPr>
          <w:rFonts w:ascii="Arial" w:hAnsi="Arial" w:cs="Arial"/>
        </w:rPr>
      </w:pPr>
    </w:p>
    <w:p w14:paraId="32179E29" w14:textId="77777777" w:rsidR="00901A6A" w:rsidRDefault="00901A6A">
      <w:pPr>
        <w:rPr>
          <w:rFonts w:ascii="Arial" w:hAnsi="Arial" w:cs="Arial"/>
        </w:rPr>
      </w:pPr>
    </w:p>
    <w:p w14:paraId="4F1B53B9" w14:textId="77777777" w:rsidR="00901A6A" w:rsidRDefault="00901A6A">
      <w:pPr>
        <w:rPr>
          <w:rFonts w:ascii="Arial" w:hAnsi="Arial" w:cs="Arial"/>
        </w:rPr>
      </w:pPr>
    </w:p>
    <w:p w14:paraId="6667CF53" w14:textId="77777777" w:rsidR="00901A6A" w:rsidRDefault="00901A6A">
      <w:pPr>
        <w:rPr>
          <w:rFonts w:ascii="Arial" w:hAnsi="Arial" w:cs="Arial"/>
        </w:rPr>
      </w:pPr>
    </w:p>
    <w:p w14:paraId="37898B4E" w14:textId="77777777" w:rsidR="00901A6A" w:rsidRDefault="00901A6A">
      <w:pPr>
        <w:rPr>
          <w:rFonts w:ascii="Arial" w:hAnsi="Arial" w:cs="Arial"/>
        </w:rPr>
      </w:pPr>
    </w:p>
    <w:p w14:paraId="32B1F53F" w14:textId="77777777" w:rsidR="00901A6A" w:rsidRDefault="00901A6A">
      <w:pPr>
        <w:rPr>
          <w:rFonts w:ascii="Arial" w:hAnsi="Arial" w:cs="Arial"/>
        </w:rPr>
      </w:pPr>
    </w:p>
    <w:p w14:paraId="701A376B" w14:textId="77777777" w:rsidR="00901A6A" w:rsidRDefault="00901A6A">
      <w:pPr>
        <w:rPr>
          <w:rFonts w:ascii="Arial" w:hAnsi="Arial" w:cs="Arial"/>
        </w:rPr>
      </w:pPr>
    </w:p>
    <w:p w14:paraId="38CCF34A" w14:textId="77777777" w:rsidR="00901A6A" w:rsidRDefault="00901A6A">
      <w:pPr>
        <w:rPr>
          <w:rFonts w:ascii="Arial" w:hAnsi="Arial" w:cs="Arial"/>
        </w:rPr>
      </w:pPr>
    </w:p>
    <w:p w14:paraId="299E3B9F" w14:textId="77777777" w:rsidR="00901A6A" w:rsidRDefault="00901A6A">
      <w:pPr>
        <w:rPr>
          <w:rFonts w:ascii="Arial" w:hAnsi="Arial" w:cs="Arial"/>
        </w:rPr>
      </w:pPr>
    </w:p>
    <w:p w14:paraId="3661FF28" w14:textId="77777777" w:rsidR="00901A6A" w:rsidRDefault="00901A6A">
      <w:pPr>
        <w:rPr>
          <w:rFonts w:ascii="Arial" w:hAnsi="Arial" w:cs="Arial"/>
        </w:rPr>
      </w:pPr>
    </w:p>
    <w:p w14:paraId="68866471" w14:textId="77777777" w:rsidR="00901A6A" w:rsidRDefault="00901A6A">
      <w:pPr>
        <w:rPr>
          <w:rFonts w:ascii="Arial" w:hAnsi="Arial" w:cs="Arial"/>
        </w:rPr>
      </w:pPr>
    </w:p>
    <w:p w14:paraId="06C824C3" w14:textId="77777777" w:rsidR="00901A6A" w:rsidRDefault="00901A6A">
      <w:pPr>
        <w:rPr>
          <w:rFonts w:ascii="Arial" w:hAnsi="Arial" w:cs="Arial"/>
        </w:rPr>
      </w:pPr>
    </w:p>
    <w:p w14:paraId="4736FAEC" w14:textId="77777777" w:rsidR="00901A6A" w:rsidRDefault="00901A6A">
      <w:pPr>
        <w:rPr>
          <w:rFonts w:ascii="Arial" w:hAnsi="Arial" w:cs="Arial"/>
        </w:rPr>
      </w:pPr>
    </w:p>
    <w:p w14:paraId="2344FE69" w14:textId="77777777" w:rsidR="00901A6A" w:rsidRDefault="00901A6A">
      <w:pPr>
        <w:rPr>
          <w:rFonts w:ascii="Arial" w:hAnsi="Arial" w:cs="Arial"/>
        </w:rPr>
      </w:pPr>
    </w:p>
    <w:p w14:paraId="28E0D158" w14:textId="77777777" w:rsidR="00901A6A" w:rsidRDefault="00901A6A">
      <w:pPr>
        <w:rPr>
          <w:rFonts w:ascii="Arial" w:hAnsi="Arial" w:cs="Arial"/>
        </w:rPr>
      </w:pPr>
    </w:p>
    <w:p w14:paraId="53CBF695" w14:textId="77777777" w:rsidR="00901A6A" w:rsidRDefault="00901A6A">
      <w:pPr>
        <w:rPr>
          <w:rFonts w:ascii="Arial" w:hAnsi="Arial" w:cs="Arial"/>
        </w:rPr>
      </w:pPr>
    </w:p>
    <w:p w14:paraId="52BF9542" w14:textId="77777777" w:rsidR="00901A6A" w:rsidRDefault="00901A6A">
      <w:pPr>
        <w:jc w:val="center"/>
        <w:rPr>
          <w:rFonts w:ascii="Arial" w:hAnsi="Arial" w:cs="Arial"/>
          <w:b/>
          <w:bCs/>
          <w:color w:val="000000" w:themeColor="text1"/>
          <w:sz w:val="32"/>
          <w:szCs w:val="32"/>
        </w:rPr>
      </w:pPr>
    </w:p>
    <w:p w14:paraId="1ACDEABB" w14:textId="77777777" w:rsidR="00901A6A" w:rsidRDefault="00901A6A">
      <w:pPr>
        <w:jc w:val="center"/>
        <w:rPr>
          <w:rFonts w:ascii="Arial" w:eastAsia="Arial" w:hAnsi="Arial" w:cs="Arial"/>
          <w:b/>
          <w:bCs/>
          <w:color w:val="000000" w:themeColor="text1"/>
          <w:sz w:val="32"/>
          <w:szCs w:val="32"/>
        </w:rPr>
      </w:pPr>
    </w:p>
    <w:p w14:paraId="68B2D508" w14:textId="77777777" w:rsidR="00901A6A" w:rsidRDefault="00901A6A">
      <w:pPr>
        <w:jc w:val="center"/>
        <w:rPr>
          <w:rFonts w:ascii="Arial" w:eastAsia="Arial" w:hAnsi="Arial" w:cs="Arial"/>
          <w:b/>
          <w:bCs/>
          <w:color w:val="000000" w:themeColor="text1"/>
          <w:sz w:val="32"/>
          <w:szCs w:val="32"/>
        </w:rPr>
      </w:pPr>
    </w:p>
    <w:p w14:paraId="2FA39097" w14:textId="77777777" w:rsidR="00901A6A" w:rsidRDefault="00901A6A">
      <w:pPr>
        <w:jc w:val="center"/>
        <w:rPr>
          <w:rFonts w:ascii="Arial" w:eastAsia="Arial" w:hAnsi="Arial" w:cs="Arial"/>
          <w:b/>
          <w:bCs/>
          <w:color w:val="000000" w:themeColor="text1"/>
          <w:sz w:val="32"/>
          <w:szCs w:val="32"/>
        </w:rPr>
      </w:pPr>
    </w:p>
    <w:p w14:paraId="30EEADEC" w14:textId="77777777" w:rsidR="00901A6A" w:rsidRDefault="00901A6A">
      <w:pPr>
        <w:jc w:val="center"/>
        <w:rPr>
          <w:rFonts w:ascii="Arial" w:eastAsia="Arial" w:hAnsi="Arial" w:cs="Arial"/>
          <w:b/>
          <w:bCs/>
          <w:color w:val="000000" w:themeColor="text1"/>
          <w:sz w:val="32"/>
          <w:szCs w:val="32"/>
        </w:rPr>
      </w:pPr>
    </w:p>
    <w:p w14:paraId="4F9311FF" w14:textId="77777777" w:rsidR="00901A6A" w:rsidRDefault="00901A6A">
      <w:pPr>
        <w:jc w:val="center"/>
        <w:rPr>
          <w:rFonts w:ascii="Arial" w:eastAsia="Arial" w:hAnsi="Arial" w:cs="Arial"/>
          <w:b/>
          <w:bCs/>
          <w:color w:val="000000" w:themeColor="text1"/>
          <w:sz w:val="32"/>
          <w:szCs w:val="32"/>
        </w:rPr>
      </w:pPr>
    </w:p>
    <w:p w14:paraId="5826469E" w14:textId="77777777" w:rsidR="00901A6A" w:rsidRDefault="009C7278">
      <w:pPr>
        <w:jc w:val="center"/>
        <w:rPr>
          <w:rFonts w:ascii="Arial" w:eastAsia="Arial" w:hAnsi="Arial" w:cs="Arial"/>
          <w:b/>
          <w:bCs/>
          <w:color w:val="000000" w:themeColor="text1"/>
          <w:sz w:val="28"/>
          <w:szCs w:val="28"/>
        </w:rPr>
      </w:pPr>
      <w:r>
        <w:rPr>
          <w:rFonts w:ascii="Arial" w:eastAsia="Arial" w:hAnsi="Arial" w:cs="Arial"/>
          <w:b/>
          <w:bCs/>
          <w:color w:val="000000" w:themeColor="text1"/>
          <w:sz w:val="28"/>
          <w:szCs w:val="28"/>
        </w:rPr>
        <w:t>TABLE OF CONTENTS</w:t>
      </w:r>
    </w:p>
    <w:p w14:paraId="4F6FF337" w14:textId="77777777" w:rsidR="00901A6A" w:rsidRDefault="009C7278">
      <w:pPr>
        <w:pStyle w:val="TOC1"/>
        <w:rPr>
          <w:rFonts w:eastAsiaTheme="minorEastAsia"/>
          <w:b w:val="0"/>
          <w:bCs w:val="0"/>
          <w:kern w:val="2"/>
          <w:lang w:eastAsia="ja-JP"/>
          <w14:ligatures w14:val="standardContextual"/>
        </w:rPr>
      </w:pPr>
      <w:r>
        <w:rPr>
          <w:color w:val="000000" w:themeColor="text1"/>
        </w:rPr>
        <w:fldChar w:fldCharType="begin"/>
      </w:r>
      <w:r>
        <w:rPr>
          <w:color w:val="000000" w:themeColor="text1"/>
        </w:rPr>
        <w:instrText xml:space="preserve"> TOC \h \z \t "Style5,1" </w:instrText>
      </w:r>
      <w:r>
        <w:rPr>
          <w:color w:val="000000" w:themeColor="text1"/>
        </w:rPr>
        <w:fldChar w:fldCharType="separate"/>
      </w:r>
      <w:hyperlink w:anchor="_Toc199868126" w:history="1">
        <w:r>
          <w:rPr>
            <w:rStyle w:val="Hyperlink"/>
            <w:rFonts w:ascii="Arial" w:hAnsi="Arial"/>
            <w:b/>
            <w:bCs w:val="0"/>
            <w:sz w:val="22"/>
            <w:szCs w:val="22"/>
          </w:rPr>
          <w:t>Bid Form</w:t>
        </w:r>
        <w:r>
          <w:rPr>
            <w:b w:val="0"/>
            <w:bCs w:val="0"/>
          </w:rPr>
          <w:tab/>
        </w:r>
        <w:r>
          <w:rPr>
            <w:b w:val="0"/>
            <w:bCs w:val="0"/>
          </w:rPr>
          <w:fldChar w:fldCharType="begin"/>
        </w:r>
        <w:r>
          <w:rPr>
            <w:b w:val="0"/>
            <w:bCs w:val="0"/>
          </w:rPr>
          <w:instrText xml:space="preserve"> PAGEREF _Toc199868126 \h </w:instrText>
        </w:r>
        <w:r>
          <w:rPr>
            <w:b w:val="0"/>
            <w:bCs w:val="0"/>
          </w:rPr>
        </w:r>
        <w:r>
          <w:rPr>
            <w:b w:val="0"/>
            <w:bCs w:val="0"/>
          </w:rPr>
          <w:fldChar w:fldCharType="separate"/>
        </w:r>
        <w:r>
          <w:rPr>
            <w:b w:val="0"/>
            <w:bCs w:val="0"/>
          </w:rPr>
          <w:t>2</w:t>
        </w:r>
        <w:r>
          <w:rPr>
            <w:b w:val="0"/>
            <w:bCs w:val="0"/>
          </w:rPr>
          <w:fldChar w:fldCharType="end"/>
        </w:r>
      </w:hyperlink>
    </w:p>
    <w:p w14:paraId="14D25A54" w14:textId="77777777" w:rsidR="00901A6A" w:rsidRDefault="002861C1">
      <w:pPr>
        <w:pStyle w:val="TOC1"/>
        <w:rPr>
          <w:rFonts w:eastAsiaTheme="minorEastAsia"/>
          <w:b w:val="0"/>
          <w:bCs w:val="0"/>
          <w:kern w:val="2"/>
          <w:lang w:eastAsia="ja-JP"/>
          <w14:ligatures w14:val="standardContextual"/>
        </w:rPr>
      </w:pPr>
      <w:hyperlink w:anchor="_Toc199868127" w:history="1">
        <w:r w:rsidR="009C7278">
          <w:rPr>
            <w:rStyle w:val="Hyperlink"/>
            <w:rFonts w:ascii="Arial" w:hAnsi="Arial"/>
            <w:b/>
            <w:bCs w:val="0"/>
            <w:sz w:val="22"/>
            <w:szCs w:val="22"/>
          </w:rPr>
          <w:t>Contract Form</w:t>
        </w:r>
        <w:r w:rsidR="009C7278">
          <w:rPr>
            <w:b w:val="0"/>
            <w:bCs w:val="0"/>
          </w:rPr>
          <w:tab/>
        </w:r>
        <w:r w:rsidR="009C7278">
          <w:rPr>
            <w:b w:val="0"/>
            <w:bCs w:val="0"/>
          </w:rPr>
          <w:fldChar w:fldCharType="begin"/>
        </w:r>
        <w:r w:rsidR="009C7278">
          <w:rPr>
            <w:b w:val="0"/>
            <w:bCs w:val="0"/>
          </w:rPr>
          <w:instrText xml:space="preserve"> PAGEREF _Toc199868127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64DFF7B8" w14:textId="77777777" w:rsidR="00901A6A" w:rsidRDefault="002861C1">
      <w:pPr>
        <w:pStyle w:val="TOC1"/>
        <w:rPr>
          <w:rFonts w:eastAsiaTheme="minorEastAsia"/>
          <w:b w:val="0"/>
          <w:bCs w:val="0"/>
          <w:kern w:val="2"/>
          <w:lang w:eastAsia="ja-JP"/>
          <w14:ligatures w14:val="standardContextual"/>
        </w:rPr>
      </w:pPr>
      <w:hyperlink w:anchor="_Toc199868128" w:history="1">
        <w:r w:rsidR="009C7278">
          <w:rPr>
            <w:rStyle w:val="Hyperlink"/>
            <w:rFonts w:ascii="Arial" w:eastAsia="Calibri" w:hAnsi="Arial"/>
            <w:b/>
            <w:bCs w:val="0"/>
            <w:sz w:val="22"/>
            <w:szCs w:val="22"/>
          </w:rPr>
          <w:t>Omnibus Sworn Statement Form</w:t>
        </w:r>
        <w:r w:rsidR="009C7278">
          <w:rPr>
            <w:b w:val="0"/>
            <w:bCs w:val="0"/>
          </w:rPr>
          <w:tab/>
        </w:r>
        <w:r w:rsidR="009C7278">
          <w:rPr>
            <w:b w:val="0"/>
            <w:bCs w:val="0"/>
          </w:rPr>
          <w:fldChar w:fldCharType="begin"/>
        </w:r>
        <w:r w:rsidR="009C7278">
          <w:rPr>
            <w:b w:val="0"/>
            <w:bCs w:val="0"/>
          </w:rPr>
          <w:instrText xml:space="preserve"> PAGEREF _Toc199868128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7F2F3850" w14:textId="77777777" w:rsidR="00901A6A" w:rsidRDefault="002861C1">
      <w:pPr>
        <w:pStyle w:val="TOC1"/>
        <w:rPr>
          <w:rFonts w:eastAsiaTheme="minorEastAsia"/>
          <w:kern w:val="2"/>
          <w:lang w:eastAsia="ja-JP"/>
          <w14:ligatures w14:val="standardContextual"/>
        </w:rPr>
      </w:pPr>
      <w:hyperlink w:anchor="_Toc199868129" w:history="1">
        <w:r w:rsidR="009C7278">
          <w:rPr>
            <w:rStyle w:val="Hyperlink"/>
            <w:rFonts w:ascii="Arial" w:hAnsi="Arial"/>
            <w:b/>
            <w:bCs w:val="0"/>
            <w:sz w:val="22"/>
            <w:szCs w:val="22"/>
            <w:lang w:val="en-PH"/>
          </w:rPr>
          <w:t>Bid Securing Declaration Form</w:t>
        </w:r>
        <w:r w:rsidR="009C7278">
          <w:rPr>
            <w:b w:val="0"/>
            <w:bCs w:val="0"/>
          </w:rPr>
          <w:tab/>
        </w:r>
        <w:r w:rsidR="009C7278">
          <w:rPr>
            <w:b w:val="0"/>
            <w:bCs w:val="0"/>
          </w:rPr>
          <w:fldChar w:fldCharType="begin"/>
        </w:r>
        <w:r w:rsidR="009C7278">
          <w:rPr>
            <w:b w:val="0"/>
            <w:bCs w:val="0"/>
          </w:rPr>
          <w:instrText xml:space="preserve"> PAGEREF _Toc199868129 \h </w:instrText>
        </w:r>
        <w:r w:rsidR="009C7278">
          <w:rPr>
            <w:b w:val="0"/>
            <w:bCs w:val="0"/>
          </w:rPr>
        </w:r>
        <w:r w:rsidR="009C7278">
          <w:rPr>
            <w:b w:val="0"/>
            <w:bCs w:val="0"/>
          </w:rPr>
          <w:fldChar w:fldCharType="separate"/>
        </w:r>
        <w:r w:rsidR="009C7278">
          <w:rPr>
            <w:b w:val="0"/>
            <w:bCs w:val="0"/>
          </w:rPr>
          <w:t>2</w:t>
        </w:r>
        <w:r w:rsidR="009C7278">
          <w:rPr>
            <w:b w:val="0"/>
            <w:bCs w:val="0"/>
          </w:rPr>
          <w:fldChar w:fldCharType="end"/>
        </w:r>
      </w:hyperlink>
    </w:p>
    <w:p w14:paraId="51905989" w14:textId="77777777" w:rsidR="00901A6A" w:rsidRDefault="009C7278">
      <w:pPr>
        <w:spacing w:before="0" w:line="276" w:lineRule="auto"/>
        <w:jc w:val="center"/>
        <w:rPr>
          <w:rFonts w:ascii="Arial" w:eastAsia="Arial" w:hAnsi="Arial" w:cs="Arial"/>
          <w:color w:val="000000" w:themeColor="text1"/>
          <w:sz w:val="22"/>
          <w:szCs w:val="22"/>
        </w:rPr>
      </w:pPr>
      <w:r>
        <w:rPr>
          <w:rFonts w:ascii="Arial" w:eastAsia="Arial" w:hAnsi="Arial" w:cs="Arial"/>
          <w:color w:val="000000" w:themeColor="text1"/>
          <w:sz w:val="22"/>
          <w:szCs w:val="22"/>
        </w:rPr>
        <w:fldChar w:fldCharType="end"/>
      </w:r>
    </w:p>
    <w:p w14:paraId="29C7BC01" w14:textId="77777777" w:rsidR="00901A6A" w:rsidRDefault="00901A6A">
      <w:pPr>
        <w:spacing w:before="0" w:line="276" w:lineRule="auto"/>
        <w:jc w:val="center"/>
        <w:rPr>
          <w:rFonts w:ascii="Arial" w:eastAsia="Arial" w:hAnsi="Arial" w:cs="Arial"/>
          <w:color w:val="000000" w:themeColor="text1"/>
          <w:sz w:val="22"/>
          <w:szCs w:val="22"/>
        </w:rPr>
      </w:pPr>
    </w:p>
    <w:p w14:paraId="6E844708" w14:textId="77777777" w:rsidR="00901A6A" w:rsidRDefault="00901A6A">
      <w:pPr>
        <w:spacing w:before="0" w:line="276" w:lineRule="auto"/>
        <w:rPr>
          <w:rFonts w:ascii="Arial" w:hAnsi="Arial" w:cs="Arial"/>
          <w:color w:val="000000" w:themeColor="text1"/>
          <w:sz w:val="22"/>
          <w:szCs w:val="22"/>
        </w:rPr>
        <w:sectPr w:rsidR="00901A6A">
          <w:headerReference w:type="even" r:id="rId66"/>
          <w:headerReference w:type="default" r:id="rId67"/>
          <w:footerReference w:type="default" r:id="rId68"/>
          <w:headerReference w:type="first" r:id="rId69"/>
          <w:pgSz w:w="11909" w:h="16834"/>
          <w:pgMar w:top="1702" w:right="1440" w:bottom="1135" w:left="1440" w:header="720" w:footer="720" w:gutter="0"/>
          <w:cols w:space="720"/>
          <w:docGrid w:linePitch="360"/>
        </w:sectPr>
      </w:pPr>
    </w:p>
    <w:p w14:paraId="63A5E17C" w14:textId="77777777" w:rsidR="00901A6A" w:rsidRDefault="009C7278">
      <w:pPr>
        <w:pStyle w:val="Heading4"/>
      </w:pPr>
      <w:bookmarkStart w:id="2915" w:name="_Toc198216430"/>
      <w:bookmarkStart w:id="2916" w:name="_Toc199164094"/>
      <w:r>
        <w:t>Bid Form for Procurement of Infrastructure Projects</w:t>
      </w:r>
      <w:bookmarkEnd w:id="2915"/>
      <w:bookmarkEnd w:id="2916"/>
    </w:p>
    <w:p w14:paraId="6DC83B52" w14:textId="77777777" w:rsidR="00901A6A" w:rsidRDefault="009C7278">
      <w:pPr>
        <w:spacing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_________________________________________________________________________</w:t>
      </w:r>
    </w:p>
    <w:p w14:paraId="35989A7F" w14:textId="77777777" w:rsidR="00901A6A" w:rsidRDefault="009C7278">
      <w:pPr>
        <w:pStyle w:val="Style5"/>
        <w:spacing w:before="0" w:after="0"/>
        <w:ind w:left="0" w:firstLine="0"/>
        <w:jc w:val="center"/>
        <w:rPr>
          <w:rStyle w:val="Strong"/>
          <w:rFonts w:ascii="Arial" w:eastAsia="Arial" w:hAnsi="Arial"/>
          <w:sz w:val="22"/>
          <w:szCs w:val="22"/>
        </w:rPr>
      </w:pPr>
      <w:bookmarkStart w:id="2917" w:name="_Toc198216431"/>
      <w:bookmarkStart w:id="2918" w:name="_Toc199164095"/>
      <w:bookmarkStart w:id="2919" w:name="_Toc199868126"/>
      <w:r>
        <w:rPr>
          <w:rStyle w:val="Strong"/>
          <w:rFonts w:ascii="Arial" w:eastAsia="Arial" w:hAnsi="Arial"/>
          <w:sz w:val="22"/>
          <w:szCs w:val="22"/>
        </w:rPr>
        <w:t>BID FORM</w:t>
      </w:r>
      <w:bookmarkEnd w:id="2917"/>
      <w:bookmarkEnd w:id="2918"/>
      <w:bookmarkEnd w:id="2919"/>
    </w:p>
    <w:p w14:paraId="3A6BCE95"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p>
    <w:p w14:paraId="54E0F8CD" w14:textId="77777777" w:rsidR="00901A6A" w:rsidRDefault="00901A6A">
      <w:pPr>
        <w:tabs>
          <w:tab w:val="right" w:pos="8453"/>
        </w:tabs>
        <w:spacing w:before="0" w:after="0"/>
        <w:rPr>
          <w:rFonts w:ascii="Arial" w:hAnsi="Arial" w:cs="Arial"/>
          <w:i/>
          <w:iCs/>
          <w:sz w:val="22"/>
          <w:szCs w:val="22"/>
          <w:lang w:val="en-PH"/>
        </w:rPr>
      </w:pPr>
    </w:p>
    <w:p w14:paraId="55B5C609" w14:textId="77777777" w:rsidR="00901A6A" w:rsidRDefault="009C7278">
      <w:pPr>
        <w:tabs>
          <w:tab w:val="right" w:pos="8453"/>
        </w:tabs>
        <w:spacing w:before="0" w:after="0"/>
        <w:rPr>
          <w:rFonts w:ascii="Arial" w:hAnsi="Arial" w:cs="Arial"/>
          <w:b/>
          <w:bCs/>
          <w:i/>
          <w:iCs/>
          <w:sz w:val="22"/>
          <w:szCs w:val="22"/>
          <w:lang w:val="en-PH"/>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397B20E2" w14:textId="77777777" w:rsidR="00901A6A" w:rsidRDefault="009C7278">
      <w:pPr>
        <w:spacing w:before="0" w:after="0" w:line="240" w:lineRule="auto"/>
        <w:rPr>
          <w:rFonts w:ascii="Arial" w:eastAsia="Arial" w:hAnsi="Arial" w:cs="Arial"/>
          <w:sz w:val="22"/>
          <w:szCs w:val="22"/>
          <w:lang w:val="en-PH"/>
        </w:rPr>
      </w:pPr>
      <w:r>
        <w:rPr>
          <w:rFonts w:ascii="Arial" w:hAnsi="Arial" w:cs="Arial"/>
          <w:b/>
          <w:bCs/>
          <w:i/>
          <w:iCs/>
          <w:sz w:val="22"/>
          <w:szCs w:val="22"/>
          <w:lang w:val="en-PH"/>
        </w:rPr>
        <w:t xml:space="preserve">      Provincial Capitol, Cabidianan, Nabunturan, Davao de Oro</w:t>
      </w:r>
      <w:r>
        <w:rPr>
          <w:rFonts w:ascii="Arial" w:eastAsia="Arial" w:hAnsi="Arial" w:cs="Arial"/>
          <w:sz w:val="22"/>
          <w:szCs w:val="22"/>
          <w:lang w:val="en-PH"/>
        </w:rPr>
        <w:t xml:space="preserve"> </w:t>
      </w:r>
    </w:p>
    <w:p w14:paraId="43A9613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Having examined the Philippine Bidding Documents (PBD) including </w:t>
      </w:r>
      <w:r>
        <w:rPr>
          <w:rStyle w:val="normaltextrun"/>
          <w:rFonts w:ascii="Arial" w:hAnsi="Arial" w:cs="Arial"/>
          <w:color w:val="000000"/>
          <w:sz w:val="22"/>
          <w:szCs w:val="22"/>
          <w:shd w:val="clear" w:color="auto" w:fill="FFFFFF"/>
        </w:rPr>
        <w:t xml:space="preserve">including the Civil Works Number </w:t>
      </w:r>
      <w:r>
        <w:rPr>
          <w:rStyle w:val="normaltextrun"/>
          <w:rFonts w:ascii="Arial" w:hAnsi="Arial" w:cs="Arial"/>
          <w:b/>
          <w:bCs/>
          <w:i/>
          <w:iCs/>
          <w:color w:val="EE0000"/>
          <w:sz w:val="22"/>
          <w:szCs w:val="22"/>
          <w:shd w:val="clear" w:color="auto" w:fill="FFFFFF"/>
        </w:rPr>
        <w:t>CW25-051</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the receipt of which is hereby duly acknowledged, we, the undersigned, declare that:</w:t>
      </w:r>
    </w:p>
    <w:p w14:paraId="5403FA2F"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have no reservation to the PBD, including the Supplemental Bid Bulletins, for the Procurement Project </w:t>
      </w:r>
      <w:r>
        <w:rPr>
          <w:rFonts w:ascii="Arial" w:eastAsia="Arial" w:hAnsi="Arial" w:cs="Arial"/>
          <w:b/>
          <w:bCs/>
          <w:i/>
          <w:iCs/>
          <w:color w:val="000000" w:themeColor="text1"/>
          <w:sz w:val="22"/>
          <w:szCs w:val="22"/>
          <w:lang w:val="en-PH"/>
        </w:rPr>
        <w:t>[Project Title]</w:t>
      </w:r>
      <w:r>
        <w:rPr>
          <w:rFonts w:ascii="Arial" w:eastAsia="Arial" w:hAnsi="Arial" w:cs="Arial"/>
          <w:color w:val="000000" w:themeColor="text1"/>
          <w:sz w:val="22"/>
          <w:szCs w:val="22"/>
          <w:lang w:val="en-PH"/>
        </w:rPr>
        <w:t>;</w:t>
      </w:r>
    </w:p>
    <w:p w14:paraId="37A1D08A" w14:textId="77777777" w:rsidR="00901A6A" w:rsidRDefault="009C7278">
      <w:pPr>
        <w:pStyle w:val="ListParagraph"/>
        <w:numPr>
          <w:ilvl w:val="0"/>
          <w:numId w:val="17"/>
        </w:num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offer to execute the Works for this Contract in accordance with the PBD;</w:t>
      </w:r>
    </w:p>
    <w:p w14:paraId="55CA1473"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 xml:space="preserve">The total price of our Bid in words and figures, excluding any discount offered below, is </w:t>
      </w:r>
      <w:r>
        <w:rPr>
          <w:rFonts w:ascii="Arial" w:eastAsia="Arial" w:hAnsi="Arial" w:cs="Arial"/>
          <w:b/>
          <w:bCs/>
          <w:i/>
          <w:iCs/>
          <w:color w:val="000000" w:themeColor="text1"/>
          <w:sz w:val="22"/>
          <w:szCs w:val="22"/>
          <w:lang w:val="en-PH"/>
        </w:rPr>
        <w:t>[insert information]</w:t>
      </w:r>
    </w:p>
    <w:p w14:paraId="447F633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discounts offered and the methodology for their application, if any, are:</w:t>
      </w:r>
      <w:r>
        <w:rPr>
          <w:rFonts w:ascii="Arial" w:eastAsia="Arial" w:hAnsi="Arial" w:cs="Arial"/>
          <w:b/>
          <w:bCs/>
          <w:i/>
          <w:iCs/>
          <w:color w:val="000000" w:themeColor="text1"/>
          <w:sz w:val="22"/>
          <w:szCs w:val="22"/>
          <w:lang w:val="en-PH"/>
        </w:rPr>
        <w:t xml:space="preserve"> [insert information</w:t>
      </w:r>
      <w:r>
        <w:rPr>
          <w:rFonts w:ascii="Arial" w:eastAsia="Arial" w:hAnsi="Arial" w:cs="Arial"/>
          <w:color w:val="000000" w:themeColor="text1"/>
          <w:sz w:val="22"/>
          <w:szCs w:val="22"/>
          <w:lang w:val="en-PH"/>
        </w:rPr>
        <w:t>];</w:t>
      </w:r>
      <w:r>
        <w:rPr>
          <w:rFonts w:ascii="Arial" w:eastAsia="Arial" w:hAnsi="Arial" w:cs="Arial"/>
          <w:b/>
          <w:bCs/>
          <w:i/>
          <w:iCs/>
          <w:color w:val="000000" w:themeColor="text1"/>
          <w:sz w:val="22"/>
          <w:szCs w:val="22"/>
          <w:u w:val="single"/>
          <w:lang w:val="en-PH"/>
        </w:rPr>
        <w:t xml:space="preserve"> or indicate N/A if no discount offered]</w:t>
      </w:r>
      <w:r>
        <w:rPr>
          <w:rFonts w:ascii="Arial" w:eastAsia="Arial" w:hAnsi="Arial" w:cs="Arial"/>
          <w:color w:val="000000" w:themeColor="text1"/>
          <w:sz w:val="22"/>
          <w:szCs w:val="22"/>
          <w:lang w:val="en-PH"/>
        </w:rPr>
        <w:t> </w:t>
      </w:r>
    </w:p>
    <w:p w14:paraId="660DC384"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The total bid price in words and figures, after applying the applicable discount, includes the cost of all taxes, such as, but not limited to</w:t>
      </w:r>
      <w:r>
        <w:rPr>
          <w:rFonts w:ascii="Arial" w:eastAsia="Arial" w:hAnsi="Arial" w:cs="Arial"/>
          <w:i/>
          <w:iCs/>
          <w:color w:val="000000" w:themeColor="text1"/>
          <w:sz w:val="22"/>
          <w:szCs w:val="22"/>
          <w:lang w:val="en-PH"/>
        </w:rPr>
        <w:t xml:space="preserve"> [specify the applicable taxes, e.g. (i) value added tax (VAT), (ii) income tax, (iii) local taxes, and (iv) other fiscal levies and duties], </w:t>
      </w:r>
      <w:r>
        <w:rPr>
          <w:rFonts w:ascii="Arial" w:eastAsia="Arial" w:hAnsi="Arial" w:cs="Arial"/>
          <w:color w:val="000000" w:themeColor="text1"/>
          <w:sz w:val="22"/>
          <w:szCs w:val="22"/>
          <w:lang w:val="en-PH"/>
        </w:rPr>
        <w:t>which are itemized in the Detailed Estimates.</w:t>
      </w:r>
    </w:p>
    <w:p w14:paraId="391281EF"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This Bid shall remain valid within a period stated in the PBD, and it shall be binding upon me/us at any time before the expiration of that period;</w:t>
      </w:r>
    </w:p>
    <w:p w14:paraId="160F85A5" w14:textId="77777777" w:rsidR="00901A6A" w:rsidRDefault="009C7278">
      <w:pPr>
        <w:pStyle w:val="ListParagraph"/>
        <w:numPr>
          <w:ilvl w:val="0"/>
          <w:numId w:val="17"/>
        </w:numPr>
        <w:spacing w:before="240" w:line="240" w:lineRule="auto"/>
        <w:rPr>
          <w:rFonts w:ascii="Arial" w:eastAsia="Arial" w:hAnsi="Arial" w:cs="Arial"/>
          <w:color w:val="000000" w:themeColor="text1"/>
          <w:szCs w:val="24"/>
          <w:lang w:val="en-PH"/>
        </w:rPr>
      </w:pPr>
      <w:r>
        <w:rPr>
          <w:rFonts w:ascii="Arial" w:eastAsia="Arial" w:hAnsi="Arial" w:cs="Arial"/>
          <w:color w:val="000000" w:themeColor="text1"/>
          <w:sz w:val="22"/>
          <w:szCs w:val="22"/>
          <w:lang w:val="en-PH"/>
        </w:rPr>
        <w:t>If our bid is accepted, I/we commit to enter to a contract and provide a performance security in the form, amounts, and within the times prescribed in the PBD, and hereby acknowledge the consequences under the IRR of RA No. 12009 on forfeiture of Bid Security or enforcement of Bid Securing Declaration and on Blacklisting.</w:t>
      </w:r>
    </w:p>
    <w:p w14:paraId="6C86B9EB"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Until a formal Contract is prepared and executed, this Bid, together with your written acceptance thereof and your Notice of Award, shall be binding upon the Bidder.</w:t>
      </w:r>
    </w:p>
    <w:p w14:paraId="0797684E"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understand that you are not bound to accept the Lowest Calculated Bid or any Bid you may receive. </w:t>
      </w:r>
    </w:p>
    <w:p w14:paraId="56893C98"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certify/confirm that we comply with the eligibility requirements pursuant to the PBD.</w:t>
      </w:r>
    </w:p>
    <w:p w14:paraId="69E67F43"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The undersigned is authorized to submit the bid on behalf of </w:t>
      </w:r>
      <w:r>
        <w:rPr>
          <w:rFonts w:ascii="Arial" w:eastAsia="Arial" w:hAnsi="Arial" w:cs="Arial"/>
          <w:b/>
          <w:bCs/>
          <w:i/>
          <w:iCs/>
          <w:color w:val="000000" w:themeColor="text1"/>
          <w:sz w:val="22"/>
          <w:szCs w:val="22"/>
          <w:lang w:val="en-PH"/>
        </w:rPr>
        <w:t>[Name of the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 xml:space="preserve">as evidenced by the attached </w:t>
      </w:r>
      <w:r>
        <w:rPr>
          <w:rFonts w:ascii="Arial" w:eastAsia="Arial" w:hAnsi="Arial" w:cs="Arial"/>
          <w:b/>
          <w:bCs/>
          <w:i/>
          <w:iCs/>
          <w:color w:val="000000" w:themeColor="text1"/>
          <w:sz w:val="22"/>
          <w:szCs w:val="22"/>
          <w:lang w:val="en-PH"/>
        </w:rPr>
        <w:t>[State the Written Authority]</w:t>
      </w:r>
      <w:r>
        <w:rPr>
          <w:rFonts w:ascii="Arial" w:eastAsia="Arial" w:hAnsi="Arial" w:cs="Arial"/>
          <w:color w:val="000000" w:themeColor="text1"/>
          <w:sz w:val="22"/>
          <w:szCs w:val="22"/>
          <w:lang w:val="en-PH"/>
        </w:rPr>
        <w:t>.</w:t>
      </w:r>
    </w:p>
    <w:p w14:paraId="4AAD2AB2"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acknowledge that failure to sign each and every page of this Bid Form, including the attached Schedule of Prices, shall be a ground for the rejection of our bid. </w:t>
      </w:r>
      <w:r>
        <w:rPr>
          <w:rFonts w:ascii="Arial" w:eastAsia="Arial" w:hAnsi="Arial" w:cs="Arial"/>
          <w:i/>
          <w:iCs/>
          <w:color w:val="000000" w:themeColor="text1"/>
          <w:sz w:val="22"/>
          <w:szCs w:val="22"/>
          <w:lang w:val="en-PH"/>
        </w:rPr>
        <w:t xml:space="preserve"> </w:t>
      </w:r>
    </w:p>
    <w:p w14:paraId="704BC414" w14:textId="77777777" w:rsidR="00901A6A" w:rsidRDefault="00901A6A">
      <w:pPr>
        <w:spacing w:before="240" w:line="240" w:lineRule="auto"/>
        <w:rPr>
          <w:rFonts w:ascii="Arial" w:eastAsia="Arial" w:hAnsi="Arial" w:cs="Arial"/>
          <w:color w:val="000000" w:themeColor="text1"/>
          <w:sz w:val="22"/>
          <w:szCs w:val="22"/>
          <w:lang w:val="en-PH"/>
        </w:rPr>
      </w:pPr>
    </w:p>
    <w:p w14:paraId="25AE362B" w14:textId="77777777" w:rsidR="00901A6A" w:rsidRDefault="00901A6A">
      <w:pPr>
        <w:spacing w:before="240" w:line="240" w:lineRule="auto"/>
        <w:rPr>
          <w:rFonts w:ascii="Arial" w:eastAsia="Arial" w:hAnsi="Arial" w:cs="Arial"/>
          <w:color w:val="000000" w:themeColor="text1"/>
          <w:sz w:val="22"/>
          <w:szCs w:val="22"/>
          <w:lang w:val="en-PH"/>
        </w:rPr>
      </w:pPr>
    </w:p>
    <w:p w14:paraId="2760CFB0"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color w:val="000000" w:themeColor="text1"/>
        </w:rPr>
        <w:t xml:space="preserve">Duly authorized to sign the Bid for and behalf of: </w:t>
      </w:r>
    </w:p>
    <w:p w14:paraId="480C5207" w14:textId="77777777" w:rsidR="00901A6A" w:rsidRDefault="00901A6A">
      <w:pPr>
        <w:spacing w:after="0"/>
        <w:rPr>
          <w:rFonts w:ascii="Arial" w:eastAsia="Arial" w:hAnsi="Arial" w:cs="Arial"/>
          <w:color w:val="000000" w:themeColor="text1"/>
          <w:sz w:val="22"/>
          <w:szCs w:val="22"/>
          <w:lang w:val="en-PH"/>
        </w:rPr>
      </w:pPr>
    </w:p>
    <w:p w14:paraId="1BB3AE2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 xml:space="preserve">[Insert Bidder’s Name] </w:t>
      </w:r>
    </w:p>
    <w:p w14:paraId="572C3527" w14:textId="77777777" w:rsidR="00901A6A" w:rsidRDefault="00901A6A">
      <w:pPr>
        <w:pStyle w:val="NoSpacing"/>
        <w:spacing w:after="0"/>
        <w:ind w:left="0" w:firstLine="0"/>
        <w:rPr>
          <w:rFonts w:ascii="Arial" w:eastAsia="Arial" w:hAnsi="Arial" w:cs="Arial"/>
          <w:b/>
          <w:bCs/>
          <w:i/>
          <w:iCs/>
          <w:color w:val="000000" w:themeColor="text1"/>
        </w:rPr>
      </w:pPr>
    </w:p>
    <w:p w14:paraId="55FFFB19" w14:textId="77777777" w:rsidR="00901A6A" w:rsidRDefault="00901A6A">
      <w:pPr>
        <w:pStyle w:val="NoSpacing"/>
        <w:spacing w:after="0"/>
        <w:ind w:left="0" w:firstLine="0"/>
        <w:rPr>
          <w:rFonts w:ascii="Arial" w:eastAsia="Arial" w:hAnsi="Arial" w:cs="Arial"/>
          <w:b/>
          <w:bCs/>
          <w:i/>
          <w:iCs/>
          <w:color w:val="000000" w:themeColor="text1"/>
        </w:rPr>
      </w:pPr>
    </w:p>
    <w:p w14:paraId="5850D76E" w14:textId="77777777" w:rsidR="00901A6A" w:rsidRDefault="00901A6A">
      <w:pPr>
        <w:pStyle w:val="NoSpacing"/>
        <w:spacing w:after="0"/>
        <w:ind w:left="0" w:firstLine="0"/>
        <w:rPr>
          <w:rFonts w:ascii="Arial" w:eastAsia="Arial" w:hAnsi="Arial" w:cs="Arial"/>
          <w:b/>
          <w:bCs/>
          <w:i/>
          <w:iCs/>
          <w:color w:val="000000" w:themeColor="text1"/>
        </w:rPr>
      </w:pPr>
    </w:p>
    <w:p w14:paraId="30657FA3"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[Signature over Printed Name]</w:t>
      </w:r>
    </w:p>
    <w:p w14:paraId="40DE608A"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[Position/Designation]</w:t>
      </w:r>
    </w:p>
    <w:p w14:paraId="2E2A5D2F"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2A459FC1" w14:textId="77777777" w:rsidR="00901A6A" w:rsidRDefault="00901A6A">
      <w:pPr>
        <w:spacing w:before="240" w:line="240" w:lineRule="auto"/>
        <w:rPr>
          <w:rFonts w:ascii="Arial" w:eastAsia="Arial" w:hAnsi="Arial" w:cs="Arial"/>
          <w:color w:val="000000" w:themeColor="text1"/>
          <w:sz w:val="22"/>
          <w:szCs w:val="22"/>
          <w:lang w:val="en-PH"/>
        </w:rPr>
      </w:pPr>
    </w:p>
    <w:p w14:paraId="4C0E741F" w14:textId="77777777" w:rsidR="00901A6A" w:rsidRDefault="00901A6A">
      <w:pPr>
        <w:spacing w:before="240" w:line="240" w:lineRule="auto"/>
        <w:rPr>
          <w:rFonts w:ascii="Arial" w:eastAsia="Arial" w:hAnsi="Arial" w:cs="Arial"/>
          <w:color w:val="000000" w:themeColor="text1"/>
          <w:sz w:val="22"/>
          <w:szCs w:val="22"/>
          <w:lang w:val="en-PH"/>
        </w:rPr>
      </w:pPr>
    </w:p>
    <w:p w14:paraId="6189AE43" w14:textId="77777777" w:rsidR="00901A6A" w:rsidRDefault="00901A6A">
      <w:pPr>
        <w:spacing w:before="240" w:line="240" w:lineRule="auto"/>
        <w:rPr>
          <w:rFonts w:ascii="Arial" w:eastAsia="Arial" w:hAnsi="Arial" w:cs="Arial"/>
          <w:color w:val="000000" w:themeColor="text1"/>
          <w:sz w:val="22"/>
          <w:szCs w:val="22"/>
          <w:lang w:val="en-PH"/>
        </w:rPr>
      </w:pPr>
    </w:p>
    <w:p w14:paraId="79EF3AD8" w14:textId="77777777" w:rsidR="00901A6A" w:rsidRDefault="00901A6A">
      <w:pPr>
        <w:spacing w:before="240" w:line="240" w:lineRule="auto"/>
        <w:rPr>
          <w:rFonts w:ascii="Arial" w:eastAsia="Arial" w:hAnsi="Arial" w:cs="Arial"/>
          <w:color w:val="000000" w:themeColor="text1"/>
          <w:sz w:val="22"/>
          <w:szCs w:val="22"/>
          <w:lang w:val="en-PH"/>
        </w:rPr>
      </w:pPr>
    </w:p>
    <w:p w14:paraId="69B16FFF" w14:textId="77777777" w:rsidR="00901A6A" w:rsidRDefault="00901A6A">
      <w:pPr>
        <w:rPr>
          <w:rFonts w:ascii="Arial" w:hAnsi="Arial" w:cs="Arial"/>
          <w:lang w:val="en-PH"/>
        </w:rPr>
        <w:sectPr w:rsidR="00901A6A">
          <w:headerReference w:type="even" r:id="rId70"/>
          <w:headerReference w:type="default" r:id="rId71"/>
          <w:footerReference w:type="default" r:id="rId72"/>
          <w:headerReference w:type="first" r:id="rId73"/>
          <w:pgSz w:w="11909" w:h="16834"/>
          <w:pgMar w:top="1440" w:right="1440" w:bottom="1440" w:left="1440" w:header="720" w:footer="720" w:gutter="0"/>
          <w:cols w:space="720"/>
          <w:docGrid w:linePitch="360"/>
        </w:sectPr>
      </w:pPr>
    </w:p>
    <w:p w14:paraId="57226978" w14:textId="77777777" w:rsidR="00901A6A" w:rsidRDefault="009C7278">
      <w:pPr>
        <w:pStyle w:val="Style5"/>
        <w:ind w:left="0" w:firstLine="0"/>
        <w:jc w:val="center"/>
        <w:rPr>
          <w:rFonts w:ascii="Arial" w:eastAsia="Arial" w:hAnsi="Arial"/>
          <w:b/>
          <w:bCs/>
          <w:sz w:val="28"/>
          <w:szCs w:val="28"/>
          <w:lang w:val="pt-BR"/>
        </w:rPr>
      </w:pPr>
      <w:bookmarkStart w:id="2920" w:name="_Toc199868127"/>
      <w:r>
        <w:rPr>
          <w:rFonts w:ascii="Arial" w:eastAsia="Arial" w:hAnsi="Arial"/>
          <w:b/>
          <w:bCs/>
          <w:sz w:val="28"/>
          <w:szCs w:val="28"/>
        </w:rPr>
        <w:t>Contract Form</w:t>
      </w:r>
      <w:bookmarkEnd w:id="2920"/>
    </w:p>
    <w:p w14:paraId="5E3506A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334CD0EB" w14:textId="77777777" w:rsidR="00901A6A" w:rsidRDefault="00901A6A">
      <w:pPr>
        <w:spacing w:after="0" w:line="240" w:lineRule="auto"/>
        <w:jc w:val="center"/>
        <w:rPr>
          <w:rFonts w:ascii="Arial" w:eastAsia="Arial" w:hAnsi="Arial" w:cs="Arial"/>
          <w:b/>
          <w:bCs/>
          <w:color w:val="000000" w:themeColor="text1"/>
          <w:sz w:val="28"/>
          <w:szCs w:val="28"/>
          <w:lang w:val="en-PH"/>
        </w:rPr>
      </w:pPr>
    </w:p>
    <w:p w14:paraId="24F78D35"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CONTRACT FOR [Insert Project Title]</w:t>
      </w:r>
    </w:p>
    <w:p w14:paraId="47F0E8D2" w14:textId="77777777" w:rsidR="00901A6A" w:rsidRDefault="00901A6A">
      <w:pPr>
        <w:spacing w:after="0" w:line="240" w:lineRule="auto"/>
        <w:jc w:val="center"/>
        <w:rPr>
          <w:rFonts w:ascii="Arial" w:eastAsia="Arial" w:hAnsi="Arial" w:cs="Arial"/>
          <w:color w:val="000000" w:themeColor="text1"/>
          <w:sz w:val="22"/>
          <w:szCs w:val="22"/>
          <w:lang w:val="pt-BR"/>
        </w:rPr>
      </w:pPr>
    </w:p>
    <w:p w14:paraId="00208D78" w14:textId="77777777" w:rsidR="00901A6A" w:rsidRDefault="009C7278">
      <w:pPr>
        <w:spacing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THIS CONTRACT</w:t>
      </w:r>
      <w:r>
        <w:rPr>
          <w:rFonts w:ascii="Arial" w:eastAsia="Arial" w:hAnsi="Arial" w:cs="Arial"/>
          <w:color w:val="000000" w:themeColor="text1"/>
          <w:sz w:val="22"/>
          <w:szCs w:val="22"/>
          <w:lang w:val="en-PH"/>
        </w:rPr>
        <w:t xml:space="preserve"> made the _____ day of __________ 20_____ between:</w:t>
      </w:r>
    </w:p>
    <w:p w14:paraId="7BDFEB83"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585B0643"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i/>
          <w:iCs/>
          <w:color w:val="000000" w:themeColor="text1"/>
          <w:sz w:val="22"/>
          <w:szCs w:val="22"/>
          <w:lang w:val="en-PH"/>
        </w:rPr>
        <w:t>[Name of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a government agency of the Republic of the Philippines, hereinafter called “the Entity”;</w:t>
      </w:r>
    </w:p>
    <w:p w14:paraId="370C225D" w14:textId="77777777" w:rsidR="00901A6A" w:rsidRDefault="009C7278">
      <w:pPr>
        <w:spacing w:after="0" w:line="240" w:lineRule="auto"/>
        <w:jc w:val="center"/>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-and-</w:t>
      </w:r>
    </w:p>
    <w:p w14:paraId="678F2472" w14:textId="77777777" w:rsidR="00901A6A" w:rsidRDefault="009C7278">
      <w:pPr>
        <w:spacing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Contractor]</w:t>
      </w:r>
      <w:r>
        <w:rPr>
          <w:rFonts w:ascii="Arial" w:eastAsia="Arial" w:hAnsi="Arial" w:cs="Arial"/>
          <w:color w:val="000000" w:themeColor="text1"/>
          <w:sz w:val="22"/>
          <w:szCs w:val="22"/>
        </w:rPr>
        <w:t xml:space="preserve"> Filipino of legal age or a company duly organized and existing under the laws of [city and country], with principal office at [insert address], hereinafter called “the Contractor”.</w:t>
      </w:r>
    </w:p>
    <w:p w14:paraId="7976215F" w14:textId="77777777" w:rsidR="00901A6A" w:rsidRDefault="00901A6A">
      <w:pPr>
        <w:spacing w:after="0" w:line="240" w:lineRule="auto"/>
        <w:rPr>
          <w:rFonts w:ascii="Arial" w:eastAsia="Arial" w:hAnsi="Arial" w:cs="Arial"/>
          <w:color w:val="000000" w:themeColor="text1"/>
          <w:sz w:val="22"/>
          <w:szCs w:val="22"/>
          <w:lang w:val="pt-BR"/>
        </w:rPr>
      </w:pPr>
    </w:p>
    <w:p w14:paraId="43EB324C"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Entity invited Bids for certain goods and ancillary services, particularly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Brief description of Project]</w:t>
      </w:r>
      <w:r>
        <w:rPr>
          <w:rFonts w:ascii="Arial" w:eastAsia="Arial" w:hAnsi="Arial" w:cs="Arial"/>
          <w:b/>
          <w:bCs/>
          <w:color w:val="000000" w:themeColor="text1"/>
          <w:sz w:val="22"/>
          <w:szCs w:val="22"/>
          <w:lang w:val="en-PH"/>
        </w:rPr>
        <w:t xml:space="preserve">; </w:t>
      </w:r>
    </w:p>
    <w:p w14:paraId="30F55FF5"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506F0562" w14:textId="77777777" w:rsidR="00901A6A" w:rsidRDefault="009C7278">
      <w:pPr>
        <w:widowControl w:val="0"/>
        <w:spacing w:before="240"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 xml:space="preserve">        WHEREAS</w:t>
      </w:r>
      <w:r>
        <w:rPr>
          <w:rFonts w:ascii="Arial" w:eastAsia="Arial" w:hAnsi="Arial" w:cs="Arial"/>
          <w:color w:val="000000" w:themeColor="text1"/>
          <w:sz w:val="22"/>
          <w:szCs w:val="22"/>
          <w:lang w:val="en-PH"/>
        </w:rPr>
        <w:t xml:space="preserve">, the Contractor submitted a responsive bid and was awarded the contract for the procurement in the total amount of </w:t>
      </w:r>
      <w:r>
        <w:rPr>
          <w:rFonts w:ascii="Arial" w:eastAsia="Arial" w:hAnsi="Arial" w:cs="Arial"/>
          <w:b/>
          <w:bCs/>
          <w:i/>
          <w:iCs/>
          <w:color w:val="000000" w:themeColor="text1"/>
          <w:sz w:val="22"/>
          <w:szCs w:val="22"/>
          <w:lang w:val="en-PH"/>
        </w:rPr>
        <w:t>[Contract price in words and figures, including currency]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hereinafter referred to as the “Contract Price.”</w:t>
      </w:r>
    </w:p>
    <w:p w14:paraId="4E2E501A" w14:textId="77777777" w:rsidR="00901A6A" w:rsidRDefault="00901A6A">
      <w:pPr>
        <w:widowControl w:val="0"/>
        <w:spacing w:before="240" w:after="0" w:line="240" w:lineRule="auto"/>
        <w:rPr>
          <w:rFonts w:ascii="Arial" w:eastAsia="Arial" w:hAnsi="Arial" w:cs="Arial"/>
          <w:color w:val="000000" w:themeColor="text1"/>
          <w:sz w:val="22"/>
          <w:szCs w:val="22"/>
          <w:lang w:val="en-PH"/>
        </w:rPr>
      </w:pPr>
    </w:p>
    <w:p w14:paraId="61C3C491" w14:textId="77777777" w:rsidR="00901A6A" w:rsidRDefault="009C7278">
      <w:pPr>
        <w:widowControl w:val="0"/>
        <w:spacing w:before="240" w:line="240" w:lineRule="auto"/>
        <w:ind w:firstLine="540"/>
        <w:rPr>
          <w:rFonts w:ascii="Arial" w:eastAsia="Arial" w:hAnsi="Arial" w:cs="Arial"/>
          <w:color w:val="000000" w:themeColor="text1"/>
          <w:sz w:val="22"/>
          <w:szCs w:val="22"/>
          <w:lang w:val="en-PH"/>
        </w:rPr>
      </w:pPr>
      <w:r>
        <w:rPr>
          <w:rFonts w:ascii="Arial" w:eastAsia="Arial" w:hAnsi="Arial" w:cs="Arial"/>
          <w:b/>
          <w:bCs/>
          <w:color w:val="000000" w:themeColor="text1"/>
          <w:sz w:val="22"/>
          <w:szCs w:val="22"/>
          <w:lang w:val="en-PH"/>
        </w:rPr>
        <w:t>NOW, THEREFORE</w:t>
      </w:r>
      <w:r>
        <w:rPr>
          <w:rFonts w:ascii="Arial" w:eastAsia="Arial" w:hAnsi="Arial" w:cs="Arial"/>
          <w:color w:val="000000" w:themeColor="text1"/>
          <w:sz w:val="22"/>
          <w:szCs w:val="22"/>
          <w:lang w:val="en-PH"/>
        </w:rPr>
        <w:t>, for and in consideration of the foregoing premises, the parties hereby agree as follows:</w:t>
      </w:r>
    </w:p>
    <w:p w14:paraId="2E58E7B0"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Unless otherwise stated, terms and expressions used in this Contract shall have the same meanings as those assigned to them in the Conditions of Contract, which form an integral part of this Contract.</w:t>
      </w:r>
    </w:p>
    <w:p w14:paraId="23BD0BD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following documents as required by the Implementing Rules and Regulations of Republic Act No. 12009 shall be deemed to form and be read and construed as integral part of this Contract, </w:t>
      </w:r>
      <w:r>
        <w:rPr>
          <w:rFonts w:ascii="Arial" w:eastAsia="Arial" w:hAnsi="Arial" w:cs="Arial"/>
          <w:i/>
          <w:iCs/>
          <w:color w:val="000000" w:themeColor="text1"/>
          <w:sz w:val="22"/>
          <w:szCs w:val="22"/>
          <w:lang w:val="en-PH"/>
        </w:rPr>
        <w:t>viz.</w:t>
      </w:r>
      <w:r>
        <w:rPr>
          <w:rFonts w:ascii="Arial" w:eastAsia="Arial" w:hAnsi="Arial" w:cs="Arial"/>
          <w:color w:val="000000" w:themeColor="text1"/>
          <w:sz w:val="22"/>
          <w:szCs w:val="22"/>
          <w:lang w:val="en-PH"/>
        </w:rPr>
        <w:t>:</w:t>
      </w:r>
    </w:p>
    <w:p w14:paraId="267B8308" w14:textId="77777777" w:rsidR="00901A6A" w:rsidRDefault="009C7278">
      <w:pPr>
        <w:pStyle w:val="ListParagraph"/>
        <w:widowControl w:val="0"/>
        <w:numPr>
          <w:ilvl w:val="0"/>
          <w:numId w:val="19"/>
        </w:numPr>
        <w:spacing w:before="240" w:line="240" w:lineRule="auto"/>
        <w:ind w:left="1080" w:hanging="540"/>
        <w:rPr>
          <w:rFonts w:ascii="Arial" w:eastAsia="Arial" w:hAnsi="Arial" w:cs="Arial"/>
          <w:b/>
          <w:bCs/>
          <w:i/>
          <w:iCs/>
          <w:color w:val="000000" w:themeColor="text1"/>
          <w:sz w:val="22"/>
          <w:szCs w:val="22"/>
          <w:lang w:val="en-PH"/>
        </w:rPr>
      </w:pPr>
      <w:r>
        <w:rPr>
          <w:rFonts w:ascii="Arial" w:eastAsia="Arial" w:hAnsi="Arial" w:cs="Arial"/>
          <w:color w:val="000000" w:themeColor="text1"/>
          <w:sz w:val="22"/>
          <w:szCs w:val="22"/>
          <w:lang w:val="en-PH"/>
        </w:rPr>
        <w:t xml:space="preserve">Philippine Bidding Documents (PBD); </w:t>
      </w:r>
    </w:p>
    <w:p w14:paraId="6B5E9A87"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Drawings/Plans;</w:t>
      </w:r>
      <w:r>
        <w:rPr>
          <w:rStyle w:val="eop"/>
          <w:rFonts w:ascii="Arial" w:hAnsi="Arial" w:cs="Arial"/>
          <w:sz w:val="22"/>
          <w:szCs w:val="22"/>
        </w:rPr>
        <w:t> </w:t>
      </w:r>
    </w:p>
    <w:p w14:paraId="275B17F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Scope of Work;</w:t>
      </w:r>
      <w:r>
        <w:rPr>
          <w:rStyle w:val="eop"/>
          <w:rFonts w:ascii="Arial" w:hAnsi="Arial" w:cs="Arial"/>
          <w:sz w:val="22"/>
          <w:szCs w:val="22"/>
        </w:rPr>
        <w:t> </w:t>
      </w:r>
    </w:p>
    <w:p w14:paraId="6CB3405C"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Invitation to Bid;</w:t>
      </w:r>
      <w:r>
        <w:rPr>
          <w:rStyle w:val="eop"/>
          <w:rFonts w:ascii="Arial" w:hAnsi="Arial" w:cs="Arial"/>
          <w:sz w:val="22"/>
          <w:szCs w:val="22"/>
        </w:rPr>
        <w:t> </w:t>
      </w:r>
    </w:p>
    <w:p w14:paraId="33B8FD4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Instructions to Bidders;</w:t>
      </w:r>
      <w:r>
        <w:rPr>
          <w:rStyle w:val="eop"/>
          <w:rFonts w:ascii="Arial" w:hAnsi="Arial" w:cs="Arial"/>
          <w:sz w:val="22"/>
          <w:szCs w:val="22"/>
        </w:rPr>
        <w:t> </w:t>
      </w:r>
    </w:p>
    <w:p w14:paraId="5AD8C64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Bid Data Sheet;</w:t>
      </w:r>
      <w:r>
        <w:rPr>
          <w:rStyle w:val="eop"/>
          <w:rFonts w:ascii="Arial" w:hAnsi="Arial" w:cs="Arial"/>
          <w:sz w:val="22"/>
          <w:szCs w:val="22"/>
        </w:rPr>
        <w:t> </w:t>
      </w:r>
    </w:p>
    <w:p w14:paraId="493BBB48"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r>
        <w:rPr>
          <w:rStyle w:val="eop"/>
          <w:rFonts w:ascii="Arial" w:hAnsi="Arial" w:cs="Arial"/>
          <w:sz w:val="22"/>
          <w:szCs w:val="22"/>
        </w:rPr>
        <w:t> </w:t>
      </w:r>
    </w:p>
    <w:p w14:paraId="138C8E0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Bill of Quantities;</w:t>
      </w:r>
      <w:r>
        <w:rPr>
          <w:rStyle w:val="eop"/>
          <w:rFonts w:ascii="Arial" w:hAnsi="Arial" w:cs="Arial"/>
          <w:sz w:val="22"/>
          <w:szCs w:val="22"/>
        </w:rPr>
        <w:t> </w:t>
      </w:r>
    </w:p>
    <w:p w14:paraId="12325AD9"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General and Special Conditions of Contract;</w:t>
      </w:r>
      <w:r>
        <w:rPr>
          <w:rStyle w:val="eop"/>
          <w:rFonts w:ascii="Arial" w:hAnsi="Arial" w:cs="Arial"/>
          <w:sz w:val="22"/>
          <w:szCs w:val="22"/>
        </w:rPr>
        <w:t> </w:t>
      </w:r>
    </w:p>
    <w:p w14:paraId="30D3ED4E"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sz w:val="22"/>
          <w:szCs w:val="22"/>
        </w:rPr>
        <w:t>Supplemental Bid Bulletins, if any; and</w:t>
      </w:r>
      <w:r>
        <w:rPr>
          <w:rStyle w:val="eop"/>
          <w:rFonts w:ascii="Arial" w:hAnsi="Arial" w:cs="Arial"/>
          <w:sz w:val="22"/>
          <w:szCs w:val="22"/>
        </w:rPr>
        <w:t> </w:t>
      </w:r>
    </w:p>
    <w:p w14:paraId="4D43A533" w14:textId="77777777" w:rsidR="00901A6A" w:rsidRDefault="009C7278">
      <w:pPr>
        <w:pStyle w:val="paragraph"/>
        <w:numPr>
          <w:ilvl w:val="0"/>
          <w:numId w:val="20"/>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2"/>
          <w:szCs w:val="22"/>
          <w:lang w:val="en-US"/>
        </w:rPr>
        <w:t>Other contract documents that may be required by existing laws and/or the Entity.</w:t>
      </w:r>
    </w:p>
    <w:p w14:paraId="37256387"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Winning bidder’s bid, including the Eligibility Requirements, Technical and Financial Proposals, and all other documents or statements submitted;</w:t>
      </w:r>
    </w:p>
    <w:p w14:paraId="30680F41"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Performance Security;</w:t>
      </w:r>
      <w:r>
        <w:rPr>
          <w:rStyle w:val="eop"/>
          <w:rFonts w:ascii="Arial" w:hAnsi="Arial" w:cs="Arial"/>
          <w:sz w:val="22"/>
          <w:szCs w:val="22"/>
        </w:rPr>
        <w:t> </w:t>
      </w:r>
    </w:p>
    <w:p w14:paraId="231E08F5" w14:textId="77777777" w:rsidR="00901A6A" w:rsidRDefault="009C7278">
      <w:pPr>
        <w:pStyle w:val="ListParagraph"/>
        <w:widowControl w:val="0"/>
        <w:numPr>
          <w:ilvl w:val="0"/>
          <w:numId w:val="19"/>
        </w:numPr>
        <w:spacing w:before="240" w:line="240" w:lineRule="auto"/>
        <w:ind w:left="1080" w:hanging="540"/>
        <w:rPr>
          <w:rStyle w:val="eop"/>
          <w:rFonts w:ascii="Arial" w:eastAsia="Arial" w:hAnsi="Arial" w:cs="Arial"/>
          <w:color w:val="000000" w:themeColor="text1"/>
          <w:sz w:val="22"/>
          <w:szCs w:val="22"/>
          <w:lang w:val="pt-BR"/>
        </w:rPr>
      </w:pPr>
      <w:r>
        <w:rPr>
          <w:rStyle w:val="normaltextrun"/>
          <w:rFonts w:ascii="Arial" w:hAnsi="Arial" w:cs="Arial"/>
          <w:sz w:val="22"/>
          <w:szCs w:val="22"/>
        </w:rPr>
        <w:t>Notice of Award of Contract; and the Bidder’s Conforme thereto; and</w:t>
      </w:r>
      <w:r>
        <w:rPr>
          <w:rStyle w:val="eop"/>
          <w:rFonts w:ascii="Arial" w:hAnsi="Arial" w:cs="Arial"/>
          <w:sz w:val="22"/>
          <w:szCs w:val="22"/>
        </w:rPr>
        <w:t> </w:t>
      </w:r>
    </w:p>
    <w:p w14:paraId="524A5866" w14:textId="77777777" w:rsidR="00901A6A" w:rsidRDefault="009C7278">
      <w:pPr>
        <w:pStyle w:val="ListParagraph"/>
        <w:widowControl w:val="0"/>
        <w:numPr>
          <w:ilvl w:val="0"/>
          <w:numId w:val="19"/>
        </w:numPr>
        <w:spacing w:before="240" w:line="240" w:lineRule="auto"/>
        <w:ind w:left="1080" w:hanging="540"/>
        <w:rPr>
          <w:rFonts w:ascii="Arial" w:eastAsia="Arial" w:hAnsi="Arial" w:cs="Arial"/>
          <w:color w:val="000000" w:themeColor="text1"/>
          <w:sz w:val="22"/>
          <w:szCs w:val="22"/>
          <w:lang w:val="pt-BR"/>
        </w:rPr>
      </w:pPr>
      <w:r>
        <w:rPr>
          <w:rStyle w:val="normaltextrun"/>
          <w:rFonts w:ascii="Arial" w:hAnsi="Arial" w:cs="Arial"/>
          <w:sz w:val="22"/>
          <w:szCs w:val="22"/>
        </w:rPr>
        <w:t>Other contract documents that may be required by existing laws and/or the Procuring Entity concerned in the PBD, such as but not limited to the Notice to Proceed and Warranty Security.</w:t>
      </w:r>
      <w:r>
        <w:rPr>
          <w:rStyle w:val="eop"/>
          <w:rFonts w:ascii="Arial" w:hAnsi="Arial" w:cs="Arial"/>
          <w:sz w:val="22"/>
          <w:szCs w:val="22"/>
        </w:rPr>
        <w:t> </w:t>
      </w:r>
    </w:p>
    <w:p w14:paraId="092E2024"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In consideration of the Contract Price of </w:t>
      </w:r>
      <w:r>
        <w:rPr>
          <w:rFonts w:ascii="Arial" w:eastAsia="Arial" w:hAnsi="Arial" w:cs="Arial"/>
          <w:b/>
          <w:bCs/>
          <w:i/>
          <w:iCs/>
          <w:color w:val="000000" w:themeColor="text1"/>
          <w:sz w:val="22"/>
          <w:szCs w:val="22"/>
          <w:lang w:val="en-PH"/>
        </w:rPr>
        <w:t>[Contract Price in words and figures],</w:t>
      </w:r>
      <w:r>
        <w:rPr>
          <w:rFonts w:ascii="Arial" w:eastAsia="Arial" w:hAnsi="Arial" w:cs="Arial"/>
          <w:color w:val="000000" w:themeColor="text1"/>
          <w:sz w:val="22"/>
          <w:szCs w:val="22"/>
          <w:lang w:val="en-PH"/>
        </w:rPr>
        <w:t xml:space="preserve"> or such other sums as may be determined in accordance with the terms of the Contract, the Supplier agrees to deliver and perform the items and related services for the </w:t>
      </w:r>
      <w:r>
        <w:rPr>
          <w:rFonts w:ascii="Arial" w:eastAsia="Arial" w:hAnsi="Arial" w:cs="Arial"/>
          <w:b/>
          <w:bCs/>
          <w:i/>
          <w:iCs/>
          <w:color w:val="000000" w:themeColor="text1"/>
          <w:sz w:val="22"/>
          <w:szCs w:val="22"/>
          <w:lang w:val="en-PH"/>
        </w:rPr>
        <w:t xml:space="preserve">[ Project Title] </w:t>
      </w:r>
      <w:r>
        <w:rPr>
          <w:rFonts w:ascii="Arial" w:eastAsia="Arial" w:hAnsi="Arial" w:cs="Arial"/>
          <w:color w:val="000000" w:themeColor="text1"/>
          <w:sz w:val="22"/>
          <w:szCs w:val="22"/>
          <w:lang w:val="en-PH"/>
        </w:rPr>
        <w:t>described herein in accordance with the terms and conditions specified in the Contract and its annexed documents.</w:t>
      </w:r>
    </w:p>
    <w:p w14:paraId="4993CBCF"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 xml:space="preserve">The </w:t>
      </w:r>
      <w:r>
        <w:rPr>
          <w:rFonts w:ascii="Arial" w:eastAsia="Arial" w:hAnsi="Arial" w:cs="Arial"/>
          <w:b/>
          <w:bCs/>
          <w:i/>
          <w:iCs/>
          <w:color w:val="000000" w:themeColor="text1"/>
          <w:sz w:val="22"/>
          <w:szCs w:val="22"/>
          <w:lang w:val="en-PH"/>
        </w:rPr>
        <w:t>[Name of the Procuring Entity</w:t>
      </w:r>
      <w:r>
        <w:rPr>
          <w:rFonts w:ascii="Arial" w:eastAsia="Arial" w:hAnsi="Arial" w:cs="Arial"/>
          <w:i/>
          <w:iCs/>
          <w:color w:val="000000" w:themeColor="text1"/>
          <w:sz w:val="22"/>
          <w:szCs w:val="22"/>
          <w:lang w:val="en-PH"/>
        </w:rPr>
        <w:t>]</w:t>
      </w:r>
      <w:r>
        <w:rPr>
          <w:rFonts w:ascii="Arial" w:eastAsia="Arial" w:hAnsi="Arial" w:cs="Arial"/>
          <w:color w:val="000000" w:themeColor="text1"/>
          <w:sz w:val="22"/>
          <w:szCs w:val="22"/>
          <w:lang w:val="en-PH"/>
        </w:rPr>
        <w:t xml:space="preserve"> agrees to pay the above-mentioned sum to the Supplier in accordance with the schedule and manner provided in the Bidding Documents and its annexes.</w:t>
      </w:r>
    </w:p>
    <w:p w14:paraId="45FEB005" w14:textId="77777777" w:rsidR="00901A6A" w:rsidRDefault="009C7278">
      <w:pPr>
        <w:pStyle w:val="ListParagraph"/>
        <w:widowControl w:val="0"/>
        <w:numPr>
          <w:ilvl w:val="0"/>
          <w:numId w:val="18"/>
        </w:numPr>
        <w:spacing w:before="240" w:line="240" w:lineRule="auto"/>
        <w:ind w:left="540" w:hanging="540"/>
        <w:rPr>
          <w:rFonts w:ascii="Arial" w:eastAsia="Arial" w:hAnsi="Arial" w:cs="Arial"/>
          <w:color w:val="000000" w:themeColor="text1"/>
          <w:szCs w:val="24"/>
          <w:lang w:val="pt-BR"/>
        </w:rPr>
      </w:pPr>
      <w:r>
        <w:rPr>
          <w:rFonts w:ascii="Arial" w:eastAsia="Arial" w:hAnsi="Arial" w:cs="Arial"/>
          <w:color w:val="000000" w:themeColor="text1"/>
          <w:sz w:val="22"/>
          <w:szCs w:val="22"/>
          <w:lang w:val="en-PH"/>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(RA) No. 9285 (Alternative Dispute Resolution Act of 2004) or Executive Order No 1008, series 1985 (Construction Industry Arbitration Law).</w:t>
      </w:r>
    </w:p>
    <w:p w14:paraId="56B39844" w14:textId="77777777" w:rsidR="00901A6A" w:rsidRDefault="009C7278">
      <w:pPr>
        <w:spacing w:before="24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w:t>
      </w:r>
      <w:r>
        <w:rPr>
          <w:rFonts w:ascii="Arial" w:eastAsia="Arial" w:hAnsi="Arial" w:cs="Arial"/>
          <w:color w:val="000000" w:themeColor="text1"/>
          <w:sz w:val="22"/>
          <w:szCs w:val="22"/>
          <w:lang w:val="en-PH"/>
        </w:rPr>
        <w:t xml:space="preserve"> </w:t>
      </w:r>
      <w:r>
        <w:rPr>
          <w:rFonts w:ascii="Arial" w:eastAsia="Arial" w:hAnsi="Arial" w:cs="Arial"/>
          <w:b/>
          <w:bCs/>
          <w:color w:val="000000" w:themeColor="text1"/>
          <w:sz w:val="22"/>
          <w:szCs w:val="22"/>
          <w:lang w:val="en-PH"/>
        </w:rPr>
        <w:t>WHEREOF,</w:t>
      </w:r>
      <w:r>
        <w:rPr>
          <w:rFonts w:ascii="Arial" w:eastAsia="Arial" w:hAnsi="Arial" w:cs="Arial"/>
          <w:color w:val="000000" w:themeColor="text1"/>
          <w:sz w:val="22"/>
          <w:szCs w:val="22"/>
          <w:lang w:val="en-PH"/>
        </w:rPr>
        <w:t xml:space="preserve"> the parties hereto have caused this Contract to be executed in accordance with the laws of the Republic of the Philippines on the day and year first above written.</w:t>
      </w:r>
    </w:p>
    <w:p w14:paraId="42E54A7C" w14:textId="77777777" w:rsidR="00901A6A" w:rsidRDefault="00901A6A">
      <w:pPr>
        <w:spacing w:before="240" w:line="240" w:lineRule="auto"/>
        <w:ind w:firstLine="720"/>
        <w:rPr>
          <w:rFonts w:ascii="Arial" w:eastAsia="Arial" w:hAnsi="Arial" w:cs="Arial"/>
          <w:color w:val="000000" w:themeColor="text1"/>
          <w:sz w:val="22"/>
          <w:szCs w:val="22"/>
          <w:lang w:val="pt-BR"/>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7ACE55E1" w14:textId="77777777">
        <w:trPr>
          <w:trHeight w:val="300"/>
        </w:trPr>
        <w:tc>
          <w:tcPr>
            <w:tcW w:w="4500" w:type="dxa"/>
            <w:tcBorders>
              <w:top w:val="nil"/>
              <w:left w:val="nil"/>
              <w:bottom w:val="nil"/>
              <w:right w:val="nil"/>
            </w:tcBorders>
            <w:tcMar>
              <w:left w:w="105" w:type="dxa"/>
              <w:right w:w="105" w:type="dxa"/>
            </w:tcMar>
          </w:tcPr>
          <w:p w14:paraId="71675275" w14:textId="77777777" w:rsidR="00901A6A" w:rsidRDefault="009C7278">
            <w:pPr>
              <w:spacing w:after="0" w:line="240" w:lineRule="auto"/>
              <w:jc w:val="left"/>
              <w:rPr>
                <w:rFonts w:ascii="Arial" w:eastAsia="Arial" w:hAnsi="Arial" w:cs="Arial"/>
                <w:sz w:val="22"/>
                <w:szCs w:val="22"/>
              </w:rPr>
            </w:pPr>
            <w:r>
              <w:rPr>
                <w:rFonts w:ascii="Arial" w:eastAsia="Arial" w:hAnsi="Arial" w:cs="Arial"/>
                <w:i/>
                <w:iCs/>
                <w:sz w:val="22"/>
                <w:szCs w:val="22"/>
                <w:lang w:val="en-PH"/>
              </w:rPr>
              <w:t>For the Procuring Entity</w:t>
            </w:r>
          </w:p>
        </w:tc>
        <w:tc>
          <w:tcPr>
            <w:tcW w:w="4500" w:type="dxa"/>
            <w:tcBorders>
              <w:top w:val="nil"/>
              <w:left w:val="nil"/>
              <w:bottom w:val="nil"/>
              <w:right w:val="nil"/>
            </w:tcBorders>
            <w:tcMar>
              <w:left w:w="105" w:type="dxa"/>
              <w:right w:w="105" w:type="dxa"/>
            </w:tcMar>
          </w:tcPr>
          <w:p w14:paraId="23D3436C" w14:textId="77777777" w:rsidR="00901A6A" w:rsidRDefault="009C7278">
            <w:pPr>
              <w:pStyle w:val="NoSpacing"/>
              <w:spacing w:after="0"/>
              <w:rPr>
                <w:rFonts w:ascii="Arial" w:eastAsia="Arial" w:hAnsi="Arial" w:cs="Arial"/>
                <w:i/>
                <w:iCs/>
                <w:color w:val="000000" w:themeColor="text1"/>
              </w:rPr>
            </w:pPr>
            <w:r>
              <w:rPr>
                <w:rFonts w:ascii="Arial" w:eastAsia="Arial" w:hAnsi="Arial" w:cs="Arial"/>
                <w:i/>
                <w:iCs/>
                <w:color w:val="000000" w:themeColor="text1"/>
              </w:rPr>
              <w:t>For the Bidder</w:t>
            </w:r>
          </w:p>
        </w:tc>
      </w:tr>
      <w:tr w:rsidR="00901A6A" w14:paraId="3318BF2B" w14:textId="77777777">
        <w:trPr>
          <w:trHeight w:val="300"/>
        </w:trPr>
        <w:tc>
          <w:tcPr>
            <w:tcW w:w="4500" w:type="dxa"/>
            <w:tcBorders>
              <w:top w:val="nil"/>
              <w:left w:val="nil"/>
              <w:bottom w:val="nil"/>
              <w:right w:val="nil"/>
            </w:tcBorders>
            <w:tcMar>
              <w:left w:w="105" w:type="dxa"/>
              <w:right w:w="105" w:type="dxa"/>
            </w:tcMar>
          </w:tcPr>
          <w:p w14:paraId="58C19C29" w14:textId="77777777" w:rsidR="00901A6A" w:rsidRDefault="009C7278">
            <w:pPr>
              <w:spacing w:before="0" w:after="0" w:line="240" w:lineRule="auto"/>
              <w:jc w:val="left"/>
              <w:rPr>
                <w:rFonts w:ascii="Arial" w:eastAsia="Arial" w:hAnsi="Arial" w:cs="Arial"/>
                <w:sz w:val="22"/>
                <w:szCs w:val="22"/>
              </w:rPr>
            </w:pPr>
            <w:r>
              <w:rPr>
                <w:rFonts w:ascii="Arial" w:eastAsia="Arial" w:hAnsi="Arial" w:cs="Arial"/>
                <w:sz w:val="22"/>
                <w:szCs w:val="22"/>
                <w:lang w:val="en-PH"/>
              </w:rPr>
              <w:t>Head of the Procuring Entity or Duly Authorized Representative</w:t>
            </w:r>
          </w:p>
          <w:p w14:paraId="1690C1D0" w14:textId="77777777" w:rsidR="00901A6A" w:rsidRDefault="00901A6A">
            <w:pPr>
              <w:spacing w:before="0" w:after="0" w:line="240" w:lineRule="auto"/>
              <w:jc w:val="left"/>
              <w:rPr>
                <w:rFonts w:ascii="Arial" w:eastAsia="Arial" w:hAnsi="Arial" w:cs="Arial"/>
                <w:sz w:val="22"/>
                <w:szCs w:val="22"/>
              </w:rPr>
            </w:pPr>
          </w:p>
          <w:p w14:paraId="4A681823" w14:textId="77777777" w:rsidR="00901A6A" w:rsidRDefault="00901A6A">
            <w:pPr>
              <w:spacing w:before="0" w:after="0" w:line="240" w:lineRule="auto"/>
              <w:jc w:val="left"/>
              <w:rPr>
                <w:rFonts w:ascii="Arial" w:eastAsia="Arial" w:hAnsi="Arial" w:cs="Arial"/>
                <w:sz w:val="22"/>
                <w:szCs w:val="22"/>
              </w:rPr>
            </w:pPr>
          </w:p>
          <w:p w14:paraId="1672CCCF" w14:textId="77777777" w:rsidR="00901A6A" w:rsidRDefault="00901A6A">
            <w:pPr>
              <w:spacing w:before="0" w:after="0" w:line="276" w:lineRule="auto"/>
              <w:jc w:val="left"/>
              <w:rPr>
                <w:rFonts w:ascii="Arial" w:eastAsia="Arial" w:hAnsi="Arial" w:cs="Arial"/>
                <w:sz w:val="22"/>
                <w:szCs w:val="22"/>
              </w:rPr>
            </w:pPr>
          </w:p>
          <w:p w14:paraId="4D27EFB9" w14:textId="77777777" w:rsidR="00901A6A" w:rsidRDefault="009C7278">
            <w:pPr>
              <w:spacing w:before="0" w:after="0" w:line="276" w:lineRule="auto"/>
              <w:jc w:val="left"/>
              <w:rPr>
                <w:rFonts w:ascii="Arial" w:eastAsia="Arial" w:hAnsi="Arial" w:cs="Arial"/>
                <w:color w:val="000000" w:themeColor="text1"/>
                <w:sz w:val="22"/>
                <w:szCs w:val="22"/>
              </w:rPr>
            </w:pPr>
            <w:r>
              <w:rPr>
                <w:rFonts w:ascii="Arial" w:eastAsia="Arial" w:hAnsi="Arial" w:cs="Arial"/>
                <w:i/>
                <w:iCs/>
                <w:sz w:val="22"/>
                <w:szCs w:val="22"/>
                <w:lang w:val="en-PH"/>
              </w:rPr>
              <w:t xml:space="preserve"> </w:t>
            </w:r>
            <w:r>
              <w:rPr>
                <w:rFonts w:ascii="Arial" w:eastAsia="Arial" w:hAnsi="Arial" w:cs="Arial"/>
                <w:b/>
                <w:bCs/>
                <w:i/>
                <w:iCs/>
                <w:color w:val="000000" w:themeColor="text1"/>
                <w:sz w:val="22"/>
                <w:szCs w:val="22"/>
                <w:lang w:val="en-PH"/>
              </w:rPr>
              <w:t>[Signature over Printed Name][Position/Designation]</w:t>
            </w:r>
          </w:p>
          <w:p w14:paraId="102473D6" w14:textId="77777777" w:rsidR="00901A6A" w:rsidRDefault="009C7278">
            <w:pPr>
              <w:pStyle w:val="NoSpacing"/>
              <w:spacing w:after="0"/>
              <w:ind w:left="0" w:firstLine="0"/>
              <w:rPr>
                <w:rFonts w:ascii="Arial" w:eastAsia="Arial" w:hAnsi="Arial" w:cs="Arial"/>
                <w:color w:val="000000" w:themeColor="text1"/>
              </w:rPr>
            </w:pPr>
            <w:r>
              <w:rPr>
                <w:rFonts w:ascii="Arial" w:eastAsia="Arial" w:hAnsi="Arial" w:cs="Arial"/>
                <w:b/>
                <w:bCs/>
                <w:i/>
                <w:iCs/>
                <w:color w:val="000000" w:themeColor="text1"/>
              </w:rPr>
              <w:t>[Date]</w:t>
            </w:r>
          </w:p>
          <w:p w14:paraId="617C943C" w14:textId="77777777" w:rsidR="00901A6A" w:rsidRDefault="00901A6A">
            <w:pPr>
              <w:spacing w:before="240"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34FA42F" w14:textId="77777777" w:rsidR="00901A6A" w:rsidRDefault="009C7278">
            <w:pPr>
              <w:pStyle w:val="NoSpacing"/>
              <w:spacing w:after="0"/>
              <w:ind w:left="720" w:firstLine="0"/>
              <w:rPr>
                <w:rFonts w:ascii="Arial" w:eastAsia="Arial" w:hAnsi="Arial" w:cs="Arial"/>
                <w:color w:val="000000" w:themeColor="text1"/>
              </w:rPr>
            </w:pPr>
            <w:r>
              <w:rPr>
                <w:rFonts w:ascii="Arial" w:eastAsia="Arial" w:hAnsi="Arial" w:cs="Arial"/>
                <w:color w:val="000000" w:themeColor="text1"/>
              </w:rPr>
              <w:t xml:space="preserve">Duly authorized to sign the Contract for and behalf of </w:t>
            </w:r>
            <w:r>
              <w:rPr>
                <w:rFonts w:ascii="Arial" w:eastAsia="Arial" w:hAnsi="Arial" w:cs="Arial"/>
                <w:b/>
                <w:bCs/>
                <w:i/>
                <w:iCs/>
                <w:color w:val="000000" w:themeColor="text1"/>
              </w:rPr>
              <w:t>[Bidders Name]</w:t>
            </w:r>
            <w:r>
              <w:rPr>
                <w:rFonts w:ascii="Arial" w:eastAsia="Arial" w:hAnsi="Arial" w:cs="Arial"/>
                <w:color w:val="000000" w:themeColor="text1"/>
              </w:rPr>
              <w:t xml:space="preserve">: </w:t>
            </w:r>
          </w:p>
          <w:p w14:paraId="215A3F25" w14:textId="77777777" w:rsidR="00901A6A" w:rsidRDefault="00901A6A">
            <w:pPr>
              <w:pStyle w:val="NoSpacing"/>
              <w:spacing w:after="0"/>
              <w:ind w:left="720" w:firstLine="0"/>
              <w:rPr>
                <w:rFonts w:ascii="Arial" w:eastAsia="Arial" w:hAnsi="Arial" w:cs="Arial"/>
                <w:color w:val="000000" w:themeColor="text1"/>
              </w:rPr>
            </w:pPr>
          </w:p>
          <w:p w14:paraId="1E353E65" w14:textId="77777777" w:rsidR="00901A6A" w:rsidRDefault="00901A6A">
            <w:pPr>
              <w:pStyle w:val="NoSpacing"/>
              <w:spacing w:after="0"/>
              <w:ind w:left="720" w:firstLine="0"/>
              <w:rPr>
                <w:rFonts w:ascii="Arial" w:eastAsia="Arial" w:hAnsi="Arial" w:cs="Arial"/>
                <w:i/>
                <w:iCs/>
                <w:color w:val="000000" w:themeColor="text1"/>
              </w:rPr>
            </w:pPr>
          </w:p>
          <w:p w14:paraId="7BA76BE6" w14:textId="77777777" w:rsidR="00901A6A" w:rsidRDefault="00901A6A">
            <w:pPr>
              <w:spacing w:before="0" w:after="0" w:line="276" w:lineRule="auto"/>
              <w:jc w:val="left"/>
              <w:rPr>
                <w:rFonts w:ascii="Arial" w:eastAsia="Arial" w:hAnsi="Arial" w:cs="Arial"/>
                <w:color w:val="000000" w:themeColor="text1"/>
                <w:sz w:val="22"/>
                <w:szCs w:val="22"/>
              </w:rPr>
            </w:pPr>
          </w:p>
          <w:p w14:paraId="60E35422"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[Signature over Printed Name]</w:t>
            </w:r>
          </w:p>
          <w:p w14:paraId="0C1F86AE"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[Position/Designation]</w:t>
            </w:r>
          </w:p>
          <w:p w14:paraId="307E6B06" w14:textId="77777777" w:rsidR="00901A6A" w:rsidRDefault="009C7278">
            <w:pPr>
              <w:pStyle w:val="NoSpacing"/>
              <w:spacing w:after="0" w:line="276" w:lineRule="auto"/>
              <w:ind w:left="0" w:firstLine="630"/>
              <w:jc w:val="left"/>
              <w:rPr>
                <w:rFonts w:ascii="Arial" w:eastAsia="Arial" w:hAnsi="Arial" w:cs="Arial"/>
                <w:color w:val="000000" w:themeColor="text1"/>
              </w:rPr>
            </w:pPr>
            <w:r>
              <w:rPr>
                <w:rFonts w:ascii="Arial" w:eastAsia="Arial" w:hAnsi="Arial" w:cs="Arial"/>
                <w:b/>
                <w:bCs/>
                <w:i/>
                <w:iCs/>
                <w:color w:val="000000" w:themeColor="text1"/>
              </w:rPr>
              <w:t>[Date]</w:t>
            </w:r>
          </w:p>
          <w:p w14:paraId="7CDC864A" w14:textId="77777777" w:rsidR="00901A6A" w:rsidRDefault="009C7278">
            <w:pPr>
              <w:pStyle w:val="NoSpacing"/>
              <w:spacing w:after="0" w:line="276" w:lineRule="auto"/>
              <w:ind w:left="0"/>
              <w:jc w:val="left"/>
              <w:rPr>
                <w:rFonts w:ascii="Arial" w:eastAsia="Arial" w:hAnsi="Arial" w:cs="Arial"/>
                <w:color w:val="000000" w:themeColor="text1"/>
              </w:rPr>
            </w:pPr>
            <w:r>
              <w:rPr>
                <w:rFonts w:ascii="Arial" w:eastAsia="Arial" w:hAnsi="Arial" w:cs="Arial"/>
                <w:b/>
                <w:bCs/>
                <w:i/>
                <w:iCs/>
                <w:color w:val="000000" w:themeColor="text1"/>
              </w:rPr>
              <w:t xml:space="preserve"> </w:t>
            </w:r>
          </w:p>
        </w:tc>
      </w:tr>
    </w:tbl>
    <w:p w14:paraId="576A98E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i/>
          <w:iCs/>
          <w:color w:val="000000" w:themeColor="text1"/>
          <w:sz w:val="22"/>
          <w:szCs w:val="22"/>
          <w:lang w:val="en-PH"/>
        </w:rPr>
        <w:t>Signed in the presence of:</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901A6A" w14:paraId="229D996B" w14:textId="77777777">
        <w:trPr>
          <w:trHeight w:val="300"/>
        </w:trPr>
        <w:tc>
          <w:tcPr>
            <w:tcW w:w="4500" w:type="dxa"/>
            <w:tcBorders>
              <w:top w:val="nil"/>
              <w:left w:val="nil"/>
              <w:bottom w:val="nil"/>
              <w:right w:val="nil"/>
            </w:tcBorders>
            <w:tcMar>
              <w:left w:w="105" w:type="dxa"/>
              <w:right w:w="105" w:type="dxa"/>
            </w:tcMar>
          </w:tcPr>
          <w:p w14:paraId="2F77DBC9"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24378503"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 Procuring Entity</w:t>
            </w:r>
          </w:p>
          <w:p w14:paraId="00F69983" w14:textId="77777777" w:rsidR="00901A6A" w:rsidRDefault="00901A6A">
            <w:pPr>
              <w:spacing w:after="0" w:line="240" w:lineRule="auto"/>
              <w:rPr>
                <w:rFonts w:ascii="Arial" w:eastAsia="Arial" w:hAnsi="Arial" w:cs="Arial"/>
                <w:sz w:val="22"/>
                <w:szCs w:val="22"/>
              </w:rPr>
            </w:pPr>
          </w:p>
        </w:tc>
        <w:tc>
          <w:tcPr>
            <w:tcW w:w="4500" w:type="dxa"/>
            <w:tcBorders>
              <w:top w:val="nil"/>
              <w:left w:val="nil"/>
              <w:bottom w:val="nil"/>
              <w:right w:val="nil"/>
            </w:tcBorders>
            <w:tcMar>
              <w:left w:w="105" w:type="dxa"/>
              <w:right w:w="105" w:type="dxa"/>
            </w:tcMar>
          </w:tcPr>
          <w:p w14:paraId="0F6BECC4"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[Name and Signature]</w:t>
            </w:r>
          </w:p>
          <w:p w14:paraId="3A66DB32" w14:textId="77777777" w:rsidR="00901A6A" w:rsidRDefault="009C7278">
            <w:pPr>
              <w:spacing w:before="240" w:after="0" w:line="240" w:lineRule="auto"/>
              <w:jc w:val="center"/>
              <w:rPr>
                <w:rFonts w:ascii="Arial" w:eastAsia="Arial" w:hAnsi="Arial" w:cs="Arial"/>
                <w:sz w:val="22"/>
                <w:szCs w:val="22"/>
              </w:rPr>
            </w:pPr>
            <w:r>
              <w:rPr>
                <w:rFonts w:ascii="Arial" w:eastAsia="Arial" w:hAnsi="Arial" w:cs="Arial"/>
                <w:i/>
                <w:iCs/>
                <w:sz w:val="22"/>
                <w:szCs w:val="22"/>
                <w:lang w:val="en-PH"/>
              </w:rPr>
              <w:t>Witness- Supplier</w:t>
            </w:r>
          </w:p>
          <w:p w14:paraId="16F3D0CA" w14:textId="77777777" w:rsidR="00901A6A" w:rsidRDefault="00901A6A">
            <w:pPr>
              <w:spacing w:after="0" w:line="240" w:lineRule="auto"/>
              <w:rPr>
                <w:rFonts w:ascii="Arial" w:eastAsia="Arial" w:hAnsi="Arial" w:cs="Arial"/>
                <w:sz w:val="22"/>
                <w:szCs w:val="22"/>
              </w:rPr>
            </w:pPr>
          </w:p>
        </w:tc>
      </w:tr>
    </w:tbl>
    <w:p w14:paraId="13137504" w14:textId="77777777" w:rsidR="00901A6A" w:rsidRDefault="00901A6A">
      <w:pPr>
        <w:spacing w:before="240" w:line="240" w:lineRule="auto"/>
        <w:rPr>
          <w:rFonts w:ascii="Arial" w:eastAsia="Arial" w:hAnsi="Arial" w:cs="Arial"/>
          <w:color w:val="000000" w:themeColor="text1"/>
          <w:sz w:val="22"/>
          <w:szCs w:val="22"/>
          <w:lang w:val="en-PH"/>
        </w:rPr>
      </w:pPr>
    </w:p>
    <w:p w14:paraId="6C7CD771"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ACKNOWLEDGMENT</w:t>
      </w:r>
      <w:r>
        <w:rPr>
          <w:rFonts w:ascii="Arial" w:eastAsia="Arial" w:hAnsi="Arial" w:cs="Arial"/>
          <w:color w:val="000000" w:themeColor="text1"/>
          <w:sz w:val="22"/>
          <w:szCs w:val="22"/>
          <w:lang w:val="en-PH"/>
        </w:rPr>
        <w:t> </w:t>
      </w:r>
    </w:p>
    <w:p w14:paraId="0C6204B6" w14:textId="77777777" w:rsidR="00901A6A" w:rsidRDefault="00901A6A">
      <w:pPr>
        <w:spacing w:after="0" w:line="240" w:lineRule="auto"/>
        <w:jc w:val="center"/>
        <w:rPr>
          <w:rFonts w:ascii="Arial" w:eastAsia="Arial" w:hAnsi="Arial" w:cs="Arial"/>
          <w:color w:val="000000" w:themeColor="text1"/>
          <w:sz w:val="22"/>
          <w:szCs w:val="22"/>
          <w:lang w:val="pt-BR"/>
        </w:rPr>
      </w:pPr>
    </w:p>
    <w:p w14:paraId="275B7AEF" w14:textId="77777777" w:rsidR="00901A6A" w:rsidRDefault="009C7278">
      <w:pPr>
        <w:spacing w:before="24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14:paraId="7B87DAD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5E471C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47ECE3BC" w14:textId="77777777" w:rsidR="00901A6A" w:rsidRDefault="00901A6A">
      <w:pPr>
        <w:spacing w:after="0" w:line="240" w:lineRule="auto"/>
        <w:ind w:firstLine="720"/>
        <w:rPr>
          <w:rFonts w:ascii="Arial" w:eastAsia="Arial" w:hAnsi="Arial" w:cs="Arial"/>
          <w:color w:val="000000" w:themeColor="text1"/>
          <w:sz w:val="22"/>
          <w:szCs w:val="22"/>
          <w:lang w:val="pt-BR"/>
        </w:rPr>
      </w:pPr>
    </w:p>
    <w:p w14:paraId="65E98F57" w14:textId="77777777" w:rsidR="00901A6A" w:rsidRDefault="00901A6A">
      <w:pPr>
        <w:spacing w:after="0" w:line="240" w:lineRule="auto"/>
        <w:rPr>
          <w:rFonts w:ascii="Arial" w:eastAsia="Arial" w:hAnsi="Arial" w:cs="Arial"/>
          <w:color w:val="000000" w:themeColor="text1"/>
          <w:sz w:val="22"/>
          <w:szCs w:val="22"/>
          <w:lang w:val="en-PH"/>
        </w:rPr>
      </w:pPr>
    </w:p>
    <w:p w14:paraId="4C2CF9F6" w14:textId="77777777" w:rsidR="00901A6A" w:rsidRDefault="00901A6A">
      <w:pPr>
        <w:spacing w:after="0" w:line="240" w:lineRule="auto"/>
        <w:rPr>
          <w:rFonts w:ascii="Arial" w:eastAsia="Arial" w:hAnsi="Arial" w:cs="Arial"/>
          <w:color w:val="000000" w:themeColor="text1"/>
          <w:sz w:val="22"/>
          <w:szCs w:val="22"/>
          <w:lang w:val="en-PH"/>
        </w:rPr>
      </w:pPr>
    </w:p>
    <w:p w14:paraId="747E27C8"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26C9268F"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0DD8FC0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5848E48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7F74801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362B2C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6C71F7AD" w14:textId="77777777" w:rsidR="00901A6A" w:rsidRDefault="00901A6A">
      <w:pPr>
        <w:spacing w:after="0" w:line="240" w:lineRule="auto"/>
        <w:rPr>
          <w:rFonts w:ascii="Arial" w:eastAsia="Arial" w:hAnsi="Arial" w:cs="Arial"/>
          <w:color w:val="000000" w:themeColor="text1"/>
          <w:sz w:val="22"/>
          <w:szCs w:val="22"/>
          <w:lang w:val="pt-BR"/>
        </w:rPr>
      </w:pPr>
    </w:p>
    <w:p w14:paraId="6B37913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w:t>
      </w:r>
    </w:p>
    <w:p w14:paraId="4DCA13F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w:t>
      </w:r>
    </w:p>
    <w:p w14:paraId="5C6DAF3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Book No. _______</w:t>
      </w:r>
    </w:p>
    <w:p w14:paraId="76E8D1A9"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Series of  </w:t>
      </w:r>
      <w:r>
        <w:rPr>
          <w:rFonts w:ascii="Arial" w:eastAsia="Arial" w:hAnsi="Arial" w:cs="Arial"/>
          <w:color w:val="000000" w:themeColor="text1"/>
          <w:sz w:val="22"/>
          <w:szCs w:val="22"/>
          <w:lang w:val="pt-BR"/>
        </w:rPr>
        <w:t>_______</w:t>
      </w:r>
      <w:r>
        <w:rPr>
          <w:rFonts w:ascii="Arial" w:eastAsia="Arial" w:hAnsi="Arial" w:cs="Arial"/>
          <w:color w:val="000000" w:themeColor="text1"/>
          <w:sz w:val="22"/>
          <w:szCs w:val="22"/>
          <w:lang w:val="en-PH"/>
        </w:rPr>
        <w:t> </w:t>
      </w:r>
    </w:p>
    <w:p w14:paraId="5CC02F10" w14:textId="77777777" w:rsidR="00901A6A" w:rsidRDefault="00901A6A">
      <w:pPr>
        <w:spacing w:after="0" w:line="240" w:lineRule="auto"/>
        <w:rPr>
          <w:rFonts w:ascii="Arial" w:eastAsia="Arial" w:hAnsi="Arial" w:cs="Arial"/>
          <w:color w:val="000000" w:themeColor="text1"/>
          <w:sz w:val="22"/>
          <w:szCs w:val="22"/>
          <w:lang w:val="pt-BR"/>
        </w:rPr>
      </w:pPr>
    </w:p>
    <w:p w14:paraId="53DA5D97" w14:textId="77777777" w:rsidR="00901A6A" w:rsidRDefault="00901A6A">
      <w:pPr>
        <w:spacing w:after="0" w:line="240" w:lineRule="auto"/>
        <w:jc w:val="center"/>
        <w:rPr>
          <w:rFonts w:ascii="Arial" w:eastAsia="Calibri" w:hAnsi="Arial" w:cs="Arial"/>
          <w:b/>
          <w:bCs/>
          <w:color w:val="000000" w:themeColor="text1"/>
          <w:sz w:val="28"/>
          <w:szCs w:val="28"/>
        </w:rPr>
      </w:pPr>
    </w:p>
    <w:p w14:paraId="7B454F74" w14:textId="77777777" w:rsidR="00901A6A" w:rsidRDefault="00901A6A">
      <w:pPr>
        <w:spacing w:after="0" w:line="240" w:lineRule="auto"/>
        <w:jc w:val="center"/>
        <w:rPr>
          <w:rFonts w:ascii="Arial" w:eastAsia="Calibri" w:hAnsi="Arial" w:cs="Arial"/>
          <w:b/>
          <w:bCs/>
          <w:color w:val="000000" w:themeColor="text1"/>
          <w:sz w:val="28"/>
          <w:szCs w:val="28"/>
        </w:rPr>
      </w:pPr>
    </w:p>
    <w:p w14:paraId="2D062109" w14:textId="77777777" w:rsidR="00901A6A" w:rsidRDefault="00901A6A">
      <w:pPr>
        <w:spacing w:after="0" w:line="240" w:lineRule="auto"/>
        <w:jc w:val="center"/>
        <w:rPr>
          <w:rFonts w:ascii="Arial" w:eastAsia="Calibri" w:hAnsi="Arial" w:cs="Arial"/>
          <w:b/>
          <w:bCs/>
          <w:color w:val="000000" w:themeColor="text1"/>
          <w:sz w:val="28"/>
          <w:szCs w:val="28"/>
        </w:rPr>
      </w:pPr>
    </w:p>
    <w:p w14:paraId="5F2E0E8A" w14:textId="77777777" w:rsidR="00901A6A" w:rsidRDefault="009C7278">
      <w:pPr>
        <w:pStyle w:val="Style5"/>
        <w:ind w:left="0" w:firstLine="0"/>
        <w:jc w:val="center"/>
        <w:rPr>
          <w:rFonts w:ascii="Arial" w:eastAsia="Calibri" w:hAnsi="Arial"/>
          <w:b/>
          <w:bCs/>
          <w:sz w:val="28"/>
          <w:szCs w:val="28"/>
          <w:lang w:val="pt-BR"/>
        </w:rPr>
      </w:pPr>
      <w:bookmarkStart w:id="2921" w:name="_Toc199868128"/>
      <w:r>
        <w:rPr>
          <w:rFonts w:ascii="Arial" w:eastAsia="Calibri" w:hAnsi="Arial"/>
          <w:b/>
          <w:bCs/>
          <w:sz w:val="28"/>
          <w:szCs w:val="28"/>
        </w:rPr>
        <w:t>Omnibus Sworn Statement Form</w:t>
      </w:r>
      <w:bookmarkEnd w:id="2921"/>
    </w:p>
    <w:p w14:paraId="04F0ADC9" w14:textId="77777777" w:rsidR="00901A6A" w:rsidRDefault="00901A6A">
      <w:pPr>
        <w:pBdr>
          <w:bottom w:val="single" w:sz="12" w:space="1" w:color="000000"/>
        </w:pBdr>
        <w:spacing w:after="0" w:line="240" w:lineRule="auto"/>
        <w:rPr>
          <w:rFonts w:ascii="Arial" w:eastAsia="Arial" w:hAnsi="Arial" w:cs="Arial"/>
          <w:color w:val="000000" w:themeColor="text1"/>
          <w:sz w:val="22"/>
          <w:szCs w:val="22"/>
          <w:lang w:val="pt-BR"/>
        </w:rPr>
      </w:pPr>
    </w:p>
    <w:p w14:paraId="2047AFD8" w14:textId="77777777" w:rsidR="00901A6A" w:rsidRDefault="00901A6A">
      <w:pPr>
        <w:spacing w:after="0" w:line="240" w:lineRule="auto"/>
        <w:rPr>
          <w:rFonts w:ascii="Arial" w:eastAsia="Arial" w:hAnsi="Arial" w:cs="Arial"/>
          <w:color w:val="000000" w:themeColor="text1"/>
          <w:sz w:val="22"/>
          <w:szCs w:val="22"/>
          <w:lang w:val="pt-BR"/>
        </w:rPr>
      </w:pPr>
    </w:p>
    <w:p w14:paraId="7931B14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REPUBLIC OF THE PHILIPPINES</w:t>
      </w:r>
      <w:r>
        <w:rPr>
          <w:rFonts w:ascii="Arial" w:hAnsi="Arial" w:cs="Arial"/>
        </w:rPr>
        <w:tab/>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26BF44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CITY/MUNICIPALITY OF ______</w:t>
      </w:r>
      <w:r>
        <w:rPr>
          <w:rFonts w:ascii="Arial" w:hAnsi="Arial" w:cs="Arial"/>
        </w:rPr>
        <w:tab/>
      </w:r>
      <w:r>
        <w:rPr>
          <w:rFonts w:ascii="Arial" w:eastAsia="Arial" w:hAnsi="Arial" w:cs="Arial"/>
          <w:color w:val="000000" w:themeColor="text1"/>
          <w:sz w:val="22"/>
          <w:szCs w:val="22"/>
        </w:rPr>
        <w:t>) S.S.</w:t>
      </w:r>
      <w:r>
        <w:rPr>
          <w:rFonts w:ascii="Arial" w:eastAsia="Arial" w:hAnsi="Arial" w:cs="Arial"/>
          <w:color w:val="000000" w:themeColor="text1"/>
          <w:sz w:val="22"/>
          <w:szCs w:val="22"/>
          <w:lang w:val="en-PH"/>
        </w:rPr>
        <w:t> </w:t>
      </w:r>
    </w:p>
    <w:p w14:paraId="0285F8E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68AB15A7"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color w:val="000000" w:themeColor="text1"/>
          <w:sz w:val="22"/>
          <w:szCs w:val="22"/>
          <w:lang w:val="en-PH"/>
        </w:rPr>
        <w:t> </w:t>
      </w:r>
      <w:r>
        <w:rPr>
          <w:rFonts w:ascii="Arial" w:eastAsia="Arial" w:hAnsi="Arial" w:cs="Arial"/>
          <w:b/>
          <w:bCs/>
          <w:smallCaps/>
          <w:color w:val="000000" w:themeColor="text1"/>
          <w:sz w:val="28"/>
          <w:szCs w:val="28"/>
        </w:rPr>
        <w:t xml:space="preserve"> Omnibus Sworn Statement</w:t>
      </w:r>
      <w:r>
        <w:rPr>
          <w:rFonts w:ascii="Arial" w:eastAsia="Arial" w:hAnsi="Arial" w:cs="Arial"/>
          <w:b/>
          <w:bCs/>
          <w:smallCaps/>
          <w:color w:val="000000" w:themeColor="text1"/>
          <w:sz w:val="28"/>
          <w:szCs w:val="28"/>
          <w:lang w:val="en-PH"/>
        </w:rPr>
        <w:t> </w:t>
      </w:r>
    </w:p>
    <w:p w14:paraId="066AA70C" w14:textId="77777777" w:rsidR="00901A6A" w:rsidRDefault="00901A6A">
      <w:pPr>
        <w:spacing w:after="0" w:line="240" w:lineRule="auto"/>
        <w:rPr>
          <w:rFonts w:ascii="Arial" w:eastAsia="Arial" w:hAnsi="Arial" w:cs="Arial"/>
          <w:color w:val="000000" w:themeColor="text1"/>
          <w:sz w:val="22"/>
          <w:szCs w:val="22"/>
          <w:lang w:val="pt-BR"/>
        </w:rPr>
      </w:pPr>
    </w:p>
    <w:p w14:paraId="44971B1A" w14:textId="77777777" w:rsidR="00901A6A" w:rsidRDefault="009C7278">
      <w:pPr>
        <w:spacing w:before="0" w:after="0" w:line="240" w:lineRule="auto"/>
        <w:ind w:firstLine="720"/>
        <w:rPr>
          <w:rFonts w:ascii="Arial" w:eastAsia="Arial" w:hAnsi="Arial" w:cs="Arial"/>
          <w:color w:val="000000" w:themeColor="text1"/>
          <w:sz w:val="22"/>
          <w:szCs w:val="22"/>
          <w:lang w:val="en-PH"/>
        </w:rPr>
      </w:pPr>
      <w:r>
        <w:rPr>
          <w:rFonts w:ascii="Arial" w:eastAsia="Arial" w:hAnsi="Arial" w:cs="Arial"/>
          <w:color w:val="000000" w:themeColor="text1"/>
          <w:sz w:val="22"/>
          <w:szCs w:val="22"/>
        </w:rPr>
        <w:t>I, [</w:t>
      </w:r>
      <w:r>
        <w:rPr>
          <w:rFonts w:ascii="Arial" w:eastAsia="Arial" w:hAnsi="Arial" w:cs="Arial"/>
          <w:b/>
          <w:bCs/>
          <w:i/>
          <w:iCs/>
          <w:color w:val="000000" w:themeColor="text1"/>
          <w:sz w:val="22"/>
          <w:szCs w:val="22"/>
        </w:rPr>
        <w:t>Name of Affiant]</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of legal age, </w:t>
      </w:r>
      <w:r>
        <w:rPr>
          <w:rFonts w:ascii="Arial" w:eastAsia="Arial" w:hAnsi="Arial" w:cs="Arial"/>
          <w:b/>
          <w:bCs/>
          <w:i/>
          <w:iCs/>
          <w:color w:val="000000" w:themeColor="text1"/>
          <w:sz w:val="22"/>
          <w:szCs w:val="22"/>
        </w:rPr>
        <w:t>[Civil Status]</w:t>
      </w:r>
      <w:r>
        <w:rPr>
          <w:rFonts w:ascii="Arial" w:eastAsia="Arial" w:hAnsi="Arial" w:cs="Arial"/>
          <w:color w:val="000000" w:themeColor="text1"/>
          <w:sz w:val="22"/>
          <w:szCs w:val="22"/>
        </w:rPr>
        <w:t xml:space="preserve">, </w:t>
      </w:r>
      <w:r>
        <w:rPr>
          <w:rFonts w:ascii="Arial" w:eastAsia="Arial" w:hAnsi="Arial" w:cs="Arial"/>
          <w:b/>
          <w:bCs/>
          <w:i/>
          <w:iCs/>
          <w:color w:val="000000" w:themeColor="text1"/>
          <w:sz w:val="22"/>
          <w:szCs w:val="22"/>
        </w:rPr>
        <w:t>[Nationality]</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and with residence at [</w:t>
      </w:r>
      <w:r>
        <w:rPr>
          <w:rFonts w:ascii="Arial" w:eastAsia="Arial" w:hAnsi="Arial" w:cs="Arial"/>
          <w:b/>
          <w:bCs/>
          <w:i/>
          <w:iCs/>
          <w:color w:val="000000" w:themeColor="text1"/>
          <w:sz w:val="22"/>
          <w:szCs w:val="22"/>
        </w:rPr>
        <w:t>Address of Affiant</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 after having been duly sworn in accordance with law, do hereby depose and state that:</w:t>
      </w:r>
      <w:r>
        <w:rPr>
          <w:rFonts w:ascii="Arial" w:eastAsia="Arial" w:hAnsi="Arial" w:cs="Arial"/>
          <w:color w:val="000000" w:themeColor="text1"/>
          <w:sz w:val="22"/>
          <w:szCs w:val="22"/>
          <w:lang w:val="en-PH"/>
        </w:rPr>
        <w:t> </w:t>
      </w:r>
    </w:p>
    <w:p w14:paraId="73F78092"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90C4FDB" w14:textId="77777777" w:rsidR="00901A6A" w:rsidRDefault="009C7278">
      <w:pPr>
        <w:pStyle w:val="ListParagraph"/>
        <w:numPr>
          <w:ilvl w:val="0"/>
          <w:numId w:val="21"/>
        </w:numPr>
        <w:spacing w:before="0" w:after="0" w:line="240" w:lineRule="auto"/>
        <w:ind w:left="63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68607746"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I am the sole proprietor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with office address at </w:t>
      </w:r>
      <w:r>
        <w:rPr>
          <w:rFonts w:ascii="Arial" w:eastAsia="Arial" w:hAnsi="Arial" w:cs="Arial"/>
          <w:b/>
          <w:bCs/>
          <w:i/>
          <w:iCs/>
          <w:color w:val="000000" w:themeColor="text1"/>
          <w:sz w:val="22"/>
          <w:szCs w:val="22"/>
        </w:rPr>
        <w:t>[Address of Bidder]</w:t>
      </w:r>
      <w:r>
        <w:rPr>
          <w:rFonts w:ascii="Arial" w:eastAsia="Arial" w:hAnsi="Arial" w:cs="Arial"/>
          <w:b/>
          <w:bCs/>
          <w:color w:val="000000" w:themeColor="text1"/>
          <w:sz w:val="22"/>
          <w:szCs w:val="22"/>
        </w:rPr>
        <w:t>;</w:t>
      </w:r>
      <w:r>
        <w:rPr>
          <w:rFonts w:ascii="Arial" w:eastAsia="Arial" w:hAnsi="Arial" w:cs="Arial"/>
          <w:color w:val="000000" w:themeColor="text1"/>
          <w:sz w:val="22"/>
          <w:szCs w:val="22"/>
          <w:lang w:val="en-PH"/>
        </w:rPr>
        <w:t> </w:t>
      </w:r>
    </w:p>
    <w:p w14:paraId="57CC95DD"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the duly authorized and designated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5E9E2C87" w14:textId="77777777" w:rsidR="00901A6A" w:rsidRDefault="009C7278">
      <w:pPr>
        <w:pStyle w:val="ListParagraph"/>
        <w:numPr>
          <w:ilvl w:val="0"/>
          <w:numId w:val="22"/>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I am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b/>
          <w:bCs/>
          <w:color w:val="000000" w:themeColor="text1"/>
          <w:sz w:val="22"/>
          <w:szCs w:val="22"/>
        </w:rPr>
        <w:t xml:space="preserve"> </w:t>
      </w:r>
      <w:r>
        <w:rPr>
          <w:rFonts w:ascii="Arial" w:eastAsia="Arial" w:hAnsi="Arial" w:cs="Arial"/>
          <w:color w:val="000000" w:themeColor="text1"/>
          <w:sz w:val="22"/>
          <w:szCs w:val="22"/>
        </w:rPr>
        <w:t xml:space="preserve">with office address at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Address of Bidder]</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51F30CC"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48A008A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b/>
          <w:bCs/>
          <w:i/>
          <w:iCs/>
          <w:color w:val="000000" w:themeColor="text1"/>
          <w:sz w:val="22"/>
          <w:szCs w:val="22"/>
          <w:lang w:val="en-PH"/>
        </w:rPr>
        <w:t> </w:t>
      </w:r>
    </w:p>
    <w:p w14:paraId="3E79DDBE"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sole proprietorship: </w:t>
      </w:r>
      <w:r>
        <w:rPr>
          <w:rFonts w:ascii="Arial" w:eastAsia="Arial" w:hAnsi="Arial" w:cs="Arial"/>
          <w:color w:val="000000" w:themeColor="text1"/>
          <w:sz w:val="22"/>
          <w:szCs w:val="22"/>
        </w:rPr>
        <w:t xml:space="preserve">As the owner and sole proprietor or authorized representative of </w:t>
      </w:r>
      <w:r>
        <w:rPr>
          <w:rFonts w:ascii="Arial" w:eastAsia="Arial" w:hAnsi="Arial" w:cs="Arial"/>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color w:val="000000" w:themeColor="text1"/>
          <w:sz w:val="22"/>
          <w:szCs w:val="22"/>
        </w:rPr>
        <w:t xml:space="preserve"> of the </w:t>
      </w:r>
      <w:r>
        <w:rPr>
          <w:rFonts w:ascii="Arial" w:eastAsia="Arial" w:hAnsi="Arial" w:cs="Arial"/>
          <w:b/>
          <w:bCs/>
          <w:i/>
          <w:iCs/>
          <w:color w:val="000000" w:themeColor="text1"/>
          <w:sz w:val="22"/>
          <w:szCs w:val="22"/>
        </w:rPr>
        <w:t>[Name of the Procuring Entity]</w:t>
      </w:r>
      <w:r>
        <w:rPr>
          <w:rFonts w:ascii="Arial" w:eastAsia="Arial" w:hAnsi="Arial" w:cs="Arial"/>
          <w:i/>
          <w:iCs/>
          <w:color w:val="000000" w:themeColor="text1"/>
          <w:sz w:val="22"/>
          <w:szCs w:val="22"/>
        </w:rPr>
        <w:t xml:space="preserve">[insert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643C9664"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partnership, corporation, cooperative, or joint venture: </w:t>
      </w:r>
      <w:r>
        <w:rPr>
          <w:rFonts w:ascii="Arial" w:eastAsia="Arial" w:hAnsi="Arial" w:cs="Arial"/>
          <w:color w:val="000000" w:themeColor="text1"/>
          <w:sz w:val="22"/>
          <w:szCs w:val="22"/>
        </w:rPr>
        <w:t xml:space="preserve">I am granted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of the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 as supported by the attached duly notarized Special Power of Attorney, Board/Partnership Resolution, or Secretary’s Certificate, whichever is applicable</w:t>
      </w:r>
      <w:r>
        <w:rPr>
          <w:rFonts w:ascii="Arial" w:eastAsia="Arial" w:hAnsi="Arial" w:cs="Arial"/>
          <w:i/>
          <w:iCs/>
          <w:color w:val="000000" w:themeColor="text1"/>
          <w:sz w:val="22"/>
          <w:szCs w:val="22"/>
        </w:rPr>
        <w:t>; </w:t>
      </w:r>
      <w:r>
        <w:rPr>
          <w:rFonts w:ascii="Arial" w:eastAsia="Arial" w:hAnsi="Arial" w:cs="Arial"/>
          <w:color w:val="000000" w:themeColor="text1"/>
          <w:sz w:val="22"/>
          <w:szCs w:val="22"/>
          <w:lang w:val="en-PH"/>
        </w:rPr>
        <w:t> </w:t>
      </w:r>
    </w:p>
    <w:p w14:paraId="03626867" w14:textId="77777777" w:rsidR="00901A6A" w:rsidRDefault="009C7278">
      <w:pPr>
        <w:pStyle w:val="ListParagraph"/>
        <w:numPr>
          <w:ilvl w:val="0"/>
          <w:numId w:val="23"/>
        </w:numPr>
        <w:spacing w:before="0" w:after="0" w:line="240" w:lineRule="auto"/>
        <w:rPr>
          <w:rFonts w:ascii="Arial" w:eastAsia="Arial" w:hAnsi="Arial" w:cs="Arial"/>
          <w:color w:val="000000" w:themeColor="text1"/>
          <w:szCs w:val="24"/>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Fonts w:ascii="Arial" w:eastAsia="Arial" w:hAnsi="Arial" w:cs="Arial"/>
          <w:color w:val="000000" w:themeColor="text1"/>
          <w:sz w:val="22"/>
          <w:szCs w:val="22"/>
        </w:rPr>
        <w:t xml:space="preserve">As the individual consultant or authorized representative of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 have full power and authority to do, execute and perform any and all acts necessary to participate, submit the bid, and to sign and execute the ensuing contract for </w:t>
      </w:r>
      <w:r>
        <w:rPr>
          <w:rFonts w:ascii="Arial" w:eastAsia="Arial" w:hAnsi="Arial" w:cs="Arial"/>
          <w:b/>
          <w:bCs/>
          <w:i/>
          <w:iCs/>
          <w:color w:val="000000" w:themeColor="text1"/>
          <w:sz w:val="22"/>
          <w:szCs w:val="22"/>
        </w:rPr>
        <w:t xml:space="preserve">[Project Title] </w:t>
      </w:r>
      <w:r>
        <w:rPr>
          <w:rFonts w:ascii="Arial" w:eastAsia="Arial" w:hAnsi="Arial" w:cs="Arial"/>
          <w:color w:val="000000" w:themeColor="text1"/>
          <w:sz w:val="22"/>
          <w:szCs w:val="22"/>
        </w:rPr>
        <w:t xml:space="preserve">of the </w:t>
      </w:r>
      <w:r>
        <w:rPr>
          <w:rFonts w:ascii="Arial" w:eastAsia="Arial" w:hAnsi="Arial" w:cs="Arial"/>
          <w:b/>
          <w:bCs/>
          <w:i/>
          <w:iCs/>
          <w:color w:val="000000" w:themeColor="text1"/>
          <w:sz w:val="22"/>
          <w:szCs w:val="22"/>
        </w:rPr>
        <w:t>[Name of the Procuring Entity]</w:t>
      </w:r>
      <w:r>
        <w:rPr>
          <w:rFonts w:ascii="Arial" w:eastAsia="Arial" w:hAnsi="Arial" w:cs="Arial"/>
          <w:color w:val="000000" w:themeColor="text1"/>
          <w:sz w:val="22"/>
          <w:szCs w:val="22"/>
        </w:rPr>
        <w:t>,</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as supported by the attached duly notarized Special Power of Attorney </w:t>
      </w:r>
      <w:r>
        <w:rPr>
          <w:rFonts w:ascii="Arial" w:eastAsia="Arial" w:hAnsi="Arial" w:cs="Arial"/>
          <w:i/>
          <w:iCs/>
          <w:color w:val="000000" w:themeColor="text1"/>
          <w:sz w:val="22"/>
          <w:szCs w:val="22"/>
        </w:rPr>
        <w:t>for authorized representative</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714BE45F" w14:textId="77777777" w:rsidR="00901A6A" w:rsidRDefault="00901A6A">
      <w:pPr>
        <w:spacing w:before="0" w:after="0" w:line="240" w:lineRule="auto"/>
        <w:ind w:left="720"/>
        <w:rPr>
          <w:rFonts w:ascii="Arial" w:eastAsia="Arial" w:hAnsi="Arial" w:cs="Arial"/>
          <w:color w:val="000000" w:themeColor="text1"/>
          <w:szCs w:val="24"/>
        </w:rPr>
      </w:pPr>
    </w:p>
    <w:p w14:paraId="0785101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not “blacklisted” or barred from bidding by the Government of the Philippines or any of its agencies, offices, corporations, or Local Government Units, foreign government/foreign or international financing institution whose blacklisting rules have been recognized by the Government Procurement Policy Board;</w:t>
      </w:r>
      <w:r>
        <w:rPr>
          <w:rFonts w:ascii="Arial" w:eastAsia="Arial" w:hAnsi="Arial" w:cs="Arial"/>
          <w:color w:val="000000" w:themeColor="text1"/>
          <w:sz w:val="22"/>
          <w:szCs w:val="22"/>
          <w:lang w:val="en-PH"/>
        </w:rPr>
        <w:t> </w:t>
      </w:r>
      <w:r>
        <w:rPr>
          <w:rStyle w:val="normaltextrun"/>
          <w:rFonts w:ascii="Arial" w:eastAsia="Arial" w:hAnsi="Arial" w:cs="Arial"/>
          <w:color w:val="000000" w:themeColor="text1"/>
          <w:sz w:val="22"/>
          <w:szCs w:val="22"/>
        </w:rPr>
        <w:t xml:space="preserve"> by itself or by relation, membership, association, affiliation, or controlling interest with another blacklisted person or entity;  </w:t>
      </w:r>
    </w:p>
    <w:p w14:paraId="16C80F44" w14:textId="77777777" w:rsidR="00901A6A" w:rsidRDefault="00901A6A">
      <w:pPr>
        <w:spacing w:before="0" w:after="0" w:line="240" w:lineRule="auto"/>
        <w:rPr>
          <w:rFonts w:ascii="Arial" w:eastAsia="Arial" w:hAnsi="Arial" w:cs="Arial"/>
          <w:color w:val="000000" w:themeColor="text1"/>
          <w:sz w:val="22"/>
          <w:szCs w:val="22"/>
          <w:lang w:val="pt-BR"/>
        </w:rPr>
      </w:pPr>
    </w:p>
    <w:p w14:paraId="13FE584E"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Each of the documents submitted in satisfaction of the bidding requirements is an authentic copy of the original, complete, and all statements and information provided therein are true and correct;</w:t>
      </w:r>
      <w:r>
        <w:rPr>
          <w:rFonts w:ascii="Arial" w:eastAsia="Arial" w:hAnsi="Arial" w:cs="Arial"/>
          <w:color w:val="000000" w:themeColor="text1"/>
          <w:sz w:val="22"/>
          <w:szCs w:val="22"/>
          <w:lang w:val="en-PH"/>
        </w:rPr>
        <w:t> </w:t>
      </w:r>
    </w:p>
    <w:p w14:paraId="1F8E6F72"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36562A5A"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authorizing the Head of the Procuring Entity or its duly authorized representative(s) to verify all the documents submitted;</w:t>
      </w:r>
      <w:r>
        <w:rPr>
          <w:rFonts w:ascii="Arial" w:eastAsia="Arial" w:hAnsi="Arial" w:cs="Arial"/>
          <w:color w:val="000000" w:themeColor="text1"/>
          <w:sz w:val="22"/>
          <w:szCs w:val="22"/>
          <w:lang w:val="en-PH"/>
        </w:rPr>
        <w:t> </w:t>
      </w:r>
    </w:p>
    <w:p w14:paraId="22A3928B" w14:textId="77777777" w:rsidR="00901A6A" w:rsidRDefault="00901A6A">
      <w:pPr>
        <w:spacing w:before="0" w:after="0" w:line="240" w:lineRule="auto"/>
        <w:rPr>
          <w:rFonts w:ascii="Arial" w:eastAsia="Arial" w:hAnsi="Arial" w:cs="Arial"/>
          <w:color w:val="000000" w:themeColor="text1"/>
          <w:sz w:val="22"/>
          <w:szCs w:val="22"/>
          <w:lang w:val="pt-BR"/>
        </w:rPr>
      </w:pPr>
    </w:p>
    <w:p w14:paraId="78399BC9"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Select one, delete the others:</w:t>
      </w:r>
      <w:r>
        <w:rPr>
          <w:rFonts w:ascii="Arial" w:eastAsia="Arial" w:hAnsi="Arial" w:cs="Arial"/>
          <w:color w:val="000000" w:themeColor="text1"/>
          <w:sz w:val="22"/>
          <w:szCs w:val="22"/>
          <w:lang w:val="en-PH"/>
        </w:rPr>
        <w:t> </w:t>
      </w:r>
    </w:p>
    <w:p w14:paraId="551A5E30" w14:textId="77777777" w:rsidR="00901A6A" w:rsidRDefault="00901A6A">
      <w:pPr>
        <w:spacing w:before="0" w:after="0" w:line="240" w:lineRule="auto"/>
        <w:rPr>
          <w:rFonts w:ascii="Arial" w:eastAsia="Arial" w:hAnsi="Arial" w:cs="Arial"/>
          <w:color w:val="000000" w:themeColor="text1"/>
          <w:sz w:val="22"/>
          <w:szCs w:val="22"/>
          <w:lang w:val="pt-BR"/>
        </w:rPr>
      </w:pPr>
    </w:p>
    <w:p w14:paraId="6F9C2E21"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sole proprietorship:</w:t>
      </w:r>
      <w:r>
        <w:rPr>
          <w:rStyle w:val="normaltextrun"/>
          <w:rFonts w:ascii="Arial" w:eastAsia="Arial" w:hAnsi="Arial" w:cs="Arial"/>
          <w:color w:val="000000" w:themeColor="text1"/>
          <w:sz w:val="22"/>
          <w:szCs w:val="22"/>
        </w:rPr>
        <w:t xml:space="preserve"> The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color w:val="000000" w:themeColor="text1"/>
          <w:sz w:val="22"/>
          <w:szCs w:val="22"/>
        </w:rPr>
        <w:t xml:space="preserve">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5A287E5"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 xml:space="preserve">If partnership: </w:t>
      </w:r>
      <w:r>
        <w:rPr>
          <w:rStyle w:val="normaltextrun"/>
          <w:rFonts w:ascii="Arial" w:eastAsia="Arial" w:hAnsi="Arial" w:cs="Arial"/>
          <w:color w:val="000000" w:themeColor="text1"/>
          <w:sz w:val="22"/>
          <w:szCs w:val="22"/>
        </w:rPr>
        <w:t xml:space="preserve">The partnership itself and the partners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57444936"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cooperative:</w:t>
      </w:r>
      <w:r>
        <w:rPr>
          <w:rStyle w:val="normaltextrun"/>
          <w:rFonts w:ascii="Arial" w:eastAsia="Arial" w:hAnsi="Arial" w:cs="Arial"/>
          <w:color w:val="000000" w:themeColor="text1"/>
          <w:sz w:val="22"/>
          <w:szCs w:val="22"/>
        </w:rPr>
        <w:t xml:space="preserve"> The cooperative itself and members of the board of directors, general manager, or chief executive officer of </w:t>
      </w:r>
      <w:r>
        <w:rPr>
          <w:rStyle w:val="normaltextrun"/>
          <w:rFonts w:ascii="Arial" w:eastAsia="Arial" w:hAnsi="Arial" w:cs="Arial"/>
          <w:b/>
          <w:bCs/>
          <w:i/>
          <w:iCs/>
          <w:color w:val="000000" w:themeColor="text1"/>
          <w:sz w:val="22"/>
          <w:szCs w:val="22"/>
        </w:rPr>
        <w:t>[Name of Bidder]</w:t>
      </w:r>
      <w:r>
        <w:rPr>
          <w:rStyle w:val="normaltextrun"/>
          <w:rFonts w:ascii="Arial" w:eastAsia="Arial" w:hAnsi="Arial" w:cs="Arial"/>
          <w:i/>
          <w:iCs/>
          <w:color w:val="000000" w:themeColor="text1"/>
          <w:sz w:val="22"/>
          <w:szCs w:val="22"/>
        </w:rPr>
        <w:t xml:space="preserve">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1B98178"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Style w:val="normaltextrun"/>
          <w:rFonts w:ascii="Arial" w:eastAsia="Arial" w:hAnsi="Arial" w:cs="Arial"/>
          <w:i/>
          <w:iCs/>
          <w:color w:val="000000" w:themeColor="text1"/>
          <w:sz w:val="22"/>
          <w:szCs w:val="22"/>
        </w:rPr>
        <w:t>If corporation, or joint venture:</w:t>
      </w:r>
      <w:r>
        <w:rPr>
          <w:rStyle w:val="normaltextrun"/>
          <w:rFonts w:ascii="Arial" w:eastAsia="Arial" w:hAnsi="Arial" w:cs="Arial"/>
          <w:color w:val="000000" w:themeColor="text1"/>
          <w:sz w:val="22"/>
          <w:szCs w:val="22"/>
        </w:rPr>
        <w:t xml:space="preserve"> The corporation or joint venture itself, and officers, directors, and controlling stockholders of </w:t>
      </w:r>
      <w:r>
        <w:rPr>
          <w:rStyle w:val="normaltextrun"/>
          <w:rFonts w:ascii="Arial" w:eastAsia="Arial" w:hAnsi="Arial" w:cs="Arial"/>
          <w:b/>
          <w:bCs/>
          <w:i/>
          <w:iCs/>
          <w:color w:val="000000" w:themeColor="text1"/>
          <w:sz w:val="22"/>
          <w:szCs w:val="22"/>
        </w:rPr>
        <w:t xml:space="preserve">[Name of Bidder] </w:t>
      </w:r>
      <w:r>
        <w:rPr>
          <w:rStyle w:val="normaltextrun"/>
          <w:rFonts w:ascii="Arial" w:eastAsia="Arial" w:hAnsi="Arial" w:cs="Arial"/>
          <w:color w:val="000000" w:themeColor="text1"/>
          <w:sz w:val="22"/>
          <w:szCs w:val="22"/>
        </w:rPr>
        <w:t>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74A8C529"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rPr>
        <w:t xml:space="preserve">If individual consultant not registered under a sole proprietorship, in case of Consulting Services: </w:t>
      </w:r>
      <w:r>
        <w:rPr>
          <w:rStyle w:val="normaltextrun"/>
          <w:rFonts w:ascii="Arial" w:eastAsia="Arial" w:hAnsi="Arial" w:cs="Arial"/>
          <w:color w:val="000000" w:themeColor="text1"/>
          <w:sz w:val="22"/>
          <w:szCs w:val="22"/>
        </w:rPr>
        <w:t>The individual consultant and its spouse are not related by consanguinity or affinity up to the third civil degree to the Head of the Procuring Entity, Procurement Agent (if engaged), End-User or Implementing Unit,  project consultants, head of the Project Management Office, or the members of the Bids and Awards Committee (BAC), the Technical Working Group, and the BAC Secretariat;</w:t>
      </w:r>
    </w:p>
    <w:p w14:paraId="09A0BDBE" w14:textId="77777777" w:rsidR="00901A6A" w:rsidRDefault="00901A6A">
      <w:pPr>
        <w:spacing w:before="0" w:after="0" w:line="240" w:lineRule="auto"/>
        <w:ind w:left="720"/>
        <w:rPr>
          <w:rFonts w:ascii="Arial" w:eastAsia="Arial" w:hAnsi="Arial" w:cs="Arial"/>
          <w:color w:val="000000" w:themeColor="text1"/>
          <w:sz w:val="22"/>
          <w:szCs w:val="22"/>
          <w:lang w:val="pt-BR"/>
        </w:rPr>
      </w:pPr>
    </w:p>
    <w:p w14:paraId="769BE1A2"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It is understood that failure to faithfully disclose its relationship with the HoPE, members of the BAC, the TWG, and the BAC Secretariat, the head of the PMO or the end-user unit or implementing unit, and the project consultants of the Procuring Entity, or of the procurement agent by consanguinity or affinity up to the third civil degree, as well as its submission of beneficial ownership information containing false entries shall be subject to blacklisting under Section 100 of the IRR of RA No. 12009, without prejudice to criminal and civil liabilities under applicable laws, including their accessory penalties, if any.  </w:t>
      </w:r>
    </w:p>
    <w:p w14:paraId="552C0C38" w14:textId="77777777" w:rsidR="00901A6A" w:rsidRDefault="00901A6A">
      <w:pPr>
        <w:spacing w:before="0" w:after="0" w:line="240" w:lineRule="auto"/>
        <w:rPr>
          <w:rFonts w:ascii="Arial" w:eastAsia="Arial" w:hAnsi="Arial" w:cs="Arial"/>
          <w:color w:val="000000" w:themeColor="text1"/>
          <w:sz w:val="22"/>
          <w:szCs w:val="22"/>
          <w:lang w:val="pt-BR"/>
        </w:rPr>
      </w:pPr>
    </w:p>
    <w:p w14:paraId="15DDB0AA" w14:textId="77777777" w:rsidR="00901A6A" w:rsidRDefault="009C7278">
      <w:pPr>
        <w:spacing w:before="0" w:after="0" w:line="240" w:lineRule="auto"/>
        <w:ind w:left="720"/>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 xml:space="preserve">      Select one, delete the rest:</w:t>
      </w:r>
      <w:r>
        <w:rPr>
          <w:rFonts w:ascii="Arial" w:eastAsia="Arial" w:hAnsi="Arial" w:cs="Arial"/>
          <w:color w:val="000000" w:themeColor="text1"/>
          <w:sz w:val="22"/>
          <w:szCs w:val="22"/>
          <w:lang w:val="en-PH"/>
        </w:rPr>
        <w:t> </w:t>
      </w:r>
    </w:p>
    <w:p w14:paraId="74CF27F2" w14:textId="77777777" w:rsidR="00901A6A" w:rsidRDefault="00901A6A">
      <w:pPr>
        <w:spacing w:before="0" w:after="0" w:line="240" w:lineRule="auto"/>
        <w:rPr>
          <w:rFonts w:ascii="Arial" w:eastAsia="Arial" w:hAnsi="Arial" w:cs="Arial"/>
          <w:color w:val="000000" w:themeColor="text1"/>
          <w:sz w:val="22"/>
          <w:szCs w:val="22"/>
          <w:lang w:val="pt-BR"/>
        </w:rPr>
      </w:pPr>
    </w:p>
    <w:p w14:paraId="4A3C65FA"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 xml:space="preserve">In case of corporations: </w:t>
      </w:r>
      <w:r>
        <w:rPr>
          <w:rFonts w:ascii="Arial" w:eastAsia="Arial" w:hAnsi="Arial" w:cs="Arial"/>
          <w:b/>
          <w:bCs/>
          <w:i/>
          <w:iCs/>
          <w:color w:val="000000" w:themeColor="text1"/>
          <w:sz w:val="22"/>
          <w:szCs w:val="22"/>
          <w:lang w:val="en-PH"/>
        </w:rPr>
        <w:t xml:space="preserve">[Name of Bidder] </w:t>
      </w:r>
      <w:r>
        <w:rPr>
          <w:rFonts w:ascii="Arial" w:eastAsia="Arial" w:hAnsi="Arial" w:cs="Arial"/>
          <w:color w:val="000000" w:themeColor="text1"/>
          <w:sz w:val="22"/>
          <w:szCs w:val="22"/>
          <w:lang w:val="en-PH"/>
        </w:rPr>
        <w:t xml:space="preserve">declared its beneficial ownership information in the updated General Information Sheet duly submitted to the SEC in accordance with its annual reportorial requirements and has maintained a valid and updated file therein in compliance with Sections 20.2.9.1, 81, and 82 of the IRR of Republic Act (RA) No. 12009.  </w:t>
      </w:r>
    </w:p>
    <w:p w14:paraId="0A20F36D" w14:textId="77777777" w:rsidR="00901A6A" w:rsidRDefault="009C7278">
      <w:pPr>
        <w:pStyle w:val="ListParagraph"/>
        <w:numPr>
          <w:ilvl w:val="0"/>
          <w:numId w:val="24"/>
        </w:numPr>
        <w:spacing w:before="0" w:after="0" w:line="240" w:lineRule="auto"/>
        <w:rPr>
          <w:rFonts w:ascii="Arial" w:eastAsia="Arial" w:hAnsi="Arial" w:cs="Arial"/>
          <w:color w:val="000000" w:themeColor="text1"/>
          <w:szCs w:val="24"/>
          <w:lang w:val="pt-BR"/>
        </w:rPr>
      </w:pPr>
      <w:r>
        <w:rPr>
          <w:rFonts w:ascii="Arial" w:eastAsia="Arial" w:hAnsi="Arial" w:cs="Arial"/>
          <w:i/>
          <w:iCs/>
          <w:color w:val="000000" w:themeColor="text1"/>
          <w:sz w:val="22"/>
          <w:szCs w:val="22"/>
          <w:lang w:val="en-PH"/>
        </w:rPr>
        <w:t>In case of Foreign Bidders:</w:t>
      </w:r>
      <w:r>
        <w:rPr>
          <w:rFonts w:ascii="Arial" w:eastAsia="Arial" w:hAnsi="Arial" w:cs="Arial"/>
          <w:color w:val="000000" w:themeColor="text1"/>
          <w:sz w:val="22"/>
          <w:szCs w:val="22"/>
          <w:lang w:val="en-PH"/>
        </w:rPr>
        <w:t xml:space="preserve"> </w:t>
      </w:r>
      <w:r>
        <w:rPr>
          <w:rFonts w:ascii="Arial" w:eastAsia="Arial" w:hAnsi="Arial" w:cs="Arial"/>
          <w:b/>
          <w:bCs/>
          <w:i/>
          <w:iCs/>
          <w:color w:val="000000" w:themeColor="text1"/>
          <w:sz w:val="22"/>
          <w:szCs w:val="22"/>
          <w:lang w:val="en-PH"/>
        </w:rPr>
        <w:t>[Name of Bidder]</w:t>
      </w:r>
      <w:r>
        <w:rPr>
          <w:rFonts w:ascii="Arial" w:eastAsia="Arial" w:hAnsi="Arial" w:cs="Arial"/>
          <w:b/>
          <w:bCs/>
          <w:color w:val="000000" w:themeColor="text1"/>
          <w:sz w:val="22"/>
          <w:szCs w:val="22"/>
          <w:lang w:val="en-PH"/>
        </w:rPr>
        <w:t xml:space="preserve"> </w:t>
      </w:r>
      <w:r>
        <w:rPr>
          <w:rFonts w:ascii="Arial" w:eastAsia="Arial" w:hAnsi="Arial" w:cs="Arial"/>
          <w:color w:val="000000" w:themeColor="text1"/>
          <w:sz w:val="22"/>
          <w:szCs w:val="22"/>
          <w:lang w:val="en-PH"/>
        </w:rPr>
        <w:t>submitted an appropriate equivalent document in English issued by the country of the bidder concerned in accordance with Section 20.2.9.2 of the IRR of RA No. 12009.</w:t>
      </w:r>
    </w:p>
    <w:p w14:paraId="2D275AA4"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59CD0857"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complies with existing labor laws and standards; and</w:t>
      </w:r>
      <w:r>
        <w:rPr>
          <w:rFonts w:ascii="Arial" w:eastAsia="Arial" w:hAnsi="Arial" w:cs="Arial"/>
          <w:color w:val="000000" w:themeColor="text1"/>
          <w:sz w:val="22"/>
          <w:szCs w:val="22"/>
          <w:lang w:val="en-PH"/>
        </w:rPr>
        <w:t> </w:t>
      </w:r>
    </w:p>
    <w:p w14:paraId="29C5C561"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2331D090"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xml:space="preserve"> is aware of and has undertaken the following responsibilities as a Bidder:</w:t>
      </w:r>
      <w:r>
        <w:rPr>
          <w:rFonts w:ascii="Arial" w:eastAsia="Arial" w:hAnsi="Arial" w:cs="Arial"/>
          <w:color w:val="000000" w:themeColor="text1"/>
          <w:sz w:val="22"/>
          <w:szCs w:val="22"/>
          <w:lang w:val="en-PH"/>
        </w:rPr>
        <w:t> </w:t>
      </w:r>
    </w:p>
    <w:p w14:paraId="491AF23D"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Carefully examine all of the Bidding Documents;</w:t>
      </w:r>
      <w:r>
        <w:rPr>
          <w:rFonts w:ascii="Arial" w:eastAsia="Arial" w:hAnsi="Arial" w:cs="Arial"/>
          <w:color w:val="000000" w:themeColor="text1"/>
          <w:sz w:val="22"/>
          <w:szCs w:val="22"/>
          <w:lang w:val="en-PH"/>
        </w:rPr>
        <w:t> </w:t>
      </w:r>
    </w:p>
    <w:p w14:paraId="29CBE468"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Acknowledge all conditions, local or otherwise, affecting the implementation of the Contract;</w:t>
      </w:r>
      <w:r>
        <w:rPr>
          <w:rFonts w:ascii="Arial" w:eastAsia="Arial" w:hAnsi="Arial" w:cs="Arial"/>
          <w:color w:val="000000" w:themeColor="text1"/>
          <w:sz w:val="22"/>
          <w:szCs w:val="22"/>
          <w:lang w:val="en-PH"/>
        </w:rPr>
        <w:t> </w:t>
      </w:r>
    </w:p>
    <w:p w14:paraId="0E061FE2"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Made an estimate of the facilities available and needed for the contract to be bid, if any; and</w:t>
      </w:r>
      <w:r>
        <w:rPr>
          <w:rFonts w:ascii="Arial" w:eastAsia="Arial" w:hAnsi="Arial" w:cs="Arial"/>
          <w:color w:val="000000" w:themeColor="text1"/>
          <w:sz w:val="22"/>
          <w:szCs w:val="22"/>
          <w:lang w:val="en-PH"/>
        </w:rPr>
        <w:t> </w:t>
      </w:r>
    </w:p>
    <w:p w14:paraId="1C01DA20" w14:textId="77777777" w:rsidR="00901A6A" w:rsidRDefault="009C7278">
      <w:pPr>
        <w:pStyle w:val="ListParagraph"/>
        <w:numPr>
          <w:ilvl w:val="0"/>
          <w:numId w:val="25"/>
        </w:num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Inquire or secure Supplemental Bid Bulletin(s) issued for the </w:t>
      </w:r>
      <w:r>
        <w:rPr>
          <w:rFonts w:ascii="Arial" w:eastAsia="Arial" w:hAnsi="Arial" w:cs="Arial"/>
          <w:b/>
          <w:bCs/>
          <w:i/>
          <w:iCs/>
          <w:color w:val="000000" w:themeColor="text1"/>
          <w:sz w:val="22"/>
          <w:szCs w:val="22"/>
        </w:rPr>
        <w:t>[Project Title</w:t>
      </w:r>
      <w:r>
        <w:rPr>
          <w:rFonts w:ascii="Arial" w:eastAsia="Arial" w:hAnsi="Arial" w:cs="Arial"/>
          <w:i/>
          <w:iCs/>
          <w:color w:val="000000" w:themeColor="text1"/>
          <w:sz w:val="22"/>
          <w:szCs w:val="22"/>
        </w:rPr>
        <w:t>]</w:t>
      </w:r>
      <w:r>
        <w:rPr>
          <w:rFonts w:ascii="Arial" w:eastAsia="Arial" w:hAnsi="Arial" w:cs="Arial"/>
          <w:color w:val="000000" w:themeColor="text1"/>
          <w:sz w:val="22"/>
          <w:szCs w:val="22"/>
        </w:rPr>
        <w:t>.</w:t>
      </w:r>
      <w:r>
        <w:rPr>
          <w:rFonts w:ascii="Arial" w:eastAsia="Arial" w:hAnsi="Arial" w:cs="Arial"/>
          <w:color w:val="000000" w:themeColor="text1"/>
          <w:sz w:val="22"/>
          <w:szCs w:val="22"/>
          <w:lang w:val="en-PH"/>
        </w:rPr>
        <w:t> </w:t>
      </w:r>
    </w:p>
    <w:p w14:paraId="0E19B9DF" w14:textId="77777777" w:rsidR="00901A6A" w:rsidRDefault="009C7278">
      <w:pPr>
        <w:spacing w:before="0" w:after="0" w:line="240" w:lineRule="auto"/>
        <w:ind w:left="1530" w:hanging="54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0BFC54FD"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rPr>
      </w:pPr>
      <w:r>
        <w:rPr>
          <w:rFonts w:ascii="Arial" w:eastAsia="Arial" w:hAnsi="Arial" w:cs="Arial"/>
          <w:b/>
          <w:bCs/>
          <w:i/>
          <w:iCs/>
          <w:color w:val="000000" w:themeColor="text1"/>
          <w:sz w:val="22"/>
          <w:szCs w:val="22"/>
        </w:rPr>
        <w:t>[Name of Bidder]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did not give or pay directly or indirectly, any commission, amount, fee, or any form of consideration, pecuniary or otherwise, to any person or official, personnel or representative of the government in relation to any procurement project or activity.</w:t>
      </w:r>
      <w:r>
        <w:rPr>
          <w:rFonts w:ascii="Arial" w:eastAsia="Arial" w:hAnsi="Arial" w:cs="Arial"/>
          <w:color w:val="000000" w:themeColor="text1"/>
          <w:sz w:val="22"/>
          <w:szCs w:val="22"/>
          <w:lang w:val="en-PH"/>
        </w:rPr>
        <w:t> </w:t>
      </w:r>
    </w:p>
    <w:p w14:paraId="6A55317E" w14:textId="77777777" w:rsidR="00901A6A" w:rsidRDefault="00901A6A">
      <w:pPr>
        <w:spacing w:before="0" w:after="0" w:line="240" w:lineRule="auto"/>
        <w:ind w:left="720" w:hanging="360"/>
        <w:rPr>
          <w:rFonts w:ascii="Arial" w:eastAsia="Arial" w:hAnsi="Arial" w:cs="Arial"/>
          <w:color w:val="000000" w:themeColor="text1"/>
          <w:sz w:val="22"/>
          <w:szCs w:val="22"/>
          <w:lang w:val="pt-BR"/>
        </w:rPr>
      </w:pPr>
    </w:p>
    <w:p w14:paraId="6158A8D4" w14:textId="77777777" w:rsidR="00901A6A" w:rsidRDefault="009C7278">
      <w:pPr>
        <w:pStyle w:val="ListParagraph"/>
        <w:numPr>
          <w:ilvl w:val="0"/>
          <w:numId w:val="21"/>
        </w:num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In case advance payment was made or given to </w:t>
      </w:r>
      <w:r>
        <w:rPr>
          <w:rFonts w:ascii="Arial" w:eastAsia="Arial" w:hAnsi="Arial" w:cs="Arial"/>
          <w:b/>
          <w:bCs/>
          <w:i/>
          <w:iCs/>
          <w:color w:val="000000" w:themeColor="text1"/>
          <w:sz w:val="22"/>
          <w:szCs w:val="22"/>
        </w:rPr>
        <w:t>[Name of Bidder]</w:t>
      </w:r>
      <w:r>
        <w:rPr>
          <w:rFonts w:ascii="Arial" w:eastAsia="Arial" w:hAnsi="Arial" w:cs="Arial"/>
          <w:color w:val="000000" w:themeColor="text1"/>
          <w:sz w:val="22"/>
          <w:szCs w:val="22"/>
        </w:rPr>
        <w:t>, failure to perform or deliver any of the obligations and undertakings in the contract shall be sufficient grounds to constitute criminal liability under existing laws.</w:t>
      </w:r>
    </w:p>
    <w:p w14:paraId="2151C919" w14:textId="77777777" w:rsidR="00901A6A" w:rsidRDefault="00901A6A">
      <w:pPr>
        <w:spacing w:before="0" w:after="0" w:line="240" w:lineRule="auto"/>
        <w:rPr>
          <w:rFonts w:ascii="Arial" w:eastAsia="Arial" w:hAnsi="Arial" w:cs="Arial"/>
          <w:color w:val="000000" w:themeColor="text1"/>
          <w:sz w:val="22"/>
          <w:szCs w:val="22"/>
          <w:lang w:val="pt-BR"/>
        </w:rPr>
      </w:pPr>
    </w:p>
    <w:p w14:paraId="599C9621" w14:textId="77777777" w:rsidR="00901A6A" w:rsidRDefault="009C7278">
      <w:pPr>
        <w:spacing w:before="0" w:after="0" w:line="240" w:lineRule="auto"/>
        <w:ind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IN WITNESS WHEREOF</w:t>
      </w:r>
      <w:r>
        <w:rPr>
          <w:rFonts w:ascii="Arial" w:eastAsia="Arial" w:hAnsi="Arial" w:cs="Arial"/>
          <w:color w:val="000000" w:themeColor="text1"/>
          <w:sz w:val="22"/>
          <w:szCs w:val="22"/>
        </w:rPr>
        <w:t>, I have hereunto set my hand this __ day of ___, 20__ at ____________, Philippines.</w:t>
      </w:r>
      <w:r>
        <w:rPr>
          <w:rFonts w:ascii="Arial" w:eastAsia="Arial" w:hAnsi="Arial" w:cs="Arial"/>
          <w:color w:val="000000" w:themeColor="text1"/>
          <w:sz w:val="22"/>
          <w:szCs w:val="22"/>
          <w:lang w:val="en-PH"/>
        </w:rPr>
        <w:t> </w:t>
      </w:r>
    </w:p>
    <w:p w14:paraId="673845D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4DCC28A" w14:textId="77777777" w:rsidR="00901A6A" w:rsidRDefault="009C7278">
      <w:pPr>
        <w:spacing w:after="0" w:line="240" w:lineRule="auto"/>
        <w:ind w:firstLine="1440"/>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w:t>
      </w:r>
    </w:p>
    <w:p w14:paraId="54201C1F" w14:textId="77777777" w:rsidR="00901A6A" w:rsidRDefault="00901A6A">
      <w:pPr>
        <w:spacing w:after="0" w:line="240" w:lineRule="auto"/>
        <w:ind w:firstLine="1440"/>
        <w:rPr>
          <w:rFonts w:ascii="Arial" w:eastAsia="Arial" w:hAnsi="Arial" w:cs="Arial"/>
          <w:color w:val="000000" w:themeColor="text1"/>
          <w:sz w:val="22"/>
          <w:szCs w:val="22"/>
          <w:lang w:val="pt-BR"/>
        </w:rPr>
      </w:pPr>
    </w:p>
    <w:p w14:paraId="6EE3B1FE"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30304A38" w14:textId="77777777" w:rsidR="00901A6A" w:rsidRDefault="00901A6A">
      <w:pPr>
        <w:spacing w:after="0" w:line="240" w:lineRule="auto"/>
        <w:rPr>
          <w:rFonts w:ascii="Arial" w:eastAsia="Arial" w:hAnsi="Arial" w:cs="Arial"/>
          <w:color w:val="000000" w:themeColor="text1"/>
          <w:sz w:val="22"/>
          <w:szCs w:val="22"/>
          <w:lang w:val="pt-BR"/>
        </w:rPr>
      </w:pPr>
    </w:p>
    <w:p w14:paraId="479C2461"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4C2C7581" w14:textId="77777777" w:rsidR="00901A6A" w:rsidRDefault="00901A6A">
      <w:pPr>
        <w:spacing w:before="240" w:line="240" w:lineRule="auto"/>
        <w:rPr>
          <w:rFonts w:ascii="Arial" w:eastAsia="Arial" w:hAnsi="Arial" w:cs="Arial"/>
          <w:color w:val="000000" w:themeColor="text1"/>
          <w:sz w:val="22"/>
          <w:szCs w:val="22"/>
          <w:lang w:val="pt-BR"/>
        </w:rPr>
      </w:pPr>
    </w:p>
    <w:p w14:paraId="60A4AEA7"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[Affiant’s Signature over Printed Name]</w:t>
      </w:r>
    </w:p>
    <w:p w14:paraId="28CD1FE0" w14:textId="77777777" w:rsidR="00901A6A" w:rsidRDefault="009C7278">
      <w:pPr>
        <w:pStyle w:val="NoSpacing"/>
        <w:spacing w:after="0" w:line="276" w:lineRule="auto"/>
        <w:ind w:left="2880" w:firstLine="72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04C9ABB" w14:textId="77777777" w:rsidR="00901A6A" w:rsidRDefault="009C7278">
      <w:pPr>
        <w:pStyle w:val="NoSpacing"/>
        <w:spacing w:after="0" w:line="240" w:lineRule="auto"/>
        <w:ind w:left="2880" w:firstLine="720"/>
        <w:rPr>
          <w:rFonts w:ascii="Arial" w:eastAsia="Arial" w:hAnsi="Arial" w:cs="Arial"/>
          <w:color w:val="000000" w:themeColor="text1"/>
          <w:lang w:val="pt-BR"/>
        </w:rPr>
      </w:pPr>
      <w:r>
        <w:rPr>
          <w:rFonts w:ascii="Arial" w:eastAsia="Arial" w:hAnsi="Arial" w:cs="Arial"/>
          <w:b/>
          <w:bCs/>
          <w:i/>
          <w:iCs/>
          <w:color w:val="000000" w:themeColor="text1"/>
        </w:rPr>
        <w:t>[Date]</w:t>
      </w:r>
    </w:p>
    <w:p w14:paraId="75D8E746" w14:textId="77777777" w:rsidR="00901A6A" w:rsidRDefault="00901A6A">
      <w:pPr>
        <w:spacing w:after="0" w:line="240" w:lineRule="auto"/>
        <w:jc w:val="left"/>
        <w:rPr>
          <w:rFonts w:ascii="Arial" w:eastAsia="Arial" w:hAnsi="Arial" w:cs="Arial"/>
          <w:color w:val="000000" w:themeColor="text1"/>
          <w:sz w:val="22"/>
          <w:szCs w:val="22"/>
          <w:lang w:val="pt-BR"/>
        </w:rPr>
      </w:pPr>
    </w:p>
    <w:p w14:paraId="1D2D657D" w14:textId="77777777" w:rsidR="00901A6A" w:rsidRDefault="00901A6A">
      <w:pPr>
        <w:spacing w:after="0" w:line="240" w:lineRule="auto"/>
        <w:jc w:val="left"/>
        <w:rPr>
          <w:rFonts w:ascii="Arial" w:eastAsia="Arial" w:hAnsi="Arial" w:cs="Arial"/>
          <w:color w:val="000000" w:themeColor="text1"/>
          <w:sz w:val="22"/>
          <w:szCs w:val="22"/>
          <w:lang w:val="pt-BR"/>
        </w:rPr>
      </w:pPr>
    </w:p>
    <w:p w14:paraId="719B2607"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JURAT</w:t>
      </w:r>
    </w:p>
    <w:p w14:paraId="680ECE88" w14:textId="77777777" w:rsidR="00901A6A" w:rsidRDefault="00901A6A">
      <w:pPr>
        <w:spacing w:after="0" w:line="240" w:lineRule="auto"/>
        <w:rPr>
          <w:rFonts w:ascii="Arial" w:eastAsia="Arial" w:hAnsi="Arial" w:cs="Arial"/>
          <w:color w:val="000000" w:themeColor="text1"/>
          <w:sz w:val="22"/>
          <w:szCs w:val="22"/>
          <w:lang w:val="pt-BR"/>
        </w:rPr>
      </w:pPr>
    </w:p>
    <w:p w14:paraId="1B161824" w14:textId="77777777" w:rsidR="00901A6A" w:rsidRDefault="00901A6A">
      <w:pPr>
        <w:spacing w:after="0" w:line="240" w:lineRule="auto"/>
        <w:rPr>
          <w:rFonts w:ascii="Arial" w:eastAsia="Arial" w:hAnsi="Arial" w:cs="Arial"/>
          <w:color w:val="000000" w:themeColor="text1"/>
          <w:sz w:val="22"/>
          <w:szCs w:val="22"/>
          <w:lang w:val="pt-BR"/>
        </w:rPr>
      </w:pPr>
    </w:p>
    <w:p w14:paraId="39A8E3A9" w14:textId="77777777" w:rsidR="00901A6A" w:rsidRDefault="009C7278">
      <w:pPr>
        <w:spacing w:after="0" w:line="240" w:lineRule="auto"/>
        <w:rPr>
          <w:rFonts w:ascii="Arial" w:hAnsi="Arial" w:cs="Arial"/>
        </w:rPr>
      </w:pPr>
      <w:r>
        <w:rPr>
          <w:rFonts w:ascii="Arial" w:eastAsia="Arial" w:hAnsi="Arial" w:cs="Arial"/>
          <w:b/>
          <w:bCs/>
          <w:color w:val="000000" w:themeColor="text1"/>
          <w:sz w:val="22"/>
          <w:szCs w:val="22"/>
        </w:rPr>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b/>
          <w:bCs/>
          <w:i/>
          <w:iCs/>
          <w:color w:val="000000" w:themeColor="text1"/>
          <w:sz w:val="22"/>
          <w:szCs w:val="22"/>
        </w:rPr>
        <w:t>[month] [year]</w:t>
      </w:r>
      <w:r>
        <w:rPr>
          <w:rFonts w:ascii="Arial" w:eastAsia="Arial" w:hAnsi="Arial" w:cs="Arial"/>
          <w:i/>
          <w:iCs/>
          <w:color w:val="000000" w:themeColor="text1"/>
          <w:sz w:val="22"/>
          <w:szCs w:val="22"/>
        </w:rPr>
        <w:t xml:space="preserve"> </w:t>
      </w:r>
      <w:r>
        <w:rPr>
          <w:rFonts w:ascii="Arial" w:eastAsia="Arial" w:hAnsi="Arial" w:cs="Arial"/>
          <w:color w:val="000000" w:themeColor="text1"/>
          <w:sz w:val="22"/>
          <w:szCs w:val="22"/>
        </w:rPr>
        <w:t xml:space="preserve">at </w:t>
      </w:r>
      <w:r>
        <w:rPr>
          <w:rFonts w:ascii="Arial" w:eastAsia="Arial" w:hAnsi="Arial" w:cs="Arial"/>
          <w:b/>
          <w:bCs/>
          <w:i/>
          <w:iCs/>
          <w:color w:val="000000" w:themeColor="text1"/>
          <w:sz w:val="22"/>
          <w:szCs w:val="22"/>
        </w:rPr>
        <w:t>[place of execution]</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w:t>
      </w:r>
      <w:r>
        <w:rPr>
          <w:rFonts w:ascii="Arial" w:eastAsia="Arial" w:hAnsi="Arial" w:cs="Arial"/>
          <w:b/>
          <w:bCs/>
          <w:i/>
          <w:iCs/>
          <w:color w:val="000000" w:themeColor="text1"/>
          <w:sz w:val="22"/>
          <w:szCs w:val="22"/>
        </w:rPr>
        <w:t>insert type of government identification card used]</w:t>
      </w:r>
      <w:r>
        <w:rPr>
          <w:rFonts w:ascii="Arial" w:eastAsia="Arial" w:hAnsi="Arial" w:cs="Arial"/>
          <w:b/>
          <w:bCs/>
          <w:color w:val="000000" w:themeColor="text1"/>
          <w:sz w:val="22"/>
          <w:szCs w:val="22"/>
        </w:rPr>
        <w:t>,</w:t>
      </w:r>
      <w:r>
        <w:rPr>
          <w:rFonts w:ascii="Arial" w:eastAsia="Arial" w:hAnsi="Arial" w:cs="Arial"/>
          <w:color w:val="000000" w:themeColor="text1"/>
          <w:sz w:val="22"/>
          <w:szCs w:val="22"/>
        </w:rPr>
        <w:t xml:space="preserve"> with his/her photograph and signature appearing thereon, with no. ______.</w:t>
      </w:r>
    </w:p>
    <w:p w14:paraId="1F32A848"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56E9C7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b/>
          <w:bCs/>
          <w:i/>
          <w:iCs/>
          <w:color w:val="000000" w:themeColor="text1"/>
          <w:sz w:val="22"/>
          <w:szCs w:val="22"/>
        </w:rPr>
        <w:t>[month] [year]. </w:t>
      </w:r>
      <w:r>
        <w:rPr>
          <w:rFonts w:ascii="Arial" w:eastAsia="Arial" w:hAnsi="Arial" w:cs="Arial"/>
          <w:b/>
          <w:bCs/>
          <w:color w:val="000000" w:themeColor="text1"/>
          <w:sz w:val="22"/>
          <w:szCs w:val="22"/>
          <w:lang w:val="en-PH"/>
        </w:rPr>
        <w:t> </w:t>
      </w:r>
    </w:p>
    <w:p w14:paraId="2F762215" w14:textId="77777777" w:rsidR="00901A6A" w:rsidRDefault="00901A6A">
      <w:pPr>
        <w:spacing w:after="0" w:line="240" w:lineRule="auto"/>
        <w:rPr>
          <w:rFonts w:ascii="Arial" w:eastAsia="Arial" w:hAnsi="Arial" w:cs="Arial"/>
          <w:b/>
          <w:bCs/>
          <w:color w:val="000000" w:themeColor="text1"/>
          <w:sz w:val="22"/>
          <w:szCs w:val="22"/>
          <w:lang w:val="en-PH"/>
        </w:rPr>
      </w:pPr>
    </w:p>
    <w:p w14:paraId="62063BC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2430D57B"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007A976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7A0EAAA5"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1FB57B8C"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105175C4"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01F93C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76742BC0" w14:textId="77777777" w:rsidR="00901A6A" w:rsidRDefault="00901A6A">
      <w:pPr>
        <w:spacing w:after="0" w:line="240" w:lineRule="auto"/>
        <w:rPr>
          <w:rFonts w:ascii="Arial" w:eastAsia="Arial" w:hAnsi="Arial" w:cs="Arial"/>
          <w:color w:val="000000" w:themeColor="text1"/>
          <w:sz w:val="22"/>
          <w:szCs w:val="22"/>
          <w:lang w:val="pt-BR"/>
        </w:rPr>
      </w:pPr>
    </w:p>
    <w:p w14:paraId="61BF6061"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05E15E5B"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31ED78DD"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E428BC6"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rPr>
        <w:t>Series of _______.</w:t>
      </w:r>
      <w:r>
        <w:rPr>
          <w:rFonts w:ascii="Arial" w:eastAsia="Arial" w:hAnsi="Arial" w:cs="Arial"/>
          <w:color w:val="000000" w:themeColor="text1"/>
          <w:sz w:val="22"/>
          <w:szCs w:val="22"/>
          <w:lang w:val="en-PH"/>
        </w:rPr>
        <w:t> </w:t>
      </w:r>
    </w:p>
    <w:p w14:paraId="59F934CC"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bookmarkStart w:id="2922" w:name="_Toc199868129"/>
    </w:p>
    <w:p w14:paraId="486B585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928E077"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0380D6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5167BA0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359926A"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52B27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5965846"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23C560CE"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61F7D8D"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206555"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32DC694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4CBFF594"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B3D03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EB6BD08"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737EC939"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1FA9082"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6486AE5B"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DDBBED0" w14:textId="77777777" w:rsidR="00901A6A" w:rsidRDefault="00901A6A">
      <w:pPr>
        <w:overflowPunct/>
        <w:autoSpaceDE/>
        <w:autoSpaceDN/>
        <w:adjustRightInd/>
        <w:spacing w:before="0" w:after="0" w:line="240" w:lineRule="auto"/>
        <w:jc w:val="left"/>
        <w:textAlignment w:val="auto"/>
        <w:rPr>
          <w:rFonts w:ascii="Arial" w:eastAsia="Arial" w:hAnsi="Arial" w:cs="Arial"/>
          <w:b/>
          <w:bCs/>
          <w:lang w:val="en-PH"/>
        </w:rPr>
      </w:pPr>
    </w:p>
    <w:p w14:paraId="1233FEAB" w14:textId="77777777" w:rsidR="00901A6A" w:rsidRDefault="009C7278">
      <w:pPr>
        <w:overflowPunct/>
        <w:autoSpaceDE/>
        <w:autoSpaceDN/>
        <w:adjustRightInd/>
        <w:spacing w:before="0" w:after="0" w:line="240" w:lineRule="auto"/>
        <w:jc w:val="center"/>
        <w:textAlignment w:val="auto"/>
        <w:rPr>
          <w:rFonts w:ascii="Arial" w:eastAsia="Arial" w:hAnsi="Arial" w:cs="Arial"/>
          <w:b/>
          <w:bCs/>
          <w:sz w:val="28"/>
          <w:szCs w:val="28"/>
          <w:lang w:val="en-PH" w:eastAsia="zh-CN"/>
        </w:rPr>
      </w:pPr>
      <w:r>
        <w:rPr>
          <w:rFonts w:ascii="Arial" w:eastAsia="Arial" w:hAnsi="Arial" w:cs="Arial"/>
          <w:b/>
          <w:bCs/>
          <w:sz w:val="28"/>
          <w:szCs w:val="21"/>
          <w:lang w:val="en-PH"/>
        </w:rPr>
        <w:t>Bid Securing Declaration Form</w:t>
      </w:r>
      <w:bookmarkEnd w:id="2922"/>
    </w:p>
    <w:p w14:paraId="6FBD9613"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i/>
          <w:iCs/>
          <w:color w:val="000000" w:themeColor="text1"/>
          <w:sz w:val="22"/>
          <w:szCs w:val="22"/>
          <w:lang w:val="en-PH"/>
        </w:rPr>
        <w:t>_________________________________________________________________________</w:t>
      </w:r>
    </w:p>
    <w:p w14:paraId="57333A55" w14:textId="77777777" w:rsidR="00901A6A" w:rsidRDefault="009C7278">
      <w:pPr>
        <w:spacing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 xml:space="preserve"> </w:t>
      </w:r>
    </w:p>
    <w:p w14:paraId="6351AA37"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REPUBLIC OF THE PHILIPPINES</w:t>
      </w:r>
      <w:r>
        <w:rPr>
          <w:rFonts w:ascii="Arial" w:hAnsi="Arial" w:cs="Arial"/>
        </w:rPr>
        <w:tab/>
      </w:r>
      <w:r>
        <w:rPr>
          <w:rFonts w:ascii="Arial" w:hAnsi="Arial" w:cs="Arial"/>
        </w:rPr>
        <w:tab/>
      </w:r>
      <w:r>
        <w:rPr>
          <w:rFonts w:ascii="Arial" w:hAnsi="Arial" w:cs="Arial"/>
        </w:rPr>
        <w:tab/>
      </w:r>
      <w:r>
        <w:rPr>
          <w:rFonts w:ascii="Arial" w:eastAsia="Arial" w:hAnsi="Arial" w:cs="Arial"/>
          <w:color w:val="000000" w:themeColor="text1"/>
          <w:sz w:val="22"/>
          <w:szCs w:val="22"/>
          <w:lang w:val="en-PH"/>
        </w:rPr>
        <w:t>)</w:t>
      </w:r>
    </w:p>
    <w:p w14:paraId="4EFBE9EE"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CITY/MUNICIPALITY OF ____________________</w:t>
      </w:r>
      <w:r>
        <w:rPr>
          <w:rFonts w:ascii="Arial" w:hAnsi="Arial" w:cs="Arial"/>
        </w:rPr>
        <w:tab/>
      </w:r>
      <w:r>
        <w:rPr>
          <w:rFonts w:ascii="Arial" w:eastAsia="Arial" w:hAnsi="Arial" w:cs="Arial"/>
          <w:color w:val="000000" w:themeColor="text1"/>
          <w:sz w:val="22"/>
          <w:szCs w:val="22"/>
          <w:lang w:val="en-PH"/>
        </w:rPr>
        <w:t>) S.S.</w:t>
      </w:r>
    </w:p>
    <w:p w14:paraId="314A2328" w14:textId="77777777" w:rsidR="00901A6A" w:rsidRDefault="00901A6A">
      <w:pPr>
        <w:spacing w:after="0" w:line="240" w:lineRule="auto"/>
        <w:rPr>
          <w:rFonts w:ascii="Arial" w:eastAsia="Arial" w:hAnsi="Arial" w:cs="Arial"/>
          <w:color w:val="000000" w:themeColor="text1"/>
          <w:sz w:val="22"/>
          <w:szCs w:val="22"/>
          <w:lang w:val="pt-BR"/>
        </w:rPr>
      </w:pPr>
    </w:p>
    <w:p w14:paraId="04338B41" w14:textId="77777777" w:rsidR="00901A6A" w:rsidRDefault="009C7278">
      <w:pPr>
        <w:spacing w:after="0" w:line="240" w:lineRule="auto"/>
        <w:jc w:val="center"/>
        <w:rPr>
          <w:rFonts w:ascii="Arial" w:eastAsia="Arial" w:hAnsi="Arial" w:cs="Arial"/>
          <w:color w:val="000000" w:themeColor="text1"/>
          <w:sz w:val="28"/>
          <w:szCs w:val="28"/>
          <w:lang w:val="pt-BR"/>
        </w:rPr>
      </w:pPr>
      <w:r>
        <w:rPr>
          <w:rFonts w:ascii="Arial" w:eastAsia="Arial" w:hAnsi="Arial" w:cs="Arial"/>
          <w:b/>
          <w:bCs/>
          <w:color w:val="000000" w:themeColor="text1"/>
          <w:sz w:val="28"/>
          <w:szCs w:val="28"/>
          <w:lang w:val="en-PH"/>
        </w:rPr>
        <w:t xml:space="preserve"> </w:t>
      </w:r>
    </w:p>
    <w:p w14:paraId="4871E84C" w14:textId="77777777" w:rsidR="00901A6A" w:rsidRDefault="009C7278">
      <w:pPr>
        <w:pStyle w:val="paragraph"/>
        <w:spacing w:before="0" w:beforeAutospacing="0" w:after="0" w:afterAutospacing="0"/>
        <w:jc w:val="center"/>
        <w:textAlignment w:val="baseline"/>
        <w:rPr>
          <w:rFonts w:ascii="Arial" w:hAnsi="Arial" w:cs="Arial"/>
          <w:sz w:val="22"/>
          <w:szCs w:val="22"/>
        </w:rPr>
      </w:pPr>
      <w:r>
        <w:rPr>
          <w:rStyle w:val="normaltextrun"/>
          <w:rFonts w:ascii="Arial" w:hAnsi="Arial" w:cs="Arial"/>
          <w:b/>
          <w:bCs/>
          <w:sz w:val="28"/>
          <w:szCs w:val="28"/>
        </w:rPr>
        <w:t>BID SECURING DECLARATION</w:t>
      </w:r>
      <w:r>
        <w:rPr>
          <w:rStyle w:val="eop"/>
          <w:rFonts w:ascii="Arial" w:hAnsi="Arial" w:cs="Arial"/>
          <w:sz w:val="28"/>
          <w:szCs w:val="28"/>
        </w:rPr>
        <w:t> </w:t>
      </w:r>
    </w:p>
    <w:p w14:paraId="54E9817A" w14:textId="77777777" w:rsidR="00901A6A" w:rsidRDefault="009C7278">
      <w:pPr>
        <w:suppressAutoHyphens/>
        <w:spacing w:before="0" w:after="0"/>
        <w:jc w:val="center"/>
        <w:rPr>
          <w:rFonts w:ascii="Arial" w:hAnsi="Arial" w:cs="Arial"/>
          <w:sz w:val="22"/>
          <w:szCs w:val="22"/>
          <w:u w:val="single"/>
        </w:rPr>
      </w:pPr>
      <w:r>
        <w:rPr>
          <w:rFonts w:ascii="Arial" w:hAnsi="Arial" w:cs="Arial"/>
          <w:b/>
          <w:bCs/>
          <w:color w:val="EE0000"/>
          <w:sz w:val="22"/>
          <w:szCs w:val="22"/>
          <w:lang w:val="en-PH"/>
        </w:rPr>
        <w:t>Invitation to Bid No.: CW</w:t>
      </w:r>
      <w:r>
        <w:rPr>
          <w:rFonts w:ascii="Arial" w:hAnsi="Arial" w:cs="Arial"/>
          <w:b/>
          <w:bCs/>
          <w:i/>
          <w:iCs/>
          <w:color w:val="EE0000"/>
          <w:sz w:val="22"/>
          <w:szCs w:val="22"/>
          <w:lang w:val="en-PH"/>
        </w:rPr>
        <w:t>ITB No. 26-001</w:t>
      </w:r>
      <w:r>
        <w:rPr>
          <w:rFonts w:ascii="Arial" w:hAnsi="Arial" w:cs="Arial"/>
          <w:sz w:val="22"/>
          <w:szCs w:val="22"/>
          <w:u w:val="single"/>
        </w:rPr>
        <w:t> </w:t>
      </w:r>
      <w:r>
        <w:rPr>
          <w:rFonts w:ascii="Arial" w:eastAsia="Arial" w:hAnsi="Arial" w:cs="Arial"/>
          <w:color w:val="000000" w:themeColor="text1"/>
          <w:sz w:val="22"/>
          <w:szCs w:val="22"/>
          <w:lang w:val="en-PH"/>
        </w:rPr>
        <w:t xml:space="preserve"> </w:t>
      </w:r>
    </w:p>
    <w:p w14:paraId="1D19054E" w14:textId="77777777" w:rsidR="00901A6A" w:rsidRDefault="00901A6A">
      <w:pPr>
        <w:suppressAutoHyphens/>
        <w:spacing w:before="0" w:after="0"/>
        <w:jc w:val="center"/>
        <w:rPr>
          <w:rFonts w:ascii="Arial" w:hAnsi="Arial" w:cs="Arial"/>
          <w:sz w:val="22"/>
          <w:szCs w:val="22"/>
          <w:u w:val="single"/>
        </w:rPr>
      </w:pPr>
    </w:p>
    <w:p w14:paraId="63ED4EF6" w14:textId="77777777" w:rsidR="00901A6A" w:rsidRDefault="009C7278">
      <w:pPr>
        <w:suppressAutoHyphens/>
        <w:spacing w:before="0" w:after="0"/>
        <w:jc w:val="left"/>
        <w:rPr>
          <w:rFonts w:ascii="Arial" w:hAnsi="Arial" w:cs="Arial"/>
          <w:sz w:val="22"/>
          <w:szCs w:val="22"/>
          <w:u w:val="single"/>
        </w:rPr>
      </w:pPr>
      <w:r>
        <w:rPr>
          <w:rFonts w:ascii="Arial" w:hAnsi="Arial" w:cs="Arial"/>
          <w:i/>
          <w:iCs/>
          <w:sz w:val="22"/>
          <w:szCs w:val="22"/>
          <w:lang w:val="en-PH"/>
        </w:rPr>
        <w:t xml:space="preserve">To: </w:t>
      </w:r>
      <w:r>
        <w:rPr>
          <w:rFonts w:ascii="Arial" w:hAnsi="Arial" w:cs="Arial"/>
          <w:b/>
          <w:bCs/>
          <w:i/>
          <w:iCs/>
          <w:sz w:val="22"/>
          <w:szCs w:val="22"/>
          <w:lang w:val="en-PH"/>
        </w:rPr>
        <w:t>Provincial Government of Davao de Oro</w:t>
      </w:r>
    </w:p>
    <w:p w14:paraId="21FB141A" w14:textId="77777777" w:rsidR="00901A6A" w:rsidRDefault="009C7278">
      <w:pPr>
        <w:spacing w:before="0" w:after="0" w:line="240" w:lineRule="auto"/>
        <w:rPr>
          <w:rFonts w:ascii="Arial" w:eastAsia="Arial" w:hAnsi="Arial" w:cs="Arial"/>
          <w:sz w:val="22"/>
          <w:szCs w:val="22"/>
          <w:lang w:val="pt-BR"/>
        </w:rPr>
      </w:pPr>
      <w:r>
        <w:rPr>
          <w:rFonts w:ascii="Arial" w:hAnsi="Arial" w:cs="Arial"/>
          <w:b/>
          <w:bCs/>
          <w:i/>
          <w:iCs/>
          <w:sz w:val="22"/>
          <w:szCs w:val="22"/>
          <w:lang w:val="en-PH"/>
        </w:rPr>
        <w:t xml:space="preserve">      Provincial Capitol, Cabidianan, Nabunturan, Davao de Oro</w:t>
      </w:r>
      <w:r>
        <w:rPr>
          <w:rFonts w:ascii="Arial" w:eastAsia="Arial" w:hAnsi="Arial" w:cs="Arial"/>
          <w:i/>
          <w:iCs/>
          <w:sz w:val="22"/>
          <w:szCs w:val="22"/>
          <w:lang w:val="en-PH"/>
        </w:rPr>
        <w:t xml:space="preserve"> </w:t>
      </w:r>
    </w:p>
    <w:p w14:paraId="383EF007" w14:textId="77777777" w:rsidR="00901A6A" w:rsidRDefault="00901A6A">
      <w:pPr>
        <w:spacing w:before="0" w:after="0" w:line="240" w:lineRule="auto"/>
        <w:rPr>
          <w:rFonts w:ascii="Arial" w:eastAsia="Arial" w:hAnsi="Arial" w:cs="Arial"/>
          <w:color w:val="000000" w:themeColor="text1"/>
          <w:sz w:val="22"/>
          <w:szCs w:val="22"/>
          <w:lang w:val="en-PH"/>
        </w:rPr>
      </w:pPr>
    </w:p>
    <w:p w14:paraId="618B1A6D" w14:textId="77777777" w:rsidR="00901A6A" w:rsidRDefault="009C7278">
      <w:pPr>
        <w:spacing w:before="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I/We, the undersigned, declare that:</w:t>
      </w:r>
    </w:p>
    <w:p w14:paraId="3081B84B"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according to your conditions, bids must be supported by a Bid Security, which may be in the form of a Bid Securing Declaration; </w:t>
      </w:r>
    </w:p>
    <w:p w14:paraId="7B87CFE9" w14:textId="77777777" w:rsidR="00901A6A" w:rsidRDefault="009C7278">
      <w:pPr>
        <w:pStyle w:val="ListParagraph"/>
        <w:widowControl w:val="0"/>
        <w:numPr>
          <w:ilvl w:val="0"/>
          <w:numId w:val="26"/>
        </w:numPr>
        <w:spacing w:before="240"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accept that: </w:t>
      </w:r>
    </w:p>
    <w:p w14:paraId="24402677"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shall enter into contract with the Procuring Entity and furnish the required performance security within ten (10) calendar days as indicated in the Bidding Documents, from receipt of the Notice of Award;</w:t>
      </w:r>
    </w:p>
    <w:p w14:paraId="4C1070C8"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I/we will be automatically disqualified from bidding for any procurement contract with any Procuring Entity upon receipt of your Blacklisting Order; and</w:t>
      </w:r>
    </w:p>
    <w:p w14:paraId="2DC3826C" w14:textId="77777777" w:rsidR="00901A6A" w:rsidRDefault="009C7278">
      <w:pPr>
        <w:pStyle w:val="ListParagraph"/>
        <w:widowControl w:val="0"/>
        <w:numPr>
          <w:ilvl w:val="0"/>
          <w:numId w:val="27"/>
        </w:numPr>
        <w:spacing w:after="200" w:line="240" w:lineRule="auto"/>
        <w:rPr>
          <w:rFonts w:ascii="Arial" w:eastAsia="Arial" w:hAnsi="Arial" w:cs="Arial"/>
          <w:color w:val="000000" w:themeColor="text1"/>
          <w:sz w:val="22"/>
          <w:szCs w:val="22"/>
          <w:lang w:val="en-PH"/>
        </w:rPr>
      </w:pPr>
      <w:r>
        <w:rPr>
          <w:rFonts w:ascii="Arial" w:eastAsia="Arial" w:hAnsi="Arial" w:cs="Arial"/>
          <w:color w:val="000000" w:themeColor="text1"/>
          <w:sz w:val="22"/>
          <w:szCs w:val="22"/>
          <w:lang w:val="en-PH"/>
        </w:rPr>
        <w:t xml:space="preserve">I/We will pay the applicable fine within fifteen (15) days from receipt of the written demand by the Procuring Entity for the commission of acts resulting to the enforcement of the Bid Securing Declaration under Sections 52.2 (a), 63.2, 69.1 and 100, except 100.3 (c), of the IRR of RA No. 12009; without prejudice to other legal action the government may undertake; </w:t>
      </w:r>
    </w:p>
    <w:tbl>
      <w:tblPr>
        <w:tblStyle w:val="TableGrid"/>
        <w:tblW w:w="8363" w:type="dxa"/>
        <w:tblInd w:w="7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111"/>
        <w:gridCol w:w="4252"/>
      </w:tblGrid>
      <w:tr w:rsidR="00901A6A" w14:paraId="17321A04" w14:textId="77777777">
        <w:trPr>
          <w:trHeight w:val="300"/>
        </w:trPr>
        <w:tc>
          <w:tcPr>
            <w:tcW w:w="4111" w:type="dxa"/>
            <w:tcMar>
              <w:left w:w="105" w:type="dxa"/>
              <w:right w:w="105" w:type="dxa"/>
            </w:tcMar>
          </w:tcPr>
          <w:p w14:paraId="406F33F0" w14:textId="77777777" w:rsidR="00901A6A" w:rsidRDefault="00901A6A">
            <w:pPr>
              <w:spacing w:after="0" w:line="240" w:lineRule="auto"/>
              <w:ind w:left="1080"/>
              <w:rPr>
                <w:rFonts w:ascii="Arial" w:eastAsia="Arial" w:hAnsi="Arial" w:cs="Arial"/>
                <w:color w:val="000000" w:themeColor="text1"/>
                <w:sz w:val="22"/>
                <w:szCs w:val="22"/>
              </w:rPr>
            </w:pPr>
          </w:p>
        </w:tc>
        <w:tc>
          <w:tcPr>
            <w:tcW w:w="4252" w:type="dxa"/>
            <w:tcMar>
              <w:left w:w="105" w:type="dxa"/>
              <w:right w:w="105" w:type="dxa"/>
            </w:tcMar>
          </w:tcPr>
          <w:p w14:paraId="05285BB4" w14:textId="77777777" w:rsidR="00901A6A" w:rsidRDefault="009C7278">
            <w:pPr>
              <w:spacing w:after="0" w:line="240" w:lineRule="auto"/>
              <w:jc w:val="center"/>
              <w:rPr>
                <w:rFonts w:ascii="Arial" w:eastAsia="Arial" w:hAnsi="Arial" w:cs="Arial"/>
                <w:color w:val="000000" w:themeColor="text1"/>
                <w:sz w:val="22"/>
                <w:szCs w:val="22"/>
              </w:rPr>
            </w:pPr>
            <w:r>
              <w:rPr>
                <w:rFonts w:ascii="Arial" w:eastAsia="Arial" w:hAnsi="Arial" w:cs="Arial"/>
                <w:i/>
                <w:iCs/>
                <w:color w:val="000000" w:themeColor="text1"/>
                <w:sz w:val="22"/>
                <w:szCs w:val="22"/>
                <w:lang w:val="en-PH"/>
              </w:rPr>
              <w:t>Applicable Fine</w:t>
            </w:r>
          </w:p>
          <w:p w14:paraId="7852AFE0" w14:textId="77777777" w:rsidR="00901A6A" w:rsidRDefault="00901A6A">
            <w:pPr>
              <w:spacing w:after="0" w:line="240" w:lineRule="auto"/>
              <w:jc w:val="center"/>
              <w:rPr>
                <w:rFonts w:ascii="Arial" w:eastAsia="Arial" w:hAnsi="Arial" w:cs="Arial"/>
                <w:color w:val="000000" w:themeColor="text1"/>
                <w:sz w:val="22"/>
                <w:szCs w:val="22"/>
              </w:rPr>
            </w:pPr>
          </w:p>
        </w:tc>
      </w:tr>
      <w:tr w:rsidR="00901A6A" w14:paraId="598378A5" w14:textId="77777777">
        <w:trPr>
          <w:trHeight w:val="300"/>
        </w:trPr>
        <w:tc>
          <w:tcPr>
            <w:tcW w:w="4111" w:type="dxa"/>
            <w:tcMar>
              <w:left w:w="105" w:type="dxa"/>
              <w:right w:w="105" w:type="dxa"/>
            </w:tcMar>
          </w:tcPr>
          <w:p w14:paraId="781CC5D2"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a single bidder</w:t>
            </w:r>
          </w:p>
        </w:tc>
        <w:tc>
          <w:tcPr>
            <w:tcW w:w="4252" w:type="dxa"/>
            <w:tcMar>
              <w:left w:w="105" w:type="dxa"/>
              <w:right w:w="105" w:type="dxa"/>
            </w:tcMar>
          </w:tcPr>
          <w:p w14:paraId="02DDF63D"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Approved Budget for the Contract (ABC); or</w:t>
            </w:r>
          </w:p>
          <w:p w14:paraId="183C39D6" w14:textId="77777777" w:rsidR="00901A6A" w:rsidRDefault="009C7278">
            <w:pPr>
              <w:pStyle w:val="ListParagraph"/>
              <w:numPr>
                <w:ilvl w:val="0"/>
                <w:numId w:val="29"/>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the difference between the evaluated bid price and the ABC whichever is higher</w:t>
            </w:r>
          </w:p>
        </w:tc>
      </w:tr>
      <w:tr w:rsidR="00901A6A" w14:paraId="272A2212" w14:textId="77777777">
        <w:trPr>
          <w:trHeight w:val="300"/>
        </w:trPr>
        <w:tc>
          <w:tcPr>
            <w:tcW w:w="4111" w:type="dxa"/>
            <w:tcMar>
              <w:left w:w="105" w:type="dxa"/>
              <w:right w:w="105" w:type="dxa"/>
            </w:tcMar>
          </w:tcPr>
          <w:p w14:paraId="23B841BD"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the case of multiple bidders</w:t>
            </w:r>
          </w:p>
        </w:tc>
        <w:tc>
          <w:tcPr>
            <w:tcW w:w="4252" w:type="dxa"/>
            <w:tcMar>
              <w:left w:w="105" w:type="dxa"/>
              <w:right w:w="105" w:type="dxa"/>
            </w:tcMar>
          </w:tcPr>
          <w:p w14:paraId="6EBEA36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two percent (2%) of the ABC; or</w:t>
            </w:r>
          </w:p>
          <w:p w14:paraId="2290C6DF" w14:textId="77777777" w:rsidR="00901A6A" w:rsidRDefault="009C7278">
            <w:pPr>
              <w:pStyle w:val="ListParagraph"/>
              <w:numPr>
                <w:ilvl w:val="0"/>
                <w:numId w:val="30"/>
              </w:numPr>
              <w:spacing w:after="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the difference between the evaluated bid prices with the bidder with Lowest Calculated/Highest Rated Bid and the bidder with the next Lowest Calculated/Highest Rated Bid, and so on whichever is higher</w:t>
            </w:r>
          </w:p>
        </w:tc>
      </w:tr>
      <w:tr w:rsidR="00901A6A" w14:paraId="7FC11604" w14:textId="77777777">
        <w:trPr>
          <w:trHeight w:val="300"/>
        </w:trPr>
        <w:tc>
          <w:tcPr>
            <w:tcW w:w="4111" w:type="dxa"/>
            <w:tcMar>
              <w:left w:w="105" w:type="dxa"/>
              <w:right w:w="105" w:type="dxa"/>
            </w:tcMar>
          </w:tcPr>
          <w:p w14:paraId="1669C3D7" w14:textId="77777777" w:rsidR="00901A6A" w:rsidRDefault="009C7278">
            <w:pPr>
              <w:pStyle w:val="ListParagraph"/>
              <w:numPr>
                <w:ilvl w:val="0"/>
                <w:numId w:val="28"/>
              </w:numPr>
              <w:spacing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lang w:val="en-PH"/>
              </w:rPr>
              <w:t>in case of violations committed prior to the opening of the financial envelope</w:t>
            </w:r>
          </w:p>
        </w:tc>
        <w:tc>
          <w:tcPr>
            <w:tcW w:w="4252" w:type="dxa"/>
            <w:tcMar>
              <w:left w:w="105" w:type="dxa"/>
              <w:right w:w="105" w:type="dxa"/>
            </w:tcMar>
          </w:tcPr>
          <w:p w14:paraId="728AC487" w14:textId="77777777" w:rsidR="00901A6A" w:rsidRDefault="009C7278">
            <w:pPr>
              <w:pStyle w:val="ListParagraph"/>
              <w:widowControl w:val="0"/>
              <w:numPr>
                <w:ilvl w:val="1"/>
                <w:numId w:val="20"/>
              </w:numPr>
              <w:spacing w:after="200" w:line="240" w:lineRule="auto"/>
              <w:ind w:left="737" w:hanging="567"/>
              <w:rPr>
                <w:rFonts w:ascii="Arial" w:eastAsia="Arial" w:hAnsi="Arial" w:cs="Arial"/>
                <w:color w:val="000000" w:themeColor="text1"/>
                <w:sz w:val="22"/>
                <w:szCs w:val="22"/>
              </w:rPr>
            </w:pPr>
            <w:r>
              <w:rPr>
                <w:rFonts w:ascii="Arial" w:eastAsia="Arial" w:hAnsi="Arial" w:cs="Arial"/>
                <w:color w:val="000000" w:themeColor="text1"/>
                <w:sz w:val="22"/>
                <w:szCs w:val="22"/>
                <w:lang w:val="en-PH"/>
              </w:rPr>
              <w:t xml:space="preserve">a fixed amount of two percent of the ABC, </w:t>
            </w:r>
          </w:p>
          <w:p w14:paraId="50A25C70" w14:textId="77777777" w:rsidR="00901A6A" w:rsidRDefault="00901A6A">
            <w:pPr>
              <w:spacing w:after="0" w:line="240" w:lineRule="auto"/>
              <w:ind w:left="1080"/>
              <w:rPr>
                <w:rFonts w:ascii="Arial" w:eastAsia="Arial" w:hAnsi="Arial" w:cs="Arial"/>
                <w:color w:val="000000" w:themeColor="text1"/>
                <w:sz w:val="22"/>
                <w:szCs w:val="22"/>
              </w:rPr>
            </w:pPr>
          </w:p>
        </w:tc>
      </w:tr>
    </w:tbl>
    <w:p w14:paraId="2D7695C9" w14:textId="77777777" w:rsidR="00901A6A" w:rsidRDefault="009C7278">
      <w:pPr>
        <w:pStyle w:val="ListParagraph"/>
        <w:widowControl w:val="0"/>
        <w:numPr>
          <w:ilvl w:val="0"/>
          <w:numId w:val="26"/>
        </w:numPr>
        <w:spacing w:after="200" w:line="240" w:lineRule="auto"/>
        <w:ind w:left="360"/>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I/We understand that this Bid Securing Declaration shall cease to be valid on the following circumstances: </w:t>
      </w:r>
    </w:p>
    <w:p w14:paraId="395CFD16"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Upon expiration of the bid validity period, or any extension thereof pursuant to your request;</w:t>
      </w:r>
    </w:p>
    <w:p w14:paraId="3F661041" w14:textId="77777777" w:rsidR="00901A6A" w:rsidRDefault="009C7278">
      <w:pPr>
        <w:pStyle w:val="ListParagraph"/>
        <w:widowControl w:val="0"/>
        <w:numPr>
          <w:ilvl w:val="3"/>
          <w:numId w:val="31"/>
        </w:numPr>
        <w:spacing w:before="200" w:after="0" w:line="240" w:lineRule="auto"/>
        <w:rPr>
          <w:rFonts w:ascii="Arial" w:eastAsia="Arial" w:hAnsi="Arial" w:cs="Arial"/>
          <w:color w:val="000000" w:themeColor="text1"/>
          <w:sz w:val="22"/>
          <w:szCs w:val="22"/>
        </w:rPr>
      </w:pPr>
      <w:r>
        <w:rPr>
          <w:rFonts w:ascii="Arial" w:eastAsia="Arial" w:hAnsi="Arial" w:cs="Arial"/>
          <w:color w:val="000000" w:themeColor="text1"/>
          <w:sz w:val="22"/>
          <w:szCs w:val="22"/>
        </w:rPr>
        <w:t>I am/we are declared ineligible or post-disqualified upon receipt of your notice to such effect, and (i) I/we failed to timely file a request for reconsideration or (ii) I/we filed a waiver to avail of said right;</w:t>
      </w:r>
    </w:p>
    <w:p w14:paraId="498A7098" w14:textId="77777777" w:rsidR="00901A6A" w:rsidRDefault="009C7278">
      <w:pPr>
        <w:pStyle w:val="ListParagraph"/>
        <w:widowControl w:val="0"/>
        <w:numPr>
          <w:ilvl w:val="3"/>
          <w:numId w:val="31"/>
        </w:numPr>
        <w:spacing w:before="24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xml:space="preserve">I am/we are declared the bidder with the </w:t>
      </w:r>
      <w:r>
        <w:rPr>
          <w:rFonts w:ascii="Arial" w:eastAsia="Arial" w:hAnsi="Arial" w:cs="Arial"/>
          <w:i/>
          <w:iCs/>
          <w:color w:val="000000" w:themeColor="text1"/>
          <w:sz w:val="22"/>
          <w:szCs w:val="22"/>
          <w:lang w:val="en-PH"/>
        </w:rPr>
        <w:t>[</w:t>
      </w:r>
      <w:r>
        <w:rPr>
          <w:rFonts w:ascii="Arial" w:eastAsia="Arial" w:hAnsi="Arial" w:cs="Arial"/>
          <w:b/>
          <w:bCs/>
          <w:i/>
          <w:iCs/>
          <w:color w:val="000000" w:themeColor="text1"/>
          <w:sz w:val="22"/>
          <w:szCs w:val="22"/>
          <w:lang w:val="en-PH"/>
        </w:rPr>
        <w:t>Insert Award Criterion</w:t>
      </w:r>
      <w:r>
        <w:rPr>
          <w:rFonts w:ascii="Arial" w:eastAsia="Arial" w:hAnsi="Arial" w:cs="Arial"/>
          <w:b/>
          <w:bCs/>
          <w:i/>
          <w:iCs/>
          <w:color w:val="000000" w:themeColor="text1"/>
          <w:sz w:val="22"/>
          <w:szCs w:val="22"/>
          <w:vertAlign w:val="superscript"/>
          <w:lang w:val="en-PH"/>
        </w:rPr>
        <w:t>1</w:t>
      </w:r>
      <w:r>
        <w:rPr>
          <w:rFonts w:ascii="Arial" w:eastAsia="Arial" w:hAnsi="Arial" w:cs="Arial"/>
          <w:b/>
          <w:bCs/>
          <w:i/>
          <w:iCs/>
          <w:color w:val="000000" w:themeColor="text1"/>
          <w:sz w:val="22"/>
          <w:szCs w:val="22"/>
          <w:lang w:val="en-PH"/>
        </w:rPr>
        <w:t>]</w:t>
      </w:r>
      <w:r>
        <w:rPr>
          <w:rFonts w:ascii="Arial" w:eastAsia="Arial" w:hAnsi="Arial" w:cs="Arial"/>
          <w:i/>
          <w:iCs/>
          <w:color w:val="000000" w:themeColor="text1"/>
          <w:sz w:val="22"/>
          <w:szCs w:val="22"/>
          <w:lang w:val="en-PH"/>
        </w:rPr>
        <w:t xml:space="preserve"> </w:t>
      </w:r>
      <w:r>
        <w:rPr>
          <w:rFonts w:ascii="Arial" w:eastAsia="Arial" w:hAnsi="Arial" w:cs="Arial"/>
          <w:color w:val="000000" w:themeColor="text1"/>
          <w:sz w:val="22"/>
          <w:szCs w:val="22"/>
          <w:lang w:val="en-PH"/>
        </w:rPr>
        <w:t>and I/we have furnished the performance security and signed the Contract.</w:t>
      </w:r>
    </w:p>
    <w:p w14:paraId="5F0E4F08" w14:textId="77777777" w:rsidR="00901A6A" w:rsidRDefault="009C7278">
      <w:pPr>
        <w:spacing w:before="24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IN WITNESS WHEREOF</w:t>
      </w:r>
      <w:r>
        <w:rPr>
          <w:rFonts w:ascii="Arial" w:eastAsia="Arial" w:hAnsi="Arial" w:cs="Arial"/>
          <w:color w:val="000000" w:themeColor="text1"/>
          <w:sz w:val="22"/>
          <w:szCs w:val="22"/>
          <w:lang w:val="en-PH"/>
        </w:rPr>
        <w:t xml:space="preserve">, I/We have hereunto set my/our hand/s this ____ day of </w:t>
      </w:r>
      <w:r>
        <w:rPr>
          <w:rFonts w:ascii="Arial" w:eastAsia="Arial" w:hAnsi="Arial" w:cs="Arial"/>
          <w:i/>
          <w:iCs/>
          <w:color w:val="000000" w:themeColor="text1"/>
          <w:sz w:val="22"/>
          <w:szCs w:val="22"/>
          <w:lang w:val="en-PH"/>
        </w:rPr>
        <w:t>[month] [year]</w:t>
      </w:r>
      <w:r>
        <w:rPr>
          <w:rFonts w:ascii="Arial" w:eastAsia="Arial" w:hAnsi="Arial" w:cs="Arial"/>
          <w:color w:val="000000" w:themeColor="text1"/>
          <w:sz w:val="22"/>
          <w:szCs w:val="22"/>
          <w:lang w:val="en-PH"/>
        </w:rPr>
        <w:t xml:space="preserve"> at </w:t>
      </w:r>
      <w:r>
        <w:rPr>
          <w:rFonts w:ascii="Arial" w:eastAsia="Arial" w:hAnsi="Arial" w:cs="Arial"/>
          <w:i/>
          <w:iCs/>
          <w:color w:val="000000" w:themeColor="text1"/>
          <w:sz w:val="22"/>
          <w:szCs w:val="22"/>
          <w:lang w:val="en-PH"/>
        </w:rPr>
        <w:t>[place of execution]</w:t>
      </w:r>
      <w:r>
        <w:rPr>
          <w:rFonts w:ascii="Arial" w:eastAsia="Arial" w:hAnsi="Arial" w:cs="Arial"/>
          <w:color w:val="000000" w:themeColor="text1"/>
          <w:sz w:val="22"/>
          <w:szCs w:val="22"/>
          <w:lang w:val="en-PH"/>
        </w:rPr>
        <w:t xml:space="preserve">.                                                </w:t>
      </w:r>
    </w:p>
    <w:p w14:paraId="42FAE19D" w14:textId="77777777" w:rsidR="00901A6A" w:rsidRDefault="00901A6A">
      <w:pPr>
        <w:spacing w:after="0" w:line="240" w:lineRule="auto"/>
        <w:ind w:left="3960"/>
        <w:jc w:val="center"/>
        <w:rPr>
          <w:rFonts w:ascii="Arial" w:eastAsia="Arial" w:hAnsi="Arial" w:cs="Arial"/>
          <w:color w:val="000000" w:themeColor="text1"/>
          <w:sz w:val="22"/>
          <w:szCs w:val="22"/>
          <w:lang w:val="pt-BR"/>
        </w:rPr>
      </w:pPr>
    </w:p>
    <w:p w14:paraId="2DAE199B" w14:textId="77777777" w:rsidR="00901A6A" w:rsidRDefault="00901A6A">
      <w:pPr>
        <w:spacing w:after="0" w:line="240" w:lineRule="auto"/>
        <w:jc w:val="left"/>
        <w:rPr>
          <w:rFonts w:ascii="Arial" w:eastAsia="Arial" w:hAnsi="Arial" w:cs="Arial"/>
          <w:color w:val="000000" w:themeColor="text1"/>
          <w:sz w:val="22"/>
          <w:szCs w:val="22"/>
          <w:lang w:val="pt-BR"/>
        </w:rPr>
      </w:pPr>
    </w:p>
    <w:p w14:paraId="0B19136C"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color w:val="000000" w:themeColor="text1"/>
        </w:rPr>
        <w:t xml:space="preserve">Duly authorized to sign the Bid for and behalf of: </w:t>
      </w:r>
    </w:p>
    <w:p w14:paraId="5C0ACDFB" w14:textId="77777777" w:rsidR="00901A6A" w:rsidRDefault="00901A6A">
      <w:pPr>
        <w:spacing w:after="0" w:line="240" w:lineRule="auto"/>
        <w:rPr>
          <w:rFonts w:ascii="Arial" w:eastAsia="Arial" w:hAnsi="Arial" w:cs="Arial"/>
          <w:color w:val="000000" w:themeColor="text1"/>
          <w:sz w:val="22"/>
          <w:szCs w:val="22"/>
          <w:lang w:val="pt-BR"/>
        </w:rPr>
      </w:pPr>
    </w:p>
    <w:p w14:paraId="258CF56B" w14:textId="77777777" w:rsidR="00901A6A" w:rsidRDefault="009C7278">
      <w:pPr>
        <w:pStyle w:val="NoSpacing"/>
        <w:spacing w:after="0"/>
        <w:ind w:left="0" w:firstLine="0"/>
        <w:rPr>
          <w:rFonts w:ascii="Arial" w:eastAsia="Arial" w:hAnsi="Arial" w:cs="Arial"/>
          <w:color w:val="000000" w:themeColor="text1"/>
          <w:lang w:val="pt-BR"/>
        </w:rPr>
      </w:pPr>
      <w:r>
        <w:rPr>
          <w:rFonts w:ascii="Arial" w:eastAsia="Arial" w:hAnsi="Arial" w:cs="Arial"/>
          <w:b/>
          <w:bCs/>
          <w:i/>
          <w:iCs/>
          <w:color w:val="000000" w:themeColor="text1"/>
        </w:rPr>
        <w:t xml:space="preserve">[Insert Bidder’s Name] </w:t>
      </w:r>
    </w:p>
    <w:p w14:paraId="2BAFDE8B" w14:textId="77777777" w:rsidR="00901A6A" w:rsidRDefault="00901A6A">
      <w:pPr>
        <w:spacing w:before="240" w:line="240" w:lineRule="auto"/>
        <w:rPr>
          <w:rFonts w:ascii="Arial" w:eastAsia="Arial" w:hAnsi="Arial" w:cs="Arial"/>
          <w:color w:val="000000" w:themeColor="text1"/>
          <w:sz w:val="22"/>
          <w:szCs w:val="22"/>
          <w:lang w:val="pt-BR"/>
        </w:rPr>
      </w:pPr>
    </w:p>
    <w:p w14:paraId="14F937B7" w14:textId="77777777" w:rsidR="00901A6A" w:rsidRDefault="009C7278">
      <w:pPr>
        <w:pStyle w:val="NoSpacing"/>
        <w:spacing w:after="0" w:line="276" w:lineRule="auto"/>
        <w:ind w:left="-90" w:firstLine="0"/>
        <w:jc w:val="left"/>
        <w:rPr>
          <w:rFonts w:ascii="Arial" w:eastAsia="Arial" w:hAnsi="Arial" w:cs="Arial"/>
          <w:color w:val="000000" w:themeColor="text1"/>
          <w:lang w:val="pt-BR"/>
        </w:rPr>
      </w:pPr>
      <w:r>
        <w:rPr>
          <w:rFonts w:ascii="Arial" w:eastAsia="Arial" w:hAnsi="Arial" w:cs="Arial"/>
          <w:b/>
          <w:bCs/>
          <w:i/>
          <w:iCs/>
          <w:color w:val="000000" w:themeColor="text1"/>
        </w:rPr>
        <w:t>[Signature over Printed Name]</w:t>
      </w:r>
    </w:p>
    <w:p w14:paraId="37DB2A51" w14:textId="77777777" w:rsidR="00901A6A" w:rsidRDefault="009C7278">
      <w:pPr>
        <w:pStyle w:val="NoSpacing"/>
        <w:spacing w:after="0" w:line="276" w:lineRule="auto"/>
        <w:ind w:left="0" w:hanging="90"/>
        <w:jc w:val="left"/>
        <w:rPr>
          <w:rFonts w:ascii="Arial" w:eastAsia="Arial" w:hAnsi="Arial" w:cs="Arial"/>
          <w:color w:val="000000" w:themeColor="text1"/>
          <w:lang w:val="pt-BR"/>
        </w:rPr>
      </w:pPr>
      <w:r>
        <w:rPr>
          <w:rFonts w:ascii="Arial" w:eastAsia="Arial" w:hAnsi="Arial" w:cs="Arial"/>
          <w:b/>
          <w:bCs/>
          <w:i/>
          <w:iCs/>
          <w:color w:val="000000" w:themeColor="text1"/>
        </w:rPr>
        <w:t>[Position/Designation]</w:t>
      </w:r>
    </w:p>
    <w:p w14:paraId="6DF34029" w14:textId="77777777" w:rsidR="00901A6A" w:rsidRDefault="009C7278">
      <w:pPr>
        <w:pStyle w:val="NoSpacing"/>
        <w:spacing w:after="0"/>
        <w:ind w:hanging="1530"/>
        <w:rPr>
          <w:rFonts w:ascii="Arial" w:eastAsia="Arial" w:hAnsi="Arial" w:cs="Arial"/>
          <w:color w:val="000000" w:themeColor="text1"/>
          <w:lang w:val="pt-BR"/>
        </w:rPr>
      </w:pPr>
      <w:r>
        <w:rPr>
          <w:rFonts w:ascii="Arial" w:eastAsia="Arial" w:hAnsi="Arial" w:cs="Arial"/>
          <w:b/>
          <w:bCs/>
          <w:i/>
          <w:iCs/>
          <w:color w:val="000000" w:themeColor="text1"/>
        </w:rPr>
        <w:t>[Date]</w:t>
      </w:r>
    </w:p>
    <w:p w14:paraId="27F163D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8F6419"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02001A1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8F63D92"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9A4F9FB"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49171143"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14FE1394"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241DF3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641E3C7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7703880F"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5D87A2EE" w14:textId="77777777" w:rsidR="00901A6A" w:rsidRDefault="00901A6A">
      <w:pPr>
        <w:spacing w:after="0" w:line="240" w:lineRule="auto"/>
        <w:ind w:left="3600"/>
        <w:jc w:val="center"/>
        <w:rPr>
          <w:rFonts w:ascii="Arial" w:eastAsia="Arial" w:hAnsi="Arial" w:cs="Arial"/>
          <w:color w:val="000000" w:themeColor="text1"/>
          <w:sz w:val="22"/>
          <w:szCs w:val="22"/>
          <w:lang w:val="pt-BR"/>
        </w:rPr>
      </w:pPr>
    </w:p>
    <w:p w14:paraId="37826B7D" w14:textId="77777777" w:rsidR="00901A6A" w:rsidRDefault="009C7278">
      <w:pPr>
        <w:spacing w:before="0" w:after="0" w:line="240" w:lineRule="auto"/>
        <w:jc w:val="center"/>
        <w:rPr>
          <w:rFonts w:ascii="Arial" w:eastAsia="Arial" w:hAnsi="Arial" w:cs="Arial"/>
          <w:color w:val="000000" w:themeColor="text1"/>
          <w:sz w:val="22"/>
          <w:szCs w:val="22"/>
          <w:lang w:val="pt-BR"/>
        </w:rPr>
      </w:pPr>
      <w:r>
        <w:rPr>
          <w:rFonts w:ascii="Arial" w:eastAsia="Arial" w:hAnsi="Arial" w:cs="Arial"/>
          <w:b/>
          <w:bCs/>
          <w:color w:val="000000" w:themeColor="text1"/>
          <w:sz w:val="22"/>
          <w:szCs w:val="22"/>
          <w:lang w:val="en-PH"/>
        </w:rPr>
        <w:t>JURAT</w:t>
      </w:r>
    </w:p>
    <w:p w14:paraId="21626AE3" w14:textId="77777777" w:rsidR="00901A6A" w:rsidRDefault="00901A6A">
      <w:pPr>
        <w:spacing w:after="0" w:line="240" w:lineRule="auto"/>
        <w:rPr>
          <w:rFonts w:ascii="Arial" w:eastAsia="Arial" w:hAnsi="Arial" w:cs="Arial"/>
          <w:color w:val="000000" w:themeColor="text1"/>
          <w:sz w:val="22"/>
          <w:szCs w:val="22"/>
          <w:lang w:val="pt-BR"/>
        </w:rPr>
      </w:pPr>
    </w:p>
    <w:p w14:paraId="57AB3D16" w14:textId="77777777" w:rsidR="00901A6A" w:rsidRDefault="009C7278">
      <w:pPr>
        <w:spacing w:after="0" w:line="240" w:lineRule="auto"/>
        <w:rPr>
          <w:rFonts w:ascii="Arial" w:eastAsia="Arial" w:hAnsi="Arial" w:cs="Arial"/>
          <w:color w:val="000000" w:themeColor="text1"/>
          <w:sz w:val="22"/>
          <w:szCs w:val="22"/>
          <w:lang w:val="en-PH"/>
        </w:rPr>
      </w:pPr>
      <w:r>
        <w:rPr>
          <w:rFonts w:ascii="Arial" w:eastAsia="Arial" w:hAnsi="Arial" w:cs="Arial"/>
          <w:b/>
          <w:bCs/>
          <w:color w:val="000000" w:themeColor="text1"/>
          <w:sz w:val="22"/>
          <w:szCs w:val="22"/>
        </w:rPr>
        <w:t xml:space="preserve">SUBSCRIBED AND SWORN </w:t>
      </w:r>
      <w:r>
        <w:rPr>
          <w:rFonts w:ascii="Arial" w:eastAsia="Arial" w:hAnsi="Arial" w:cs="Arial"/>
          <w:color w:val="000000" w:themeColor="text1"/>
          <w:sz w:val="22"/>
          <w:szCs w:val="22"/>
        </w:rPr>
        <w:t xml:space="preserve">to before me this _____ day of </w:t>
      </w:r>
      <w:r>
        <w:rPr>
          <w:rFonts w:ascii="Arial" w:eastAsia="Arial" w:hAnsi="Arial" w:cs="Arial"/>
          <w:i/>
          <w:iCs/>
          <w:color w:val="000000" w:themeColor="text1"/>
          <w:sz w:val="22"/>
          <w:szCs w:val="22"/>
        </w:rPr>
        <w:t xml:space="preserve">[month] [year] </w:t>
      </w:r>
      <w:r>
        <w:rPr>
          <w:rFonts w:ascii="Arial" w:eastAsia="Arial" w:hAnsi="Arial" w:cs="Arial"/>
          <w:color w:val="000000" w:themeColor="text1"/>
          <w:sz w:val="22"/>
          <w:szCs w:val="22"/>
        </w:rPr>
        <w:t xml:space="preserve">at </w:t>
      </w:r>
      <w:r>
        <w:rPr>
          <w:rFonts w:ascii="Arial" w:eastAsia="Arial" w:hAnsi="Arial" w:cs="Arial"/>
          <w:i/>
          <w:iCs/>
          <w:color w:val="000000" w:themeColor="text1"/>
          <w:sz w:val="22"/>
          <w:szCs w:val="22"/>
        </w:rPr>
        <w:t>[place of execution]</w:t>
      </w:r>
      <w:r>
        <w:rPr>
          <w:rFonts w:ascii="Arial" w:eastAsia="Arial" w:hAnsi="Arial" w:cs="Arial"/>
          <w:color w:val="000000" w:themeColor="text1"/>
          <w:sz w:val="22"/>
          <w:szCs w:val="22"/>
        </w:rPr>
        <w:t xml:space="preserve">, Philippines. Affiant/s is/are personally known to me and was/were identified by me through competent evidence of identity as defined in the 2004 Rules on Notarial Practice (A.M. No. 02-8-13-SC). Affiant/s exhibited to me his/her </w:t>
      </w:r>
      <w:r>
        <w:rPr>
          <w:rFonts w:ascii="Arial" w:eastAsia="Arial" w:hAnsi="Arial" w:cs="Arial"/>
          <w:i/>
          <w:iCs/>
          <w:color w:val="000000" w:themeColor="text1"/>
          <w:sz w:val="22"/>
          <w:szCs w:val="22"/>
        </w:rPr>
        <w:t>[insert type of government identification card used]</w:t>
      </w:r>
      <w:r>
        <w:rPr>
          <w:rFonts w:ascii="Arial" w:eastAsia="Arial" w:hAnsi="Arial" w:cs="Arial"/>
          <w:color w:val="000000" w:themeColor="text1"/>
          <w:sz w:val="22"/>
          <w:szCs w:val="22"/>
        </w:rPr>
        <w:t>, with his/her photograph and signature appearing thereon, with no. ______. </w:t>
      </w:r>
      <w:r>
        <w:rPr>
          <w:rFonts w:ascii="Arial" w:eastAsia="Arial" w:hAnsi="Arial" w:cs="Arial"/>
          <w:color w:val="000000" w:themeColor="text1"/>
          <w:sz w:val="22"/>
          <w:szCs w:val="22"/>
          <w:lang w:val="en-PH"/>
        </w:rPr>
        <w:t> </w:t>
      </w:r>
    </w:p>
    <w:p w14:paraId="5F535ECA"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1C68578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WITNESS MY HAND AND SEAL</w:t>
      </w:r>
      <w:r>
        <w:rPr>
          <w:rFonts w:ascii="Arial" w:eastAsia="Arial" w:hAnsi="Arial" w:cs="Arial"/>
          <w:color w:val="000000" w:themeColor="text1"/>
          <w:sz w:val="22"/>
          <w:szCs w:val="22"/>
        </w:rPr>
        <w:t xml:space="preserve"> this ___ day of </w:t>
      </w:r>
      <w:r>
        <w:rPr>
          <w:rFonts w:ascii="Arial" w:eastAsia="Arial" w:hAnsi="Arial" w:cs="Arial"/>
          <w:i/>
          <w:iCs/>
          <w:color w:val="000000" w:themeColor="text1"/>
          <w:sz w:val="22"/>
          <w:szCs w:val="22"/>
        </w:rPr>
        <w:t>[month] [year]. </w:t>
      </w:r>
      <w:r>
        <w:rPr>
          <w:rFonts w:ascii="Arial" w:eastAsia="Arial" w:hAnsi="Arial" w:cs="Arial"/>
          <w:color w:val="000000" w:themeColor="text1"/>
          <w:sz w:val="22"/>
          <w:szCs w:val="22"/>
          <w:lang w:val="en-PH"/>
        </w:rPr>
        <w:t> </w:t>
      </w:r>
    </w:p>
    <w:p w14:paraId="69F1CDD2"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7C71E8F2" w14:textId="77777777" w:rsidR="00901A6A" w:rsidRDefault="00901A6A">
      <w:pPr>
        <w:spacing w:after="0" w:line="240" w:lineRule="auto"/>
        <w:rPr>
          <w:rFonts w:ascii="Arial" w:eastAsia="Arial" w:hAnsi="Arial" w:cs="Arial"/>
          <w:color w:val="000000" w:themeColor="text1"/>
          <w:sz w:val="22"/>
          <w:szCs w:val="22"/>
          <w:lang w:val="pt-BR"/>
        </w:rPr>
      </w:pPr>
    </w:p>
    <w:p w14:paraId="39028F30" w14:textId="77777777" w:rsidR="00901A6A" w:rsidRDefault="00901A6A">
      <w:pPr>
        <w:spacing w:after="0" w:line="240" w:lineRule="auto"/>
        <w:rPr>
          <w:rFonts w:ascii="Arial" w:eastAsia="Arial" w:hAnsi="Arial" w:cs="Arial"/>
          <w:color w:val="000000" w:themeColor="text1"/>
          <w:sz w:val="22"/>
          <w:szCs w:val="22"/>
          <w:lang w:val="pt-BR"/>
        </w:rPr>
      </w:pPr>
    </w:p>
    <w:p w14:paraId="323C074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en-PH"/>
        </w:rPr>
        <w:t> </w:t>
      </w:r>
    </w:p>
    <w:p w14:paraId="43EFABF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b/>
          <w:bCs/>
          <w:color w:val="000000" w:themeColor="text1"/>
          <w:sz w:val="22"/>
          <w:szCs w:val="22"/>
        </w:rPr>
        <w:t>NAME OF NOTARY PUBLIC</w:t>
      </w:r>
      <w:r>
        <w:rPr>
          <w:rFonts w:ascii="Arial" w:eastAsia="Arial" w:hAnsi="Arial" w:cs="Arial"/>
          <w:color w:val="000000" w:themeColor="text1"/>
          <w:sz w:val="22"/>
          <w:szCs w:val="22"/>
          <w:lang w:val="en-PH"/>
        </w:rPr>
        <w:t> </w:t>
      </w:r>
      <w:r>
        <w:rPr>
          <w:rFonts w:ascii="Arial" w:eastAsia="Arial" w:hAnsi="Arial" w:cs="Arial"/>
          <w:b/>
          <w:bCs/>
          <w:color w:val="000000" w:themeColor="text1"/>
          <w:sz w:val="22"/>
          <w:szCs w:val="22"/>
        </w:rPr>
        <w:t> </w:t>
      </w:r>
      <w:r>
        <w:rPr>
          <w:rFonts w:ascii="Arial" w:eastAsia="Arial" w:hAnsi="Arial" w:cs="Arial"/>
          <w:color w:val="000000" w:themeColor="text1"/>
          <w:sz w:val="22"/>
          <w:szCs w:val="22"/>
          <w:lang w:val="en-PH"/>
        </w:rPr>
        <w:t> </w:t>
      </w:r>
    </w:p>
    <w:p w14:paraId="5CA4408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Notarial Commission No.  ___________ </w:t>
      </w:r>
      <w:r>
        <w:rPr>
          <w:rFonts w:ascii="Arial" w:eastAsia="Arial" w:hAnsi="Arial" w:cs="Arial"/>
          <w:color w:val="000000" w:themeColor="text1"/>
          <w:sz w:val="22"/>
          <w:szCs w:val="22"/>
          <w:lang w:val="en-PH"/>
        </w:rPr>
        <w:t> </w:t>
      </w:r>
    </w:p>
    <w:p w14:paraId="244B435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Notary Public for ______ until _______ </w:t>
      </w:r>
      <w:r>
        <w:rPr>
          <w:rFonts w:ascii="Arial" w:eastAsia="Arial" w:hAnsi="Arial" w:cs="Arial"/>
          <w:color w:val="000000" w:themeColor="text1"/>
          <w:sz w:val="22"/>
          <w:szCs w:val="22"/>
          <w:lang w:val="en-PH"/>
        </w:rPr>
        <w:t> </w:t>
      </w:r>
    </w:p>
    <w:p w14:paraId="76626BF0"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Roll of Attorneys No. _____ </w:t>
      </w:r>
      <w:r>
        <w:rPr>
          <w:rFonts w:ascii="Arial" w:eastAsia="Arial" w:hAnsi="Arial" w:cs="Arial"/>
          <w:color w:val="000000" w:themeColor="text1"/>
          <w:sz w:val="22"/>
          <w:szCs w:val="22"/>
          <w:lang w:val="en-PH"/>
        </w:rPr>
        <w:t> </w:t>
      </w:r>
    </w:p>
    <w:p w14:paraId="38D3DD82"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PTR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32E59FDD" w14:textId="77777777" w:rsidR="00901A6A" w:rsidRDefault="009C7278">
      <w:pPr>
        <w:spacing w:after="0" w:line="240" w:lineRule="auto"/>
        <w:ind w:left="3600" w:firstLine="720"/>
        <w:rPr>
          <w:rFonts w:ascii="Arial" w:eastAsia="Arial" w:hAnsi="Arial" w:cs="Arial"/>
          <w:color w:val="000000" w:themeColor="text1"/>
          <w:sz w:val="22"/>
          <w:szCs w:val="22"/>
          <w:lang w:val="pt-BR"/>
        </w:rPr>
      </w:pPr>
      <w:r>
        <w:rPr>
          <w:rFonts w:ascii="Arial" w:eastAsia="Arial" w:hAnsi="Arial" w:cs="Arial"/>
          <w:color w:val="000000" w:themeColor="text1"/>
          <w:sz w:val="22"/>
          <w:szCs w:val="22"/>
        </w:rPr>
        <w:t xml:space="preserve">IBP No. __, </w:t>
      </w:r>
      <w:r>
        <w:rPr>
          <w:rFonts w:ascii="Arial" w:eastAsia="Arial" w:hAnsi="Arial" w:cs="Arial"/>
          <w:i/>
          <w:iCs/>
          <w:color w:val="000000" w:themeColor="text1"/>
          <w:sz w:val="22"/>
          <w:szCs w:val="22"/>
        </w:rPr>
        <w:t>[date issued], [place issued] </w:t>
      </w:r>
      <w:r>
        <w:rPr>
          <w:rFonts w:ascii="Arial" w:eastAsia="Arial" w:hAnsi="Arial" w:cs="Arial"/>
          <w:color w:val="000000" w:themeColor="text1"/>
          <w:sz w:val="22"/>
          <w:szCs w:val="22"/>
          <w:lang w:val="en-PH"/>
        </w:rPr>
        <w:t> </w:t>
      </w:r>
    </w:p>
    <w:p w14:paraId="2E32C0BF" w14:textId="77777777" w:rsidR="00901A6A" w:rsidRDefault="00901A6A">
      <w:pPr>
        <w:spacing w:after="0" w:line="240" w:lineRule="auto"/>
        <w:rPr>
          <w:rFonts w:ascii="Arial" w:eastAsia="Arial" w:hAnsi="Arial" w:cs="Arial"/>
          <w:color w:val="000000" w:themeColor="text1"/>
          <w:sz w:val="22"/>
          <w:szCs w:val="22"/>
          <w:lang w:val="pt-BR"/>
        </w:rPr>
      </w:pPr>
    </w:p>
    <w:p w14:paraId="6C192298" w14:textId="77777777" w:rsidR="00901A6A" w:rsidRDefault="00901A6A">
      <w:pPr>
        <w:spacing w:after="0" w:line="240" w:lineRule="auto"/>
        <w:rPr>
          <w:rFonts w:ascii="Arial" w:eastAsia="Arial" w:hAnsi="Arial" w:cs="Arial"/>
          <w:color w:val="000000" w:themeColor="text1"/>
          <w:sz w:val="22"/>
          <w:szCs w:val="22"/>
          <w:lang w:val="pt-BR"/>
        </w:rPr>
      </w:pPr>
    </w:p>
    <w:p w14:paraId="1B511ECD" w14:textId="77777777" w:rsidR="00901A6A" w:rsidRDefault="00901A6A">
      <w:pPr>
        <w:spacing w:after="0" w:line="240" w:lineRule="auto"/>
        <w:rPr>
          <w:rFonts w:ascii="Arial" w:eastAsia="Arial" w:hAnsi="Arial" w:cs="Arial"/>
          <w:color w:val="000000" w:themeColor="text1"/>
          <w:sz w:val="22"/>
          <w:szCs w:val="22"/>
          <w:lang w:val="pt-BR"/>
        </w:rPr>
      </w:pPr>
    </w:p>
    <w:p w14:paraId="12176270" w14:textId="77777777" w:rsidR="00901A6A" w:rsidRDefault="00901A6A">
      <w:pPr>
        <w:spacing w:after="0" w:line="240" w:lineRule="auto"/>
        <w:rPr>
          <w:rFonts w:ascii="Arial" w:eastAsia="Arial" w:hAnsi="Arial" w:cs="Arial"/>
          <w:color w:val="000000" w:themeColor="text1"/>
          <w:sz w:val="22"/>
          <w:szCs w:val="22"/>
          <w:lang w:val="pt-BR"/>
        </w:rPr>
      </w:pPr>
    </w:p>
    <w:p w14:paraId="26280C80"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Doc. No. ________</w:t>
      </w:r>
      <w:r>
        <w:rPr>
          <w:rFonts w:ascii="Arial" w:eastAsia="Arial" w:hAnsi="Arial" w:cs="Arial"/>
          <w:color w:val="000000" w:themeColor="text1"/>
          <w:sz w:val="22"/>
          <w:szCs w:val="22"/>
          <w:lang w:val="en-PH"/>
        </w:rPr>
        <w:t> </w:t>
      </w:r>
    </w:p>
    <w:p w14:paraId="69744B9C"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Page No. _______ </w:t>
      </w:r>
      <w:r>
        <w:rPr>
          <w:rFonts w:ascii="Arial" w:eastAsia="Arial" w:hAnsi="Arial" w:cs="Arial"/>
          <w:color w:val="000000" w:themeColor="text1"/>
          <w:sz w:val="22"/>
          <w:szCs w:val="22"/>
          <w:lang w:val="en-PH"/>
        </w:rPr>
        <w:t> </w:t>
      </w:r>
    </w:p>
    <w:p w14:paraId="2D8599F5" w14:textId="77777777" w:rsidR="00901A6A" w:rsidRDefault="009C7278">
      <w:pPr>
        <w:spacing w:after="0" w:line="240" w:lineRule="auto"/>
        <w:rPr>
          <w:rFonts w:ascii="Arial" w:eastAsia="Arial" w:hAnsi="Arial" w:cs="Arial"/>
          <w:color w:val="000000" w:themeColor="text1"/>
          <w:sz w:val="22"/>
          <w:szCs w:val="22"/>
          <w:lang w:val="pt-BR"/>
        </w:rPr>
      </w:pPr>
      <w:r>
        <w:rPr>
          <w:rFonts w:ascii="Arial" w:eastAsia="Arial" w:hAnsi="Arial" w:cs="Arial"/>
          <w:color w:val="000000" w:themeColor="text1"/>
          <w:sz w:val="22"/>
          <w:szCs w:val="22"/>
          <w:lang w:val="pt-BR"/>
        </w:rPr>
        <w:t xml:space="preserve">Book No. </w:t>
      </w:r>
      <w:r>
        <w:rPr>
          <w:rFonts w:ascii="Arial" w:eastAsia="Arial" w:hAnsi="Arial" w:cs="Arial"/>
          <w:color w:val="000000" w:themeColor="text1"/>
          <w:sz w:val="22"/>
          <w:szCs w:val="22"/>
          <w:lang w:val="en-PH"/>
        </w:rPr>
        <w:t>_______ </w:t>
      </w:r>
    </w:p>
    <w:p w14:paraId="79701043" w14:textId="77777777" w:rsidR="00901A6A" w:rsidRDefault="009C7278">
      <w:pPr>
        <w:spacing w:after="0" w:line="240" w:lineRule="auto"/>
        <w:rPr>
          <w:rFonts w:ascii="Arial" w:hAnsi="Arial" w:cs="Arial"/>
          <w:iCs/>
          <w:color w:val="000000" w:themeColor="text1"/>
          <w:sz w:val="28"/>
          <w:szCs w:val="28"/>
        </w:rPr>
        <w:sectPr w:rsidR="00901A6A">
          <w:headerReference w:type="even" r:id="rId74"/>
          <w:headerReference w:type="default" r:id="rId75"/>
          <w:footerReference w:type="default" r:id="rId76"/>
          <w:headerReference w:type="first" r:id="rId77"/>
          <w:pgSz w:w="11909" w:h="16834"/>
          <w:pgMar w:top="1440" w:right="1440" w:bottom="1440" w:left="1440" w:header="720" w:footer="720" w:gutter="0"/>
          <w:cols w:space="720"/>
        </w:sectPr>
      </w:pPr>
      <w:r>
        <w:rPr>
          <w:rFonts w:ascii="Arial" w:eastAsia="Arial" w:hAnsi="Arial" w:cs="Arial"/>
          <w:color w:val="000000" w:themeColor="text1"/>
          <w:sz w:val="22"/>
          <w:szCs w:val="22"/>
        </w:rPr>
        <w:t>Series of _______</w:t>
      </w:r>
    </w:p>
    <w:p w14:paraId="5B2CC663" w14:textId="77777777" w:rsidR="00901A6A" w:rsidRDefault="009C7278">
      <w:pPr>
        <w:keepNext/>
        <w:spacing w:before="0" w:after="0" w:line="240" w:lineRule="auto"/>
        <w:textAlignment w:val="auto"/>
        <w:outlineLvl w:val="4"/>
        <w:rPr>
          <w:rFonts w:ascii="Arial" w:hAnsi="Arial" w:cs="Arial"/>
          <w:smallCaps/>
          <w:color w:val="000000" w:themeColor="text1"/>
          <w:sz w:val="66"/>
          <w:szCs w:val="72"/>
        </w:rPr>
      </w:pPr>
      <w:r>
        <w:rPr>
          <w:rFonts w:ascii="Arial" w:hAnsi="Arial" w:cs="Arial"/>
          <w:noProof/>
          <w:color w:val="000000" w:themeColor="text1"/>
          <w:lang w:val="en-PH" w:eastAsia="en-PH"/>
        </w:rPr>
        <mc:AlternateContent>
          <mc:Choice Requires="wps">
            <w:drawing>
              <wp:anchor distT="0" distB="0" distL="114300" distR="114300" simplePos="0" relativeHeight="251656192" behindDoc="0" locked="0" layoutInCell="0" allowOverlap="1" wp14:anchorId="7EEA0BCB" wp14:editId="73D362B4">
                <wp:simplePos x="0" y="0"/>
                <wp:positionH relativeFrom="page">
                  <wp:posOffset>411480</wp:posOffset>
                </wp:positionH>
                <wp:positionV relativeFrom="page">
                  <wp:posOffset>-262255</wp:posOffset>
                </wp:positionV>
                <wp:extent cx="90805" cy="11224260"/>
                <wp:effectExtent l="0" t="0" r="0" b="2540"/>
                <wp:wrapNone/>
                <wp:docPr id="110573821" name="Rectangle 78"/>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8" o:spid="_x0000_s1026" o:spt="1" style="position:absolute;left:0pt;margin-left:32.4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AxLe2gAAAAoBAAAPAAAA&#10;AAAAAAEAIAAAACIAAABkcnMvZG93bnJldi54bWxQSwECFAAUAAAACACHTuJAT7NpuxMCAAAiBAAA&#10;DgAAAAAAAAABACAAAAApAQAAZHJzL2Uyb0RvYy54bWxQSwUGAAAAAAYABgBZAQAArgUAAAAA&#10;">
                <v:fill on="f" focussize="0,0"/>
                <v:stroke color="#FFC000" miterlimit="8" joinstyle="miter"/>
                <v:imagedata o:title=""/>
                <o:lock v:ext="edit" aspectratio="f"/>
              </v:rect>
            </w:pict>
          </mc:Fallback>
        </mc:AlternateContent>
      </w:r>
      <w:r>
        <w:rPr>
          <w:rFonts w:ascii="Arial" w:hAnsi="Arial" w:cs="Arial"/>
          <w:noProof/>
          <w:color w:val="000000" w:themeColor="text1"/>
          <w:lang w:val="en-PH" w:eastAsia="en-PH"/>
        </w:rPr>
        <mc:AlternateContent>
          <mc:Choice Requires="wps">
            <w:drawing>
              <wp:anchor distT="0" distB="0" distL="114300" distR="114300" simplePos="0" relativeHeight="251657216" behindDoc="0" locked="0" layoutInCell="0" allowOverlap="1" wp14:anchorId="0F7E8C41" wp14:editId="04D74CA5">
                <wp:simplePos x="0" y="0"/>
                <wp:positionH relativeFrom="page">
                  <wp:posOffset>7059295</wp:posOffset>
                </wp:positionH>
                <wp:positionV relativeFrom="page">
                  <wp:posOffset>-262255</wp:posOffset>
                </wp:positionV>
                <wp:extent cx="90805" cy="11224260"/>
                <wp:effectExtent l="0" t="0" r="0" b="2540"/>
                <wp:wrapNone/>
                <wp:docPr id="1066825006" name="Rectangle 77"/>
                <wp:cNvGraphicFramePr/>
                <a:graphic xmlns:a="http://schemas.openxmlformats.org/drawingml/2006/main">
                  <a:graphicData uri="http://schemas.microsoft.com/office/word/2010/wordprocessingShape">
                    <wps:wsp>
                      <wps:cNvSpPr/>
                      <wps:spPr bwMode="auto">
                        <a:xfrm>
                          <a:off x="0" y="0"/>
                          <a:ext cx="90805" cy="11224260"/>
                        </a:xfrm>
                        <a:prstGeom prst="rect">
                          <a:avLst/>
                        </a:prstGeom>
                        <a:no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7" o:spid="_x0000_s1026" o:spt="1" style="position:absolute;left:0pt;margin-left:555.85pt;margin-top:-20.65pt;height:883.8pt;width:7.15pt;mso-position-horizontal-relative:page;mso-position-vertical-relative:page;z-index:251659264;mso-width-relative:page;mso-height-relative:page;mso-height-percent:1050;" filled="f" stroked="t" coordsize="21600,21600" o:allowincell="f" o:gfxdata="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I7m0VXaAAAADgEAAA8AAAAA&#10;AAAAAQAgAAAAIgAAAGRycy9kb3ducmV2LnhtbFBLAQIUABQAAAAIAIdO4kAhQSXuEgIAACMEAAAO&#10;AAAAAAAAAAEAIAAAACkBAABkcnMvZTJvRG9jLnhtbFBLBQYAAAAABgAGAFkBAACtBQAAAAA=&#10;">
                <v:fill on="f" focussize="0,0"/>
                <v:stroke color="#FFC000" miterlimit="8" joinstyle="miter"/>
                <v:imagedata o:title=""/>
                <o:lock v:ext="edit" aspectratio="f"/>
              </v:rect>
            </w:pict>
          </mc:Fallback>
        </mc:AlternateContent>
      </w:r>
      <w:r>
        <w:rPr>
          <w:rFonts w:ascii="Arial" w:hAnsi="Arial" w:cs="Arial"/>
          <w:noProof/>
          <w:color w:val="000000" w:themeColor="text1"/>
          <w:lang w:val="en-PH" w:eastAsia="en-PH"/>
        </w:rPr>
        <mc:AlternateContent>
          <mc:Choice Requires="wps">
            <w:drawing>
              <wp:anchor distT="0" distB="0" distL="114300" distR="114300" simplePos="0" relativeHeight="251658240" behindDoc="0" locked="0" layoutInCell="0" allowOverlap="1" wp14:anchorId="52A3FDCD" wp14:editId="784C9396">
                <wp:simplePos x="0" y="0"/>
                <wp:positionH relativeFrom="page">
                  <wp:posOffset>-184150</wp:posOffset>
                </wp:positionH>
                <wp:positionV relativeFrom="page">
                  <wp:posOffset>5080</wp:posOffset>
                </wp:positionV>
                <wp:extent cx="7940040" cy="822960"/>
                <wp:effectExtent l="0" t="0" r="0" b="2540"/>
                <wp:wrapNone/>
                <wp:docPr id="22062141" name="Rectangle 76"/>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6" o:spid="_x0000_s1026" o:spt="1" style="position:absolute;left:0pt;margin-left:-14.5pt;margin-top:0.4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bOdB2AAAAAkBAAAPAAAAAAAA&#10;AAEAIAAAACIAAABkcnMvZG93bnJldi54bWxQSwECFAAUAAAACACHTuJAhNVXcRICAABKBAAADgAA&#10;AAAAAAABACAAAAAnAQAAZHJzL2Uyb0RvYy54bWxQSwUGAAAAAAYABgBZAQAAqwUAAAAA&#10;">
                <v:fill on="t" focussize="0,0"/>
                <v:stroke color="#FFC000" miterlimit="8" joinstyle="miter"/>
                <v:imagedata o:title=""/>
                <o:lock v:ext="edit" aspectratio="f"/>
              </v:rect>
            </w:pict>
          </mc:Fallback>
        </mc:AlternateContent>
      </w:r>
      <w:r>
        <w:rPr>
          <w:rFonts w:ascii="Arial" w:hAnsi="Arial" w:cs="Arial"/>
          <w:b/>
          <w:noProof/>
          <w:color w:val="000000" w:themeColor="text1"/>
          <w:sz w:val="32"/>
          <w:szCs w:val="32"/>
          <w:lang w:val="en-PH" w:eastAsia="en-PH"/>
        </w:rPr>
        <w:drawing>
          <wp:anchor distT="0" distB="0" distL="114300" distR="114300" simplePos="0" relativeHeight="251659264" behindDoc="0" locked="0" layoutInCell="1" allowOverlap="1" wp14:anchorId="2CC6D3D6" wp14:editId="62B97369">
            <wp:simplePos x="0" y="0"/>
            <wp:positionH relativeFrom="margin">
              <wp:align>center</wp:align>
            </wp:positionH>
            <wp:positionV relativeFrom="paragraph">
              <wp:posOffset>7015480</wp:posOffset>
            </wp:positionV>
            <wp:extent cx="1901825" cy="1114425"/>
            <wp:effectExtent l="0" t="0" r="0" b="0"/>
            <wp:wrapNone/>
            <wp:docPr id="75" name="Picture 13" descr="gppb"/>
            <wp:cNvGraphicFramePr/>
            <a:graphic xmlns:a="http://schemas.openxmlformats.org/drawingml/2006/main">
              <a:graphicData uri="http://schemas.openxmlformats.org/drawingml/2006/picture">
                <pic:pic xmlns:pic="http://schemas.openxmlformats.org/drawingml/2006/picture">
                  <pic:nvPicPr>
                    <pic:cNvPr id="75" name="Picture 13" descr="gppb"/>
                    <pic:cNvPicPr/>
                  </pic:nvPicPr>
                  <pic:blipFill>
                    <a:blip r:embed="rId78">
                      <a:extLst>
                        <a:ext uri="{28A0092B-C50C-407E-A947-70E740481C1C}">
                          <a14:useLocalDpi xmlns:a14="http://schemas.microsoft.com/office/drawing/2010/main" val="0"/>
                        </a:ext>
                      </a:extLst>
                    </a:blip>
                    <a:srcRect/>
                    <a:stretch>
                      <a:fillRect/>
                    </a:stretch>
                  </pic:blipFill>
                  <pic:spPr>
                    <a:xfrm>
                      <a:off x="0" y="0"/>
                      <a:ext cx="1901825" cy="1114425"/>
                    </a:xfrm>
                    <a:prstGeom prst="rect">
                      <a:avLst/>
                    </a:prstGeom>
                    <a:noFill/>
                    <a:ln>
                      <a:noFill/>
                    </a:ln>
                  </pic:spPr>
                </pic:pic>
              </a:graphicData>
            </a:graphic>
          </wp:anchor>
        </w:drawing>
      </w:r>
      <w:r>
        <w:rPr>
          <w:rFonts w:ascii="Arial" w:hAnsi="Arial" w:cs="Arial"/>
          <w:noProof/>
          <w:color w:val="000000" w:themeColor="text1"/>
          <w:lang w:val="en-PH" w:eastAsia="en-PH"/>
        </w:rPr>
        <mc:AlternateContent>
          <mc:Choice Requires="wps">
            <w:drawing>
              <wp:anchor distT="0" distB="0" distL="114300" distR="114300" simplePos="0" relativeHeight="251660288" behindDoc="0" locked="0" layoutInCell="0" allowOverlap="1" wp14:anchorId="7F8D6599" wp14:editId="6E7F9258">
                <wp:simplePos x="0" y="0"/>
                <wp:positionH relativeFrom="page">
                  <wp:posOffset>-185420</wp:posOffset>
                </wp:positionH>
                <wp:positionV relativeFrom="page">
                  <wp:posOffset>9866630</wp:posOffset>
                </wp:positionV>
                <wp:extent cx="7940040" cy="822960"/>
                <wp:effectExtent l="0" t="0" r="0" b="2540"/>
                <wp:wrapNone/>
                <wp:docPr id="1842302070" name="Rectangle 74"/>
                <wp:cNvGraphicFramePr/>
                <a:graphic xmlns:a="http://schemas.openxmlformats.org/drawingml/2006/main">
                  <a:graphicData uri="http://schemas.microsoft.com/office/word/2010/wordprocessingShape">
                    <wps:wsp>
                      <wps:cNvSpPr/>
                      <wps:spPr bwMode="auto">
                        <a:xfrm>
                          <a:off x="0" y="0"/>
                          <a:ext cx="7940040" cy="822960"/>
                        </a:xfrm>
                        <a:prstGeom prst="rect">
                          <a:avLst/>
                        </a:prstGeom>
                        <a:solidFill>
                          <a:srgbClr val="FFC000"/>
                        </a:solidFill>
                        <a:ln w="9525">
                          <a:solidFill>
                            <a:srgbClr val="FFC000"/>
                          </a:solidFill>
                          <a:miter lim="800000"/>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psCustomData="http://www.wps.cn/officeDocument/2013/wpsCustomData"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id="Rectangle 74" o:spid="_x0000_s1026" o:spt="1" style="position:absolute;left:0pt;margin-left:-14.6pt;margin-top:776.9pt;height:64.8pt;width:625.2pt;mso-position-horizontal-relative:page;mso-position-vertical-relative:page;z-index:251659264;mso-width-relative:page;mso-height-relative:top-margin-area;mso-width-percent:1050;mso-height-percent:900;" fillcolor="#FFC000" filled="t" stroked="t" coordsize="21600,21600" o:allowincell="f" o:gfxdata="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Rp1Du9sAAAAOAQAADwAA&#10;AAAAAAABACAAAAAiAAAAZHJzL2Rvd25yZXYueG1sUEsBAhQAFAAAAAgAh07iQDaiyjcTAgAATAQA&#10;AA4AAAAAAAAAAQAgAAAAKgEAAGRycy9lMm9Eb2MueG1sUEsFBgAAAAAGAAYAWQEAAK8FAAAAAA==&#10;">
                <v:fill on="t" focussize="0,0"/>
                <v:stroke color="#FFC000" miterlimit="8" joinstyle="miter"/>
                <v:imagedata o:title=""/>
                <o:lock v:ext="edit" aspectratio="f"/>
              </v:rect>
            </w:pict>
          </mc:Fallback>
        </mc:AlternateContent>
      </w:r>
    </w:p>
    <w:sectPr w:rsidR="00901A6A">
      <w:headerReference w:type="even" r:id="rId79"/>
      <w:headerReference w:type="default" r:id="rId80"/>
      <w:headerReference w:type="first" r:id="rId81"/>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357AA8" w14:textId="77777777" w:rsidR="002861C1" w:rsidRDefault="002861C1">
      <w:pPr>
        <w:spacing w:line="240" w:lineRule="auto"/>
      </w:pPr>
      <w:r>
        <w:separator/>
      </w:r>
    </w:p>
  </w:endnote>
  <w:endnote w:type="continuationSeparator" w:id="0">
    <w:p w14:paraId="09A92C69" w14:textId="77777777" w:rsidR="002861C1" w:rsidRDefault="00286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游明朝">
    <w:altName w:val="AMGD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4A0" w:firstRow="1" w:lastRow="0" w:firstColumn="1" w:lastColumn="0" w:noHBand="0" w:noVBand="1"/>
    </w:tblPr>
    <w:tblGrid>
      <w:gridCol w:w="3005"/>
      <w:gridCol w:w="3005"/>
      <w:gridCol w:w="3005"/>
    </w:tblGrid>
    <w:tr w:rsidR="002861C1" w14:paraId="7074556E" w14:textId="77777777">
      <w:trPr>
        <w:trHeight w:val="300"/>
      </w:trPr>
      <w:tc>
        <w:tcPr>
          <w:tcW w:w="3005" w:type="dxa"/>
        </w:tcPr>
        <w:p w14:paraId="548BFB5F" w14:textId="77777777" w:rsidR="002861C1" w:rsidRDefault="002861C1">
          <w:pPr>
            <w:pStyle w:val="Header"/>
            <w:ind w:left="-115"/>
            <w:jc w:val="left"/>
          </w:pPr>
        </w:p>
      </w:tc>
      <w:tc>
        <w:tcPr>
          <w:tcW w:w="3005" w:type="dxa"/>
        </w:tcPr>
        <w:p w14:paraId="19374A39" w14:textId="77777777" w:rsidR="002861C1" w:rsidRDefault="002861C1">
          <w:pPr>
            <w:pStyle w:val="Header"/>
            <w:jc w:val="center"/>
          </w:pPr>
        </w:p>
      </w:tc>
      <w:tc>
        <w:tcPr>
          <w:tcW w:w="3005" w:type="dxa"/>
        </w:tcPr>
        <w:p w14:paraId="792736F5" w14:textId="77777777" w:rsidR="002861C1" w:rsidRDefault="002861C1">
          <w:pPr>
            <w:pStyle w:val="Header"/>
            <w:ind w:right="-115"/>
            <w:jc w:val="right"/>
          </w:pPr>
        </w:p>
      </w:tc>
    </w:tr>
  </w:tbl>
  <w:p w14:paraId="39FE43B0" w14:textId="77777777" w:rsidR="002861C1" w:rsidRDefault="002861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E7457F" w14:textId="43466045"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7</w:t>
    </w:r>
    <w:r>
      <w:rPr>
        <w:rStyle w:val="PageNumbe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BA6DEA" w14:textId="58518BCA"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11</w:t>
    </w:r>
    <w:r>
      <w:rPr>
        <w:rStyle w:val="PageNumbe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2DABE" w14:textId="39BC7DD5" w:rsidR="002861C1" w:rsidRDefault="002861C1">
    <w:pPr>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sidR="000544C9">
      <w:rPr>
        <w:rStyle w:val="PageNumber"/>
        <w:rFonts w:ascii="Arial" w:hAnsi="Arial" w:cs="Arial"/>
        <w:noProof/>
        <w:sz w:val="20"/>
      </w:rPr>
      <w:t>16</w:t>
    </w:r>
    <w:r>
      <w:rPr>
        <w:rStyle w:val="PageNumber"/>
        <w:rFonts w:ascii="Arial" w:hAnsi="Arial" w:cs="Arial"/>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028485" w14:textId="4E11EA70"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42</w:t>
    </w:r>
    <w:r>
      <w:rPr>
        <w:rStyle w:val="PageNumbe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4885E" w14:textId="336D5B32"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43</w:t>
    </w:r>
    <w:r>
      <w:rPr>
        <w:rStyle w:val="PageNumbe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BCD8C6" w14:textId="6A6527F3"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47</w:t>
    </w:r>
    <w:r>
      <w:rPr>
        <w:rStyle w:val="PageNumbe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D8F14" w14:textId="7DC5A813"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48</w:t>
    </w:r>
    <w:r>
      <w:rPr>
        <w:rStyle w:val="PageNumbe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BAD9DB" w14:textId="35B5A32C"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53</w:t>
    </w:r>
    <w:r>
      <w:rPr>
        <w:rStyle w:val="PageNumbe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5C3BAF" w14:textId="589457D1" w:rsidR="002861C1" w:rsidRDefault="002861C1">
    <w:pPr>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78</w:t>
    </w:r>
    <w:r>
      <w:rPr>
        <w:rStyle w:val="PageNumbe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DCADE3" w14:textId="2E47D9F5"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87</w:t>
    </w:r>
    <w:r>
      <w:rPr>
        <w:rStyle w:val="PageNumbe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0A8AA1" w14:textId="77777777" w:rsidR="002861C1" w:rsidRDefault="002861C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F9AA6E" w14:textId="32345D98"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94</w:t>
    </w:r>
    <w:r>
      <w:rPr>
        <w:rStyle w:val="PageNumbe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B21D9C" w14:textId="59278E01" w:rsidR="002861C1" w:rsidRDefault="002861C1">
    <w:pPr>
      <w:ind w:right="360"/>
      <w:jc w:val="center"/>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sidR="000544C9">
      <w:rPr>
        <w:rStyle w:val="PageNumber"/>
        <w:noProof/>
        <w:sz w:val="20"/>
      </w:rPr>
      <w:t>96</w:t>
    </w:r>
    <w:r>
      <w:rPr>
        <w:rStyle w:val="PageNumbe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2C9A1" w14:textId="2E4DF629" w:rsidR="002861C1" w:rsidRDefault="002861C1">
    <w:pPr>
      <w:ind w:right="360"/>
      <w:jc w:val="center"/>
      <w:rPr>
        <w:rFonts w:ascii="Arial" w:hAnsi="Arial" w:cs="Arial"/>
        <w:sz w:val="20"/>
      </w:rPr>
    </w:pP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sidR="000544C9">
      <w:rPr>
        <w:rStyle w:val="PageNumber"/>
        <w:rFonts w:ascii="Arial" w:hAnsi="Arial" w:cs="Arial"/>
        <w:noProof/>
        <w:sz w:val="20"/>
      </w:rPr>
      <w:t>107</w:t>
    </w:r>
    <w:r>
      <w:rPr>
        <w:rStyle w:val="PageNumber"/>
        <w:rFonts w:ascii="Arial" w:hAnsi="Arial" w:cs="Arial"/>
        <w:sz w:val="20"/>
      </w:rPr>
      <w:fldChar w:fldCharType="end"/>
    </w:r>
  </w:p>
  <w:p w14:paraId="22AE0121" w14:textId="77777777" w:rsidR="002861C1" w:rsidRDefault="002861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DF0BE2" w14:textId="77777777" w:rsidR="002861C1" w:rsidRDefault="002861C1">
      <w:pPr>
        <w:spacing w:before="0" w:after="0" w:line="240" w:lineRule="auto"/>
      </w:pPr>
      <w:r>
        <w:separator/>
      </w:r>
    </w:p>
  </w:footnote>
  <w:footnote w:type="continuationSeparator" w:id="0">
    <w:p w14:paraId="4F7EC7AD" w14:textId="77777777" w:rsidR="002861C1" w:rsidRDefault="002861C1">
      <w:pPr>
        <w:spacing w:before="0" w:after="0" w:line="240" w:lineRule="auto"/>
      </w:pPr>
      <w:r>
        <w:continuationSeparator/>
      </w:r>
    </w:p>
  </w:footnote>
  <w:footnote w:id="1">
    <w:p w14:paraId="693C06FA" w14:textId="77777777" w:rsidR="002861C1" w:rsidRDefault="002861C1">
      <w:pPr>
        <w:pStyle w:val="FootnoteText"/>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For Second Stage of Competitive Dialogue under Section 29.4.2 of IRR of RA No. 12009.</w:t>
      </w:r>
    </w:p>
  </w:footnote>
  <w:footnote w:id="2">
    <w:p w14:paraId="3EE4A6E5" w14:textId="77777777" w:rsidR="002861C1" w:rsidRDefault="002861C1">
      <w:pPr>
        <w:pStyle w:val="FootnoteText"/>
        <w:spacing w:before="0" w:after="0" w:line="240" w:lineRule="auto"/>
        <w:rPr>
          <w:rFonts w:ascii="Arial" w:hAnsi="Arial" w:cs="Arial"/>
          <w:i w:val="0"/>
          <w:color w:val="000000" w:themeColor="text1"/>
          <w:sz w:val="16"/>
          <w:szCs w:val="16"/>
        </w:rPr>
      </w:pPr>
      <w:r>
        <w:rPr>
          <w:rStyle w:val="FootnoteReference"/>
          <w:rFonts w:ascii="Arial" w:hAnsi="Arial" w:cs="Arial"/>
          <w:i w:val="0"/>
          <w:sz w:val="16"/>
          <w:szCs w:val="16"/>
        </w:rPr>
        <w:footnoteRef/>
      </w:r>
      <w:r>
        <w:rPr>
          <w:rFonts w:ascii="Arial" w:hAnsi="Arial" w:cs="Arial"/>
          <w:i w:val="0"/>
          <w:sz w:val="16"/>
          <w:szCs w:val="16"/>
        </w:rPr>
        <w:t xml:space="preserve"> </w:t>
      </w:r>
      <w:r>
        <w:rPr>
          <w:rFonts w:ascii="Arial" w:hAnsi="Arial" w:cs="Arial"/>
          <w:i w:val="0"/>
          <w:color w:val="000000" w:themeColor="text1"/>
          <w:sz w:val="16"/>
          <w:szCs w:val="16"/>
        </w:rPr>
        <w:t>Unless the Treaty or International or Executive Agreement expressly provides use of foreign government/foreign or international financing institution procurement guidelines.</w:t>
      </w:r>
    </w:p>
  </w:footnote>
  <w:footnote w:id="3">
    <w:p w14:paraId="64E3859E" w14:textId="77777777" w:rsidR="002861C1" w:rsidRDefault="002861C1">
      <w:pPr>
        <w:tabs>
          <w:tab w:val="left" w:pos="0"/>
        </w:tabs>
        <w:spacing w:after="0" w:line="240" w:lineRule="auto"/>
        <w:rPr>
          <w:rFonts w:ascii="Arial" w:hAnsi="Arial" w:cs="Arial"/>
          <w:sz w:val="16"/>
          <w:szCs w:val="16"/>
        </w:rPr>
      </w:pPr>
      <w:r>
        <w:rPr>
          <w:rFonts w:ascii="Arial" w:hAnsi="Arial" w:cs="Arial"/>
          <w:sz w:val="18"/>
          <w:szCs w:val="18"/>
          <w:vertAlign w:val="superscript"/>
        </w:rPr>
        <w:footnoteRef/>
      </w:r>
      <w:r>
        <w:rPr>
          <w:rFonts w:ascii="Arial" w:hAnsi="Arial" w:cs="Arial"/>
          <w:sz w:val="18"/>
          <w:szCs w:val="18"/>
          <w:vertAlign w:val="superscript"/>
        </w:rPr>
        <w:t xml:space="preserve"> </w:t>
      </w:r>
      <w:r>
        <w:rPr>
          <w:rFonts w:ascii="Arial" w:hAnsi="Arial" w:cs="Arial"/>
          <w:sz w:val="16"/>
          <w:szCs w:val="16"/>
        </w:rPr>
        <w:t>A brief description of the scope of Works should be provided, including quantities, location of project, and other information necessary to enable potential bidders to decide whether or not to respond to the invitation.</w:t>
      </w:r>
    </w:p>
  </w:footnote>
  <w:footnote w:id="4">
    <w:p w14:paraId="0789E3DB"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lang w:val="en-PH"/>
        </w:rPr>
        <w:t>Section 81.1 of the IRR.</w:t>
      </w:r>
    </w:p>
  </w:footnote>
  <w:footnote w:id="5">
    <w:p w14:paraId="4FF6F9C9"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i w:val="0"/>
          <w:sz w:val="15"/>
          <w:szCs w:val="15"/>
        </w:rPr>
        <w:footnoteRef/>
      </w:r>
      <w:r>
        <w:rPr>
          <w:rFonts w:ascii="Arial" w:hAnsi="Arial" w:cs="Arial"/>
          <w:i w:val="0"/>
          <w:sz w:val="15"/>
          <w:szCs w:val="15"/>
        </w:rPr>
        <w:t xml:space="preserve"> </w:t>
      </w:r>
      <w:r>
        <w:rPr>
          <w:rFonts w:ascii="Arial" w:hAnsi="Arial" w:cs="Arial"/>
          <w:i w:val="0"/>
          <w:color w:val="000000" w:themeColor="text1"/>
          <w:sz w:val="16"/>
          <w:szCs w:val="16"/>
        </w:rPr>
        <w:t>RA No. 8183  or “An Act to Assure Uniform Value to Philippine Coin and Currency.”</w:t>
      </w:r>
    </w:p>
  </w:footnote>
  <w:footnote w:id="6">
    <w:p w14:paraId="50D97AD2" w14:textId="77777777" w:rsidR="002861C1" w:rsidRDefault="002861C1">
      <w:pPr>
        <w:pStyle w:val="FootnoteText"/>
        <w:spacing w:line="240" w:lineRule="atLeast"/>
        <w:rPr>
          <w:rFonts w:ascii="Arial" w:hAnsi="Arial" w:cs="Arial"/>
          <w:i w:val="0"/>
          <w:color w:val="000000" w:themeColor="text1"/>
          <w:sz w:val="16"/>
          <w:szCs w:val="16"/>
        </w:rPr>
      </w:pPr>
      <w:r>
        <w:rPr>
          <w:rStyle w:val="FootnoteReference"/>
          <w:rFonts w:ascii="Arial" w:hAnsi="Arial" w:cs="Arial"/>
          <w:sz w:val="16"/>
          <w:szCs w:val="16"/>
        </w:rPr>
        <w:footnoteRef/>
      </w:r>
      <w:r>
        <w:rPr>
          <w:rFonts w:ascii="Arial" w:hAnsi="Arial" w:cs="Arial"/>
          <w:sz w:val="16"/>
          <w:szCs w:val="16"/>
        </w:rPr>
        <w:t xml:space="preserve"> </w:t>
      </w:r>
      <w:r>
        <w:rPr>
          <w:rFonts w:ascii="Arial" w:hAnsi="Arial" w:cs="Arial"/>
          <w:i w:val="0"/>
          <w:color w:val="000000" w:themeColor="text1"/>
          <w:sz w:val="16"/>
          <w:szCs w:val="16"/>
          <w:lang w:val="en-PH"/>
        </w:rPr>
        <w:t>Sec 63.5 of the IRR.</w:t>
      </w:r>
    </w:p>
  </w:footnote>
  <w:footnote w:id="7">
    <w:p w14:paraId="4249AC38" w14:textId="77777777" w:rsidR="002861C1" w:rsidRDefault="002861C1">
      <w:pPr>
        <w:overflowPunct/>
        <w:spacing w:before="0" w:after="0" w:line="240" w:lineRule="auto"/>
        <w:textAlignment w:val="auto"/>
        <w:rPr>
          <w:rFonts w:ascii="Arial" w:hAnsi="Arial" w:cs="Arial"/>
          <w:i/>
          <w:iCs/>
          <w:sz w:val="16"/>
          <w:szCs w:val="16"/>
        </w:rPr>
      </w:pPr>
      <w:r>
        <w:rPr>
          <w:rStyle w:val="FootnoteReference"/>
          <w:rFonts w:ascii="Arial" w:hAnsi="Arial" w:cs="Arial"/>
          <w:sz w:val="16"/>
          <w:szCs w:val="16"/>
        </w:rPr>
        <w:footnoteRef/>
      </w:r>
      <w:r>
        <w:rPr>
          <w:rFonts w:ascii="Arial" w:hAnsi="Arial" w:cs="Arial"/>
          <w:sz w:val="16"/>
          <w:szCs w:val="16"/>
        </w:rPr>
        <w:t xml:space="preserve"> Section 76.1.  </w:t>
      </w:r>
      <w:r>
        <w:rPr>
          <w:rFonts w:ascii="Arial" w:hAnsi="Arial" w:cs="Arial"/>
          <w:i/>
          <w:iCs/>
          <w:sz w:val="16"/>
          <w:szCs w:val="16"/>
        </w:rPr>
        <w:t>The GPPB, once data is available from relevant agencies, shall maintain a registry of entities belonging to the following sectors:</w:t>
      </w:r>
    </w:p>
    <w:p w14:paraId="1F60C9B2"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a) Farmers as certified by the Department of Agriculture (DA);</w:t>
      </w:r>
    </w:p>
    <w:p w14:paraId="5F2673F9"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b) Fisherfolk as certified by the Bureau of Fisheries and Aquatic Resources (BFAR);</w:t>
      </w:r>
    </w:p>
    <w:p w14:paraId="613C0E24"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c) Persons with disabilities as certified by the National Council for Disability Affairs (NCDA) pursuant to RA No. 7277, otherwise known as the Magna Carta for Disabled Persons, as amended;</w:t>
      </w:r>
    </w:p>
    <w:p w14:paraId="57F7707D"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d) Solo parents as certified by the  Department of Social Welfare and Development (DSWD); e) Microenterprises and social enterprises as certified by the MSMED Council;</w:t>
      </w:r>
    </w:p>
    <w:p w14:paraId="4AA35D73"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f) Startups, spin-offs, and other forms of entity involved in science, technology, and innovation activities as certified by the DTI, DICT, NIC or the Department of Science and Technology (DOST), as may be applicable;</w:t>
      </w:r>
    </w:p>
    <w:p w14:paraId="7844F025"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g) Cooperatives duly registered with the CDA pursuant to RA No. 6938, otherwise known as the Cooperative Code of the Philippines, as amended; and</w:t>
      </w:r>
    </w:p>
    <w:p w14:paraId="07BDC6D0" w14:textId="77777777" w:rsidR="002861C1" w:rsidRDefault="002861C1">
      <w:pPr>
        <w:overflowPunct/>
        <w:spacing w:before="0" w:after="0" w:line="240" w:lineRule="auto"/>
        <w:textAlignment w:val="auto"/>
        <w:rPr>
          <w:rFonts w:ascii="Arial" w:hAnsi="Arial" w:cs="Arial"/>
          <w:i/>
          <w:iCs/>
          <w:sz w:val="16"/>
          <w:szCs w:val="16"/>
        </w:rPr>
      </w:pPr>
      <w:r>
        <w:rPr>
          <w:rFonts w:ascii="Arial" w:hAnsi="Arial" w:cs="Arial"/>
          <w:i/>
          <w:iCs/>
          <w:sz w:val="16"/>
          <w:szCs w:val="16"/>
        </w:rPr>
        <w:t>h) Other relevant sectors as may be determined by the GPPB to ensure inclusivity and diversity in the procurement process.</w:t>
      </w:r>
    </w:p>
  </w:footnote>
  <w:footnote w:id="8">
    <w:p w14:paraId="1680C759"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Commission on Audit (COA) Circular 2012-001.</w:t>
      </w:r>
    </w:p>
  </w:footnote>
  <w:footnote w:id="9">
    <w:p w14:paraId="656C5422"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COA Circular No. 2012-001.</w:t>
      </w:r>
    </w:p>
  </w:footnote>
  <w:footnote w:id="10">
    <w:p w14:paraId="07E47C0A" w14:textId="77777777" w:rsidR="002861C1" w:rsidRDefault="002861C1">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Supreme Court rulings (e.g. New Bian Yek Commercial, Inc. vs. Office of the Ombudsman, et. al., </w:t>
      </w:r>
      <w:r>
        <w:rPr>
          <w:rFonts w:ascii="Arial" w:hAnsi="Arial" w:cs="Arial"/>
          <w:i w:val="0"/>
          <w:color w:val="333333"/>
          <w:sz w:val="16"/>
          <w:szCs w:val="16"/>
        </w:rPr>
        <w:t>GR No. 169338[2009], and Tondo Medical Center vs. Rante, G.R. No. 230645 [2019]</w:t>
      </w:r>
      <w:r>
        <w:rPr>
          <w:rFonts w:ascii="Arial" w:hAnsi="Arial" w:cs="Arial"/>
          <w:i w:val="0"/>
          <w:sz w:val="16"/>
          <w:szCs w:val="16"/>
        </w:rPr>
        <w:t xml:space="preserve"> have affirmed this purpose, stating that retention money is a form of security to ensure the satisfactory completion of works and to cover any defects or third-party claims that may arise after project completion.</w:t>
      </w:r>
    </w:p>
  </w:footnote>
  <w:footnote w:id="11">
    <w:p w14:paraId="63773D62" w14:textId="77777777" w:rsidR="002861C1" w:rsidRDefault="002861C1">
      <w:pPr>
        <w:pStyle w:val="FootnoteText"/>
        <w:spacing w:before="0" w:after="0" w:line="240" w:lineRule="auto"/>
        <w:rPr>
          <w:rFonts w:ascii="Arial" w:hAnsi="Arial" w:cs="Arial"/>
          <w:i w:val="0"/>
          <w:sz w:val="16"/>
          <w:szCs w:val="16"/>
        </w:rPr>
      </w:pPr>
    </w:p>
    <w:p w14:paraId="707AC9D1" w14:textId="77777777" w:rsidR="002861C1" w:rsidRDefault="002861C1">
      <w:pPr>
        <w:pStyle w:val="FootnoteText"/>
        <w:spacing w:before="0" w:after="0" w:line="240" w:lineRule="auto"/>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Section 71.2.7 of the IRR.</w:t>
      </w:r>
    </w:p>
  </w:footnote>
  <w:footnote w:id="12">
    <w:p w14:paraId="319D4260" w14:textId="77777777" w:rsidR="002861C1" w:rsidRDefault="002861C1">
      <w:pPr>
        <w:pStyle w:val="FootnoteText"/>
        <w:spacing w:before="0" w:after="0"/>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Also known as ”An Act for the Protection of Persons Furnishing Material and Labor for the Construction Of Public Works”.</w:t>
      </w:r>
    </w:p>
  </w:footnote>
  <w:footnote w:id="13">
    <w:p w14:paraId="790822A1" w14:textId="77777777" w:rsidR="002861C1" w:rsidRDefault="002861C1">
      <w:pPr>
        <w:pStyle w:val="FootnoteText"/>
        <w:rPr>
          <w:rFonts w:ascii="Arial" w:hAnsi="Arial" w:cs="Arial"/>
          <w:i w:val="0"/>
          <w:sz w:val="16"/>
          <w:szCs w:val="16"/>
        </w:rPr>
      </w:pPr>
      <w:r>
        <w:rPr>
          <w:rStyle w:val="FootnoteReference"/>
          <w:rFonts w:ascii="Arial" w:hAnsi="Arial" w:cs="Arial"/>
          <w:i w:val="0"/>
          <w:sz w:val="16"/>
          <w:szCs w:val="16"/>
        </w:rPr>
        <w:footnoteRef/>
      </w:r>
      <w:r>
        <w:rPr>
          <w:rFonts w:ascii="Arial" w:hAnsi="Arial" w:cs="Arial"/>
          <w:i w:val="0"/>
          <w:sz w:val="16"/>
          <w:szCs w:val="16"/>
        </w:rPr>
        <w:t xml:space="preserve"> Executive Order No. 1008 (Construction Industry Arbitration Law); and Construction Industry Arbitration Commission Revised Rules of Procedure.</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459A84" w14:textId="77777777" w:rsidR="002861C1" w:rsidRDefault="002861C1">
    <w:pPr>
      <w:pStyle w:val="Header"/>
    </w:pPr>
    <w:r>
      <w:rPr>
        <w:noProof/>
        <w:lang w:val="en-PH" w:eastAsia="en-PH"/>
      </w:rPr>
      <mc:AlternateContent>
        <mc:Choice Requires="wps">
          <w:drawing>
            <wp:anchor distT="0" distB="0" distL="114300" distR="114300" simplePos="0" relativeHeight="251641856" behindDoc="1" locked="0" layoutInCell="0" allowOverlap="1" wp14:anchorId="115C73D7" wp14:editId="22D4B774">
              <wp:simplePos x="0" y="0"/>
              <wp:positionH relativeFrom="margin">
                <wp:align>center</wp:align>
              </wp:positionH>
              <wp:positionV relativeFrom="margin">
                <wp:align>center</wp:align>
              </wp:positionV>
              <wp:extent cx="8382000" cy="1781175"/>
              <wp:effectExtent l="0" t="0" r="0" b="0"/>
              <wp:wrapNone/>
              <wp:docPr id="1205402889" name="PowerPlusWaterMarkObject272973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497F7F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15C73D7" id="_x0000_t202" coordsize="21600,21600" o:spt="202" path="m,l,21600r21600,l21600,xe">
              <v:stroke joinstyle="miter"/>
              <v:path gradientshapeok="t" o:connecttype="rect"/>
            </v:shapetype>
            <v:shape id="PowerPlusWaterMarkObject2729738" o:spid="_x0000_s1026" type="#_x0000_t202" style="position:absolute;left:0;text-align:left;margin-left:0;margin-top:0;width:660pt;height:140.25pt;rotation:-45;z-index:-2516746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" o:allowincell="f" filled="f" stroked="f">
              <o:lock v:ext="edit" rotation="t" aspectratio="t" verticies="t" adjusthandles="t" grouping="t" shapetype="t"/>
              <v:textbox>
                <w:txbxContent>
                  <w:p w14:paraId="0497F7F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4A0" w:firstRow="1" w:lastRow="0" w:firstColumn="1" w:lastColumn="0" w:noHBand="0" w:noVBand="1"/>
    </w:tblPr>
    <w:tblGrid>
      <w:gridCol w:w="3005"/>
      <w:gridCol w:w="3005"/>
      <w:gridCol w:w="3005"/>
    </w:tblGrid>
    <w:tr w:rsidR="002861C1" w14:paraId="2E0DE480" w14:textId="77777777">
      <w:trPr>
        <w:trHeight w:val="300"/>
      </w:trPr>
      <w:tc>
        <w:tcPr>
          <w:tcW w:w="3005" w:type="dxa"/>
        </w:tcPr>
        <w:p w14:paraId="0E8EE397" w14:textId="77777777" w:rsidR="002861C1" w:rsidRDefault="002861C1">
          <w:pPr>
            <w:pStyle w:val="Header"/>
            <w:ind w:left="-115"/>
            <w:jc w:val="left"/>
          </w:pPr>
        </w:p>
      </w:tc>
      <w:tc>
        <w:tcPr>
          <w:tcW w:w="3005" w:type="dxa"/>
        </w:tcPr>
        <w:p w14:paraId="1ABDC69D" w14:textId="77777777" w:rsidR="002861C1" w:rsidRDefault="002861C1">
          <w:pPr>
            <w:pStyle w:val="Header"/>
            <w:jc w:val="center"/>
          </w:pPr>
        </w:p>
      </w:tc>
      <w:tc>
        <w:tcPr>
          <w:tcW w:w="3005" w:type="dxa"/>
        </w:tcPr>
        <w:p w14:paraId="7D7935B2" w14:textId="77777777" w:rsidR="002861C1" w:rsidRDefault="002861C1">
          <w:pPr>
            <w:pStyle w:val="Header"/>
            <w:ind w:right="-115"/>
            <w:jc w:val="right"/>
          </w:pPr>
        </w:p>
      </w:tc>
    </w:tr>
  </w:tbl>
  <w:p w14:paraId="6603DFA2" w14:textId="77777777" w:rsidR="002861C1" w:rsidRDefault="002861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7F1E6" w14:textId="77777777" w:rsidR="002861C1" w:rsidRDefault="002861C1">
    <w:pPr>
      <w:pStyle w:val="Header"/>
    </w:pPr>
    <w:r>
      <w:rPr>
        <w:noProof/>
        <w:lang w:val="en-PH" w:eastAsia="en-PH"/>
      </w:rPr>
      <mc:AlternateContent>
        <mc:Choice Requires="wps">
          <w:drawing>
            <wp:anchor distT="0" distB="0" distL="114300" distR="114300" simplePos="0" relativeHeight="251642880" behindDoc="1" locked="0" layoutInCell="0" allowOverlap="1" wp14:anchorId="558EA765" wp14:editId="5CB8A7C1">
              <wp:simplePos x="0" y="0"/>
              <wp:positionH relativeFrom="margin">
                <wp:align>center</wp:align>
              </wp:positionH>
              <wp:positionV relativeFrom="margin">
                <wp:align>center</wp:align>
              </wp:positionV>
              <wp:extent cx="8382000" cy="1781175"/>
              <wp:effectExtent l="0" t="0" r="0" b="0"/>
              <wp:wrapNone/>
              <wp:docPr id="1394509298" name="PowerPlusWaterMarkObject272973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17EC3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58EA765" id="_x0000_t202" coordsize="21600,21600" o:spt="202" path="m,l,21600r21600,l21600,xe">
              <v:stroke joinstyle="miter"/>
              <v:path gradientshapeok="t" o:connecttype="rect"/>
            </v:shapetype>
            <v:shape id="PowerPlusWaterMarkObject2729737" o:spid="_x0000_s1027" type="#_x0000_t202" style="position:absolute;left:0;text-align:left;margin-left:0;margin-top:0;width:660pt;height:140.25pt;rotation:-45;z-index:-2516736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WFFg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17EC3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688ABB" w14:textId="77777777" w:rsidR="002861C1" w:rsidRDefault="002861C1">
    <w:pPr>
      <w:pStyle w:val="Header"/>
    </w:pPr>
    <w:r>
      <w:rPr>
        <w:noProof/>
        <w:lang w:val="en-PH" w:eastAsia="en-PH"/>
      </w:rPr>
      <mc:AlternateContent>
        <mc:Choice Requires="wps">
          <w:drawing>
            <wp:anchor distT="0" distB="0" distL="114300" distR="114300" simplePos="0" relativeHeight="251643904" behindDoc="1" locked="0" layoutInCell="0" allowOverlap="1" wp14:anchorId="33087DB1" wp14:editId="67CABC53">
              <wp:simplePos x="0" y="0"/>
              <wp:positionH relativeFrom="margin">
                <wp:align>center</wp:align>
              </wp:positionH>
              <wp:positionV relativeFrom="margin">
                <wp:align>center</wp:align>
              </wp:positionV>
              <wp:extent cx="8382000" cy="1781175"/>
              <wp:effectExtent l="0" t="0" r="0" b="0"/>
              <wp:wrapNone/>
              <wp:docPr id="717706698" name="PowerPlusWaterMarkObject272974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E784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3087DB1" id="_x0000_t202" coordsize="21600,21600" o:spt="202" path="m,l,21600r21600,l21600,xe">
              <v:stroke joinstyle="miter"/>
              <v:path gradientshapeok="t" o:connecttype="rect"/>
            </v:shapetype>
            <v:shape id="PowerPlusWaterMarkObject2729741" o:spid="_x0000_s1028" type="#_x0000_t202" style="position:absolute;left:0;text-align:left;margin-left:0;margin-top:0;width:660pt;height:140.25pt;rotation:-45;z-index:-2516725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C8scEA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DE78402"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54FBD" w14:textId="77777777" w:rsidR="002861C1" w:rsidRDefault="002861C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FFF588" w14:textId="77777777" w:rsidR="002861C1" w:rsidRDefault="002861C1">
    <w:pPr>
      <w:pStyle w:val="Header"/>
    </w:pPr>
    <w:r>
      <w:rPr>
        <w:noProof/>
        <w:lang w:val="en-PH" w:eastAsia="en-PH"/>
      </w:rPr>
      <mc:AlternateContent>
        <mc:Choice Requires="wps">
          <w:drawing>
            <wp:anchor distT="0" distB="0" distL="114300" distR="114300" simplePos="0" relativeHeight="251644928" behindDoc="1" locked="0" layoutInCell="0" allowOverlap="1" wp14:anchorId="67A7B1DD" wp14:editId="275F52D6">
              <wp:simplePos x="0" y="0"/>
              <wp:positionH relativeFrom="margin">
                <wp:align>center</wp:align>
              </wp:positionH>
              <wp:positionV relativeFrom="margin">
                <wp:align>center</wp:align>
              </wp:positionV>
              <wp:extent cx="8382000" cy="1781175"/>
              <wp:effectExtent l="0" t="0" r="0" b="0"/>
              <wp:wrapNone/>
              <wp:docPr id="1550568071" name="PowerPlusWaterMarkObject272974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EB0957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7A7B1DD" id="_x0000_t202" coordsize="21600,21600" o:spt="202" path="m,l,21600r21600,l21600,xe">
              <v:stroke joinstyle="miter"/>
              <v:path gradientshapeok="t" o:connecttype="rect"/>
            </v:shapetype>
            <v:shape id="PowerPlusWaterMarkObject2729740" o:spid="_x0000_s1029" type="#_x0000_t202" style="position:absolute;left:0;text-align:left;margin-left:0;margin-top:0;width:660pt;height:140.25pt;rotation:-45;z-index:-2516715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kyqED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EB0957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F29414" w14:textId="77777777" w:rsidR="002861C1" w:rsidRDefault="002861C1">
    <w:pPr>
      <w:pStyle w:val="Header"/>
    </w:pPr>
    <w:r>
      <w:rPr>
        <w:noProof/>
        <w:lang w:val="en-PH" w:eastAsia="en-PH"/>
      </w:rPr>
      <mc:AlternateContent>
        <mc:Choice Requires="wps">
          <w:drawing>
            <wp:anchor distT="0" distB="0" distL="114300" distR="114300" simplePos="0" relativeHeight="251645952" behindDoc="1" locked="0" layoutInCell="0" allowOverlap="1" wp14:anchorId="0EF9B6A2" wp14:editId="1CE024FE">
              <wp:simplePos x="0" y="0"/>
              <wp:positionH relativeFrom="margin">
                <wp:align>center</wp:align>
              </wp:positionH>
              <wp:positionV relativeFrom="margin">
                <wp:align>center</wp:align>
              </wp:positionV>
              <wp:extent cx="8382000" cy="1781175"/>
              <wp:effectExtent l="0" t="0" r="0" b="0"/>
              <wp:wrapNone/>
              <wp:docPr id="1471314922" name="PowerPlusWaterMarkObject272974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7B4DC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EF9B6A2" id="_x0000_t202" coordsize="21600,21600" o:spt="202" path="m,l,21600r21600,l21600,xe">
              <v:stroke joinstyle="miter"/>
              <v:path gradientshapeok="t" o:connecttype="rect"/>
            </v:shapetype>
            <v:shape id="PowerPlusWaterMarkObject2729747" o:spid="_x0000_s1030" type="#_x0000_t202" style="position:absolute;left:0;text-align:left;margin-left:0;margin-top:0;width:660pt;height:140.25pt;rotation:-45;z-index:-2516705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FIxZsx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77B4DC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42A09" w14:textId="77777777" w:rsidR="002861C1" w:rsidRDefault="002861C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556296" w14:textId="77777777" w:rsidR="002861C1" w:rsidRDefault="002861C1">
    <w:pPr>
      <w:pStyle w:val="Header"/>
    </w:pPr>
    <w:r>
      <w:rPr>
        <w:noProof/>
        <w:lang w:val="en-PH" w:eastAsia="en-PH"/>
      </w:rPr>
      <mc:AlternateContent>
        <mc:Choice Requires="wps">
          <w:drawing>
            <wp:anchor distT="0" distB="0" distL="114300" distR="114300" simplePos="0" relativeHeight="251646976" behindDoc="1" locked="0" layoutInCell="0" allowOverlap="1" wp14:anchorId="5DF7EA54" wp14:editId="0AE5925A">
              <wp:simplePos x="0" y="0"/>
              <wp:positionH relativeFrom="margin">
                <wp:align>center</wp:align>
              </wp:positionH>
              <wp:positionV relativeFrom="margin">
                <wp:align>center</wp:align>
              </wp:positionV>
              <wp:extent cx="8382000" cy="1781175"/>
              <wp:effectExtent l="0" t="0" r="0" b="0"/>
              <wp:wrapNone/>
              <wp:docPr id="52342453" name="PowerPlusWaterMarkObject272974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194EE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DF7EA54" id="_x0000_t202" coordsize="21600,21600" o:spt="202" path="m,l,21600r21600,l21600,xe">
              <v:stroke joinstyle="miter"/>
              <v:path gradientshapeok="t" o:connecttype="rect"/>
            </v:shapetype>
            <v:shape id="PowerPlusWaterMarkObject2729746" o:spid="_x0000_s1031" type="#_x0000_t202" style="position:absolute;left:0;text-align:left;margin-left:0;margin-top:0;width:660pt;height:140.25pt;rotation:-45;z-index:-2516695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PlNdnSAIA&#10;AGY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194EE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E845C9" w14:textId="77777777" w:rsidR="002861C1" w:rsidRDefault="002861C1">
    <w:pPr>
      <w:pStyle w:val="Header"/>
    </w:pPr>
    <w:r>
      <w:rPr>
        <w:noProof/>
        <w:lang w:val="en-PH" w:eastAsia="en-PH"/>
      </w:rPr>
      <mc:AlternateContent>
        <mc:Choice Requires="wps">
          <w:drawing>
            <wp:anchor distT="0" distB="0" distL="114300" distR="114300" simplePos="0" relativeHeight="251648000" behindDoc="1" locked="0" layoutInCell="0" allowOverlap="1" wp14:anchorId="242C4783" wp14:editId="51C024A3">
              <wp:simplePos x="0" y="0"/>
              <wp:positionH relativeFrom="margin">
                <wp:align>center</wp:align>
              </wp:positionH>
              <wp:positionV relativeFrom="margin">
                <wp:align>center</wp:align>
              </wp:positionV>
              <wp:extent cx="8382000" cy="1781175"/>
              <wp:effectExtent l="0" t="0" r="0" b="0"/>
              <wp:wrapNone/>
              <wp:docPr id="1353473784" name="PowerPlusWaterMarkObject272977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71C7C2E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2C4783" id="_x0000_t202" coordsize="21600,21600" o:spt="202" path="m,l,21600r21600,l21600,xe">
              <v:stroke joinstyle="miter"/>
              <v:path gradientshapeok="t" o:connecttype="rect"/>
            </v:shapetype>
            <v:shape id="PowerPlusWaterMarkObject2729774" o:spid="_x0000_s1032" type="#_x0000_t202" style="position:absolute;left:0;text-align:left;margin-left:0;margin-top:0;width:660pt;height:140.25pt;rotation:-45;z-index:-2516684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4BEOt0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71C7C2E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55C726" w14:textId="77777777" w:rsidR="002861C1" w:rsidRDefault="002861C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025C23" w14:textId="77777777" w:rsidR="002861C1" w:rsidRDefault="002861C1">
    <w:pPr>
      <w:pStyle w:val="Header"/>
    </w:pPr>
    <w:r>
      <w:rPr>
        <w:noProof/>
        <w:lang w:val="en-PH" w:eastAsia="en-PH"/>
      </w:rPr>
      <mc:AlternateContent>
        <mc:Choice Requires="wps">
          <w:drawing>
            <wp:anchor distT="0" distB="0" distL="114300" distR="114300" simplePos="0" relativeHeight="251649024" behindDoc="1" locked="0" layoutInCell="0" allowOverlap="1" wp14:anchorId="534A55F5" wp14:editId="65D0828D">
              <wp:simplePos x="0" y="0"/>
              <wp:positionH relativeFrom="margin">
                <wp:align>center</wp:align>
              </wp:positionH>
              <wp:positionV relativeFrom="margin">
                <wp:align>center</wp:align>
              </wp:positionV>
              <wp:extent cx="8382000" cy="1781175"/>
              <wp:effectExtent l="0" t="0" r="0" b="0"/>
              <wp:wrapNone/>
              <wp:docPr id="794241012" name="PowerPlusWaterMarkObject272977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4A4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34A55F5" id="_x0000_t202" coordsize="21600,21600" o:spt="202" path="m,l,21600r21600,l21600,xe">
              <v:stroke joinstyle="miter"/>
              <v:path gradientshapeok="t" o:connecttype="rect"/>
            </v:shapetype>
            <v:shape id="PowerPlusWaterMarkObject2729773" o:spid="_x0000_s1033" type="#_x0000_t202" style="position:absolute;left:0;text-align:left;margin-left:0;margin-top:0;width:660pt;height:140.25pt;rotation:-45;z-index:-25166745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nxGK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DDF4A4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3AE626" w14:textId="77777777" w:rsidR="002861C1" w:rsidRDefault="002861C1">
    <w:pPr>
      <w:pStyle w:val="Header"/>
    </w:pPr>
    <w:r>
      <w:rPr>
        <w:noProof/>
        <w:lang w:val="en-PH" w:eastAsia="en-PH"/>
      </w:rPr>
      <mc:AlternateContent>
        <mc:Choice Requires="wps">
          <w:drawing>
            <wp:anchor distT="0" distB="0" distL="114300" distR="114300" simplePos="0" relativeHeight="251650048" behindDoc="1" locked="0" layoutInCell="0" allowOverlap="1" wp14:anchorId="0B2D404E" wp14:editId="6208A515">
              <wp:simplePos x="0" y="0"/>
              <wp:positionH relativeFrom="margin">
                <wp:align>center</wp:align>
              </wp:positionH>
              <wp:positionV relativeFrom="margin">
                <wp:align>center</wp:align>
              </wp:positionV>
              <wp:extent cx="8382000" cy="1781175"/>
              <wp:effectExtent l="0" t="0" r="0" b="0"/>
              <wp:wrapNone/>
              <wp:docPr id="1986434934" name="PowerPlusWaterMarkObject272978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1C9EB1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B2D404E" id="_x0000_t202" coordsize="21600,21600" o:spt="202" path="m,l,21600r21600,l21600,xe">
              <v:stroke joinstyle="miter"/>
              <v:path gradientshapeok="t" o:connecttype="rect"/>
            </v:shapetype>
            <v:shape id="PowerPlusWaterMarkObject2729783" o:spid="_x0000_s1034" type="#_x0000_t202" style="position:absolute;left:0;text-align:left;margin-left:0;margin-top:0;width:660pt;height:140.25pt;rotation:-45;z-index:-25166643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uHiEkkC&#10;AABo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1C9EB1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7F35E0" w14:textId="77777777" w:rsidR="002861C1" w:rsidRDefault="002861C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EE045" w14:textId="77777777" w:rsidR="002861C1" w:rsidRDefault="002861C1">
    <w:pPr>
      <w:pStyle w:val="Header"/>
    </w:pPr>
    <w:r>
      <w:rPr>
        <w:noProof/>
        <w:lang w:val="en-PH" w:eastAsia="en-PH"/>
      </w:rPr>
      <mc:AlternateContent>
        <mc:Choice Requires="wps">
          <w:drawing>
            <wp:anchor distT="0" distB="0" distL="114300" distR="114300" simplePos="0" relativeHeight="251651072" behindDoc="1" locked="0" layoutInCell="0" allowOverlap="1" wp14:anchorId="00B2120A" wp14:editId="4A6AC354">
              <wp:simplePos x="0" y="0"/>
              <wp:positionH relativeFrom="margin">
                <wp:align>center</wp:align>
              </wp:positionH>
              <wp:positionV relativeFrom="margin">
                <wp:align>center</wp:align>
              </wp:positionV>
              <wp:extent cx="8382000" cy="1781175"/>
              <wp:effectExtent l="0" t="0" r="0" b="0"/>
              <wp:wrapNone/>
              <wp:docPr id="260641237" name="PowerPlusWaterMarkObject272978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0BC33D24"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0B2120A" id="_x0000_t202" coordsize="21600,21600" o:spt="202" path="m,l,21600r21600,l21600,xe">
              <v:stroke joinstyle="miter"/>
              <v:path gradientshapeok="t" o:connecttype="rect"/>
            </v:shapetype>
            <v:shape id="PowerPlusWaterMarkObject2729782" o:spid="_x0000_s1035" type="#_x0000_t202" style="position:absolute;left:0;text-align:left;margin-left:0;margin-top:0;width:660pt;height:140.25pt;rotation:-45;z-index:-25166540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1duG+0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0BC33D24"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E9F05B" w14:textId="77777777" w:rsidR="002861C1" w:rsidRDefault="002861C1">
    <w:pPr>
      <w:pStyle w:val="Header"/>
    </w:pPr>
    <w:r>
      <w:rPr>
        <w:noProof/>
        <w:lang w:val="en-PH" w:eastAsia="en-PH"/>
      </w:rPr>
      <mc:AlternateContent>
        <mc:Choice Requires="wps">
          <w:drawing>
            <wp:anchor distT="0" distB="0" distL="114300" distR="114300" simplePos="0" relativeHeight="251652096" behindDoc="1" locked="0" layoutInCell="0" allowOverlap="1" wp14:anchorId="7CD4421C" wp14:editId="75F9143F">
              <wp:simplePos x="0" y="0"/>
              <wp:positionH relativeFrom="margin">
                <wp:align>center</wp:align>
              </wp:positionH>
              <wp:positionV relativeFrom="margin">
                <wp:align>center</wp:align>
              </wp:positionV>
              <wp:extent cx="8382000" cy="1781175"/>
              <wp:effectExtent l="0" t="0" r="0" b="0"/>
              <wp:wrapNone/>
              <wp:docPr id="1356382806" name="PowerPlusWaterMarkObject272978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96C51D3"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CD4421C" id="_x0000_t202" coordsize="21600,21600" o:spt="202" path="m,l,21600r21600,l21600,xe">
              <v:stroke joinstyle="miter"/>
              <v:path gradientshapeok="t" o:connecttype="rect"/>
            </v:shapetype>
            <v:shape id="PowerPlusWaterMarkObject2729786" o:spid="_x0000_s1036" type="#_x0000_t202" style="position:absolute;left:0;text-align:left;margin-left:0;margin-top:0;width:660pt;height:140.25pt;rotation:-45;z-index:-25166438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O6Y82N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696C51D3"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E81DD" w14:textId="77777777" w:rsidR="002861C1" w:rsidRDefault="002861C1">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9AB5F0" w14:textId="77777777" w:rsidR="002861C1" w:rsidRDefault="002861C1">
    <w:pPr>
      <w:pStyle w:val="Header"/>
    </w:pPr>
    <w:r>
      <w:rPr>
        <w:noProof/>
        <w:lang w:val="en-PH" w:eastAsia="en-PH"/>
      </w:rPr>
      <mc:AlternateContent>
        <mc:Choice Requires="wps">
          <w:drawing>
            <wp:anchor distT="0" distB="0" distL="114300" distR="114300" simplePos="0" relativeHeight="251653120" behindDoc="1" locked="0" layoutInCell="0" allowOverlap="1" wp14:anchorId="6F8A9A43" wp14:editId="334CF367">
              <wp:simplePos x="0" y="0"/>
              <wp:positionH relativeFrom="margin">
                <wp:align>center</wp:align>
              </wp:positionH>
              <wp:positionV relativeFrom="margin">
                <wp:align>center</wp:align>
              </wp:positionV>
              <wp:extent cx="8382000" cy="1781175"/>
              <wp:effectExtent l="0" t="0" r="0" b="0"/>
              <wp:wrapNone/>
              <wp:docPr id="767720826" name="PowerPlusWaterMarkObject272978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AB202B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6F8A9A43" id="_x0000_t202" coordsize="21600,21600" o:spt="202" path="m,l,21600r21600,l21600,xe">
              <v:stroke joinstyle="miter"/>
              <v:path gradientshapeok="t" o:connecttype="rect"/>
            </v:shapetype>
            <v:shape id="PowerPlusWaterMarkObject2729785" o:spid="_x0000_s1037" type="#_x0000_t202" style="position:absolute;left:0;text-align:left;margin-left:0;margin-top:0;width:660pt;height:140.25pt;rotation:-45;z-index:-25166336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DoynPV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1AB202B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C12C8E" w14:textId="77777777" w:rsidR="002861C1" w:rsidRDefault="002861C1">
    <w:pPr>
      <w:pStyle w:val="Header"/>
    </w:pPr>
    <w:r>
      <w:rPr>
        <w:noProof/>
        <w:lang w:val="en-PH" w:eastAsia="en-PH"/>
      </w:rPr>
      <mc:AlternateContent>
        <mc:Choice Requires="wps">
          <w:drawing>
            <wp:anchor distT="0" distB="0" distL="114300" distR="114300" simplePos="0" relativeHeight="251654144" behindDoc="1" locked="0" layoutInCell="0" allowOverlap="1" wp14:anchorId="2A228206" wp14:editId="08E2DE39">
              <wp:simplePos x="0" y="0"/>
              <wp:positionH relativeFrom="margin">
                <wp:align>center</wp:align>
              </wp:positionH>
              <wp:positionV relativeFrom="margin">
                <wp:align>center</wp:align>
              </wp:positionV>
              <wp:extent cx="8382000" cy="1781175"/>
              <wp:effectExtent l="0" t="0" r="0" b="0"/>
              <wp:wrapNone/>
              <wp:docPr id="85942389" name="PowerPlusWaterMarkObject272979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E8A0A7D"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A228206" id="_x0000_t202" coordsize="21600,21600" o:spt="202" path="m,l,21600r21600,l21600,xe">
              <v:stroke joinstyle="miter"/>
              <v:path gradientshapeok="t" o:connecttype="rect"/>
            </v:shapetype>
            <v:shape id="PowerPlusWaterMarkObject2729792" o:spid="_x0000_s1038" type="#_x0000_t202" style="position:absolute;left:0;text-align:left;margin-left:0;margin-top:0;width:660pt;height:140.25pt;rotation:-45;z-index:-25166233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vd20USAIA&#10;AGc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E8A0A7D"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9084C3" w14:textId="77777777" w:rsidR="002861C1" w:rsidRDefault="002861C1">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C18196" w14:textId="77777777" w:rsidR="002861C1" w:rsidRDefault="002861C1">
    <w:pPr>
      <w:pStyle w:val="Header"/>
    </w:pPr>
    <w:r>
      <w:rPr>
        <w:noProof/>
        <w:lang w:val="en-PH" w:eastAsia="en-PH"/>
      </w:rPr>
      <mc:AlternateContent>
        <mc:Choice Requires="wps">
          <w:drawing>
            <wp:anchor distT="0" distB="0" distL="114300" distR="114300" simplePos="0" relativeHeight="251655168" behindDoc="1" locked="0" layoutInCell="0" allowOverlap="1" wp14:anchorId="0273F379" wp14:editId="3550165D">
              <wp:simplePos x="0" y="0"/>
              <wp:positionH relativeFrom="margin">
                <wp:align>center</wp:align>
              </wp:positionH>
              <wp:positionV relativeFrom="margin">
                <wp:align>center</wp:align>
              </wp:positionV>
              <wp:extent cx="8382000" cy="1781175"/>
              <wp:effectExtent l="0" t="0" r="0" b="0"/>
              <wp:wrapNone/>
              <wp:docPr id="1892912807" name="PowerPlusWaterMarkObject272979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E9CDA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273F379" id="_x0000_t202" coordsize="21600,21600" o:spt="202" path="m,l,21600r21600,l21600,xe">
              <v:stroke joinstyle="miter"/>
              <v:path gradientshapeok="t" o:connecttype="rect"/>
            </v:shapetype>
            <v:shape id="PowerPlusWaterMarkObject2729791" o:spid="_x0000_s1039" type="#_x0000_t202" style="position:absolute;left:0;text-align:left;margin-left:0;margin-top:0;width:660pt;height:140.25pt;rotation:-45;z-index:-25166131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pBWGj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2E9CDAF"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9D58A7" w14:textId="77777777" w:rsidR="002861C1" w:rsidRDefault="002861C1">
    <w:pPr>
      <w:pStyle w:val="Header"/>
    </w:pPr>
    <w:r>
      <w:rPr>
        <w:noProof/>
        <w:lang w:val="en-PH" w:eastAsia="en-PH"/>
      </w:rPr>
      <mc:AlternateContent>
        <mc:Choice Requires="wps">
          <w:drawing>
            <wp:anchor distT="0" distB="0" distL="114300" distR="114300" simplePos="0" relativeHeight="251656192" behindDoc="1" locked="0" layoutInCell="0" allowOverlap="1" wp14:anchorId="5C76CA79" wp14:editId="544268E2">
              <wp:simplePos x="0" y="0"/>
              <wp:positionH relativeFrom="margin">
                <wp:align>center</wp:align>
              </wp:positionH>
              <wp:positionV relativeFrom="margin">
                <wp:align>center</wp:align>
              </wp:positionV>
              <wp:extent cx="8382000" cy="1781175"/>
              <wp:effectExtent l="0" t="0" r="0" b="0"/>
              <wp:wrapNone/>
              <wp:docPr id="855499657" name="PowerPlusWaterMarkObject272979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CF4B0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C76CA79" id="_x0000_t202" coordsize="21600,21600" o:spt="202" path="m,l,21600r21600,l21600,xe">
              <v:stroke joinstyle="miter"/>
              <v:path gradientshapeok="t" o:connecttype="rect"/>
            </v:shapetype>
            <v:shape id="PowerPlusWaterMarkObject2729798" o:spid="_x0000_s1040" type="#_x0000_t202" style="position:absolute;left:0;text-align:left;margin-left:0;margin-top:0;width:660pt;height:140.25pt;rotation:-45;z-index:-25166028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PXb13J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40CF4B05"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654FF" w14:textId="77777777" w:rsidR="002861C1" w:rsidRDefault="002861C1">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A80300" w14:textId="77777777" w:rsidR="002861C1" w:rsidRDefault="002861C1">
    <w:pPr>
      <w:pStyle w:val="Header"/>
    </w:pPr>
    <w:r>
      <w:rPr>
        <w:noProof/>
        <w:lang w:val="en-PH" w:eastAsia="en-PH"/>
      </w:rPr>
      <mc:AlternateContent>
        <mc:Choice Requires="wps">
          <w:drawing>
            <wp:anchor distT="0" distB="0" distL="114300" distR="114300" simplePos="0" relativeHeight="251657216" behindDoc="1" locked="0" layoutInCell="0" allowOverlap="1" wp14:anchorId="12BE99A5" wp14:editId="351905DD">
              <wp:simplePos x="0" y="0"/>
              <wp:positionH relativeFrom="margin">
                <wp:align>center</wp:align>
              </wp:positionH>
              <wp:positionV relativeFrom="margin">
                <wp:align>center</wp:align>
              </wp:positionV>
              <wp:extent cx="8382000" cy="1781175"/>
              <wp:effectExtent l="0" t="0" r="0" b="0"/>
              <wp:wrapNone/>
              <wp:docPr id="1056007138" name="PowerPlusWaterMarkObject272979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0F292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2BE99A5" id="_x0000_t202" coordsize="21600,21600" o:spt="202" path="m,l,21600r21600,l21600,xe">
              <v:stroke joinstyle="miter"/>
              <v:path gradientshapeok="t" o:connecttype="rect"/>
            </v:shapetype>
            <v:shape id="PowerPlusWaterMarkObject2729797" o:spid="_x0000_s1041" type="#_x0000_t202" style="position:absolute;left:0;text-align:left;margin-left:0;margin-top:0;width:660pt;height:140.25pt;rotation:-45;z-index:-25165926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FGHWaVHAgAA&#10;aQ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40F29298"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9FD744" w14:textId="77777777" w:rsidR="002861C1" w:rsidRDefault="002861C1">
    <w:pPr>
      <w:pStyle w:val="Header"/>
    </w:pPr>
    <w:r>
      <w:rPr>
        <w:noProof/>
        <w:lang w:val="en-PH" w:eastAsia="en-PH"/>
      </w:rPr>
      <mc:AlternateContent>
        <mc:Choice Requires="wps">
          <w:drawing>
            <wp:anchor distT="0" distB="0" distL="114300" distR="114300" simplePos="0" relativeHeight="251658240" behindDoc="1" locked="0" layoutInCell="0" allowOverlap="1" wp14:anchorId="1C02CE99" wp14:editId="32BC78DB">
              <wp:simplePos x="0" y="0"/>
              <wp:positionH relativeFrom="margin">
                <wp:align>center</wp:align>
              </wp:positionH>
              <wp:positionV relativeFrom="margin">
                <wp:align>center</wp:align>
              </wp:positionV>
              <wp:extent cx="8382000" cy="1781175"/>
              <wp:effectExtent l="0" t="0" r="0" b="0"/>
              <wp:wrapNone/>
              <wp:docPr id="72632755" name="PowerPlusWaterMarkObject272980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40AF95A"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1C02CE99" id="_x0000_t202" coordsize="21600,21600" o:spt="202" path="m,l,21600r21600,l21600,xe">
              <v:stroke joinstyle="miter"/>
              <v:path gradientshapeok="t" o:connecttype="rect"/>
            </v:shapetype>
            <v:shape id="PowerPlusWaterMarkObject2729804" o:spid="_x0000_s1042" type="#_x0000_t202" style="position:absolute;left:0;text-align:left;margin-left:0;margin-top:0;width:660pt;height:140.25pt;rotation:-45;z-index:-25165824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Pix5kkC&#10;AABn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40AF95A"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40394F" w14:textId="77777777" w:rsidR="002861C1" w:rsidRDefault="002861C1">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063547" w14:textId="77777777" w:rsidR="002861C1" w:rsidRDefault="002861C1">
    <w:pPr>
      <w:pStyle w:val="Header"/>
    </w:pPr>
    <w:r>
      <w:rPr>
        <w:noProof/>
        <w:lang w:val="en-PH" w:eastAsia="en-PH"/>
      </w:rPr>
      <mc:AlternateContent>
        <mc:Choice Requires="wps">
          <w:drawing>
            <wp:anchor distT="0" distB="0" distL="114300" distR="114300" simplePos="0" relativeHeight="251659264" behindDoc="1" locked="0" layoutInCell="0" allowOverlap="1" wp14:anchorId="03754905" wp14:editId="457F0807">
              <wp:simplePos x="0" y="0"/>
              <wp:positionH relativeFrom="margin">
                <wp:align>center</wp:align>
              </wp:positionH>
              <wp:positionV relativeFrom="margin">
                <wp:align>center</wp:align>
              </wp:positionV>
              <wp:extent cx="8382000" cy="1781175"/>
              <wp:effectExtent l="0" t="0" r="0" b="0"/>
              <wp:wrapNone/>
              <wp:docPr id="2145094869" name="PowerPlusWaterMarkObject272980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7D620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754905" id="_x0000_t202" coordsize="21600,21600" o:spt="202" path="m,l,21600r21600,l21600,xe">
              <v:stroke joinstyle="miter"/>
              <v:path gradientshapeok="t" o:connecttype="rect"/>
            </v:shapetype>
            <v:shape id="PowerPlusWaterMarkObject2729803" o:spid="_x0000_s1043" type="#_x0000_t202" style="position:absolute;left:0;text-align:left;margin-left:0;margin-top:0;width:660pt;height:140.25pt;rotation:-45;z-index:-25165721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" o:allowincell="f" filled="f" stroked="f">
              <o:lock v:ext="edit" rotation="t" aspectratio="t" verticies="t" adjusthandles="t" grouping="t" shapetype="t"/>
              <v:textbox>
                <w:txbxContent>
                  <w:p w14:paraId="57D620B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F9AA7A" w14:textId="77777777" w:rsidR="002861C1" w:rsidRDefault="002861C1">
    <w:pPr>
      <w:pStyle w:val="Header"/>
    </w:pPr>
    <w:r>
      <w:rPr>
        <w:noProof/>
        <w:lang w:val="en-PH" w:eastAsia="en-PH"/>
      </w:rPr>
      <mc:AlternateContent>
        <mc:Choice Requires="wps">
          <w:drawing>
            <wp:anchor distT="0" distB="0" distL="114300" distR="114300" simplePos="0" relativeHeight="251660288" behindDoc="1" locked="0" layoutInCell="0" allowOverlap="1" wp14:anchorId="3563CBC3" wp14:editId="508CBBCD">
              <wp:simplePos x="0" y="0"/>
              <wp:positionH relativeFrom="margin">
                <wp:align>center</wp:align>
              </wp:positionH>
              <wp:positionV relativeFrom="margin">
                <wp:align>center</wp:align>
              </wp:positionV>
              <wp:extent cx="8382000" cy="1781175"/>
              <wp:effectExtent l="0" t="0" r="0" b="0"/>
              <wp:wrapNone/>
              <wp:docPr id="1749105241" name="PowerPlusWaterMarkObject272980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587A01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3563CBC3" id="_x0000_t202" coordsize="21600,21600" o:spt="202" path="m,l,21600r21600,l21600,xe">
              <v:stroke joinstyle="miter"/>
              <v:path gradientshapeok="t" o:connecttype="rect"/>
            </v:shapetype>
            <v:shape id="PowerPlusWaterMarkObject2729807" o:spid="_x0000_s1044" type="#_x0000_t202" style="position:absolute;left:0;text-align:left;margin-left:0;margin-top:0;width:660pt;height:140.25pt;rotation:-45;z-index:-25165619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EF7Q4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1587A01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EAF411" w14:textId="77777777" w:rsidR="002861C1" w:rsidRDefault="002861C1">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25C4AE" w14:textId="77777777" w:rsidR="002861C1" w:rsidRDefault="002861C1">
    <w:pPr>
      <w:pStyle w:val="Header"/>
    </w:pPr>
    <w:r>
      <w:rPr>
        <w:noProof/>
        <w:lang w:val="en-PH" w:eastAsia="en-PH"/>
      </w:rPr>
      <mc:AlternateContent>
        <mc:Choice Requires="wps">
          <w:drawing>
            <wp:anchor distT="0" distB="0" distL="114300" distR="114300" simplePos="0" relativeHeight="251661312" behindDoc="1" locked="0" layoutInCell="0" allowOverlap="1" wp14:anchorId="420D77A5" wp14:editId="19B3DC6C">
              <wp:simplePos x="0" y="0"/>
              <wp:positionH relativeFrom="margin">
                <wp:align>center</wp:align>
              </wp:positionH>
              <wp:positionV relativeFrom="margin">
                <wp:align>center</wp:align>
              </wp:positionV>
              <wp:extent cx="8382000" cy="1781175"/>
              <wp:effectExtent l="0" t="0" r="0" b="0"/>
              <wp:wrapNone/>
              <wp:docPr id="1775038765" name="PowerPlusWaterMarkObject272980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A1156A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D77A5" id="_x0000_t202" coordsize="21600,21600" o:spt="202" path="m,l,21600r21600,l21600,xe">
              <v:stroke joinstyle="miter"/>
              <v:path gradientshapeok="t" o:connecttype="rect"/>
            </v:shapetype>
            <v:shape id="PowerPlusWaterMarkObject2729806" o:spid="_x0000_s1045" type="#_x0000_t202" style="position:absolute;left:0;text-align:left;margin-left:0;margin-top:0;width:660pt;height:140.25pt;rotation:-45;z-index:-25165516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OimUuE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4A1156A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A41464" w14:textId="77777777" w:rsidR="002861C1" w:rsidRDefault="002861C1">
    <w:pPr>
      <w:pStyle w:val="Header"/>
    </w:pPr>
    <w:r>
      <w:rPr>
        <w:noProof/>
        <w:lang w:val="en-PH" w:eastAsia="en-PH"/>
      </w:rPr>
      <mc:AlternateContent>
        <mc:Choice Requires="wps">
          <w:drawing>
            <wp:anchor distT="0" distB="0" distL="114300" distR="114300" simplePos="0" relativeHeight="251662336" behindDoc="1" locked="0" layoutInCell="0" allowOverlap="1" wp14:anchorId="241BC8CB" wp14:editId="58F2D801">
              <wp:simplePos x="0" y="0"/>
              <wp:positionH relativeFrom="margin">
                <wp:align>center</wp:align>
              </wp:positionH>
              <wp:positionV relativeFrom="margin">
                <wp:align>center</wp:align>
              </wp:positionV>
              <wp:extent cx="8382000" cy="1781175"/>
              <wp:effectExtent l="0" t="0" r="0" b="0"/>
              <wp:wrapNone/>
              <wp:docPr id="229492068" name="PowerPlusWaterMarkObject27298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42279B9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41BC8CB" id="_x0000_t202" coordsize="21600,21600" o:spt="202" path="m,l,21600r21600,l21600,xe">
              <v:stroke joinstyle="miter"/>
              <v:path gradientshapeok="t" o:connecttype="rect"/>
            </v:shapetype>
            <v:shape id="PowerPlusWaterMarkObject2729819" o:spid="_x0000_s1046" type="#_x0000_t202" style="position:absolute;left:0;text-align:left;margin-left:0;margin-top:0;width:660pt;height:140.25pt;rotation:-45;z-index:-25165414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cW//r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42279B9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4CCF29" w14:textId="77777777" w:rsidR="002861C1" w:rsidRDefault="002861C1">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47D88" w14:textId="77777777" w:rsidR="002861C1" w:rsidRDefault="002861C1">
    <w:pPr>
      <w:pStyle w:val="Header"/>
    </w:pPr>
    <w:r>
      <w:rPr>
        <w:noProof/>
        <w:lang w:val="en-PH" w:eastAsia="en-PH"/>
      </w:rPr>
      <mc:AlternateContent>
        <mc:Choice Requires="wps">
          <w:drawing>
            <wp:anchor distT="0" distB="0" distL="114300" distR="114300" simplePos="0" relativeHeight="251663360" behindDoc="1" locked="0" layoutInCell="0" allowOverlap="1" wp14:anchorId="77558A68" wp14:editId="27ABB523">
              <wp:simplePos x="0" y="0"/>
              <wp:positionH relativeFrom="margin">
                <wp:align>center</wp:align>
              </wp:positionH>
              <wp:positionV relativeFrom="margin">
                <wp:align>center</wp:align>
              </wp:positionV>
              <wp:extent cx="8382000" cy="1781175"/>
              <wp:effectExtent l="0" t="0" r="0" b="0"/>
              <wp:wrapNone/>
              <wp:docPr id="652076930" name="PowerPlusWaterMarkObject27298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862A78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7558A68" id="_x0000_t202" coordsize="21600,21600" o:spt="202" path="m,l,21600r21600,l21600,xe">
              <v:stroke joinstyle="miter"/>
              <v:path gradientshapeok="t" o:connecttype="rect"/>
            </v:shapetype>
            <v:shape id="PowerPlusWaterMarkObject2729818" o:spid="_x0000_s1047" type="#_x0000_t202" style="position:absolute;left:0;text-align:left;margin-left:0;margin-top:0;width:660pt;height:140.25pt;rotation:-45;z-index:-25165312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BLR2gCSAIA&#10;AGg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6862A786"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A17F50" w14:textId="77777777" w:rsidR="002861C1" w:rsidRDefault="002861C1">
    <w:pPr>
      <w:pStyle w:val="Header"/>
    </w:pPr>
    <w:r>
      <w:rPr>
        <w:noProof/>
        <w:lang w:val="en-PH" w:eastAsia="en-PH"/>
      </w:rPr>
      <mc:AlternateContent>
        <mc:Choice Requires="wps">
          <w:drawing>
            <wp:anchor distT="0" distB="0" distL="114300" distR="114300" simplePos="0" relativeHeight="251664384" behindDoc="1" locked="0" layoutInCell="0" allowOverlap="1" wp14:anchorId="0150D536" wp14:editId="151035C3">
              <wp:simplePos x="0" y="0"/>
              <wp:positionH relativeFrom="margin">
                <wp:align>center</wp:align>
              </wp:positionH>
              <wp:positionV relativeFrom="margin">
                <wp:align>center</wp:align>
              </wp:positionV>
              <wp:extent cx="8382000" cy="1781175"/>
              <wp:effectExtent l="0" t="0" r="0" b="0"/>
              <wp:wrapNone/>
              <wp:docPr id="103756537" name="PowerPlusWaterMarkObject2729822"/>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3B16CBAB"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150D536" id="_x0000_t202" coordsize="21600,21600" o:spt="202" path="m,l,21600r21600,l21600,xe">
              <v:stroke joinstyle="miter"/>
              <v:path gradientshapeok="t" o:connecttype="rect"/>
            </v:shapetype>
            <v:shape id="PowerPlusWaterMarkObject2729822" o:spid="_x0000_s1048" type="#_x0000_t202" style="position:absolute;left:0;text-align:left;margin-left:0;margin-top:0;width:660pt;height:140.25pt;rotation:-45;z-index:-25165209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" o:allowincell="f" filled="f" stroked="f">
              <o:lock v:ext="edit" rotation="t" aspectratio="t" verticies="t" adjusthandles="t" grouping="t" shapetype="t"/>
              <v:textbox>
                <w:txbxContent>
                  <w:p w14:paraId="3B16CBAB"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9CACAB" w14:textId="77777777" w:rsidR="002861C1" w:rsidRDefault="002861C1">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A4D8E" w14:textId="77777777" w:rsidR="002861C1" w:rsidRDefault="002861C1">
    <w:pPr>
      <w:pStyle w:val="Header"/>
    </w:pPr>
    <w:r>
      <w:rPr>
        <w:noProof/>
        <w:lang w:val="en-PH" w:eastAsia="en-PH"/>
      </w:rPr>
      <mc:AlternateContent>
        <mc:Choice Requires="wps">
          <w:drawing>
            <wp:anchor distT="0" distB="0" distL="114300" distR="114300" simplePos="0" relativeHeight="251665408" behindDoc="1" locked="0" layoutInCell="0" allowOverlap="1" wp14:anchorId="29EB35B6" wp14:editId="3F784B1D">
              <wp:simplePos x="0" y="0"/>
              <wp:positionH relativeFrom="margin">
                <wp:align>center</wp:align>
              </wp:positionH>
              <wp:positionV relativeFrom="margin">
                <wp:align>center</wp:align>
              </wp:positionV>
              <wp:extent cx="8382000" cy="1781175"/>
              <wp:effectExtent l="0" t="0" r="0" b="0"/>
              <wp:wrapNone/>
              <wp:docPr id="1424849481" name="PowerPlusWaterMarkObject27298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DDF3D39"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29EB35B6" id="_x0000_t202" coordsize="21600,21600" o:spt="202" path="m,l,21600r21600,l21600,xe">
              <v:stroke joinstyle="miter"/>
              <v:path gradientshapeok="t" o:connecttype="rect"/>
            </v:shapetype>
            <v:shape id="PowerPlusWaterMarkObject2729821" o:spid="_x0000_s1049" type="#_x0000_t202" style="position:absolute;left:0;text-align:left;margin-left:0;margin-top:0;width:660pt;height:140.25pt;rotation:-45;z-index:-25165107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cbaxG0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DDF3D39"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7ED20" w14:textId="77777777" w:rsidR="002861C1" w:rsidRDefault="002861C1">
    <w:pPr>
      <w:pStyle w:val="Header"/>
    </w:pPr>
    <w:r>
      <w:rPr>
        <w:noProof/>
        <w:lang w:val="en-PH" w:eastAsia="en-PH"/>
      </w:rPr>
      <mc:AlternateContent>
        <mc:Choice Requires="wps">
          <w:drawing>
            <wp:anchor distT="0" distB="0" distL="114300" distR="114300" simplePos="0" relativeHeight="251666432" behindDoc="1" locked="0" layoutInCell="0" allowOverlap="1" wp14:anchorId="04E67E61" wp14:editId="198AFB26">
              <wp:simplePos x="0" y="0"/>
              <wp:positionH relativeFrom="margin">
                <wp:align>center</wp:align>
              </wp:positionH>
              <wp:positionV relativeFrom="margin">
                <wp:align>center</wp:align>
              </wp:positionV>
              <wp:extent cx="8382000" cy="1781175"/>
              <wp:effectExtent l="0" t="0" r="0" b="0"/>
              <wp:wrapNone/>
              <wp:docPr id="2131146482" name="PowerPlusWaterMarkObject27298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01E9CF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4E67E61" id="_x0000_t202" coordsize="21600,21600" o:spt="202" path="m,l,21600r21600,l21600,xe">
              <v:stroke joinstyle="miter"/>
              <v:path gradientshapeok="t" o:connecttype="rect"/>
            </v:shapetype>
            <v:shape id="PowerPlusWaterMarkObject2729825" o:spid="_x0000_s1050" type="#_x0000_t202" style="position:absolute;left:0;text-align:left;margin-left:0;margin-top:0;width:660pt;height:140.25pt;rotation:-45;z-index:-25165004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NpVS9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01E9CF1"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A6466C" w14:textId="77777777" w:rsidR="002861C1" w:rsidRDefault="002861C1">
    <w:pPr>
      <w:pStyle w:val="Header"/>
      <w:rPr>
        <w:lang w:val="en-US"/>
      </w:rPr>
    </w:pPr>
  </w:p>
</w:hdr>
</file>

<file path=word/header3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721D2F" w14:textId="77777777" w:rsidR="002861C1" w:rsidRDefault="002861C1">
    <w:pPr>
      <w:pStyle w:val="Header"/>
    </w:pPr>
    <w:r>
      <w:rPr>
        <w:noProof/>
        <w:lang w:val="en-PH" w:eastAsia="en-PH"/>
      </w:rPr>
      <mc:AlternateContent>
        <mc:Choice Requires="wps">
          <w:drawing>
            <wp:anchor distT="0" distB="0" distL="114300" distR="114300" simplePos="0" relativeHeight="251667456" behindDoc="1" locked="0" layoutInCell="0" allowOverlap="1" wp14:anchorId="03D1A538" wp14:editId="1CBC029A">
              <wp:simplePos x="0" y="0"/>
              <wp:positionH relativeFrom="margin">
                <wp:align>center</wp:align>
              </wp:positionH>
              <wp:positionV relativeFrom="margin">
                <wp:align>center</wp:align>
              </wp:positionV>
              <wp:extent cx="8382000" cy="1781175"/>
              <wp:effectExtent l="0" t="0" r="0" b="0"/>
              <wp:wrapNone/>
              <wp:docPr id="1569957970" name="PowerPlusWaterMarkObject27298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C28241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03D1A538" id="_x0000_t202" coordsize="21600,21600" o:spt="202" path="m,l,21600r21600,l21600,xe">
              <v:stroke joinstyle="miter"/>
              <v:path gradientshapeok="t" o:connecttype="rect"/>
            </v:shapetype>
            <v:shape id="PowerPlusWaterMarkObject2729824" o:spid="_x0000_s1051" type="#_x0000_t202" style="position:absolute;left:0;text-align:left;margin-left:0;margin-top:0;width:660pt;height:140.25pt;rotation:-45;z-index:-25164902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" o:allowincell="f" filled="f" stroked="f">
              <o:lock v:ext="edit" rotation="t" aspectratio="t" verticies="t" adjusthandles="t" grouping="t" shapetype="t"/>
              <v:textbox>
                <w:txbxContent>
                  <w:p w14:paraId="5C28241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15A943" w14:textId="77777777" w:rsidR="002861C1" w:rsidRDefault="002861C1">
    <w:pPr>
      <w:pStyle w:val="Header"/>
    </w:pPr>
    <w:r>
      <w:rPr>
        <w:noProof/>
        <w:lang w:val="en-PH" w:eastAsia="en-PH"/>
      </w:rPr>
      <mc:AlternateContent>
        <mc:Choice Requires="wps">
          <w:drawing>
            <wp:anchor distT="0" distB="0" distL="114300" distR="114300" simplePos="0" relativeHeight="251668480" behindDoc="1" locked="0" layoutInCell="0" allowOverlap="1" wp14:anchorId="73BC9CB1" wp14:editId="25D42ED5">
              <wp:simplePos x="0" y="0"/>
              <wp:positionH relativeFrom="margin">
                <wp:align>center</wp:align>
              </wp:positionH>
              <wp:positionV relativeFrom="margin">
                <wp:align>center</wp:align>
              </wp:positionV>
              <wp:extent cx="8382000" cy="1781175"/>
              <wp:effectExtent l="0" t="0" r="0" b="0"/>
              <wp:wrapNone/>
              <wp:docPr id="463018927" name="PowerPlusWaterMarkObject272983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53279B3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3BC9CB1" id="_x0000_t202" coordsize="21600,21600" o:spt="202" path="m,l,21600r21600,l21600,xe">
              <v:stroke joinstyle="miter"/>
              <v:path gradientshapeok="t" o:connecttype="rect"/>
            </v:shapetype>
            <v:shape id="PowerPlusWaterMarkObject2729831" o:spid="_x0000_s1052" type="#_x0000_t202" style="position:absolute;left:0;text-align:left;margin-left:0;margin-top:0;width:660pt;height:140.25pt;rotation:-45;z-index:-25164800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DC3H8lK&#10;AgAAaA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53279B30"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CD4BE0" w14:textId="77777777" w:rsidR="002861C1" w:rsidRDefault="002861C1">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942E53" w14:textId="77777777" w:rsidR="002861C1" w:rsidRDefault="002861C1">
    <w:pPr>
      <w:pStyle w:val="Header"/>
    </w:pPr>
    <w:r>
      <w:rPr>
        <w:noProof/>
        <w:lang w:val="en-PH" w:eastAsia="en-PH"/>
      </w:rPr>
      <mc:AlternateContent>
        <mc:Choice Requires="wps">
          <w:drawing>
            <wp:anchor distT="0" distB="0" distL="114300" distR="114300" simplePos="0" relativeHeight="251669504" behindDoc="1" locked="0" layoutInCell="0" allowOverlap="1" wp14:anchorId="58157705" wp14:editId="4A83EC42">
              <wp:simplePos x="0" y="0"/>
              <wp:positionH relativeFrom="margin">
                <wp:align>center</wp:align>
              </wp:positionH>
              <wp:positionV relativeFrom="margin">
                <wp:align>center</wp:align>
              </wp:positionV>
              <wp:extent cx="8382000" cy="1781175"/>
              <wp:effectExtent l="0" t="0" r="0" b="0"/>
              <wp:wrapNone/>
              <wp:docPr id="1586876288" name="PowerPlusWaterMarkObject2729830"/>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6265AB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58157705" id="_x0000_t202" coordsize="21600,21600" o:spt="202" path="m,l,21600r21600,l21600,xe">
              <v:stroke joinstyle="miter"/>
              <v:path gradientshapeok="t" o:connecttype="rect"/>
            </v:shapetype>
            <v:shape id="PowerPlusWaterMarkObject2729830" o:spid="_x0000_s1053" type="#_x0000_t202" style="position:absolute;left:0;text-align:left;margin-left:0;margin-top:0;width:660pt;height:140.25pt;rotation:-45;z-index:-251646976;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" o:allowincell="f" filled="f" stroked="f">
              <o:lock v:ext="edit" rotation="t" aspectratio="t" verticies="t" adjusthandles="t" grouping="t" shapetype="t"/>
              <v:textbox>
                <w:txbxContent>
                  <w:p w14:paraId="6265AB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A1F6B" w14:textId="77777777" w:rsidR="002861C1" w:rsidRDefault="002861C1">
    <w:pPr>
      <w:pStyle w:val="Header"/>
    </w:pPr>
    <w:r>
      <w:rPr>
        <w:noProof/>
        <w:lang w:val="en-PH" w:eastAsia="en-PH"/>
      </w:rPr>
      <mc:AlternateContent>
        <mc:Choice Requires="wps">
          <w:drawing>
            <wp:anchor distT="0" distB="0" distL="114300" distR="114300" simplePos="0" relativeHeight="251670528" behindDoc="1" locked="0" layoutInCell="0" allowOverlap="1" wp14:anchorId="420B79F7" wp14:editId="4D52D857">
              <wp:simplePos x="0" y="0"/>
              <wp:positionH relativeFrom="margin">
                <wp:align>center</wp:align>
              </wp:positionH>
              <wp:positionV relativeFrom="margin">
                <wp:align>center</wp:align>
              </wp:positionV>
              <wp:extent cx="8382000" cy="1781175"/>
              <wp:effectExtent l="0" t="0" r="0" b="0"/>
              <wp:wrapNone/>
              <wp:docPr id="1790613383" name="PowerPlusWaterMarkObject272983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D3AD35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420B79F7" id="_x0000_t202" coordsize="21600,21600" o:spt="202" path="m,l,21600r21600,l21600,xe">
              <v:stroke joinstyle="miter"/>
              <v:path gradientshapeok="t" o:connecttype="rect"/>
            </v:shapetype>
            <v:shape id="PowerPlusWaterMarkObject2729834" o:spid="_x0000_s1054" type="#_x0000_t202" style="position:absolute;left:0;text-align:left;margin-left:0;margin-top:0;width:660pt;height:140.25pt;rotation:-45;z-index:-251645952;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CxdY3t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D3AD357"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3B71F8" w14:textId="77777777" w:rsidR="002861C1" w:rsidRDefault="002861C1">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38F735" w14:textId="77777777" w:rsidR="002861C1" w:rsidRDefault="002861C1">
    <w:pPr>
      <w:pStyle w:val="Header"/>
    </w:pPr>
    <w:r>
      <w:rPr>
        <w:noProof/>
        <w:lang w:val="en-PH" w:eastAsia="en-PH"/>
      </w:rPr>
      <mc:AlternateContent>
        <mc:Choice Requires="wps">
          <w:drawing>
            <wp:anchor distT="0" distB="0" distL="114300" distR="114300" simplePos="0" relativeHeight="251671552" behindDoc="1" locked="0" layoutInCell="0" allowOverlap="1" wp14:anchorId="7E4252C0" wp14:editId="516D8516">
              <wp:simplePos x="0" y="0"/>
              <wp:positionH relativeFrom="margin">
                <wp:align>center</wp:align>
              </wp:positionH>
              <wp:positionV relativeFrom="margin">
                <wp:align>center</wp:align>
              </wp:positionV>
              <wp:extent cx="8382000" cy="1781175"/>
              <wp:effectExtent l="0" t="0" r="0" b="0"/>
              <wp:wrapNone/>
              <wp:docPr id="1697652036" name="PowerPlusWaterMarkObject2729833"/>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8382000" cy="1781175"/>
                      </a:xfrm>
                      <a:prstGeom prst="rect">
                        <a:avLst/>
                      </a:prstGeom>
                    </wps:spPr>
                    <wps:txbx>
                      <w:txbxContent>
                        <w:p w14:paraId="175569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w:pict>
            <v:shapetype w14:anchorId="7E4252C0" id="_x0000_t202" coordsize="21600,21600" o:spt="202" path="m,l,21600r21600,l21600,xe">
              <v:stroke joinstyle="miter"/>
              <v:path gradientshapeok="t" o:connecttype="rect"/>
            </v:shapetype>
            <v:shape id="PowerPlusWaterMarkObject2729833" o:spid="_x0000_s1055" type="#_x0000_t202" style="position:absolute;left:0;text-align:left;margin-left:0;margin-top:0;width:660pt;height:140.25pt;rotation:-45;z-index:-251644928;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" o:allowincell="f" filled="f" stroked="f">
              <o:lock v:ext="edit" rotation="t" aspectratio="t" verticies="t" adjusthandles="t" grouping="t" shapetype="t"/>
              <v:textbox>
                <w:txbxContent>
                  <w:p w14:paraId="175569C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B0BF23" w14:textId="77777777" w:rsidR="002861C1" w:rsidRDefault="002861C1">
    <w:pPr>
      <w:pStyle w:val="Header"/>
    </w:pPr>
    <w:r>
      <w:rPr>
        <w:noProof/>
        <w:lang w:val="en-PH" w:eastAsia="en-PH"/>
      </w:rPr>
      <mc:AlternateContent>
        <mc:Choice Requires="wps">
          <w:drawing>
            <wp:anchor distT="0" distB="0" distL="114300" distR="114300" simplePos="0" relativeHeight="251672576" behindDoc="1" locked="0" layoutInCell="0" allowOverlap="1" wp14:anchorId="71978836" wp14:editId="5D517D0C">
              <wp:simplePos x="0" y="0"/>
              <wp:positionH relativeFrom="margin">
                <wp:align>center</wp:align>
              </wp:positionH>
              <wp:positionV relativeFrom="margin">
                <wp:align>center</wp:align>
              </wp:positionV>
              <wp:extent cx="8382000" cy="1781175"/>
              <wp:effectExtent l="0" t="0" r="0" b="0"/>
              <wp:wrapNone/>
              <wp:docPr id="1807154554" name="WordArt 290"/>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726559E"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1978836" id="_x0000_t202" coordsize="21600,21600" o:spt="202" path="m,l,21600r21600,l21600,xe">
              <v:stroke joinstyle="miter"/>
              <v:path gradientshapeok="t" o:connecttype="rect"/>
            </v:shapetype>
            <v:shape id="WordArt 290" o:spid="_x0000_s1056" type="#_x0000_t202" style="position:absolute;left:0;text-align:left;margin-left:0;margin-top:0;width:660pt;height:140.25pt;rotation:-45;z-index:-251643904;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" o:allowincell="f" filled="f" stroked="f">
              <v:textbox>
                <w:txbxContent>
                  <w:p w14:paraId="1726559E"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header4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032254" w14:textId="77777777" w:rsidR="002861C1" w:rsidRDefault="002861C1">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0CEA55" w14:textId="77777777" w:rsidR="002861C1" w:rsidRDefault="002861C1">
    <w:pPr>
      <w:pStyle w:val="Header"/>
    </w:pPr>
    <w:r>
      <w:rPr>
        <w:noProof/>
        <w:lang w:val="en-PH" w:eastAsia="en-PH"/>
      </w:rPr>
      <mc:AlternateContent>
        <mc:Choice Requires="wps">
          <w:drawing>
            <wp:anchor distT="0" distB="0" distL="114300" distR="114300" simplePos="0" relativeHeight="251673600" behindDoc="1" locked="0" layoutInCell="0" allowOverlap="1" wp14:anchorId="1A3711E6" wp14:editId="4DB6648B">
              <wp:simplePos x="0" y="0"/>
              <wp:positionH relativeFrom="margin">
                <wp:align>center</wp:align>
              </wp:positionH>
              <wp:positionV relativeFrom="margin">
                <wp:align>center</wp:align>
              </wp:positionV>
              <wp:extent cx="8382000" cy="1781175"/>
              <wp:effectExtent l="0" t="0" r="0" b="0"/>
              <wp:wrapNone/>
              <wp:docPr id="178232833" name="WordArt 289"/>
              <wp:cNvGraphicFramePr/>
              <a:graphic xmlns:a="http://schemas.openxmlformats.org/drawingml/2006/main">
                <a:graphicData uri="http://schemas.microsoft.com/office/word/2010/wordprocessingShape">
                  <wps:wsp>
                    <wps:cNvSpPr txBox="1"/>
                    <wps:spPr bwMode="auto">
                      <a:xfrm rot="18900000">
                        <a:off x="0" y="0"/>
                        <a:ext cx="8382000" cy="1781175"/>
                      </a:xfrm>
                      <a:prstGeom prst="rect">
                        <a:avLst/>
                      </a:prstGeom>
                    </wps:spPr>
                    <wps:txbx>
                      <w:txbxContent>
                        <w:p w14:paraId="1511F86C" w14:textId="77777777" w:rsidR="002861C1" w:rsidRDefault="002861C1">
                          <w:pPr>
                            <w:jc w:val="center"/>
                            <w:rPr>
                              <w:rFonts w:ascii="Calibri" w:hAnsi="Calibri" w:cs="Calibri"/>
                              <w:color w:val="BFBFBF"/>
                              <w:sz w:val="153"/>
                              <w:szCs w:val="153"/>
                            </w:rPr>
                          </w:pPr>
                          <w:r>
                            <w:rPr>
                              <w:rFonts w:ascii="Calibri" w:hAnsi="Calibri" w:cs="Calibri"/>
                              <w:color w:val="BFBFBF"/>
                              <w:sz w:val="153"/>
                              <w:szCs w:val="153"/>
                            </w:rPr>
                            <w:t>Working Draft</w:t>
                          </w:r>
                        </w:p>
                      </w:txbxContent>
                    </wps:txbx>
                    <wps:bodyPr wrap="square" numCol="1" fromWordArt="1">
                      <a:prstTxWarp prst="textPlain">
                        <a:avLst>
                          <a:gd name="adj" fmla="val 50000"/>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A3711E6" id="_x0000_t202" coordsize="21600,21600" o:spt="202" path="m,l,21600r21600,l21600,xe">
              <v:stroke joinstyle="miter"/>
              <v:path gradientshapeok="t" o:connecttype="rect"/>
            </v:shapetype>
            <v:shape id="WordArt 289" o:spid="_x0000_s1057" type="#_x0000_t202" style="position:absolute;left:0;text-align:left;margin-left:0;margin-top:0;width:660pt;height:140.25pt;rotation:-45;z-index:-251642880;visibility:visible;mso-wrap-style:square;mso-wrap-distance-left:9pt;mso-wrap-distance-top:0;mso-wrap-distance-right:9pt;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" o:allowincell="f" filled="f" stroked="f">
              <v:textbox>
                <w:txbxContent>
                  <w:p w14:paraId="1511F86C" w14:textId="77777777" w:rsidR="00901A6A" w:rsidRDefault="009C7278">
                    <w:pPr>
                      <w:jc w:val="center"/>
                      <w:rPr>
                        <w:rFonts w:ascii="Calibri" w:hAnsi="Calibri" w:cs="Calibri"/>
                        <w:color w:val="BFBFBF"/>
                        <w:sz w:val="153"/>
                        <w:szCs w:val="153"/>
                      </w:rPr>
                    </w:pPr>
                    <w:r>
                      <w:rPr>
                        <w:rFonts w:ascii="Calibri" w:hAnsi="Calibri" w:cs="Calibri"/>
                        <w:color w:val="BFBFBF"/>
                        <w:sz w:val="153"/>
                        <w:szCs w:val="153"/>
                      </w:rPr>
                      <w:t>Working 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B5BAE"/>
    <w:multiLevelType w:val="multilevel"/>
    <w:tmpl w:val="04EB5BA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91770D"/>
    <w:multiLevelType w:val="multilevel"/>
    <w:tmpl w:val="0E91770D"/>
    <w:lvl w:ilvl="0">
      <w:start w:val="1"/>
      <w:numFmt w:val="decimal"/>
      <w:lvlText w:val=""/>
      <w:lvlJc w:val="left"/>
      <w:pPr>
        <w:tabs>
          <w:tab w:val="left" w:pos="720"/>
        </w:tabs>
        <w:ind w:left="720" w:hanging="720"/>
      </w:pPr>
    </w:lvl>
    <w:lvl w:ilvl="1">
      <w:start w:val="1"/>
      <w:numFmt w:val="decimal"/>
      <w:lvlText w:val="%1%2."/>
      <w:lvlJc w:val="left"/>
      <w:pPr>
        <w:tabs>
          <w:tab w:val="left" w:pos="720"/>
        </w:tabs>
        <w:ind w:left="720" w:hanging="720"/>
      </w:pPr>
      <w:rPr>
        <w:rFonts w:ascii="Times New Roman" w:hAnsi="Times New Roman" w:hint="default"/>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2">
      <w:start w:val="1"/>
      <w:numFmt w:val="decimal"/>
      <w:pStyle w:val="Style2"/>
      <w:lvlText w:val="%2.%3."/>
      <w:lvlJc w:val="left"/>
      <w:pPr>
        <w:tabs>
          <w:tab w:val="left" w:pos="1440"/>
        </w:tabs>
        <w:ind w:left="1440" w:hanging="720"/>
      </w:pPr>
      <w:rPr>
        <w:b w:val="0"/>
        <w:i w:val="0"/>
      </w:rPr>
    </w:lvl>
    <w:lvl w:ilvl="3">
      <w:start w:val="1"/>
      <w:numFmt w:val="lowerLetter"/>
      <w:lvlText w:val="%4)"/>
      <w:lvlJc w:val="left"/>
      <w:pPr>
        <w:ind w:left="720" w:hanging="360"/>
      </w:pPr>
    </w:lvl>
    <w:lvl w:ilvl="4">
      <w:start w:val="1"/>
      <w:numFmt w:val="decimal"/>
      <w:lvlText w:val="(%4.%5)"/>
      <w:lvlJc w:val="left"/>
      <w:pPr>
        <w:tabs>
          <w:tab w:val="left" w:pos="2880"/>
        </w:tabs>
        <w:ind w:left="2880" w:hanging="720"/>
      </w:pPr>
    </w:lvl>
    <w:lvl w:ilvl="5">
      <w:start w:val="1"/>
      <w:numFmt w:val="lowerRoman"/>
      <w:lvlText w:val="(%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Letter"/>
      <w:lvlText w:val="%8."/>
      <w:lvlJc w:val="left"/>
      <w:pPr>
        <w:tabs>
          <w:tab w:val="left" w:pos="2880"/>
        </w:tabs>
        <w:ind w:left="2880" w:hanging="360"/>
      </w:pPr>
    </w:lvl>
    <w:lvl w:ilvl="8">
      <w:start w:val="1"/>
      <w:numFmt w:val="lowerRoman"/>
      <w:lvlText w:val="%9."/>
      <w:lvlJc w:val="left"/>
      <w:pPr>
        <w:tabs>
          <w:tab w:val="left" w:pos="3240"/>
        </w:tabs>
        <w:ind w:left="3240" w:hanging="360"/>
      </w:pPr>
    </w:lvl>
  </w:abstractNum>
  <w:abstractNum w:abstractNumId="2" w15:restartNumberingAfterBreak="0">
    <w:nsid w:val="0FD91B62"/>
    <w:multiLevelType w:val="multilevel"/>
    <w:tmpl w:val="0FD91B62"/>
    <w:lvl w:ilvl="0">
      <w:start w:val="1"/>
      <w:numFmt w:val="decimal"/>
      <w:lvlText w:val="%1)"/>
      <w:lvlJc w:val="left"/>
      <w:pPr>
        <w:ind w:left="1440" w:hanging="360"/>
      </w:pPr>
      <w:rPr>
        <w:b w:val="0"/>
        <w:i w:val="0"/>
      </w:rPr>
    </w:lvl>
    <w:lvl w:ilvl="1">
      <w:start w:val="1"/>
      <w:numFmt w:val="lowerRoman"/>
      <w:lvlText w:val="(%2)"/>
      <w:lvlJc w:val="left"/>
      <w:pPr>
        <w:ind w:left="2520" w:hanging="720"/>
      </w:pPr>
      <w:rPr>
        <w:rFonts w:hint="default"/>
        <w:b w:val="0"/>
        <w:i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6AE5785"/>
    <w:multiLevelType w:val="multilevel"/>
    <w:tmpl w:val="16AE5785"/>
    <w:lvl w:ilvl="0">
      <w:start w:val="1"/>
      <w:numFmt w:val="lowerRoman"/>
      <w:lvlText w:val="%1."/>
      <w:lvlJc w:val="left"/>
      <w:pPr>
        <w:ind w:left="1440" w:hanging="360"/>
      </w:pPr>
    </w:lvl>
    <w:lvl w:ilvl="1">
      <w:start w:val="1"/>
      <w:numFmt w:val="lowerRoman"/>
      <w:lvlText w:val="%2)"/>
      <w:lvlJc w:val="left"/>
      <w:pPr>
        <w:ind w:left="2520" w:hanging="720"/>
      </w:pPr>
      <w:rPr>
        <w:rFonts w:hint="default"/>
      </w:rPr>
    </w:lvl>
    <w:lvl w:ilvl="2">
      <w:start w:val="1"/>
      <w:numFmt w:val="lowerRoman"/>
      <w:lvlText w:val="%3."/>
      <w:lvlJc w:val="right"/>
      <w:pPr>
        <w:tabs>
          <w:tab w:val="left" w:pos="2880"/>
        </w:tabs>
        <w:ind w:left="2880" w:hanging="360"/>
      </w:pPr>
    </w:lvl>
    <w:lvl w:ilvl="3">
      <w:start w:val="1"/>
      <w:numFmt w:val="lowerRoman"/>
      <w:lvlText w:val="%4."/>
      <w:lvlJc w:val="right"/>
      <w:pPr>
        <w:tabs>
          <w:tab w:val="left" w:pos="3600"/>
        </w:tabs>
        <w:ind w:left="3600" w:hanging="360"/>
      </w:pPr>
    </w:lvl>
    <w:lvl w:ilvl="4">
      <w:start w:val="1"/>
      <w:numFmt w:val="lowerRoman"/>
      <w:lvlText w:val="%5."/>
      <w:lvlJc w:val="right"/>
      <w:pPr>
        <w:tabs>
          <w:tab w:val="left" w:pos="4320"/>
        </w:tabs>
        <w:ind w:left="4320" w:hanging="360"/>
      </w:pPr>
    </w:lvl>
    <w:lvl w:ilvl="5">
      <w:start w:val="1"/>
      <w:numFmt w:val="lowerRoman"/>
      <w:lvlText w:val="%6."/>
      <w:lvlJc w:val="right"/>
      <w:pPr>
        <w:tabs>
          <w:tab w:val="left" w:pos="5040"/>
        </w:tabs>
        <w:ind w:left="5040" w:hanging="360"/>
      </w:pPr>
    </w:lvl>
    <w:lvl w:ilvl="6">
      <w:start w:val="1"/>
      <w:numFmt w:val="lowerRoman"/>
      <w:lvlText w:val="%7."/>
      <w:lvlJc w:val="right"/>
      <w:pPr>
        <w:tabs>
          <w:tab w:val="left" w:pos="5760"/>
        </w:tabs>
        <w:ind w:left="5760" w:hanging="360"/>
      </w:pPr>
    </w:lvl>
    <w:lvl w:ilvl="7">
      <w:start w:val="1"/>
      <w:numFmt w:val="lowerRoman"/>
      <w:lvlText w:val="%8."/>
      <w:lvlJc w:val="right"/>
      <w:pPr>
        <w:tabs>
          <w:tab w:val="left" w:pos="6480"/>
        </w:tabs>
        <w:ind w:left="6480" w:hanging="360"/>
      </w:pPr>
    </w:lvl>
    <w:lvl w:ilvl="8">
      <w:start w:val="1"/>
      <w:numFmt w:val="lowerRoman"/>
      <w:lvlText w:val="%9."/>
      <w:lvlJc w:val="right"/>
      <w:pPr>
        <w:tabs>
          <w:tab w:val="left" w:pos="7200"/>
        </w:tabs>
        <w:ind w:left="7200" w:hanging="360"/>
      </w:pPr>
    </w:lvl>
  </w:abstractNum>
  <w:abstractNum w:abstractNumId="4" w15:restartNumberingAfterBreak="0">
    <w:nsid w:val="177E8E61"/>
    <w:multiLevelType w:val="multilevel"/>
    <w:tmpl w:val="177E8E61"/>
    <w:lvl w:ilvl="0">
      <w:start w:val="1"/>
      <w:numFmt w:val="decimal"/>
      <w:lvlText w:val=""/>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9F7413A"/>
    <w:multiLevelType w:val="multilevel"/>
    <w:tmpl w:val="19F7413A"/>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D66ABE9"/>
    <w:multiLevelType w:val="multilevel"/>
    <w:tmpl w:val="1D66ABE9"/>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E5C687F"/>
    <w:multiLevelType w:val="multilevel"/>
    <w:tmpl w:val="1E5C687F"/>
    <w:lvl w:ilvl="0">
      <w:start w:val="1"/>
      <w:numFmt w:val="lowerLetter"/>
      <w:lvlText w:val="%1)"/>
      <w:lvlJc w:val="left"/>
      <w:pPr>
        <w:tabs>
          <w:tab w:val="left" w:pos="1080"/>
        </w:tabs>
        <w:ind w:left="720" w:hanging="360"/>
      </w:p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8" w15:restartNumberingAfterBreak="0">
    <w:nsid w:val="23F823D5"/>
    <w:multiLevelType w:val="multilevel"/>
    <w:tmpl w:val="23F823D5"/>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A774A1"/>
    <w:multiLevelType w:val="multilevel"/>
    <w:tmpl w:val="2BA774A1"/>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103CEDB"/>
    <w:multiLevelType w:val="multilevel"/>
    <w:tmpl w:val="3103CE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3722068"/>
    <w:multiLevelType w:val="multilevel"/>
    <w:tmpl w:val="33722068"/>
    <w:lvl w:ilvl="0">
      <w:numFmt w:val="decimal"/>
      <w:pStyle w:val="Style1"/>
      <w:lvlText w:val=""/>
      <w:lvlJc w:val="left"/>
      <w:pPr>
        <w:tabs>
          <w:tab w:val="left" w:pos="360"/>
        </w:tabs>
      </w:pPr>
    </w:lvl>
    <w:lvl w:ilvl="1">
      <w:start w:val="1"/>
      <w:numFmt w:val="lowerLetter"/>
      <w:lvlText w:val="%2."/>
      <w:lvlJc w:val="left"/>
      <w:pPr>
        <w:ind w:left="7290" w:hanging="360"/>
      </w:pPr>
    </w:lvl>
    <w:lvl w:ilvl="2">
      <w:start w:val="1"/>
      <w:numFmt w:val="lowerRoman"/>
      <w:lvlText w:val="%3."/>
      <w:lvlJc w:val="right"/>
      <w:pPr>
        <w:ind w:left="8010" w:hanging="180"/>
      </w:pPr>
    </w:lvl>
    <w:lvl w:ilvl="3">
      <w:start w:val="1"/>
      <w:numFmt w:val="decimal"/>
      <w:lvlText w:val="%4."/>
      <w:lvlJc w:val="left"/>
      <w:pPr>
        <w:ind w:left="8730" w:hanging="360"/>
      </w:pPr>
    </w:lvl>
    <w:lvl w:ilvl="4">
      <w:start w:val="1"/>
      <w:numFmt w:val="lowerLetter"/>
      <w:lvlText w:val="%5."/>
      <w:lvlJc w:val="left"/>
      <w:pPr>
        <w:ind w:left="9450" w:hanging="360"/>
      </w:pPr>
    </w:lvl>
    <w:lvl w:ilvl="5">
      <w:start w:val="1"/>
      <w:numFmt w:val="lowerRoman"/>
      <w:lvlText w:val="%6."/>
      <w:lvlJc w:val="right"/>
      <w:pPr>
        <w:ind w:left="10170" w:hanging="180"/>
      </w:pPr>
    </w:lvl>
    <w:lvl w:ilvl="6">
      <w:start w:val="1"/>
      <w:numFmt w:val="decimal"/>
      <w:lvlText w:val="%7."/>
      <w:lvlJc w:val="left"/>
      <w:pPr>
        <w:ind w:left="10890" w:hanging="360"/>
      </w:pPr>
    </w:lvl>
    <w:lvl w:ilvl="7">
      <w:start w:val="1"/>
      <w:numFmt w:val="lowerLetter"/>
      <w:lvlText w:val="%8."/>
      <w:lvlJc w:val="left"/>
      <w:pPr>
        <w:ind w:left="11610" w:hanging="360"/>
      </w:pPr>
    </w:lvl>
    <w:lvl w:ilvl="8">
      <w:start w:val="1"/>
      <w:numFmt w:val="lowerRoman"/>
      <w:lvlText w:val="%9."/>
      <w:lvlJc w:val="right"/>
      <w:pPr>
        <w:ind w:left="12330" w:hanging="180"/>
      </w:pPr>
    </w:lvl>
  </w:abstractNum>
  <w:abstractNum w:abstractNumId="12" w15:restartNumberingAfterBreak="0">
    <w:nsid w:val="33C04848"/>
    <w:multiLevelType w:val="multilevel"/>
    <w:tmpl w:val="33C0484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6BB20FB"/>
    <w:multiLevelType w:val="multilevel"/>
    <w:tmpl w:val="36BB20FB"/>
    <w:lvl w:ilvl="0">
      <w:start w:val="1"/>
      <w:numFmt w:val="lowerRoman"/>
      <w:lvlText w:val="%1)"/>
      <w:lvlJc w:val="left"/>
      <w:pPr>
        <w:ind w:left="108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D10A5F"/>
    <w:multiLevelType w:val="multilevel"/>
    <w:tmpl w:val="3ED10A5F"/>
    <w:lvl w:ilvl="0">
      <w:start w:val="1"/>
      <w:numFmt w:val="decimal"/>
      <w:lvlText w:val="%1."/>
      <w:lvlJc w:val="left"/>
      <w:pPr>
        <w:tabs>
          <w:tab w:val="left" w:pos="576"/>
        </w:tabs>
        <w:ind w:left="432" w:hanging="432"/>
      </w:pPr>
      <w:rPr>
        <w:b/>
        <w:i w:val="0"/>
        <w:sz w:val="24"/>
      </w:rPr>
    </w:lvl>
    <w:lvl w:ilvl="1">
      <w:start w:val="1"/>
      <w:numFmt w:val="decimal"/>
      <w:lvlText w:val="%1.%2"/>
      <w:lvlJc w:val="left"/>
      <w:pPr>
        <w:tabs>
          <w:tab w:val="left" w:pos="504"/>
        </w:tabs>
        <w:ind w:left="504" w:hanging="504"/>
      </w:pPr>
      <w:rPr>
        <w:rFonts w:ascii="Times New Roman" w:hAnsi="Times New Roman" w:hint="default"/>
        <w:b w:val="0"/>
        <w:i w:val="0"/>
        <w:sz w:val="24"/>
      </w:rPr>
    </w:lvl>
    <w:lvl w:ilvl="2">
      <w:start w:val="1"/>
      <w:numFmt w:val="lowerLetter"/>
      <w:pStyle w:val="P3Header1-Clauses"/>
      <w:lvlText w:val="(%3)"/>
      <w:lvlJc w:val="left"/>
      <w:pPr>
        <w:tabs>
          <w:tab w:val="left" w:pos="864"/>
        </w:tabs>
        <w:ind w:left="432" w:firstLine="144"/>
      </w:pPr>
      <w:rPr>
        <w:rFonts w:ascii="Times New Roman" w:hAnsi="Times New Roman" w:hint="default"/>
        <w:b w:val="0"/>
        <w:i w:val="0"/>
        <w:sz w:val="24"/>
      </w:rPr>
    </w:lvl>
    <w:lvl w:ilvl="3">
      <w:start w:val="1"/>
      <w:numFmt w:val="lowerRoman"/>
      <w:lvlText w:val="(%4)"/>
      <w:lvlJc w:val="left"/>
      <w:pPr>
        <w:tabs>
          <w:tab w:val="left" w:pos="1512"/>
        </w:tabs>
        <w:ind w:left="1512" w:hanging="648"/>
      </w:pPr>
      <w:rPr>
        <w:rFonts w:ascii="Times New Roman" w:hAnsi="Times New Roman" w:hint="default"/>
        <w:b w:val="0"/>
        <w:i w:val="0"/>
        <w:sz w:val="24"/>
      </w:r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pStyle w:val="Heading9"/>
      <w:lvlText w:val="%1.%2.%3.%4.%5.%6.%7.%8.%9"/>
      <w:lvlJc w:val="left"/>
      <w:pPr>
        <w:tabs>
          <w:tab w:val="left" w:pos="1584"/>
        </w:tabs>
        <w:ind w:left="1584" w:hanging="1584"/>
      </w:pPr>
    </w:lvl>
  </w:abstractNum>
  <w:abstractNum w:abstractNumId="15" w15:restartNumberingAfterBreak="0">
    <w:nsid w:val="3EE3D1E3"/>
    <w:multiLevelType w:val="multilevel"/>
    <w:tmpl w:val="3EE3D1E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C11720"/>
    <w:multiLevelType w:val="multilevel"/>
    <w:tmpl w:val="42C11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5561F41"/>
    <w:multiLevelType w:val="multilevel"/>
    <w:tmpl w:val="45561F4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891CF72"/>
    <w:multiLevelType w:val="multilevel"/>
    <w:tmpl w:val="4891CF72"/>
    <w:lvl w:ilvl="0">
      <w:start w:val="1"/>
      <w:numFmt w:val="lowerLetter"/>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19" w15:restartNumberingAfterBreak="0">
    <w:nsid w:val="4C1224F4"/>
    <w:multiLevelType w:val="multilevel"/>
    <w:tmpl w:val="4C1224F4"/>
    <w:lvl w:ilvl="0">
      <w:numFmt w:val="decimal"/>
      <w:pStyle w:val="Heading2"/>
      <w:lvlText w:val=""/>
      <w:lvlJc w:val="left"/>
      <w:pPr>
        <w:tabs>
          <w:tab w:val="left"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C9B0FB5"/>
    <w:multiLevelType w:val="multilevel"/>
    <w:tmpl w:val="4C9B0FB5"/>
    <w:lvl w:ilvl="0">
      <w:start w:val="1"/>
      <w:numFmt w:val="decimal"/>
      <w:lvlText w:val=""/>
      <w:lvlJc w:val="left"/>
      <w:pPr>
        <w:tabs>
          <w:tab w:val="left" w:pos="720"/>
        </w:tabs>
        <w:ind w:left="720" w:hanging="720"/>
      </w:pPr>
    </w:lvl>
    <w:lvl w:ilvl="1">
      <w:start w:val="1"/>
      <w:numFmt w:val="decimal"/>
      <w:lvlText w:val=""/>
      <w:lvlJc w:val="left"/>
      <w:pPr>
        <w:tabs>
          <w:tab w:val="left" w:pos="1440"/>
        </w:tabs>
        <w:ind w:left="1440" w:hanging="720"/>
      </w:pPr>
      <w:rPr>
        <w:b w:val="0"/>
        <w:i w:val="0"/>
      </w:rPr>
    </w:lvl>
    <w:lvl w:ilvl="2">
      <w:start w:val="1"/>
      <w:numFmt w:val="decimal"/>
      <w:lvlText w:val=""/>
      <w:lvlJc w:val="left"/>
      <w:pPr>
        <w:tabs>
          <w:tab w:val="left" w:pos="2160"/>
        </w:tabs>
        <w:ind w:left="2160" w:hanging="720"/>
      </w:pPr>
      <w:rPr>
        <w:rFonts w:ascii="Times New Roman" w:hAnsi="Times New Roman" w:hint="default"/>
        <w:b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3">
      <w:start w:val="1"/>
      <w:numFmt w:val="decimal"/>
      <w:lvlText w:val=""/>
      <w:lvlJc w:val="left"/>
      <w:pPr>
        <w:tabs>
          <w:tab w:val="left" w:pos="2880"/>
        </w:tabs>
        <w:ind w:left="2880" w:hanging="720"/>
      </w:pPr>
      <w:rPr>
        <w:b w:val="0"/>
      </w:rPr>
    </w:lvl>
    <w:lvl w:ilvl="4">
      <w:start w:val="1"/>
      <w:numFmt w:val="decimal"/>
      <w:lvlText w:val="%5."/>
      <w:lvlJc w:val="left"/>
      <w:pPr>
        <w:tabs>
          <w:tab w:val="left" w:pos="720"/>
        </w:tabs>
        <w:ind w:left="720" w:hanging="720"/>
      </w:pPr>
    </w:lvl>
    <w:lvl w:ilvl="5">
      <w:start w:val="1"/>
      <w:numFmt w:val="decimal"/>
      <w:pStyle w:val="Style3"/>
      <w:lvlText w:val="%5.%6"/>
      <w:lvlJc w:val="left"/>
      <w:pPr>
        <w:tabs>
          <w:tab w:val="left" w:pos="1440"/>
        </w:tabs>
        <w:ind w:left="1440" w:hanging="720"/>
      </w:pPr>
    </w:lvl>
    <w:lvl w:ilvl="6">
      <w:start w:val="1"/>
      <w:numFmt w:val="lowerLetter"/>
      <w:lvlText w:val="(%7)"/>
      <w:lvlJc w:val="left"/>
      <w:pPr>
        <w:tabs>
          <w:tab w:val="left" w:pos="2160"/>
        </w:tabs>
        <w:ind w:left="2160" w:hanging="720"/>
      </w:pPr>
      <w:rPr>
        <w:b w:val="0"/>
      </w:rPr>
    </w:lvl>
    <w:lvl w:ilvl="7">
      <w:start w:val="1"/>
      <w:numFmt w:val="decimal"/>
      <w:lvlText w:val="(%7.%8)"/>
      <w:lvlJc w:val="left"/>
      <w:pPr>
        <w:tabs>
          <w:tab w:val="left" w:pos="2880"/>
        </w:tabs>
        <w:ind w:left="2880" w:hanging="720"/>
      </w:pPr>
    </w:lvl>
    <w:lvl w:ilvl="8">
      <w:start w:val="1"/>
      <w:numFmt w:val="lowerRoman"/>
      <w:lvlText w:val="(%9)"/>
      <w:lvlJc w:val="left"/>
      <w:pPr>
        <w:tabs>
          <w:tab w:val="left" w:pos="3600"/>
        </w:tabs>
        <w:ind w:left="3600" w:hanging="720"/>
      </w:pPr>
    </w:lvl>
  </w:abstractNum>
  <w:abstractNum w:abstractNumId="21" w15:restartNumberingAfterBreak="0">
    <w:nsid w:val="4F9A8094"/>
    <w:multiLevelType w:val="multilevel"/>
    <w:tmpl w:val="4F9A8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8DCE2AC"/>
    <w:multiLevelType w:val="multilevel"/>
    <w:tmpl w:val="58DCE2A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B545285"/>
    <w:multiLevelType w:val="multilevel"/>
    <w:tmpl w:val="5B545285"/>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BDA8A91"/>
    <w:multiLevelType w:val="multilevel"/>
    <w:tmpl w:val="5BDA8A91"/>
    <w:lvl w:ilvl="0">
      <w:start w:val="1"/>
      <w:numFmt w:val="lowerLetter"/>
      <w:lvlText w:val="%1)"/>
      <w:lvlJc w:val="left"/>
      <w:pPr>
        <w:ind w:left="720" w:hanging="360"/>
      </w:p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0FDFCAD"/>
    <w:multiLevelType w:val="multilevel"/>
    <w:tmpl w:val="60FDFCAD"/>
    <w:lvl w:ilvl="0">
      <w:start w:val="1"/>
      <w:numFmt w:val="lowerLetter"/>
      <w:lvlText w:val="%1)"/>
      <w:lvlJc w:val="left"/>
      <w:pPr>
        <w:ind w:left="720" w:hanging="360"/>
      </w:pPr>
      <w:rPr>
        <w:b w:val="0"/>
        <w:bCs w:val="0"/>
        <w:i w:val="0"/>
        <w:iCs w:val="0"/>
      </w:rPr>
    </w:lvl>
    <w:lvl w:ilvl="1">
      <w:start w:val="1"/>
      <w:numFmt w:val="lowerLetter"/>
      <w:lvlText w:val="%2."/>
      <w:lvlJc w:val="left"/>
      <w:pPr>
        <w:ind w:left="720" w:hanging="360"/>
      </w:pPr>
    </w:lvl>
    <w:lvl w:ilvl="2">
      <w:start w:val="1"/>
      <w:numFmt w:val="lowerRoman"/>
      <w:lvlText w:val="%3."/>
      <w:lvlJc w:val="right"/>
      <w:pPr>
        <w:ind w:left="1440" w:hanging="180"/>
      </w:pPr>
    </w:lvl>
    <w:lvl w:ilvl="3">
      <w:start w:val="1"/>
      <w:numFmt w:val="decimal"/>
      <w:lvlText w:val="%4."/>
      <w:lvlJc w:val="left"/>
      <w:pPr>
        <w:ind w:left="2160" w:hanging="360"/>
      </w:pPr>
    </w:lvl>
    <w:lvl w:ilvl="4">
      <w:start w:val="1"/>
      <w:numFmt w:val="lowerLetter"/>
      <w:lvlText w:val="%5."/>
      <w:lvlJc w:val="left"/>
      <w:pPr>
        <w:ind w:left="2880" w:hanging="360"/>
      </w:pPr>
    </w:lvl>
    <w:lvl w:ilvl="5">
      <w:start w:val="1"/>
      <w:numFmt w:val="lowerRoman"/>
      <w:lvlText w:val="%6."/>
      <w:lvlJc w:val="right"/>
      <w:pPr>
        <w:ind w:left="3600" w:hanging="180"/>
      </w:pPr>
    </w:lvl>
    <w:lvl w:ilvl="6">
      <w:start w:val="1"/>
      <w:numFmt w:val="decimal"/>
      <w:lvlText w:val="%7."/>
      <w:lvlJc w:val="left"/>
      <w:pPr>
        <w:ind w:left="4320" w:hanging="360"/>
      </w:pPr>
    </w:lvl>
    <w:lvl w:ilvl="7">
      <w:start w:val="1"/>
      <w:numFmt w:val="lowerLetter"/>
      <w:lvlText w:val="%8."/>
      <w:lvlJc w:val="left"/>
      <w:pPr>
        <w:ind w:left="5040" w:hanging="360"/>
      </w:pPr>
    </w:lvl>
    <w:lvl w:ilvl="8">
      <w:start w:val="1"/>
      <w:numFmt w:val="lowerRoman"/>
      <w:lvlText w:val="%9."/>
      <w:lvlJc w:val="right"/>
      <w:pPr>
        <w:ind w:left="5760" w:hanging="180"/>
      </w:pPr>
    </w:lvl>
  </w:abstractNum>
  <w:abstractNum w:abstractNumId="26" w15:restartNumberingAfterBreak="0">
    <w:nsid w:val="613F4A16"/>
    <w:multiLevelType w:val="multilevel"/>
    <w:tmpl w:val="613F4A16"/>
    <w:lvl w:ilvl="0">
      <w:start w:val="1"/>
      <w:numFmt w:val="lowerRoman"/>
      <w:lvlText w:val="%1)"/>
      <w:lvlJc w:val="left"/>
      <w:pPr>
        <w:ind w:left="1440" w:hanging="72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6702242"/>
    <w:multiLevelType w:val="multilevel"/>
    <w:tmpl w:val="66702242"/>
    <w:lvl w:ilvl="0">
      <w:start w:val="1"/>
      <w:numFmt w:val="decimal"/>
      <w:lvlText w:val=""/>
      <w:lvlJc w:val="left"/>
      <w:pPr>
        <w:tabs>
          <w:tab w:val="left" w:pos="720"/>
        </w:tabs>
        <w:ind w:left="720" w:hanging="720"/>
      </w:pPr>
    </w:lvl>
    <w:lvl w:ilvl="1">
      <w:start w:val="1"/>
      <w:numFmt w:val="decimal"/>
      <w:pStyle w:val="Heading3"/>
      <w:lvlText w:val="%1%2."/>
      <w:lvlJc w:val="left"/>
      <w:pPr>
        <w:tabs>
          <w:tab w:val="left" w:pos="720"/>
        </w:tabs>
        <w:ind w:left="720" w:hanging="720"/>
      </w:pPr>
    </w:lvl>
    <w:lvl w:ilvl="2">
      <w:numFmt w:val="decimal"/>
      <w:lvlText w:val=""/>
      <w:lvlJc w:val="left"/>
      <w:pPr>
        <w:tabs>
          <w:tab w:val="left" w:pos="360"/>
        </w:tabs>
      </w:pPr>
    </w:lvl>
    <w:lvl w:ilvl="3">
      <w:start w:val="1"/>
      <w:numFmt w:val="lowerLetter"/>
      <w:lvlText w:val="(%4)"/>
      <w:lvlJc w:val="left"/>
      <w:pPr>
        <w:tabs>
          <w:tab w:val="left" w:pos="2160"/>
        </w:tabs>
        <w:ind w:left="2160" w:hanging="720"/>
      </w:pPr>
      <w:rPr>
        <w:rFonts w:ascii="Times New Roman" w:hAnsi="Times New Roman" w:hint="default"/>
        <w:b w:val="0"/>
        <w:i w:val="0"/>
        <w:sz w:val="24"/>
        <w:szCs w:val="24"/>
      </w:rPr>
    </w:lvl>
    <w:lvl w:ilvl="4">
      <w:start w:val="1"/>
      <w:numFmt w:val="lowerRoman"/>
      <w:lvlText w:val="(%5)"/>
      <w:lvlJc w:val="left"/>
      <w:pPr>
        <w:tabs>
          <w:tab w:val="left" w:pos="2880"/>
        </w:tabs>
        <w:ind w:left="2880" w:hanging="720"/>
      </w:pPr>
      <w:rPr>
        <w:rFonts w:ascii="Times New Roman" w:hAnsi="Times New Roman" w:hint="default"/>
      </w:rPr>
    </w:lvl>
    <w:lvl w:ilvl="5">
      <w:start w:val="1"/>
      <w:numFmt w:val="decimal"/>
      <w:lvlText w:val="(%5.%6)"/>
      <w:lvlJc w:val="left"/>
      <w:pPr>
        <w:tabs>
          <w:tab w:val="left" w:pos="3600"/>
        </w:tabs>
        <w:ind w:left="3600" w:hanging="720"/>
      </w:pPr>
    </w:lvl>
    <w:lvl w:ilvl="6">
      <w:start w:val="1"/>
      <w:numFmt w:val="decimal"/>
      <w:lvlText w:val="%7."/>
      <w:lvlJc w:val="left"/>
      <w:pPr>
        <w:tabs>
          <w:tab w:val="left" w:pos="2520"/>
        </w:tabs>
        <w:ind w:left="2520" w:hanging="360"/>
      </w:pPr>
    </w:lvl>
    <w:lvl w:ilvl="7">
      <w:start w:val="1"/>
      <w:numFmt w:val="lowerRoman"/>
      <w:lvlText w:val="(%8)"/>
      <w:lvlJc w:val="left"/>
      <w:pPr>
        <w:tabs>
          <w:tab w:val="left" w:pos="2880"/>
        </w:tabs>
        <w:ind w:left="2880" w:hanging="360"/>
      </w:pPr>
      <w:rPr>
        <w:rFonts w:ascii="Times New Roman" w:hAnsi="Times New Roman" w:hint="default"/>
      </w:rPr>
    </w:lvl>
    <w:lvl w:ilvl="8">
      <w:start w:val="1"/>
      <w:numFmt w:val="lowerRoman"/>
      <w:lvlText w:val="%9."/>
      <w:lvlJc w:val="left"/>
      <w:pPr>
        <w:tabs>
          <w:tab w:val="left" w:pos="3240"/>
        </w:tabs>
        <w:ind w:left="3240" w:hanging="360"/>
      </w:pPr>
    </w:lvl>
  </w:abstractNum>
  <w:abstractNum w:abstractNumId="28" w15:restartNumberingAfterBreak="0">
    <w:nsid w:val="71B61447"/>
    <w:multiLevelType w:val="multilevel"/>
    <w:tmpl w:val="71B61447"/>
    <w:lvl w:ilvl="0">
      <w:start w:val="1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2BE3C28"/>
    <w:multiLevelType w:val="multilevel"/>
    <w:tmpl w:val="72BE3C28"/>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53398E"/>
    <w:multiLevelType w:val="multilevel"/>
    <w:tmpl w:val="7E5339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72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9"/>
  </w:num>
  <w:num w:numId="2">
    <w:abstractNumId w:val="27"/>
  </w:num>
  <w:num w:numId="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
  </w:num>
  <w:num w:numId="6">
    <w:abstractNumId w:val="20"/>
  </w:num>
  <w:num w:numId="7">
    <w:abstractNumId w:val="7"/>
  </w:num>
  <w:num w:numId="8">
    <w:abstractNumId w:val="2"/>
  </w:num>
  <w:num w:numId="9">
    <w:abstractNumId w:val="28"/>
  </w:num>
  <w:num w:numId="10">
    <w:abstractNumId w:val="18"/>
  </w:num>
  <w:num w:numId="11">
    <w:abstractNumId w:val="6"/>
  </w:num>
  <w:num w:numId="12">
    <w:abstractNumId w:val="10"/>
  </w:num>
  <w:num w:numId="13">
    <w:abstractNumId w:val="8"/>
  </w:num>
  <w:num w:numId="14">
    <w:abstractNumId w:val="15"/>
  </w:num>
  <w:num w:numId="15">
    <w:abstractNumId w:val="16"/>
  </w:num>
  <w:num w:numId="16">
    <w:abstractNumId w:val="4"/>
  </w:num>
  <w:num w:numId="17">
    <w:abstractNumId w:val="22"/>
  </w:num>
  <w:num w:numId="18">
    <w:abstractNumId w:val="0"/>
  </w:num>
  <w:num w:numId="19">
    <w:abstractNumId w:val="9"/>
  </w:num>
  <w:num w:numId="20">
    <w:abstractNumId w:val="3"/>
  </w:num>
  <w:num w:numId="21">
    <w:abstractNumId w:val="12"/>
  </w:num>
  <w:num w:numId="22">
    <w:abstractNumId w:val="5"/>
  </w:num>
  <w:num w:numId="23">
    <w:abstractNumId w:val="29"/>
  </w:num>
  <w:num w:numId="24">
    <w:abstractNumId w:val="23"/>
  </w:num>
  <w:num w:numId="25">
    <w:abstractNumId w:val="21"/>
  </w:num>
  <w:num w:numId="26">
    <w:abstractNumId w:val="17"/>
  </w:num>
  <w:num w:numId="27">
    <w:abstractNumId w:val="24"/>
  </w:num>
  <w:num w:numId="28">
    <w:abstractNumId w:val="25"/>
  </w:num>
  <w:num w:numId="29">
    <w:abstractNumId w:val="13"/>
  </w:num>
  <w:num w:numId="30">
    <w:abstractNumId w:val="26"/>
  </w: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B0A"/>
    <w:rsid w:val="000011B7"/>
    <w:rsid w:val="000013A3"/>
    <w:rsid w:val="000035BC"/>
    <w:rsid w:val="00003E53"/>
    <w:rsid w:val="000040DE"/>
    <w:rsid w:val="00004749"/>
    <w:rsid w:val="00004893"/>
    <w:rsid w:val="00004D05"/>
    <w:rsid w:val="00005696"/>
    <w:rsid w:val="00006559"/>
    <w:rsid w:val="00006D55"/>
    <w:rsid w:val="00007382"/>
    <w:rsid w:val="000074DB"/>
    <w:rsid w:val="000077BF"/>
    <w:rsid w:val="00007E10"/>
    <w:rsid w:val="00007F78"/>
    <w:rsid w:val="0001013B"/>
    <w:rsid w:val="000105F4"/>
    <w:rsid w:val="00010C4D"/>
    <w:rsid w:val="00010CBB"/>
    <w:rsid w:val="00010CEA"/>
    <w:rsid w:val="00010D6C"/>
    <w:rsid w:val="00011116"/>
    <w:rsid w:val="0001183B"/>
    <w:rsid w:val="00011D26"/>
    <w:rsid w:val="00012577"/>
    <w:rsid w:val="0001259A"/>
    <w:rsid w:val="000125D7"/>
    <w:rsid w:val="0001276B"/>
    <w:rsid w:val="00012D14"/>
    <w:rsid w:val="00012F6D"/>
    <w:rsid w:val="000134A4"/>
    <w:rsid w:val="00013E26"/>
    <w:rsid w:val="00014467"/>
    <w:rsid w:val="0001459F"/>
    <w:rsid w:val="000146C6"/>
    <w:rsid w:val="00015830"/>
    <w:rsid w:val="00015AD2"/>
    <w:rsid w:val="00015DBC"/>
    <w:rsid w:val="00016554"/>
    <w:rsid w:val="0001657E"/>
    <w:rsid w:val="000167FD"/>
    <w:rsid w:val="00017181"/>
    <w:rsid w:val="000174D1"/>
    <w:rsid w:val="000175CA"/>
    <w:rsid w:val="0002002E"/>
    <w:rsid w:val="00020A91"/>
    <w:rsid w:val="00020C01"/>
    <w:rsid w:val="00021B46"/>
    <w:rsid w:val="0002275D"/>
    <w:rsid w:val="00022B1D"/>
    <w:rsid w:val="00022E16"/>
    <w:rsid w:val="000233CB"/>
    <w:rsid w:val="00023C61"/>
    <w:rsid w:val="00024073"/>
    <w:rsid w:val="000245D0"/>
    <w:rsid w:val="000249D5"/>
    <w:rsid w:val="00024B20"/>
    <w:rsid w:val="00024E8F"/>
    <w:rsid w:val="000255B0"/>
    <w:rsid w:val="000258E9"/>
    <w:rsid w:val="0002606A"/>
    <w:rsid w:val="00026527"/>
    <w:rsid w:val="0002658A"/>
    <w:rsid w:val="0002692D"/>
    <w:rsid w:val="00026CA4"/>
    <w:rsid w:val="000307DB"/>
    <w:rsid w:val="000311DC"/>
    <w:rsid w:val="000314A9"/>
    <w:rsid w:val="00031C09"/>
    <w:rsid w:val="00032109"/>
    <w:rsid w:val="000325DE"/>
    <w:rsid w:val="00033480"/>
    <w:rsid w:val="000337E4"/>
    <w:rsid w:val="00033EDE"/>
    <w:rsid w:val="00034956"/>
    <w:rsid w:val="00034B90"/>
    <w:rsid w:val="00034E2D"/>
    <w:rsid w:val="00035269"/>
    <w:rsid w:val="000352A4"/>
    <w:rsid w:val="00035A84"/>
    <w:rsid w:val="00036B75"/>
    <w:rsid w:val="00036FDB"/>
    <w:rsid w:val="00037319"/>
    <w:rsid w:val="000401BF"/>
    <w:rsid w:val="00040A42"/>
    <w:rsid w:val="0004176A"/>
    <w:rsid w:val="000420BE"/>
    <w:rsid w:val="000420E6"/>
    <w:rsid w:val="0004222C"/>
    <w:rsid w:val="000422C8"/>
    <w:rsid w:val="00042748"/>
    <w:rsid w:val="00043422"/>
    <w:rsid w:val="0004349D"/>
    <w:rsid w:val="00043951"/>
    <w:rsid w:val="00043B2F"/>
    <w:rsid w:val="00044DE3"/>
    <w:rsid w:val="00044ED7"/>
    <w:rsid w:val="00045F76"/>
    <w:rsid w:val="000464D2"/>
    <w:rsid w:val="00046D29"/>
    <w:rsid w:val="00046E90"/>
    <w:rsid w:val="00047323"/>
    <w:rsid w:val="0004766E"/>
    <w:rsid w:val="0004EFFB"/>
    <w:rsid w:val="000501E2"/>
    <w:rsid w:val="00050908"/>
    <w:rsid w:val="00050D9D"/>
    <w:rsid w:val="000513DA"/>
    <w:rsid w:val="00051BE5"/>
    <w:rsid w:val="00052418"/>
    <w:rsid w:val="00052809"/>
    <w:rsid w:val="000534F2"/>
    <w:rsid w:val="00054324"/>
    <w:rsid w:val="000544C9"/>
    <w:rsid w:val="0005460B"/>
    <w:rsid w:val="00054A6E"/>
    <w:rsid w:val="00054CEA"/>
    <w:rsid w:val="00054D35"/>
    <w:rsid w:val="00055563"/>
    <w:rsid w:val="00055709"/>
    <w:rsid w:val="000560FE"/>
    <w:rsid w:val="00056DA1"/>
    <w:rsid w:val="00057A09"/>
    <w:rsid w:val="00060D42"/>
    <w:rsid w:val="000615BD"/>
    <w:rsid w:val="00061643"/>
    <w:rsid w:val="00061E79"/>
    <w:rsid w:val="00061F8C"/>
    <w:rsid w:val="00061FD1"/>
    <w:rsid w:val="000622A7"/>
    <w:rsid w:val="000643FF"/>
    <w:rsid w:val="00064915"/>
    <w:rsid w:val="00064D4D"/>
    <w:rsid w:val="0006507E"/>
    <w:rsid w:val="00065548"/>
    <w:rsid w:val="000659A6"/>
    <w:rsid w:val="0006609F"/>
    <w:rsid w:val="00067014"/>
    <w:rsid w:val="000671C7"/>
    <w:rsid w:val="0006730C"/>
    <w:rsid w:val="00067912"/>
    <w:rsid w:val="00067FA6"/>
    <w:rsid w:val="000718EF"/>
    <w:rsid w:val="00071C46"/>
    <w:rsid w:val="000736E0"/>
    <w:rsid w:val="000740BD"/>
    <w:rsid w:val="000746EF"/>
    <w:rsid w:val="00074A48"/>
    <w:rsid w:val="00074BFE"/>
    <w:rsid w:val="00075A7B"/>
    <w:rsid w:val="00075A9F"/>
    <w:rsid w:val="00076876"/>
    <w:rsid w:val="00077D3D"/>
    <w:rsid w:val="00080129"/>
    <w:rsid w:val="000802DD"/>
    <w:rsid w:val="00080BFB"/>
    <w:rsid w:val="00080D1F"/>
    <w:rsid w:val="00080F06"/>
    <w:rsid w:val="00081423"/>
    <w:rsid w:val="00081534"/>
    <w:rsid w:val="00081830"/>
    <w:rsid w:val="00081BE4"/>
    <w:rsid w:val="00081D41"/>
    <w:rsid w:val="000822AF"/>
    <w:rsid w:val="0008260F"/>
    <w:rsid w:val="00082D05"/>
    <w:rsid w:val="00083974"/>
    <w:rsid w:val="000839CB"/>
    <w:rsid w:val="00083E54"/>
    <w:rsid w:val="000845F5"/>
    <w:rsid w:val="00084B00"/>
    <w:rsid w:val="00084C2A"/>
    <w:rsid w:val="00085323"/>
    <w:rsid w:val="00085829"/>
    <w:rsid w:val="00086AE2"/>
    <w:rsid w:val="00087702"/>
    <w:rsid w:val="00087877"/>
    <w:rsid w:val="0008796D"/>
    <w:rsid w:val="000911C1"/>
    <w:rsid w:val="00091CF8"/>
    <w:rsid w:val="00092408"/>
    <w:rsid w:val="00092466"/>
    <w:rsid w:val="000931A9"/>
    <w:rsid w:val="000934F3"/>
    <w:rsid w:val="000938E6"/>
    <w:rsid w:val="00093C21"/>
    <w:rsid w:val="00093F30"/>
    <w:rsid w:val="000943A6"/>
    <w:rsid w:val="00094F78"/>
    <w:rsid w:val="0009571A"/>
    <w:rsid w:val="00096298"/>
    <w:rsid w:val="00096C99"/>
    <w:rsid w:val="00096D06"/>
    <w:rsid w:val="00096F8B"/>
    <w:rsid w:val="000A0110"/>
    <w:rsid w:val="000A0E37"/>
    <w:rsid w:val="000A1149"/>
    <w:rsid w:val="000A1DB4"/>
    <w:rsid w:val="000A2161"/>
    <w:rsid w:val="000A271F"/>
    <w:rsid w:val="000A29CC"/>
    <w:rsid w:val="000A2B03"/>
    <w:rsid w:val="000A2C0B"/>
    <w:rsid w:val="000A3E6F"/>
    <w:rsid w:val="000A4259"/>
    <w:rsid w:val="000A429F"/>
    <w:rsid w:val="000A4C60"/>
    <w:rsid w:val="000A4EEC"/>
    <w:rsid w:val="000A54B6"/>
    <w:rsid w:val="000A5B9C"/>
    <w:rsid w:val="000A6807"/>
    <w:rsid w:val="000A70DD"/>
    <w:rsid w:val="000ADE4F"/>
    <w:rsid w:val="000B0A64"/>
    <w:rsid w:val="000B0EBF"/>
    <w:rsid w:val="000B0FF4"/>
    <w:rsid w:val="000B16BD"/>
    <w:rsid w:val="000B19DD"/>
    <w:rsid w:val="000B1E86"/>
    <w:rsid w:val="000B2152"/>
    <w:rsid w:val="000B276E"/>
    <w:rsid w:val="000B2978"/>
    <w:rsid w:val="000B2BFF"/>
    <w:rsid w:val="000B3594"/>
    <w:rsid w:val="000B48A5"/>
    <w:rsid w:val="000B492F"/>
    <w:rsid w:val="000B4CE3"/>
    <w:rsid w:val="000B52F8"/>
    <w:rsid w:val="000B5ED0"/>
    <w:rsid w:val="000B5FE2"/>
    <w:rsid w:val="000B6384"/>
    <w:rsid w:val="000B650A"/>
    <w:rsid w:val="000B6776"/>
    <w:rsid w:val="000B68B5"/>
    <w:rsid w:val="000B68C2"/>
    <w:rsid w:val="000B6AA3"/>
    <w:rsid w:val="000B76A5"/>
    <w:rsid w:val="000C0A6A"/>
    <w:rsid w:val="000C16F9"/>
    <w:rsid w:val="000C23D9"/>
    <w:rsid w:val="000C24BE"/>
    <w:rsid w:val="000C3C56"/>
    <w:rsid w:val="000C3D45"/>
    <w:rsid w:val="000C4D11"/>
    <w:rsid w:val="000C53AE"/>
    <w:rsid w:val="000C5EFD"/>
    <w:rsid w:val="000C6226"/>
    <w:rsid w:val="000C6437"/>
    <w:rsid w:val="000C6926"/>
    <w:rsid w:val="000C70FD"/>
    <w:rsid w:val="000C7EB2"/>
    <w:rsid w:val="000D0180"/>
    <w:rsid w:val="000D083B"/>
    <w:rsid w:val="000D0E89"/>
    <w:rsid w:val="000D11D0"/>
    <w:rsid w:val="000D1656"/>
    <w:rsid w:val="000D17BB"/>
    <w:rsid w:val="000D1A39"/>
    <w:rsid w:val="000D1D2F"/>
    <w:rsid w:val="000D1E40"/>
    <w:rsid w:val="000D25DB"/>
    <w:rsid w:val="000D26D8"/>
    <w:rsid w:val="000D284B"/>
    <w:rsid w:val="000D2BA8"/>
    <w:rsid w:val="000D2C3C"/>
    <w:rsid w:val="000D316E"/>
    <w:rsid w:val="000D3CD4"/>
    <w:rsid w:val="000D40FD"/>
    <w:rsid w:val="000D455F"/>
    <w:rsid w:val="000D5315"/>
    <w:rsid w:val="000D6765"/>
    <w:rsid w:val="000D6EE8"/>
    <w:rsid w:val="000D7423"/>
    <w:rsid w:val="000E0872"/>
    <w:rsid w:val="000E0FEA"/>
    <w:rsid w:val="000E137D"/>
    <w:rsid w:val="000E4519"/>
    <w:rsid w:val="000E47CE"/>
    <w:rsid w:val="000E4C6D"/>
    <w:rsid w:val="000E51E4"/>
    <w:rsid w:val="000E58D3"/>
    <w:rsid w:val="000E5B0E"/>
    <w:rsid w:val="000E6165"/>
    <w:rsid w:val="000E628E"/>
    <w:rsid w:val="000E63DF"/>
    <w:rsid w:val="000E6717"/>
    <w:rsid w:val="000E6948"/>
    <w:rsid w:val="000E6ACC"/>
    <w:rsid w:val="000E6BF5"/>
    <w:rsid w:val="000E6F4C"/>
    <w:rsid w:val="000E7696"/>
    <w:rsid w:val="000E7AD0"/>
    <w:rsid w:val="000E7D0C"/>
    <w:rsid w:val="000F04C4"/>
    <w:rsid w:val="000F064B"/>
    <w:rsid w:val="000F06C5"/>
    <w:rsid w:val="000F0FBE"/>
    <w:rsid w:val="000F12E6"/>
    <w:rsid w:val="000F16EE"/>
    <w:rsid w:val="000F1BFA"/>
    <w:rsid w:val="000F1FBD"/>
    <w:rsid w:val="000F2B6E"/>
    <w:rsid w:val="000F3480"/>
    <w:rsid w:val="000F38E2"/>
    <w:rsid w:val="000F3F61"/>
    <w:rsid w:val="000F4288"/>
    <w:rsid w:val="000F48D2"/>
    <w:rsid w:val="000F4B83"/>
    <w:rsid w:val="000F4D37"/>
    <w:rsid w:val="000F4D38"/>
    <w:rsid w:val="000F4F04"/>
    <w:rsid w:val="000F5049"/>
    <w:rsid w:val="000F50C7"/>
    <w:rsid w:val="000F68E8"/>
    <w:rsid w:val="000F6CA6"/>
    <w:rsid w:val="000F6DEA"/>
    <w:rsid w:val="000F7187"/>
    <w:rsid w:val="000F7329"/>
    <w:rsid w:val="000F7BCA"/>
    <w:rsid w:val="000F7E32"/>
    <w:rsid w:val="0010008B"/>
    <w:rsid w:val="001003B3"/>
    <w:rsid w:val="001010C3"/>
    <w:rsid w:val="0010159A"/>
    <w:rsid w:val="00101F24"/>
    <w:rsid w:val="00102473"/>
    <w:rsid w:val="001024C2"/>
    <w:rsid w:val="0010261D"/>
    <w:rsid w:val="00103001"/>
    <w:rsid w:val="001030D8"/>
    <w:rsid w:val="0010332C"/>
    <w:rsid w:val="001035CD"/>
    <w:rsid w:val="00103769"/>
    <w:rsid w:val="00103C9A"/>
    <w:rsid w:val="00103EF0"/>
    <w:rsid w:val="00103F64"/>
    <w:rsid w:val="00104015"/>
    <w:rsid w:val="0010407C"/>
    <w:rsid w:val="0010407F"/>
    <w:rsid w:val="00105079"/>
    <w:rsid w:val="00105A8F"/>
    <w:rsid w:val="00105AA0"/>
    <w:rsid w:val="001068FF"/>
    <w:rsid w:val="001076E7"/>
    <w:rsid w:val="00107766"/>
    <w:rsid w:val="00107DBB"/>
    <w:rsid w:val="0010BB88"/>
    <w:rsid w:val="00110135"/>
    <w:rsid w:val="001109CD"/>
    <w:rsid w:val="00110AE5"/>
    <w:rsid w:val="00111F7B"/>
    <w:rsid w:val="0011258D"/>
    <w:rsid w:val="00112EEA"/>
    <w:rsid w:val="001133AC"/>
    <w:rsid w:val="001134A6"/>
    <w:rsid w:val="001134C8"/>
    <w:rsid w:val="001134FC"/>
    <w:rsid w:val="0011385D"/>
    <w:rsid w:val="00113C9C"/>
    <w:rsid w:val="00114B62"/>
    <w:rsid w:val="00114D2C"/>
    <w:rsid w:val="00114E40"/>
    <w:rsid w:val="001152D2"/>
    <w:rsid w:val="00116077"/>
    <w:rsid w:val="00116305"/>
    <w:rsid w:val="001166DB"/>
    <w:rsid w:val="0011687F"/>
    <w:rsid w:val="00116982"/>
    <w:rsid w:val="00117756"/>
    <w:rsid w:val="00117AD4"/>
    <w:rsid w:val="00117BD6"/>
    <w:rsid w:val="0011FC75"/>
    <w:rsid w:val="00120794"/>
    <w:rsid w:val="001207A5"/>
    <w:rsid w:val="001208F3"/>
    <w:rsid w:val="0012093D"/>
    <w:rsid w:val="0012141E"/>
    <w:rsid w:val="00122166"/>
    <w:rsid w:val="001222CE"/>
    <w:rsid w:val="00122854"/>
    <w:rsid w:val="001233E9"/>
    <w:rsid w:val="00124F18"/>
    <w:rsid w:val="00125306"/>
    <w:rsid w:val="00125563"/>
    <w:rsid w:val="00125855"/>
    <w:rsid w:val="0012599B"/>
    <w:rsid w:val="001261A5"/>
    <w:rsid w:val="00126939"/>
    <w:rsid w:val="001269AD"/>
    <w:rsid w:val="00126F64"/>
    <w:rsid w:val="001274D1"/>
    <w:rsid w:val="00127C7A"/>
    <w:rsid w:val="00127E08"/>
    <w:rsid w:val="0013060A"/>
    <w:rsid w:val="00132601"/>
    <w:rsid w:val="00132AC8"/>
    <w:rsid w:val="00132DC7"/>
    <w:rsid w:val="00132E82"/>
    <w:rsid w:val="001334CF"/>
    <w:rsid w:val="0013354F"/>
    <w:rsid w:val="00133E37"/>
    <w:rsid w:val="00134270"/>
    <w:rsid w:val="001345B1"/>
    <w:rsid w:val="00134FF1"/>
    <w:rsid w:val="00135813"/>
    <w:rsid w:val="00135FD7"/>
    <w:rsid w:val="00136BDB"/>
    <w:rsid w:val="00136EBC"/>
    <w:rsid w:val="001379F5"/>
    <w:rsid w:val="00137C0D"/>
    <w:rsid w:val="00140152"/>
    <w:rsid w:val="001402E0"/>
    <w:rsid w:val="001403EF"/>
    <w:rsid w:val="0014095E"/>
    <w:rsid w:val="0014110E"/>
    <w:rsid w:val="00141513"/>
    <w:rsid w:val="00141900"/>
    <w:rsid w:val="001421DD"/>
    <w:rsid w:val="00143036"/>
    <w:rsid w:val="00143681"/>
    <w:rsid w:val="00143A34"/>
    <w:rsid w:val="001442DB"/>
    <w:rsid w:val="0014502E"/>
    <w:rsid w:val="001455D3"/>
    <w:rsid w:val="00145726"/>
    <w:rsid w:val="001459B0"/>
    <w:rsid w:val="001460EF"/>
    <w:rsid w:val="00146949"/>
    <w:rsid w:val="001470B0"/>
    <w:rsid w:val="0014731D"/>
    <w:rsid w:val="0015044E"/>
    <w:rsid w:val="00151250"/>
    <w:rsid w:val="00151818"/>
    <w:rsid w:val="00151F3C"/>
    <w:rsid w:val="00152728"/>
    <w:rsid w:val="00152F5C"/>
    <w:rsid w:val="00155C51"/>
    <w:rsid w:val="0015625F"/>
    <w:rsid w:val="00156BEC"/>
    <w:rsid w:val="00156F50"/>
    <w:rsid w:val="00158398"/>
    <w:rsid w:val="00160717"/>
    <w:rsid w:val="00160789"/>
    <w:rsid w:val="00161689"/>
    <w:rsid w:val="001623A7"/>
    <w:rsid w:val="0016247E"/>
    <w:rsid w:val="00162BAC"/>
    <w:rsid w:val="00162F55"/>
    <w:rsid w:val="001640FE"/>
    <w:rsid w:val="0016532C"/>
    <w:rsid w:val="00165B29"/>
    <w:rsid w:val="00165B35"/>
    <w:rsid w:val="0016639C"/>
    <w:rsid w:val="0016663B"/>
    <w:rsid w:val="00166886"/>
    <w:rsid w:val="00166A8E"/>
    <w:rsid w:val="001675AE"/>
    <w:rsid w:val="001675CC"/>
    <w:rsid w:val="0016785A"/>
    <w:rsid w:val="00167E7D"/>
    <w:rsid w:val="00170451"/>
    <w:rsid w:val="001704AA"/>
    <w:rsid w:val="00170D3F"/>
    <w:rsid w:val="0017127B"/>
    <w:rsid w:val="0017202D"/>
    <w:rsid w:val="00172525"/>
    <w:rsid w:val="00172760"/>
    <w:rsid w:val="00174AC4"/>
    <w:rsid w:val="0017506F"/>
    <w:rsid w:val="0017508D"/>
    <w:rsid w:val="0017538B"/>
    <w:rsid w:val="00175DFC"/>
    <w:rsid w:val="00177178"/>
    <w:rsid w:val="001777C9"/>
    <w:rsid w:val="0017799F"/>
    <w:rsid w:val="00180515"/>
    <w:rsid w:val="0018057D"/>
    <w:rsid w:val="00180CA8"/>
    <w:rsid w:val="00180F64"/>
    <w:rsid w:val="001812B6"/>
    <w:rsid w:val="001815B4"/>
    <w:rsid w:val="0018160F"/>
    <w:rsid w:val="00181A5A"/>
    <w:rsid w:val="00181FDC"/>
    <w:rsid w:val="0018218A"/>
    <w:rsid w:val="001821D6"/>
    <w:rsid w:val="001824DE"/>
    <w:rsid w:val="00182B0F"/>
    <w:rsid w:val="00182B54"/>
    <w:rsid w:val="00182EB4"/>
    <w:rsid w:val="00182F37"/>
    <w:rsid w:val="00183196"/>
    <w:rsid w:val="001831B5"/>
    <w:rsid w:val="001832BC"/>
    <w:rsid w:val="0018342A"/>
    <w:rsid w:val="00183729"/>
    <w:rsid w:val="00184084"/>
    <w:rsid w:val="0018420D"/>
    <w:rsid w:val="00184C88"/>
    <w:rsid w:val="00184E8B"/>
    <w:rsid w:val="00185004"/>
    <w:rsid w:val="00185255"/>
    <w:rsid w:val="00185AB3"/>
    <w:rsid w:val="00186D5F"/>
    <w:rsid w:val="00186EBD"/>
    <w:rsid w:val="00187576"/>
    <w:rsid w:val="001875A9"/>
    <w:rsid w:val="00187823"/>
    <w:rsid w:val="001905AE"/>
    <w:rsid w:val="0019066E"/>
    <w:rsid w:val="001906FB"/>
    <w:rsid w:val="001909E5"/>
    <w:rsid w:val="00190DE5"/>
    <w:rsid w:val="00191846"/>
    <w:rsid w:val="00191A8F"/>
    <w:rsid w:val="00191E60"/>
    <w:rsid w:val="001927F1"/>
    <w:rsid w:val="00193840"/>
    <w:rsid w:val="00193DA2"/>
    <w:rsid w:val="00193DB0"/>
    <w:rsid w:val="001946D4"/>
    <w:rsid w:val="00194725"/>
    <w:rsid w:val="00194962"/>
    <w:rsid w:val="00196A69"/>
    <w:rsid w:val="00197900"/>
    <w:rsid w:val="001A089E"/>
    <w:rsid w:val="001A10C0"/>
    <w:rsid w:val="001A1178"/>
    <w:rsid w:val="001A1343"/>
    <w:rsid w:val="001A1581"/>
    <w:rsid w:val="001A1BC9"/>
    <w:rsid w:val="001A1CDE"/>
    <w:rsid w:val="001A1F92"/>
    <w:rsid w:val="001A272C"/>
    <w:rsid w:val="001A2743"/>
    <w:rsid w:val="001A34D4"/>
    <w:rsid w:val="001A3E6A"/>
    <w:rsid w:val="001A456F"/>
    <w:rsid w:val="001A49E3"/>
    <w:rsid w:val="001A4C20"/>
    <w:rsid w:val="001A4C4F"/>
    <w:rsid w:val="001A4FAD"/>
    <w:rsid w:val="001A595C"/>
    <w:rsid w:val="001A5993"/>
    <w:rsid w:val="001A5FBF"/>
    <w:rsid w:val="001A71B4"/>
    <w:rsid w:val="001A7900"/>
    <w:rsid w:val="001A79B8"/>
    <w:rsid w:val="001A7E20"/>
    <w:rsid w:val="001B00C9"/>
    <w:rsid w:val="001B0444"/>
    <w:rsid w:val="001B1189"/>
    <w:rsid w:val="001B135F"/>
    <w:rsid w:val="001B190F"/>
    <w:rsid w:val="001B1E62"/>
    <w:rsid w:val="001B3EB7"/>
    <w:rsid w:val="001B4099"/>
    <w:rsid w:val="001B5277"/>
    <w:rsid w:val="001B5807"/>
    <w:rsid w:val="001B5AD3"/>
    <w:rsid w:val="001B5B1D"/>
    <w:rsid w:val="001B5CC2"/>
    <w:rsid w:val="001B7363"/>
    <w:rsid w:val="001B75DD"/>
    <w:rsid w:val="001B7739"/>
    <w:rsid w:val="001C044B"/>
    <w:rsid w:val="001C11A8"/>
    <w:rsid w:val="001C12B9"/>
    <w:rsid w:val="001C139E"/>
    <w:rsid w:val="001C13F9"/>
    <w:rsid w:val="001C192B"/>
    <w:rsid w:val="001C1A04"/>
    <w:rsid w:val="001C2181"/>
    <w:rsid w:val="001C22F7"/>
    <w:rsid w:val="001C236D"/>
    <w:rsid w:val="001C2BF5"/>
    <w:rsid w:val="001C2D46"/>
    <w:rsid w:val="001C35F3"/>
    <w:rsid w:val="001C37CA"/>
    <w:rsid w:val="001C3A21"/>
    <w:rsid w:val="001C3CC0"/>
    <w:rsid w:val="001C481D"/>
    <w:rsid w:val="001C48D4"/>
    <w:rsid w:val="001C5CED"/>
    <w:rsid w:val="001C6891"/>
    <w:rsid w:val="001C6D43"/>
    <w:rsid w:val="001C7473"/>
    <w:rsid w:val="001C7AF4"/>
    <w:rsid w:val="001D01B6"/>
    <w:rsid w:val="001D04A5"/>
    <w:rsid w:val="001D0B35"/>
    <w:rsid w:val="001D0D2D"/>
    <w:rsid w:val="001D0FB9"/>
    <w:rsid w:val="001D107F"/>
    <w:rsid w:val="001D11A3"/>
    <w:rsid w:val="001D1746"/>
    <w:rsid w:val="001D185D"/>
    <w:rsid w:val="001D2873"/>
    <w:rsid w:val="001D290E"/>
    <w:rsid w:val="001D3208"/>
    <w:rsid w:val="001D4763"/>
    <w:rsid w:val="001D5071"/>
    <w:rsid w:val="001D52EC"/>
    <w:rsid w:val="001D5380"/>
    <w:rsid w:val="001D5BE4"/>
    <w:rsid w:val="001D7FD1"/>
    <w:rsid w:val="001E0914"/>
    <w:rsid w:val="001E0A99"/>
    <w:rsid w:val="001E0D70"/>
    <w:rsid w:val="001E1B4F"/>
    <w:rsid w:val="001E1D97"/>
    <w:rsid w:val="001E1D9E"/>
    <w:rsid w:val="001E2549"/>
    <w:rsid w:val="001E2CB7"/>
    <w:rsid w:val="001E2DE5"/>
    <w:rsid w:val="001E3610"/>
    <w:rsid w:val="001E56DD"/>
    <w:rsid w:val="001E7A1E"/>
    <w:rsid w:val="001E7D29"/>
    <w:rsid w:val="001F0716"/>
    <w:rsid w:val="001F07D6"/>
    <w:rsid w:val="001F0AC6"/>
    <w:rsid w:val="001F0C31"/>
    <w:rsid w:val="001F0F36"/>
    <w:rsid w:val="001F1310"/>
    <w:rsid w:val="001F1B00"/>
    <w:rsid w:val="001F1EBE"/>
    <w:rsid w:val="001F205D"/>
    <w:rsid w:val="001F2914"/>
    <w:rsid w:val="001F2C9B"/>
    <w:rsid w:val="001F2F8F"/>
    <w:rsid w:val="001F324A"/>
    <w:rsid w:val="001F3752"/>
    <w:rsid w:val="001F3794"/>
    <w:rsid w:val="001F3CE8"/>
    <w:rsid w:val="001F3EF8"/>
    <w:rsid w:val="001F40FC"/>
    <w:rsid w:val="001F4357"/>
    <w:rsid w:val="001F4700"/>
    <w:rsid w:val="001F676E"/>
    <w:rsid w:val="001F6885"/>
    <w:rsid w:val="001F6B2F"/>
    <w:rsid w:val="001F6D26"/>
    <w:rsid w:val="001F7145"/>
    <w:rsid w:val="00200232"/>
    <w:rsid w:val="00200504"/>
    <w:rsid w:val="0020088F"/>
    <w:rsid w:val="00200B86"/>
    <w:rsid w:val="00200E79"/>
    <w:rsid w:val="00201416"/>
    <w:rsid w:val="0020155B"/>
    <w:rsid w:val="002017E2"/>
    <w:rsid w:val="00201F5F"/>
    <w:rsid w:val="002024E8"/>
    <w:rsid w:val="00202B1B"/>
    <w:rsid w:val="00202CAF"/>
    <w:rsid w:val="00202FE4"/>
    <w:rsid w:val="0020316E"/>
    <w:rsid w:val="002035EA"/>
    <w:rsid w:val="0020367B"/>
    <w:rsid w:val="00203693"/>
    <w:rsid w:val="002041A4"/>
    <w:rsid w:val="00204916"/>
    <w:rsid w:val="002054E9"/>
    <w:rsid w:val="00205528"/>
    <w:rsid w:val="00205612"/>
    <w:rsid w:val="0020578E"/>
    <w:rsid w:val="00205CBC"/>
    <w:rsid w:val="002061D1"/>
    <w:rsid w:val="002064F4"/>
    <w:rsid w:val="0020684B"/>
    <w:rsid w:val="00206E34"/>
    <w:rsid w:val="0020777A"/>
    <w:rsid w:val="00207C8A"/>
    <w:rsid w:val="00207ED3"/>
    <w:rsid w:val="0020803C"/>
    <w:rsid w:val="0020F1BF"/>
    <w:rsid w:val="00210141"/>
    <w:rsid w:val="00210234"/>
    <w:rsid w:val="00210BC6"/>
    <w:rsid w:val="00210D03"/>
    <w:rsid w:val="002118E3"/>
    <w:rsid w:val="00211BC9"/>
    <w:rsid w:val="00211DAA"/>
    <w:rsid w:val="002125E2"/>
    <w:rsid w:val="00212D0B"/>
    <w:rsid w:val="00213022"/>
    <w:rsid w:val="00213125"/>
    <w:rsid w:val="00213613"/>
    <w:rsid w:val="002138A7"/>
    <w:rsid w:val="002138D2"/>
    <w:rsid w:val="00214FD2"/>
    <w:rsid w:val="002161C6"/>
    <w:rsid w:val="002168FC"/>
    <w:rsid w:val="00216BDF"/>
    <w:rsid w:val="00216CE8"/>
    <w:rsid w:val="002170A4"/>
    <w:rsid w:val="0021717A"/>
    <w:rsid w:val="00217A54"/>
    <w:rsid w:val="00217CE4"/>
    <w:rsid w:val="0022073C"/>
    <w:rsid w:val="00220FB0"/>
    <w:rsid w:val="00221699"/>
    <w:rsid w:val="00223440"/>
    <w:rsid w:val="002235E9"/>
    <w:rsid w:val="00223DDE"/>
    <w:rsid w:val="00224481"/>
    <w:rsid w:val="002245E1"/>
    <w:rsid w:val="00224ADB"/>
    <w:rsid w:val="00224EF9"/>
    <w:rsid w:val="00224FAC"/>
    <w:rsid w:val="00225861"/>
    <w:rsid w:val="00225885"/>
    <w:rsid w:val="00225DA5"/>
    <w:rsid w:val="00225F18"/>
    <w:rsid w:val="0022899D"/>
    <w:rsid w:val="0023063E"/>
    <w:rsid w:val="002308F4"/>
    <w:rsid w:val="00230F04"/>
    <w:rsid w:val="0023108C"/>
    <w:rsid w:val="002313C5"/>
    <w:rsid w:val="00231EB5"/>
    <w:rsid w:val="002326B0"/>
    <w:rsid w:val="002328BA"/>
    <w:rsid w:val="00232F74"/>
    <w:rsid w:val="00233598"/>
    <w:rsid w:val="00233790"/>
    <w:rsid w:val="00233D2D"/>
    <w:rsid w:val="0023428B"/>
    <w:rsid w:val="0023457F"/>
    <w:rsid w:val="0023462A"/>
    <w:rsid w:val="00234DF7"/>
    <w:rsid w:val="00235100"/>
    <w:rsid w:val="0023653E"/>
    <w:rsid w:val="002365D3"/>
    <w:rsid w:val="00236CC1"/>
    <w:rsid w:val="00238E08"/>
    <w:rsid w:val="00240853"/>
    <w:rsid w:val="00240C12"/>
    <w:rsid w:val="002430E9"/>
    <w:rsid w:val="002432A0"/>
    <w:rsid w:val="002434B0"/>
    <w:rsid w:val="00244514"/>
    <w:rsid w:val="002449B3"/>
    <w:rsid w:val="00245010"/>
    <w:rsid w:val="002451AF"/>
    <w:rsid w:val="00245264"/>
    <w:rsid w:val="00245401"/>
    <w:rsid w:val="00245469"/>
    <w:rsid w:val="00245F30"/>
    <w:rsid w:val="00246634"/>
    <w:rsid w:val="002469F4"/>
    <w:rsid w:val="002474C3"/>
    <w:rsid w:val="00247929"/>
    <w:rsid w:val="00247FDB"/>
    <w:rsid w:val="00250261"/>
    <w:rsid w:val="0025042B"/>
    <w:rsid w:val="00250764"/>
    <w:rsid w:val="002507D0"/>
    <w:rsid w:val="00251079"/>
    <w:rsid w:val="0025122F"/>
    <w:rsid w:val="00251237"/>
    <w:rsid w:val="002512D6"/>
    <w:rsid w:val="002516B5"/>
    <w:rsid w:val="00251D41"/>
    <w:rsid w:val="00252DB3"/>
    <w:rsid w:val="00253408"/>
    <w:rsid w:val="00253F0A"/>
    <w:rsid w:val="00254164"/>
    <w:rsid w:val="00254407"/>
    <w:rsid w:val="00255CEB"/>
    <w:rsid w:val="00256950"/>
    <w:rsid w:val="00257360"/>
    <w:rsid w:val="0025748A"/>
    <w:rsid w:val="00257A92"/>
    <w:rsid w:val="00260B88"/>
    <w:rsid w:val="00261509"/>
    <w:rsid w:val="00262774"/>
    <w:rsid w:val="002627EE"/>
    <w:rsid w:val="00263152"/>
    <w:rsid w:val="00263588"/>
    <w:rsid w:val="00263B7E"/>
    <w:rsid w:val="00263F95"/>
    <w:rsid w:val="002641A1"/>
    <w:rsid w:val="002641FE"/>
    <w:rsid w:val="00264454"/>
    <w:rsid w:val="00264687"/>
    <w:rsid w:val="00264C72"/>
    <w:rsid w:val="002650A5"/>
    <w:rsid w:val="002651D6"/>
    <w:rsid w:val="00265B6F"/>
    <w:rsid w:val="00266276"/>
    <w:rsid w:val="0026664E"/>
    <w:rsid w:val="0026733C"/>
    <w:rsid w:val="00267D08"/>
    <w:rsid w:val="00270251"/>
    <w:rsid w:val="0027074F"/>
    <w:rsid w:val="00270DAA"/>
    <w:rsid w:val="00270EEC"/>
    <w:rsid w:val="00271052"/>
    <w:rsid w:val="002715CC"/>
    <w:rsid w:val="00271936"/>
    <w:rsid w:val="00271B1D"/>
    <w:rsid w:val="00271E3A"/>
    <w:rsid w:val="0027249C"/>
    <w:rsid w:val="00272C22"/>
    <w:rsid w:val="0027381F"/>
    <w:rsid w:val="00273837"/>
    <w:rsid w:val="00273BB9"/>
    <w:rsid w:val="00273D04"/>
    <w:rsid w:val="002743D7"/>
    <w:rsid w:val="00274B3E"/>
    <w:rsid w:val="00275606"/>
    <w:rsid w:val="0027584B"/>
    <w:rsid w:val="00275DBA"/>
    <w:rsid w:val="00275F94"/>
    <w:rsid w:val="002762D5"/>
    <w:rsid w:val="00276363"/>
    <w:rsid w:val="002768A6"/>
    <w:rsid w:val="00276C70"/>
    <w:rsid w:val="0027701B"/>
    <w:rsid w:val="002773C7"/>
    <w:rsid w:val="00277F3D"/>
    <w:rsid w:val="0027B22D"/>
    <w:rsid w:val="00280438"/>
    <w:rsid w:val="002804A6"/>
    <w:rsid w:val="00281CB0"/>
    <w:rsid w:val="00281CB2"/>
    <w:rsid w:val="00281E61"/>
    <w:rsid w:val="002823AF"/>
    <w:rsid w:val="0028322A"/>
    <w:rsid w:val="0028338A"/>
    <w:rsid w:val="00283813"/>
    <w:rsid w:val="00283853"/>
    <w:rsid w:val="002840E9"/>
    <w:rsid w:val="002846CF"/>
    <w:rsid w:val="00284C3D"/>
    <w:rsid w:val="0028505F"/>
    <w:rsid w:val="00285126"/>
    <w:rsid w:val="00285483"/>
    <w:rsid w:val="002861C1"/>
    <w:rsid w:val="00286245"/>
    <w:rsid w:val="00286A7C"/>
    <w:rsid w:val="00286F3F"/>
    <w:rsid w:val="0028795B"/>
    <w:rsid w:val="002879B7"/>
    <w:rsid w:val="00287D10"/>
    <w:rsid w:val="0028D346"/>
    <w:rsid w:val="00290597"/>
    <w:rsid w:val="0029060E"/>
    <w:rsid w:val="00290807"/>
    <w:rsid w:val="00291270"/>
    <w:rsid w:val="00291549"/>
    <w:rsid w:val="002915AD"/>
    <w:rsid w:val="00291C73"/>
    <w:rsid w:val="00291E0C"/>
    <w:rsid w:val="00293153"/>
    <w:rsid w:val="00293224"/>
    <w:rsid w:val="002933D3"/>
    <w:rsid w:val="002934C0"/>
    <w:rsid w:val="00294041"/>
    <w:rsid w:val="002946BD"/>
    <w:rsid w:val="002946EB"/>
    <w:rsid w:val="002951A5"/>
    <w:rsid w:val="00295A7D"/>
    <w:rsid w:val="00296221"/>
    <w:rsid w:val="00296419"/>
    <w:rsid w:val="00297053"/>
    <w:rsid w:val="00297450"/>
    <w:rsid w:val="00297530"/>
    <w:rsid w:val="00297DFE"/>
    <w:rsid w:val="002A0009"/>
    <w:rsid w:val="002A04E2"/>
    <w:rsid w:val="002A08FC"/>
    <w:rsid w:val="002A0C9A"/>
    <w:rsid w:val="002A15F4"/>
    <w:rsid w:val="002A1688"/>
    <w:rsid w:val="002A188D"/>
    <w:rsid w:val="002A2322"/>
    <w:rsid w:val="002A23B7"/>
    <w:rsid w:val="002A2B7D"/>
    <w:rsid w:val="002A3009"/>
    <w:rsid w:val="002A35EA"/>
    <w:rsid w:val="002A369C"/>
    <w:rsid w:val="002A5317"/>
    <w:rsid w:val="002A55F7"/>
    <w:rsid w:val="002A5A7F"/>
    <w:rsid w:val="002A5F1A"/>
    <w:rsid w:val="002B0BB8"/>
    <w:rsid w:val="002B0BEA"/>
    <w:rsid w:val="002B0E4A"/>
    <w:rsid w:val="002B1120"/>
    <w:rsid w:val="002B124E"/>
    <w:rsid w:val="002B1BDF"/>
    <w:rsid w:val="002B1CC1"/>
    <w:rsid w:val="002B2708"/>
    <w:rsid w:val="002B2E8F"/>
    <w:rsid w:val="002B31AE"/>
    <w:rsid w:val="002B336A"/>
    <w:rsid w:val="002B357A"/>
    <w:rsid w:val="002B3F68"/>
    <w:rsid w:val="002B432C"/>
    <w:rsid w:val="002B44A1"/>
    <w:rsid w:val="002B5602"/>
    <w:rsid w:val="002B5991"/>
    <w:rsid w:val="002B5DA7"/>
    <w:rsid w:val="002B67C1"/>
    <w:rsid w:val="002B6BFF"/>
    <w:rsid w:val="002B6D75"/>
    <w:rsid w:val="002B6F71"/>
    <w:rsid w:val="002B7156"/>
    <w:rsid w:val="002B726E"/>
    <w:rsid w:val="002B7948"/>
    <w:rsid w:val="002C01A1"/>
    <w:rsid w:val="002C0303"/>
    <w:rsid w:val="002C0A92"/>
    <w:rsid w:val="002C0AC5"/>
    <w:rsid w:val="002C17A0"/>
    <w:rsid w:val="002C1E80"/>
    <w:rsid w:val="002C1E93"/>
    <w:rsid w:val="002C1F14"/>
    <w:rsid w:val="002C339A"/>
    <w:rsid w:val="002C3772"/>
    <w:rsid w:val="002C37D0"/>
    <w:rsid w:val="002C4DB2"/>
    <w:rsid w:val="002C4F92"/>
    <w:rsid w:val="002C5D64"/>
    <w:rsid w:val="002C5F1C"/>
    <w:rsid w:val="002C613F"/>
    <w:rsid w:val="002C62C3"/>
    <w:rsid w:val="002C6D80"/>
    <w:rsid w:val="002C7041"/>
    <w:rsid w:val="002C7E16"/>
    <w:rsid w:val="002D012C"/>
    <w:rsid w:val="002D0798"/>
    <w:rsid w:val="002D19BF"/>
    <w:rsid w:val="002D2042"/>
    <w:rsid w:val="002D21B2"/>
    <w:rsid w:val="002D2CB9"/>
    <w:rsid w:val="002D2F2B"/>
    <w:rsid w:val="002D2F3A"/>
    <w:rsid w:val="002D2FB0"/>
    <w:rsid w:val="002D327A"/>
    <w:rsid w:val="002D3281"/>
    <w:rsid w:val="002D3EDF"/>
    <w:rsid w:val="002D3EF6"/>
    <w:rsid w:val="002D4645"/>
    <w:rsid w:val="002D4E80"/>
    <w:rsid w:val="002D581C"/>
    <w:rsid w:val="002D6556"/>
    <w:rsid w:val="002D67EF"/>
    <w:rsid w:val="002D7042"/>
    <w:rsid w:val="002D7316"/>
    <w:rsid w:val="002D76C4"/>
    <w:rsid w:val="002D7A34"/>
    <w:rsid w:val="002D7E0F"/>
    <w:rsid w:val="002D7F2B"/>
    <w:rsid w:val="002E0049"/>
    <w:rsid w:val="002E11B7"/>
    <w:rsid w:val="002E1240"/>
    <w:rsid w:val="002E2651"/>
    <w:rsid w:val="002E2772"/>
    <w:rsid w:val="002E2D96"/>
    <w:rsid w:val="002E3A90"/>
    <w:rsid w:val="002E562F"/>
    <w:rsid w:val="002E5B2E"/>
    <w:rsid w:val="002E6038"/>
    <w:rsid w:val="002E62AA"/>
    <w:rsid w:val="002E76A5"/>
    <w:rsid w:val="002E77E9"/>
    <w:rsid w:val="002E7F31"/>
    <w:rsid w:val="002F0DDA"/>
    <w:rsid w:val="002F1483"/>
    <w:rsid w:val="002F14E1"/>
    <w:rsid w:val="002F1659"/>
    <w:rsid w:val="002F1759"/>
    <w:rsid w:val="002F23DE"/>
    <w:rsid w:val="002F2C49"/>
    <w:rsid w:val="002F2F93"/>
    <w:rsid w:val="002F30C3"/>
    <w:rsid w:val="002F34AA"/>
    <w:rsid w:val="002F3565"/>
    <w:rsid w:val="002F3582"/>
    <w:rsid w:val="002F3AED"/>
    <w:rsid w:val="002F493F"/>
    <w:rsid w:val="002F49FB"/>
    <w:rsid w:val="002F5490"/>
    <w:rsid w:val="002F5545"/>
    <w:rsid w:val="002F66AC"/>
    <w:rsid w:val="002F6A6F"/>
    <w:rsid w:val="002F752F"/>
    <w:rsid w:val="002F7DB5"/>
    <w:rsid w:val="002FA127"/>
    <w:rsid w:val="00301983"/>
    <w:rsid w:val="00303E41"/>
    <w:rsid w:val="003049E2"/>
    <w:rsid w:val="00305715"/>
    <w:rsid w:val="0030609C"/>
    <w:rsid w:val="00306D7E"/>
    <w:rsid w:val="00306FA5"/>
    <w:rsid w:val="003073B6"/>
    <w:rsid w:val="003074CE"/>
    <w:rsid w:val="0031039C"/>
    <w:rsid w:val="003103D3"/>
    <w:rsid w:val="00310C50"/>
    <w:rsid w:val="00311470"/>
    <w:rsid w:val="00311FF5"/>
    <w:rsid w:val="00312569"/>
    <w:rsid w:val="00312AC6"/>
    <w:rsid w:val="00312B52"/>
    <w:rsid w:val="00313C53"/>
    <w:rsid w:val="0031432F"/>
    <w:rsid w:val="00315DE2"/>
    <w:rsid w:val="0031655C"/>
    <w:rsid w:val="00316E87"/>
    <w:rsid w:val="00317767"/>
    <w:rsid w:val="00317838"/>
    <w:rsid w:val="00320193"/>
    <w:rsid w:val="0032062B"/>
    <w:rsid w:val="003208DA"/>
    <w:rsid w:val="00320A6D"/>
    <w:rsid w:val="00320B14"/>
    <w:rsid w:val="00320D29"/>
    <w:rsid w:val="00321B98"/>
    <w:rsid w:val="00322297"/>
    <w:rsid w:val="00323C62"/>
    <w:rsid w:val="00323FD6"/>
    <w:rsid w:val="00324143"/>
    <w:rsid w:val="003244CE"/>
    <w:rsid w:val="0032486C"/>
    <w:rsid w:val="00324C2D"/>
    <w:rsid w:val="00325410"/>
    <w:rsid w:val="00325BF1"/>
    <w:rsid w:val="0032703D"/>
    <w:rsid w:val="0032750B"/>
    <w:rsid w:val="00327AF7"/>
    <w:rsid w:val="0033033A"/>
    <w:rsid w:val="003304AA"/>
    <w:rsid w:val="003306BA"/>
    <w:rsid w:val="00330C66"/>
    <w:rsid w:val="00331BA9"/>
    <w:rsid w:val="00331E86"/>
    <w:rsid w:val="00331F22"/>
    <w:rsid w:val="00331FC9"/>
    <w:rsid w:val="003321C0"/>
    <w:rsid w:val="003322EC"/>
    <w:rsid w:val="0033250A"/>
    <w:rsid w:val="00332B91"/>
    <w:rsid w:val="00333393"/>
    <w:rsid w:val="003335E7"/>
    <w:rsid w:val="00333CAD"/>
    <w:rsid w:val="0033495F"/>
    <w:rsid w:val="00334A07"/>
    <w:rsid w:val="00334EE7"/>
    <w:rsid w:val="00335185"/>
    <w:rsid w:val="003359FD"/>
    <w:rsid w:val="003364F2"/>
    <w:rsid w:val="00337079"/>
    <w:rsid w:val="003371F2"/>
    <w:rsid w:val="00337237"/>
    <w:rsid w:val="00337609"/>
    <w:rsid w:val="00337CF5"/>
    <w:rsid w:val="00340729"/>
    <w:rsid w:val="003407F8"/>
    <w:rsid w:val="00340997"/>
    <w:rsid w:val="00340AC6"/>
    <w:rsid w:val="0034131E"/>
    <w:rsid w:val="0034147B"/>
    <w:rsid w:val="00341F8F"/>
    <w:rsid w:val="00342320"/>
    <w:rsid w:val="00342565"/>
    <w:rsid w:val="00342913"/>
    <w:rsid w:val="003430D8"/>
    <w:rsid w:val="003430F4"/>
    <w:rsid w:val="003432DA"/>
    <w:rsid w:val="00344387"/>
    <w:rsid w:val="00344CAF"/>
    <w:rsid w:val="003452E3"/>
    <w:rsid w:val="0034536B"/>
    <w:rsid w:val="0034557B"/>
    <w:rsid w:val="003456B2"/>
    <w:rsid w:val="00345957"/>
    <w:rsid w:val="00345F86"/>
    <w:rsid w:val="003473F2"/>
    <w:rsid w:val="00347598"/>
    <w:rsid w:val="00347860"/>
    <w:rsid w:val="00350157"/>
    <w:rsid w:val="00350B8D"/>
    <w:rsid w:val="00352A05"/>
    <w:rsid w:val="00352C1E"/>
    <w:rsid w:val="00353605"/>
    <w:rsid w:val="00353ED6"/>
    <w:rsid w:val="00353FF2"/>
    <w:rsid w:val="003543C4"/>
    <w:rsid w:val="00354903"/>
    <w:rsid w:val="00354F31"/>
    <w:rsid w:val="0035524E"/>
    <w:rsid w:val="00355522"/>
    <w:rsid w:val="0035574F"/>
    <w:rsid w:val="00355B20"/>
    <w:rsid w:val="00355C05"/>
    <w:rsid w:val="003566F7"/>
    <w:rsid w:val="00356890"/>
    <w:rsid w:val="00356C1E"/>
    <w:rsid w:val="003573BF"/>
    <w:rsid w:val="003576BC"/>
    <w:rsid w:val="00357768"/>
    <w:rsid w:val="0035E85F"/>
    <w:rsid w:val="00360044"/>
    <w:rsid w:val="00360B12"/>
    <w:rsid w:val="00361095"/>
    <w:rsid w:val="0036130B"/>
    <w:rsid w:val="00361782"/>
    <w:rsid w:val="00362063"/>
    <w:rsid w:val="0036250E"/>
    <w:rsid w:val="00362837"/>
    <w:rsid w:val="003631A6"/>
    <w:rsid w:val="003632C3"/>
    <w:rsid w:val="00363417"/>
    <w:rsid w:val="003639A7"/>
    <w:rsid w:val="003640D5"/>
    <w:rsid w:val="003640DA"/>
    <w:rsid w:val="00364114"/>
    <w:rsid w:val="00364966"/>
    <w:rsid w:val="00365504"/>
    <w:rsid w:val="003656FA"/>
    <w:rsid w:val="00365B61"/>
    <w:rsid w:val="00365BB2"/>
    <w:rsid w:val="0036630E"/>
    <w:rsid w:val="003674AF"/>
    <w:rsid w:val="0036772D"/>
    <w:rsid w:val="00367D91"/>
    <w:rsid w:val="0036A02F"/>
    <w:rsid w:val="0037075E"/>
    <w:rsid w:val="00370866"/>
    <w:rsid w:val="003713F0"/>
    <w:rsid w:val="00371A45"/>
    <w:rsid w:val="00371CE3"/>
    <w:rsid w:val="00371F2A"/>
    <w:rsid w:val="003722CF"/>
    <w:rsid w:val="0037330A"/>
    <w:rsid w:val="0037341E"/>
    <w:rsid w:val="00373AAA"/>
    <w:rsid w:val="00373B3B"/>
    <w:rsid w:val="00373B8C"/>
    <w:rsid w:val="00373C03"/>
    <w:rsid w:val="00373CAA"/>
    <w:rsid w:val="00373FF2"/>
    <w:rsid w:val="003745F9"/>
    <w:rsid w:val="003746FF"/>
    <w:rsid w:val="00374A3A"/>
    <w:rsid w:val="00375D98"/>
    <w:rsid w:val="00376B3F"/>
    <w:rsid w:val="003771D9"/>
    <w:rsid w:val="003776FE"/>
    <w:rsid w:val="003804C3"/>
    <w:rsid w:val="00380839"/>
    <w:rsid w:val="00380E1E"/>
    <w:rsid w:val="00381BE6"/>
    <w:rsid w:val="00381CCD"/>
    <w:rsid w:val="00381DBD"/>
    <w:rsid w:val="00381E63"/>
    <w:rsid w:val="00382164"/>
    <w:rsid w:val="00382224"/>
    <w:rsid w:val="00382255"/>
    <w:rsid w:val="003822A0"/>
    <w:rsid w:val="003829EA"/>
    <w:rsid w:val="003840F3"/>
    <w:rsid w:val="00384682"/>
    <w:rsid w:val="0038534C"/>
    <w:rsid w:val="0038550C"/>
    <w:rsid w:val="00385FE8"/>
    <w:rsid w:val="003860AA"/>
    <w:rsid w:val="00386660"/>
    <w:rsid w:val="00386688"/>
    <w:rsid w:val="00386E57"/>
    <w:rsid w:val="00387519"/>
    <w:rsid w:val="0038759D"/>
    <w:rsid w:val="00390355"/>
    <w:rsid w:val="00390374"/>
    <w:rsid w:val="003904A2"/>
    <w:rsid w:val="0039050F"/>
    <w:rsid w:val="00390970"/>
    <w:rsid w:val="00390DB6"/>
    <w:rsid w:val="00390F99"/>
    <w:rsid w:val="003911EC"/>
    <w:rsid w:val="00391243"/>
    <w:rsid w:val="00391578"/>
    <w:rsid w:val="003915A7"/>
    <w:rsid w:val="00391871"/>
    <w:rsid w:val="00391878"/>
    <w:rsid w:val="00391A61"/>
    <w:rsid w:val="00391CA5"/>
    <w:rsid w:val="003926B5"/>
    <w:rsid w:val="003931E3"/>
    <w:rsid w:val="003934FF"/>
    <w:rsid w:val="00393FE0"/>
    <w:rsid w:val="003940FD"/>
    <w:rsid w:val="0039410B"/>
    <w:rsid w:val="0039428B"/>
    <w:rsid w:val="00394DF7"/>
    <w:rsid w:val="00394E0A"/>
    <w:rsid w:val="00395448"/>
    <w:rsid w:val="00395E1D"/>
    <w:rsid w:val="00396CCE"/>
    <w:rsid w:val="00396F1A"/>
    <w:rsid w:val="0039725F"/>
    <w:rsid w:val="00397B2E"/>
    <w:rsid w:val="00397B9A"/>
    <w:rsid w:val="00397FD1"/>
    <w:rsid w:val="00397FEF"/>
    <w:rsid w:val="003A01F6"/>
    <w:rsid w:val="003A0FC0"/>
    <w:rsid w:val="003A182E"/>
    <w:rsid w:val="003A2A17"/>
    <w:rsid w:val="003A312C"/>
    <w:rsid w:val="003A3356"/>
    <w:rsid w:val="003A3BCC"/>
    <w:rsid w:val="003A4107"/>
    <w:rsid w:val="003A52EC"/>
    <w:rsid w:val="003A631C"/>
    <w:rsid w:val="003A68FD"/>
    <w:rsid w:val="003A70B3"/>
    <w:rsid w:val="003A7156"/>
    <w:rsid w:val="003A744F"/>
    <w:rsid w:val="003A79B2"/>
    <w:rsid w:val="003A7AA1"/>
    <w:rsid w:val="003B004C"/>
    <w:rsid w:val="003B034F"/>
    <w:rsid w:val="003B05AE"/>
    <w:rsid w:val="003B2565"/>
    <w:rsid w:val="003B25B1"/>
    <w:rsid w:val="003B2DF3"/>
    <w:rsid w:val="003B2FC8"/>
    <w:rsid w:val="003B34CA"/>
    <w:rsid w:val="003B34FE"/>
    <w:rsid w:val="003B3C6B"/>
    <w:rsid w:val="003B3DC1"/>
    <w:rsid w:val="003B4445"/>
    <w:rsid w:val="003B4A5D"/>
    <w:rsid w:val="003B5108"/>
    <w:rsid w:val="003B561C"/>
    <w:rsid w:val="003B6744"/>
    <w:rsid w:val="003B6A59"/>
    <w:rsid w:val="003B6E41"/>
    <w:rsid w:val="003B70D3"/>
    <w:rsid w:val="003B7CB3"/>
    <w:rsid w:val="003B7CCC"/>
    <w:rsid w:val="003B7E42"/>
    <w:rsid w:val="003C050C"/>
    <w:rsid w:val="003C07C0"/>
    <w:rsid w:val="003C0976"/>
    <w:rsid w:val="003C1137"/>
    <w:rsid w:val="003C120F"/>
    <w:rsid w:val="003C155E"/>
    <w:rsid w:val="003C1916"/>
    <w:rsid w:val="003C1A19"/>
    <w:rsid w:val="003C269A"/>
    <w:rsid w:val="003C2DCA"/>
    <w:rsid w:val="003C53D6"/>
    <w:rsid w:val="003C59C8"/>
    <w:rsid w:val="003C5D23"/>
    <w:rsid w:val="003C63CF"/>
    <w:rsid w:val="003C6DB9"/>
    <w:rsid w:val="003C729F"/>
    <w:rsid w:val="003C74DB"/>
    <w:rsid w:val="003C7543"/>
    <w:rsid w:val="003C78DF"/>
    <w:rsid w:val="003C7A55"/>
    <w:rsid w:val="003C7DEC"/>
    <w:rsid w:val="003D12EE"/>
    <w:rsid w:val="003D1533"/>
    <w:rsid w:val="003D19A3"/>
    <w:rsid w:val="003D19E8"/>
    <w:rsid w:val="003D1E1F"/>
    <w:rsid w:val="003D1EF3"/>
    <w:rsid w:val="003D234B"/>
    <w:rsid w:val="003D2462"/>
    <w:rsid w:val="003D2572"/>
    <w:rsid w:val="003D2C3B"/>
    <w:rsid w:val="003D2E02"/>
    <w:rsid w:val="003D48DE"/>
    <w:rsid w:val="003D4ED8"/>
    <w:rsid w:val="003D547F"/>
    <w:rsid w:val="003D5ECC"/>
    <w:rsid w:val="003D669A"/>
    <w:rsid w:val="003D70AE"/>
    <w:rsid w:val="003D71D4"/>
    <w:rsid w:val="003D762F"/>
    <w:rsid w:val="003D774A"/>
    <w:rsid w:val="003D7764"/>
    <w:rsid w:val="003D7A71"/>
    <w:rsid w:val="003D7BBE"/>
    <w:rsid w:val="003E081D"/>
    <w:rsid w:val="003E092A"/>
    <w:rsid w:val="003E0C13"/>
    <w:rsid w:val="003E0C26"/>
    <w:rsid w:val="003E0E7A"/>
    <w:rsid w:val="003E121B"/>
    <w:rsid w:val="003E1B69"/>
    <w:rsid w:val="003E243B"/>
    <w:rsid w:val="003E300B"/>
    <w:rsid w:val="003E3574"/>
    <w:rsid w:val="003E3684"/>
    <w:rsid w:val="003E3C3F"/>
    <w:rsid w:val="003E40C0"/>
    <w:rsid w:val="003E42C2"/>
    <w:rsid w:val="003E46D3"/>
    <w:rsid w:val="003E4996"/>
    <w:rsid w:val="003E5276"/>
    <w:rsid w:val="003E5284"/>
    <w:rsid w:val="003E5F6E"/>
    <w:rsid w:val="003E66BE"/>
    <w:rsid w:val="003E6E51"/>
    <w:rsid w:val="003E7308"/>
    <w:rsid w:val="003E7E48"/>
    <w:rsid w:val="003F0078"/>
    <w:rsid w:val="003F017D"/>
    <w:rsid w:val="003F0E5C"/>
    <w:rsid w:val="003F124F"/>
    <w:rsid w:val="003F1503"/>
    <w:rsid w:val="003F16F1"/>
    <w:rsid w:val="003F1B22"/>
    <w:rsid w:val="003F1BE3"/>
    <w:rsid w:val="003F27C4"/>
    <w:rsid w:val="003F3030"/>
    <w:rsid w:val="003F31A1"/>
    <w:rsid w:val="003F3E3C"/>
    <w:rsid w:val="003F44F6"/>
    <w:rsid w:val="003F5942"/>
    <w:rsid w:val="003F5D73"/>
    <w:rsid w:val="003F6613"/>
    <w:rsid w:val="003F6734"/>
    <w:rsid w:val="003F679A"/>
    <w:rsid w:val="003F68D5"/>
    <w:rsid w:val="003F6D75"/>
    <w:rsid w:val="003F7113"/>
    <w:rsid w:val="003F73AF"/>
    <w:rsid w:val="003F7AC1"/>
    <w:rsid w:val="003F7C27"/>
    <w:rsid w:val="00400556"/>
    <w:rsid w:val="00400B96"/>
    <w:rsid w:val="0040155B"/>
    <w:rsid w:val="00401C58"/>
    <w:rsid w:val="00401DBD"/>
    <w:rsid w:val="0040219F"/>
    <w:rsid w:val="004021AC"/>
    <w:rsid w:val="00402A4F"/>
    <w:rsid w:val="00402F77"/>
    <w:rsid w:val="00404202"/>
    <w:rsid w:val="00404D88"/>
    <w:rsid w:val="00404F92"/>
    <w:rsid w:val="00405AD9"/>
    <w:rsid w:val="00406495"/>
    <w:rsid w:val="00406536"/>
    <w:rsid w:val="004069FF"/>
    <w:rsid w:val="004072C3"/>
    <w:rsid w:val="0040736E"/>
    <w:rsid w:val="004075EE"/>
    <w:rsid w:val="00407F01"/>
    <w:rsid w:val="0041054F"/>
    <w:rsid w:val="0041114B"/>
    <w:rsid w:val="004114AE"/>
    <w:rsid w:val="00411604"/>
    <w:rsid w:val="00411CA6"/>
    <w:rsid w:val="00412AE1"/>
    <w:rsid w:val="00412C62"/>
    <w:rsid w:val="004131D6"/>
    <w:rsid w:val="00414DB2"/>
    <w:rsid w:val="0041513F"/>
    <w:rsid w:val="0041681E"/>
    <w:rsid w:val="00416AB9"/>
    <w:rsid w:val="00417198"/>
    <w:rsid w:val="004174BD"/>
    <w:rsid w:val="004175C3"/>
    <w:rsid w:val="00417B68"/>
    <w:rsid w:val="00417FF0"/>
    <w:rsid w:val="00420A1E"/>
    <w:rsid w:val="00420D2E"/>
    <w:rsid w:val="00421045"/>
    <w:rsid w:val="00421133"/>
    <w:rsid w:val="004221F8"/>
    <w:rsid w:val="00423D05"/>
    <w:rsid w:val="004242EE"/>
    <w:rsid w:val="004246EE"/>
    <w:rsid w:val="004249E5"/>
    <w:rsid w:val="00424AA0"/>
    <w:rsid w:val="00425B83"/>
    <w:rsid w:val="00425BFC"/>
    <w:rsid w:val="004262D8"/>
    <w:rsid w:val="004264CF"/>
    <w:rsid w:val="00426B63"/>
    <w:rsid w:val="00427AEC"/>
    <w:rsid w:val="00430DCF"/>
    <w:rsid w:val="0043128F"/>
    <w:rsid w:val="004313CD"/>
    <w:rsid w:val="00431A07"/>
    <w:rsid w:val="00431DAF"/>
    <w:rsid w:val="00432354"/>
    <w:rsid w:val="00432966"/>
    <w:rsid w:val="00433517"/>
    <w:rsid w:val="00433AB9"/>
    <w:rsid w:val="00434484"/>
    <w:rsid w:val="0043453D"/>
    <w:rsid w:val="00435900"/>
    <w:rsid w:val="00435C38"/>
    <w:rsid w:val="004365C2"/>
    <w:rsid w:val="004368C5"/>
    <w:rsid w:val="00436A86"/>
    <w:rsid w:val="00436D2C"/>
    <w:rsid w:val="00436DCA"/>
    <w:rsid w:val="00436F85"/>
    <w:rsid w:val="00437390"/>
    <w:rsid w:val="00438A2D"/>
    <w:rsid w:val="00440745"/>
    <w:rsid w:val="004413A3"/>
    <w:rsid w:val="00441602"/>
    <w:rsid w:val="004416BE"/>
    <w:rsid w:val="00441920"/>
    <w:rsid w:val="00441E9B"/>
    <w:rsid w:val="004420B8"/>
    <w:rsid w:val="00442207"/>
    <w:rsid w:val="00442392"/>
    <w:rsid w:val="004436A4"/>
    <w:rsid w:val="00443A5A"/>
    <w:rsid w:val="00443C9D"/>
    <w:rsid w:val="0044416D"/>
    <w:rsid w:val="0044424D"/>
    <w:rsid w:val="00445D10"/>
    <w:rsid w:val="00446234"/>
    <w:rsid w:val="00446500"/>
    <w:rsid w:val="0044671D"/>
    <w:rsid w:val="00446A1A"/>
    <w:rsid w:val="00446B40"/>
    <w:rsid w:val="0044714C"/>
    <w:rsid w:val="00447457"/>
    <w:rsid w:val="00450088"/>
    <w:rsid w:val="00450389"/>
    <w:rsid w:val="004504DF"/>
    <w:rsid w:val="0045052C"/>
    <w:rsid w:val="00450A09"/>
    <w:rsid w:val="00450E1D"/>
    <w:rsid w:val="00451918"/>
    <w:rsid w:val="004519F2"/>
    <w:rsid w:val="00451D51"/>
    <w:rsid w:val="0045223E"/>
    <w:rsid w:val="00453345"/>
    <w:rsid w:val="004533B4"/>
    <w:rsid w:val="004539C2"/>
    <w:rsid w:val="00454768"/>
    <w:rsid w:val="00454B6D"/>
    <w:rsid w:val="00454E93"/>
    <w:rsid w:val="00455214"/>
    <w:rsid w:val="00455A9F"/>
    <w:rsid w:val="004560B7"/>
    <w:rsid w:val="004572D8"/>
    <w:rsid w:val="00457854"/>
    <w:rsid w:val="00460113"/>
    <w:rsid w:val="004601A0"/>
    <w:rsid w:val="00460587"/>
    <w:rsid w:val="00460C75"/>
    <w:rsid w:val="00460CA9"/>
    <w:rsid w:val="00461740"/>
    <w:rsid w:val="00461AA3"/>
    <w:rsid w:val="00461CE4"/>
    <w:rsid w:val="0046329B"/>
    <w:rsid w:val="00465253"/>
    <w:rsid w:val="00465287"/>
    <w:rsid w:val="00466245"/>
    <w:rsid w:val="00466993"/>
    <w:rsid w:val="00467941"/>
    <w:rsid w:val="00467AF9"/>
    <w:rsid w:val="0046A1A6"/>
    <w:rsid w:val="00470680"/>
    <w:rsid w:val="004707D0"/>
    <w:rsid w:val="00470BAC"/>
    <w:rsid w:val="004710B8"/>
    <w:rsid w:val="00471E49"/>
    <w:rsid w:val="00473675"/>
    <w:rsid w:val="00473BF9"/>
    <w:rsid w:val="0047435B"/>
    <w:rsid w:val="00474D3D"/>
    <w:rsid w:val="004753A7"/>
    <w:rsid w:val="00475599"/>
    <w:rsid w:val="0047608B"/>
    <w:rsid w:val="00476163"/>
    <w:rsid w:val="00476FE6"/>
    <w:rsid w:val="00477324"/>
    <w:rsid w:val="004814FD"/>
    <w:rsid w:val="004815DC"/>
    <w:rsid w:val="00481629"/>
    <w:rsid w:val="004819CA"/>
    <w:rsid w:val="0048201A"/>
    <w:rsid w:val="00482026"/>
    <w:rsid w:val="0048277D"/>
    <w:rsid w:val="00482D8A"/>
    <w:rsid w:val="004839D7"/>
    <w:rsid w:val="00483F2B"/>
    <w:rsid w:val="004846EE"/>
    <w:rsid w:val="0048478D"/>
    <w:rsid w:val="00484A0C"/>
    <w:rsid w:val="0048503F"/>
    <w:rsid w:val="00485A2E"/>
    <w:rsid w:val="004863FE"/>
    <w:rsid w:val="00486502"/>
    <w:rsid w:val="0048792F"/>
    <w:rsid w:val="004901F5"/>
    <w:rsid w:val="004902CA"/>
    <w:rsid w:val="00490437"/>
    <w:rsid w:val="00490458"/>
    <w:rsid w:val="004908F5"/>
    <w:rsid w:val="0049161B"/>
    <w:rsid w:val="0049204D"/>
    <w:rsid w:val="00494983"/>
    <w:rsid w:val="00494B61"/>
    <w:rsid w:val="004950DD"/>
    <w:rsid w:val="0049582C"/>
    <w:rsid w:val="00495DD3"/>
    <w:rsid w:val="00495E92"/>
    <w:rsid w:val="00496105"/>
    <w:rsid w:val="0049724B"/>
    <w:rsid w:val="0049790B"/>
    <w:rsid w:val="004A01BE"/>
    <w:rsid w:val="004A0624"/>
    <w:rsid w:val="004A070A"/>
    <w:rsid w:val="004A0BD5"/>
    <w:rsid w:val="004A1C65"/>
    <w:rsid w:val="004A2886"/>
    <w:rsid w:val="004A2AA0"/>
    <w:rsid w:val="004A3587"/>
    <w:rsid w:val="004A3660"/>
    <w:rsid w:val="004A39BA"/>
    <w:rsid w:val="004A3C1D"/>
    <w:rsid w:val="004A4D52"/>
    <w:rsid w:val="004A5E5B"/>
    <w:rsid w:val="004A601F"/>
    <w:rsid w:val="004A62E4"/>
    <w:rsid w:val="004A652D"/>
    <w:rsid w:val="004A68A8"/>
    <w:rsid w:val="004A7196"/>
    <w:rsid w:val="004A7212"/>
    <w:rsid w:val="004A726B"/>
    <w:rsid w:val="004A7D2C"/>
    <w:rsid w:val="004B00B2"/>
    <w:rsid w:val="004B00B7"/>
    <w:rsid w:val="004B0ECD"/>
    <w:rsid w:val="004B1292"/>
    <w:rsid w:val="004B2DB9"/>
    <w:rsid w:val="004B3881"/>
    <w:rsid w:val="004B3BC8"/>
    <w:rsid w:val="004B4202"/>
    <w:rsid w:val="004B4813"/>
    <w:rsid w:val="004B4B70"/>
    <w:rsid w:val="004B4D94"/>
    <w:rsid w:val="004B5596"/>
    <w:rsid w:val="004B5BDE"/>
    <w:rsid w:val="004B5C42"/>
    <w:rsid w:val="004B6D9E"/>
    <w:rsid w:val="004B6DB1"/>
    <w:rsid w:val="004B7E3D"/>
    <w:rsid w:val="004C0217"/>
    <w:rsid w:val="004C044F"/>
    <w:rsid w:val="004C0930"/>
    <w:rsid w:val="004C0E31"/>
    <w:rsid w:val="004C14D2"/>
    <w:rsid w:val="004C1801"/>
    <w:rsid w:val="004C245D"/>
    <w:rsid w:val="004C28B6"/>
    <w:rsid w:val="004C2A05"/>
    <w:rsid w:val="004C2FDB"/>
    <w:rsid w:val="004C34D4"/>
    <w:rsid w:val="004C3977"/>
    <w:rsid w:val="004C3EB6"/>
    <w:rsid w:val="004C4790"/>
    <w:rsid w:val="004C4D7E"/>
    <w:rsid w:val="004C50BF"/>
    <w:rsid w:val="004C5121"/>
    <w:rsid w:val="004C610F"/>
    <w:rsid w:val="004C7110"/>
    <w:rsid w:val="004CAC9D"/>
    <w:rsid w:val="004D033F"/>
    <w:rsid w:val="004D04B8"/>
    <w:rsid w:val="004D19A8"/>
    <w:rsid w:val="004D1BF8"/>
    <w:rsid w:val="004D21D8"/>
    <w:rsid w:val="004D248B"/>
    <w:rsid w:val="004D32E2"/>
    <w:rsid w:val="004D3615"/>
    <w:rsid w:val="004D39C1"/>
    <w:rsid w:val="004D3CB7"/>
    <w:rsid w:val="004D4039"/>
    <w:rsid w:val="004D4109"/>
    <w:rsid w:val="004D4A62"/>
    <w:rsid w:val="004D4C0B"/>
    <w:rsid w:val="004D5083"/>
    <w:rsid w:val="004D60C4"/>
    <w:rsid w:val="004D615E"/>
    <w:rsid w:val="004D6AEC"/>
    <w:rsid w:val="004D70A8"/>
    <w:rsid w:val="004D7689"/>
    <w:rsid w:val="004DD17B"/>
    <w:rsid w:val="004E0346"/>
    <w:rsid w:val="004E048B"/>
    <w:rsid w:val="004E11DC"/>
    <w:rsid w:val="004E13D1"/>
    <w:rsid w:val="004E176B"/>
    <w:rsid w:val="004E1DB7"/>
    <w:rsid w:val="004E2519"/>
    <w:rsid w:val="004E29BA"/>
    <w:rsid w:val="004E3302"/>
    <w:rsid w:val="004E351C"/>
    <w:rsid w:val="004E3645"/>
    <w:rsid w:val="004E3806"/>
    <w:rsid w:val="004E3E3B"/>
    <w:rsid w:val="004E4913"/>
    <w:rsid w:val="004E5503"/>
    <w:rsid w:val="004E5F04"/>
    <w:rsid w:val="004E5F49"/>
    <w:rsid w:val="004E6944"/>
    <w:rsid w:val="004E75FA"/>
    <w:rsid w:val="004F184E"/>
    <w:rsid w:val="004F1C31"/>
    <w:rsid w:val="004F271E"/>
    <w:rsid w:val="004F2948"/>
    <w:rsid w:val="004F2BF3"/>
    <w:rsid w:val="004F2FE5"/>
    <w:rsid w:val="004F3472"/>
    <w:rsid w:val="004F352E"/>
    <w:rsid w:val="004F428A"/>
    <w:rsid w:val="004F4AC6"/>
    <w:rsid w:val="004F5043"/>
    <w:rsid w:val="004F5548"/>
    <w:rsid w:val="004F5BCC"/>
    <w:rsid w:val="004F62FA"/>
    <w:rsid w:val="004F6705"/>
    <w:rsid w:val="004F6900"/>
    <w:rsid w:val="004F6E33"/>
    <w:rsid w:val="004F6F28"/>
    <w:rsid w:val="004F7DE1"/>
    <w:rsid w:val="005002AC"/>
    <w:rsid w:val="005003E8"/>
    <w:rsid w:val="0050075A"/>
    <w:rsid w:val="0050081A"/>
    <w:rsid w:val="00501370"/>
    <w:rsid w:val="005016C1"/>
    <w:rsid w:val="00501CAB"/>
    <w:rsid w:val="00502262"/>
    <w:rsid w:val="005023B5"/>
    <w:rsid w:val="005029E2"/>
    <w:rsid w:val="00502CA9"/>
    <w:rsid w:val="00503112"/>
    <w:rsid w:val="0050464D"/>
    <w:rsid w:val="00504B3E"/>
    <w:rsid w:val="00504E0F"/>
    <w:rsid w:val="00504FCC"/>
    <w:rsid w:val="0050597A"/>
    <w:rsid w:val="00506CD6"/>
    <w:rsid w:val="00506EBB"/>
    <w:rsid w:val="00507565"/>
    <w:rsid w:val="005102A0"/>
    <w:rsid w:val="005109E3"/>
    <w:rsid w:val="00510CF5"/>
    <w:rsid w:val="00512075"/>
    <w:rsid w:val="00512AB8"/>
    <w:rsid w:val="005134A7"/>
    <w:rsid w:val="00513F0B"/>
    <w:rsid w:val="005148CD"/>
    <w:rsid w:val="00514ECF"/>
    <w:rsid w:val="00515DAD"/>
    <w:rsid w:val="00515EF2"/>
    <w:rsid w:val="005167C7"/>
    <w:rsid w:val="00516BC4"/>
    <w:rsid w:val="00521AA0"/>
    <w:rsid w:val="00521AED"/>
    <w:rsid w:val="00522AD9"/>
    <w:rsid w:val="005230C2"/>
    <w:rsid w:val="00523372"/>
    <w:rsid w:val="00523C35"/>
    <w:rsid w:val="00523C91"/>
    <w:rsid w:val="00524360"/>
    <w:rsid w:val="00525B60"/>
    <w:rsid w:val="0052671E"/>
    <w:rsid w:val="00526BB7"/>
    <w:rsid w:val="005271BA"/>
    <w:rsid w:val="00527650"/>
    <w:rsid w:val="00527950"/>
    <w:rsid w:val="00527F74"/>
    <w:rsid w:val="0053034F"/>
    <w:rsid w:val="00530E3D"/>
    <w:rsid w:val="005312CD"/>
    <w:rsid w:val="00531E2D"/>
    <w:rsid w:val="0053245F"/>
    <w:rsid w:val="00532D33"/>
    <w:rsid w:val="00532D84"/>
    <w:rsid w:val="00532E4E"/>
    <w:rsid w:val="00533623"/>
    <w:rsid w:val="00533805"/>
    <w:rsid w:val="00533ADA"/>
    <w:rsid w:val="00533F5A"/>
    <w:rsid w:val="00534091"/>
    <w:rsid w:val="0053477B"/>
    <w:rsid w:val="00534E9D"/>
    <w:rsid w:val="0053566D"/>
    <w:rsid w:val="00535960"/>
    <w:rsid w:val="005361E4"/>
    <w:rsid w:val="005362D0"/>
    <w:rsid w:val="00536345"/>
    <w:rsid w:val="00536549"/>
    <w:rsid w:val="00536D01"/>
    <w:rsid w:val="005370B2"/>
    <w:rsid w:val="0053F217"/>
    <w:rsid w:val="0054022A"/>
    <w:rsid w:val="005405AA"/>
    <w:rsid w:val="00540980"/>
    <w:rsid w:val="005411DB"/>
    <w:rsid w:val="005415FA"/>
    <w:rsid w:val="00541F44"/>
    <w:rsid w:val="00542CB3"/>
    <w:rsid w:val="00542CBE"/>
    <w:rsid w:val="00542FF7"/>
    <w:rsid w:val="0054304B"/>
    <w:rsid w:val="00543904"/>
    <w:rsid w:val="00543A80"/>
    <w:rsid w:val="00544663"/>
    <w:rsid w:val="00544913"/>
    <w:rsid w:val="00544A3E"/>
    <w:rsid w:val="00544CD3"/>
    <w:rsid w:val="0054589A"/>
    <w:rsid w:val="00545E7D"/>
    <w:rsid w:val="00546FD0"/>
    <w:rsid w:val="00547483"/>
    <w:rsid w:val="00547AF8"/>
    <w:rsid w:val="00550152"/>
    <w:rsid w:val="005502FE"/>
    <w:rsid w:val="00550C31"/>
    <w:rsid w:val="00551133"/>
    <w:rsid w:val="00552057"/>
    <w:rsid w:val="00553240"/>
    <w:rsid w:val="00553363"/>
    <w:rsid w:val="00554182"/>
    <w:rsid w:val="0055470D"/>
    <w:rsid w:val="0055488E"/>
    <w:rsid w:val="00554F75"/>
    <w:rsid w:val="00554FBD"/>
    <w:rsid w:val="00555166"/>
    <w:rsid w:val="005568D9"/>
    <w:rsid w:val="005572A0"/>
    <w:rsid w:val="00557592"/>
    <w:rsid w:val="00557A86"/>
    <w:rsid w:val="00557C54"/>
    <w:rsid w:val="005602AB"/>
    <w:rsid w:val="00561A2B"/>
    <w:rsid w:val="00561AD8"/>
    <w:rsid w:val="005621E8"/>
    <w:rsid w:val="00562713"/>
    <w:rsid w:val="00562CBB"/>
    <w:rsid w:val="00563D74"/>
    <w:rsid w:val="00564162"/>
    <w:rsid w:val="00564928"/>
    <w:rsid w:val="00564B85"/>
    <w:rsid w:val="00564D06"/>
    <w:rsid w:val="0056530F"/>
    <w:rsid w:val="0056591E"/>
    <w:rsid w:val="0056597E"/>
    <w:rsid w:val="005663F4"/>
    <w:rsid w:val="005670ED"/>
    <w:rsid w:val="005671A5"/>
    <w:rsid w:val="005672CA"/>
    <w:rsid w:val="00567AA0"/>
    <w:rsid w:val="00570D0C"/>
    <w:rsid w:val="00571356"/>
    <w:rsid w:val="00571D65"/>
    <w:rsid w:val="005729F6"/>
    <w:rsid w:val="00573CB8"/>
    <w:rsid w:val="005741F3"/>
    <w:rsid w:val="00574259"/>
    <w:rsid w:val="00574B9A"/>
    <w:rsid w:val="00574E8A"/>
    <w:rsid w:val="00574FB4"/>
    <w:rsid w:val="005754E1"/>
    <w:rsid w:val="005755CF"/>
    <w:rsid w:val="00575FB9"/>
    <w:rsid w:val="00576474"/>
    <w:rsid w:val="0057659C"/>
    <w:rsid w:val="0057666B"/>
    <w:rsid w:val="0057669D"/>
    <w:rsid w:val="0057686D"/>
    <w:rsid w:val="00577311"/>
    <w:rsid w:val="005773E9"/>
    <w:rsid w:val="005774D3"/>
    <w:rsid w:val="00577C8C"/>
    <w:rsid w:val="00577E14"/>
    <w:rsid w:val="0058034D"/>
    <w:rsid w:val="005803B0"/>
    <w:rsid w:val="00580415"/>
    <w:rsid w:val="00580985"/>
    <w:rsid w:val="00581453"/>
    <w:rsid w:val="0058188E"/>
    <w:rsid w:val="00581B4D"/>
    <w:rsid w:val="00581EAF"/>
    <w:rsid w:val="0058239D"/>
    <w:rsid w:val="00582A0D"/>
    <w:rsid w:val="00582F64"/>
    <w:rsid w:val="005832F9"/>
    <w:rsid w:val="0058337C"/>
    <w:rsid w:val="0058369E"/>
    <w:rsid w:val="005836D5"/>
    <w:rsid w:val="00583DAD"/>
    <w:rsid w:val="005849C5"/>
    <w:rsid w:val="00584AFB"/>
    <w:rsid w:val="00585324"/>
    <w:rsid w:val="005855D8"/>
    <w:rsid w:val="00585732"/>
    <w:rsid w:val="00585E60"/>
    <w:rsid w:val="00586854"/>
    <w:rsid w:val="00587A78"/>
    <w:rsid w:val="00587B63"/>
    <w:rsid w:val="0058A042"/>
    <w:rsid w:val="0058CAF5"/>
    <w:rsid w:val="00590B1A"/>
    <w:rsid w:val="005912A5"/>
    <w:rsid w:val="00591510"/>
    <w:rsid w:val="00591DF2"/>
    <w:rsid w:val="00592FEB"/>
    <w:rsid w:val="00593136"/>
    <w:rsid w:val="00593B4F"/>
    <w:rsid w:val="00594BB0"/>
    <w:rsid w:val="00595D58"/>
    <w:rsid w:val="00595E1C"/>
    <w:rsid w:val="00595FAB"/>
    <w:rsid w:val="0059691B"/>
    <w:rsid w:val="00596E7C"/>
    <w:rsid w:val="00596F5D"/>
    <w:rsid w:val="00597DB1"/>
    <w:rsid w:val="0059AF5B"/>
    <w:rsid w:val="005A03B5"/>
    <w:rsid w:val="005A054F"/>
    <w:rsid w:val="005A176F"/>
    <w:rsid w:val="005A2249"/>
    <w:rsid w:val="005A2DAD"/>
    <w:rsid w:val="005A2E7B"/>
    <w:rsid w:val="005A4637"/>
    <w:rsid w:val="005A4EA5"/>
    <w:rsid w:val="005A5770"/>
    <w:rsid w:val="005A5848"/>
    <w:rsid w:val="005A60DD"/>
    <w:rsid w:val="005A7328"/>
    <w:rsid w:val="005A7454"/>
    <w:rsid w:val="005A759D"/>
    <w:rsid w:val="005A7952"/>
    <w:rsid w:val="005A79D9"/>
    <w:rsid w:val="005A7D4E"/>
    <w:rsid w:val="005A7EC2"/>
    <w:rsid w:val="005B0173"/>
    <w:rsid w:val="005B0412"/>
    <w:rsid w:val="005B077F"/>
    <w:rsid w:val="005B0DC5"/>
    <w:rsid w:val="005B1B85"/>
    <w:rsid w:val="005B25F6"/>
    <w:rsid w:val="005B2A5C"/>
    <w:rsid w:val="005B2ADD"/>
    <w:rsid w:val="005B37BE"/>
    <w:rsid w:val="005B3EAF"/>
    <w:rsid w:val="005B40FC"/>
    <w:rsid w:val="005B4134"/>
    <w:rsid w:val="005B4370"/>
    <w:rsid w:val="005B4CB4"/>
    <w:rsid w:val="005B4E88"/>
    <w:rsid w:val="005B52B5"/>
    <w:rsid w:val="005B5534"/>
    <w:rsid w:val="005B6C5D"/>
    <w:rsid w:val="005B6CA2"/>
    <w:rsid w:val="005B7CBB"/>
    <w:rsid w:val="005C0136"/>
    <w:rsid w:val="005C0E21"/>
    <w:rsid w:val="005C10C0"/>
    <w:rsid w:val="005C1250"/>
    <w:rsid w:val="005C13F2"/>
    <w:rsid w:val="005C1521"/>
    <w:rsid w:val="005C2918"/>
    <w:rsid w:val="005C2BC3"/>
    <w:rsid w:val="005C2DDA"/>
    <w:rsid w:val="005C2E68"/>
    <w:rsid w:val="005C303F"/>
    <w:rsid w:val="005C31D4"/>
    <w:rsid w:val="005C3FAF"/>
    <w:rsid w:val="005C4B2B"/>
    <w:rsid w:val="005C4CEE"/>
    <w:rsid w:val="005C567D"/>
    <w:rsid w:val="005C5819"/>
    <w:rsid w:val="005C58E0"/>
    <w:rsid w:val="005C691D"/>
    <w:rsid w:val="005C69FB"/>
    <w:rsid w:val="005C764D"/>
    <w:rsid w:val="005C7E3C"/>
    <w:rsid w:val="005D0091"/>
    <w:rsid w:val="005D0556"/>
    <w:rsid w:val="005D0ABE"/>
    <w:rsid w:val="005D0AF7"/>
    <w:rsid w:val="005D0DCB"/>
    <w:rsid w:val="005D0EC2"/>
    <w:rsid w:val="005D1FCC"/>
    <w:rsid w:val="005D3579"/>
    <w:rsid w:val="005D3D42"/>
    <w:rsid w:val="005D41F0"/>
    <w:rsid w:val="005D4BD6"/>
    <w:rsid w:val="005D4F9C"/>
    <w:rsid w:val="005D5AA8"/>
    <w:rsid w:val="005D5F58"/>
    <w:rsid w:val="005D642A"/>
    <w:rsid w:val="005D64E2"/>
    <w:rsid w:val="005D6821"/>
    <w:rsid w:val="005D68E6"/>
    <w:rsid w:val="005D69A1"/>
    <w:rsid w:val="005D6E0D"/>
    <w:rsid w:val="005D7C79"/>
    <w:rsid w:val="005D7CAA"/>
    <w:rsid w:val="005DB583"/>
    <w:rsid w:val="005E0107"/>
    <w:rsid w:val="005E186A"/>
    <w:rsid w:val="005E1D38"/>
    <w:rsid w:val="005E388C"/>
    <w:rsid w:val="005E3D8B"/>
    <w:rsid w:val="005E3E7F"/>
    <w:rsid w:val="005E4836"/>
    <w:rsid w:val="005E4C90"/>
    <w:rsid w:val="005E5769"/>
    <w:rsid w:val="005E5873"/>
    <w:rsid w:val="005E5A7E"/>
    <w:rsid w:val="005E631A"/>
    <w:rsid w:val="005E6868"/>
    <w:rsid w:val="005E6941"/>
    <w:rsid w:val="005E724E"/>
    <w:rsid w:val="005E7637"/>
    <w:rsid w:val="005E7E5B"/>
    <w:rsid w:val="005F043D"/>
    <w:rsid w:val="005F05DF"/>
    <w:rsid w:val="005F0843"/>
    <w:rsid w:val="005F1697"/>
    <w:rsid w:val="005F1857"/>
    <w:rsid w:val="005F1C11"/>
    <w:rsid w:val="005F3780"/>
    <w:rsid w:val="005F3996"/>
    <w:rsid w:val="005F43AF"/>
    <w:rsid w:val="005F459B"/>
    <w:rsid w:val="005F5B38"/>
    <w:rsid w:val="005F6A9B"/>
    <w:rsid w:val="005F70DB"/>
    <w:rsid w:val="005F773E"/>
    <w:rsid w:val="00600F0E"/>
    <w:rsid w:val="00601022"/>
    <w:rsid w:val="006016C9"/>
    <w:rsid w:val="00601716"/>
    <w:rsid w:val="00601DDE"/>
    <w:rsid w:val="00602346"/>
    <w:rsid w:val="00602540"/>
    <w:rsid w:val="00602581"/>
    <w:rsid w:val="00603276"/>
    <w:rsid w:val="006037F5"/>
    <w:rsid w:val="006038CA"/>
    <w:rsid w:val="00604A8A"/>
    <w:rsid w:val="00604C3B"/>
    <w:rsid w:val="0060558B"/>
    <w:rsid w:val="006059C4"/>
    <w:rsid w:val="00606C9E"/>
    <w:rsid w:val="00606F54"/>
    <w:rsid w:val="00607141"/>
    <w:rsid w:val="006074EE"/>
    <w:rsid w:val="00607562"/>
    <w:rsid w:val="00607FA9"/>
    <w:rsid w:val="00610144"/>
    <w:rsid w:val="00610239"/>
    <w:rsid w:val="0061077A"/>
    <w:rsid w:val="006108C3"/>
    <w:rsid w:val="00610ED6"/>
    <w:rsid w:val="00611061"/>
    <w:rsid w:val="00611294"/>
    <w:rsid w:val="00611302"/>
    <w:rsid w:val="0061138A"/>
    <w:rsid w:val="006116BA"/>
    <w:rsid w:val="006127FB"/>
    <w:rsid w:val="00613F39"/>
    <w:rsid w:val="00614E9D"/>
    <w:rsid w:val="0061559C"/>
    <w:rsid w:val="00615B3F"/>
    <w:rsid w:val="00615E4F"/>
    <w:rsid w:val="006178C9"/>
    <w:rsid w:val="00617E07"/>
    <w:rsid w:val="00620C2B"/>
    <w:rsid w:val="00620F1C"/>
    <w:rsid w:val="006212BB"/>
    <w:rsid w:val="0062150E"/>
    <w:rsid w:val="0062196B"/>
    <w:rsid w:val="00622114"/>
    <w:rsid w:val="0062222E"/>
    <w:rsid w:val="00622678"/>
    <w:rsid w:val="00622766"/>
    <w:rsid w:val="00622B0D"/>
    <w:rsid w:val="00623250"/>
    <w:rsid w:val="00623860"/>
    <w:rsid w:val="006239FA"/>
    <w:rsid w:val="00624880"/>
    <w:rsid w:val="00624F1F"/>
    <w:rsid w:val="006251FB"/>
    <w:rsid w:val="0062554B"/>
    <w:rsid w:val="00625591"/>
    <w:rsid w:val="006258A8"/>
    <w:rsid w:val="00625D3E"/>
    <w:rsid w:val="006262C6"/>
    <w:rsid w:val="00626655"/>
    <w:rsid w:val="00626B3D"/>
    <w:rsid w:val="00626E15"/>
    <w:rsid w:val="00626E86"/>
    <w:rsid w:val="006278A9"/>
    <w:rsid w:val="00627965"/>
    <w:rsid w:val="00631641"/>
    <w:rsid w:val="00632109"/>
    <w:rsid w:val="0063236D"/>
    <w:rsid w:val="0063391A"/>
    <w:rsid w:val="00634848"/>
    <w:rsid w:val="0063500B"/>
    <w:rsid w:val="0063513A"/>
    <w:rsid w:val="006354D3"/>
    <w:rsid w:val="00635AEF"/>
    <w:rsid w:val="00635F5F"/>
    <w:rsid w:val="00636ADD"/>
    <w:rsid w:val="00636C4A"/>
    <w:rsid w:val="00636CA6"/>
    <w:rsid w:val="00636E6C"/>
    <w:rsid w:val="006378BD"/>
    <w:rsid w:val="00637A39"/>
    <w:rsid w:val="00640078"/>
    <w:rsid w:val="00640FD8"/>
    <w:rsid w:val="00642064"/>
    <w:rsid w:val="006427AD"/>
    <w:rsid w:val="00642E20"/>
    <w:rsid w:val="006431E5"/>
    <w:rsid w:val="00644124"/>
    <w:rsid w:val="006445C6"/>
    <w:rsid w:val="00645369"/>
    <w:rsid w:val="00645563"/>
    <w:rsid w:val="00645A4E"/>
    <w:rsid w:val="00645C53"/>
    <w:rsid w:val="00646CCD"/>
    <w:rsid w:val="0064D530"/>
    <w:rsid w:val="0065031A"/>
    <w:rsid w:val="006504E5"/>
    <w:rsid w:val="00650835"/>
    <w:rsid w:val="00650A05"/>
    <w:rsid w:val="00651194"/>
    <w:rsid w:val="0065153E"/>
    <w:rsid w:val="00652679"/>
    <w:rsid w:val="00652763"/>
    <w:rsid w:val="00652816"/>
    <w:rsid w:val="00653800"/>
    <w:rsid w:val="00653CA3"/>
    <w:rsid w:val="00654AD3"/>
    <w:rsid w:val="00654BC1"/>
    <w:rsid w:val="00655125"/>
    <w:rsid w:val="00655CE8"/>
    <w:rsid w:val="006563B8"/>
    <w:rsid w:val="006572C0"/>
    <w:rsid w:val="0065750D"/>
    <w:rsid w:val="0066035E"/>
    <w:rsid w:val="006609EE"/>
    <w:rsid w:val="0066133C"/>
    <w:rsid w:val="00661494"/>
    <w:rsid w:val="00661EC5"/>
    <w:rsid w:val="00662AB3"/>
    <w:rsid w:val="00664178"/>
    <w:rsid w:val="006641BD"/>
    <w:rsid w:val="006641E4"/>
    <w:rsid w:val="00664915"/>
    <w:rsid w:val="00664EFE"/>
    <w:rsid w:val="00665723"/>
    <w:rsid w:val="00665B18"/>
    <w:rsid w:val="00665B9C"/>
    <w:rsid w:val="00666B2D"/>
    <w:rsid w:val="0066701F"/>
    <w:rsid w:val="006670EF"/>
    <w:rsid w:val="00670078"/>
    <w:rsid w:val="00670162"/>
    <w:rsid w:val="006702FF"/>
    <w:rsid w:val="00670718"/>
    <w:rsid w:val="00670923"/>
    <w:rsid w:val="00670FC8"/>
    <w:rsid w:val="00671795"/>
    <w:rsid w:val="006724F3"/>
    <w:rsid w:val="00672636"/>
    <w:rsid w:val="0067266E"/>
    <w:rsid w:val="00672A5F"/>
    <w:rsid w:val="00672CBE"/>
    <w:rsid w:val="00673038"/>
    <w:rsid w:val="006731F7"/>
    <w:rsid w:val="0067331B"/>
    <w:rsid w:val="0067347D"/>
    <w:rsid w:val="0067379D"/>
    <w:rsid w:val="006751C0"/>
    <w:rsid w:val="00675646"/>
    <w:rsid w:val="006757C1"/>
    <w:rsid w:val="006762B2"/>
    <w:rsid w:val="00676565"/>
    <w:rsid w:val="006767A4"/>
    <w:rsid w:val="0067748B"/>
    <w:rsid w:val="00677B24"/>
    <w:rsid w:val="00677B27"/>
    <w:rsid w:val="00677F2E"/>
    <w:rsid w:val="00680BEC"/>
    <w:rsid w:val="00681898"/>
    <w:rsid w:val="0068209D"/>
    <w:rsid w:val="006827DB"/>
    <w:rsid w:val="0068312F"/>
    <w:rsid w:val="006831F0"/>
    <w:rsid w:val="0068331D"/>
    <w:rsid w:val="006838C8"/>
    <w:rsid w:val="006839FF"/>
    <w:rsid w:val="00683A42"/>
    <w:rsid w:val="00683B80"/>
    <w:rsid w:val="00684865"/>
    <w:rsid w:val="006854CD"/>
    <w:rsid w:val="006857A2"/>
    <w:rsid w:val="00685935"/>
    <w:rsid w:val="00685F3E"/>
    <w:rsid w:val="0068750A"/>
    <w:rsid w:val="006875F7"/>
    <w:rsid w:val="006906D7"/>
    <w:rsid w:val="00690CE1"/>
    <w:rsid w:val="00691447"/>
    <w:rsid w:val="00691449"/>
    <w:rsid w:val="00691899"/>
    <w:rsid w:val="006925EC"/>
    <w:rsid w:val="00692DE3"/>
    <w:rsid w:val="006938AC"/>
    <w:rsid w:val="00694289"/>
    <w:rsid w:val="00695DF2"/>
    <w:rsid w:val="00695F51"/>
    <w:rsid w:val="00695F73"/>
    <w:rsid w:val="0069603F"/>
    <w:rsid w:val="0069640F"/>
    <w:rsid w:val="0069708B"/>
    <w:rsid w:val="006A0079"/>
    <w:rsid w:val="006A00FD"/>
    <w:rsid w:val="006A0274"/>
    <w:rsid w:val="006A04C6"/>
    <w:rsid w:val="006A0520"/>
    <w:rsid w:val="006A10DD"/>
    <w:rsid w:val="006A11C9"/>
    <w:rsid w:val="006A12CD"/>
    <w:rsid w:val="006A1386"/>
    <w:rsid w:val="006A1BB1"/>
    <w:rsid w:val="006A2D07"/>
    <w:rsid w:val="006A3129"/>
    <w:rsid w:val="006A540E"/>
    <w:rsid w:val="006A58DC"/>
    <w:rsid w:val="006A7687"/>
    <w:rsid w:val="006A7B2D"/>
    <w:rsid w:val="006A7CD6"/>
    <w:rsid w:val="006A7D26"/>
    <w:rsid w:val="006B0C54"/>
    <w:rsid w:val="006B1857"/>
    <w:rsid w:val="006B1A0D"/>
    <w:rsid w:val="006B258F"/>
    <w:rsid w:val="006B3159"/>
    <w:rsid w:val="006B3DC9"/>
    <w:rsid w:val="006B3DD7"/>
    <w:rsid w:val="006B3E61"/>
    <w:rsid w:val="006B4047"/>
    <w:rsid w:val="006B521C"/>
    <w:rsid w:val="006B5403"/>
    <w:rsid w:val="006B5DDE"/>
    <w:rsid w:val="006B61F1"/>
    <w:rsid w:val="006B6488"/>
    <w:rsid w:val="006B6612"/>
    <w:rsid w:val="006B69FE"/>
    <w:rsid w:val="006B6E8F"/>
    <w:rsid w:val="006C02AA"/>
    <w:rsid w:val="006C076A"/>
    <w:rsid w:val="006C1568"/>
    <w:rsid w:val="006C1CC9"/>
    <w:rsid w:val="006C2809"/>
    <w:rsid w:val="006C464B"/>
    <w:rsid w:val="006C471D"/>
    <w:rsid w:val="006C479F"/>
    <w:rsid w:val="006C4894"/>
    <w:rsid w:val="006C4DF5"/>
    <w:rsid w:val="006C4EB2"/>
    <w:rsid w:val="006C55AA"/>
    <w:rsid w:val="006C5734"/>
    <w:rsid w:val="006C5BF3"/>
    <w:rsid w:val="006C5FAB"/>
    <w:rsid w:val="006C6113"/>
    <w:rsid w:val="006C63FC"/>
    <w:rsid w:val="006C6A31"/>
    <w:rsid w:val="006C6CD9"/>
    <w:rsid w:val="006C6E4A"/>
    <w:rsid w:val="006C72DC"/>
    <w:rsid w:val="006C7473"/>
    <w:rsid w:val="006C782A"/>
    <w:rsid w:val="006CD5C7"/>
    <w:rsid w:val="006D02F7"/>
    <w:rsid w:val="006D0324"/>
    <w:rsid w:val="006D0D1E"/>
    <w:rsid w:val="006D11BA"/>
    <w:rsid w:val="006D1375"/>
    <w:rsid w:val="006D14A8"/>
    <w:rsid w:val="006D1F0D"/>
    <w:rsid w:val="006D2A8D"/>
    <w:rsid w:val="006D3FB6"/>
    <w:rsid w:val="006D473C"/>
    <w:rsid w:val="006D497B"/>
    <w:rsid w:val="006D4C16"/>
    <w:rsid w:val="006D4E3F"/>
    <w:rsid w:val="006D542E"/>
    <w:rsid w:val="006D5EB1"/>
    <w:rsid w:val="006D6239"/>
    <w:rsid w:val="006D67B3"/>
    <w:rsid w:val="006D6C02"/>
    <w:rsid w:val="006D70FA"/>
    <w:rsid w:val="006D7FAA"/>
    <w:rsid w:val="006E04BA"/>
    <w:rsid w:val="006E0841"/>
    <w:rsid w:val="006E0B16"/>
    <w:rsid w:val="006E0ED7"/>
    <w:rsid w:val="006E0F32"/>
    <w:rsid w:val="006E1148"/>
    <w:rsid w:val="006E12DE"/>
    <w:rsid w:val="006E15AF"/>
    <w:rsid w:val="006E15BB"/>
    <w:rsid w:val="006E208D"/>
    <w:rsid w:val="006E23FF"/>
    <w:rsid w:val="006E2450"/>
    <w:rsid w:val="006E2646"/>
    <w:rsid w:val="006E275C"/>
    <w:rsid w:val="006E3093"/>
    <w:rsid w:val="006E3257"/>
    <w:rsid w:val="006E43D6"/>
    <w:rsid w:val="006E46AF"/>
    <w:rsid w:val="006E4C3E"/>
    <w:rsid w:val="006E5D3C"/>
    <w:rsid w:val="006E5F6D"/>
    <w:rsid w:val="006E622B"/>
    <w:rsid w:val="006E62A2"/>
    <w:rsid w:val="006E6383"/>
    <w:rsid w:val="006E672A"/>
    <w:rsid w:val="006E689D"/>
    <w:rsid w:val="006E6BC8"/>
    <w:rsid w:val="006E6E4D"/>
    <w:rsid w:val="006E6E6E"/>
    <w:rsid w:val="006E6F03"/>
    <w:rsid w:val="006F158A"/>
    <w:rsid w:val="006F1DAC"/>
    <w:rsid w:val="006F1E44"/>
    <w:rsid w:val="006F1EE1"/>
    <w:rsid w:val="006F28CC"/>
    <w:rsid w:val="006F37B0"/>
    <w:rsid w:val="006F433D"/>
    <w:rsid w:val="006F4D5D"/>
    <w:rsid w:val="006F5B0F"/>
    <w:rsid w:val="006F5D72"/>
    <w:rsid w:val="006F7DFB"/>
    <w:rsid w:val="0070023A"/>
    <w:rsid w:val="00701C93"/>
    <w:rsid w:val="007022A2"/>
    <w:rsid w:val="007023F8"/>
    <w:rsid w:val="0070252A"/>
    <w:rsid w:val="00703884"/>
    <w:rsid w:val="00703A5B"/>
    <w:rsid w:val="007044DC"/>
    <w:rsid w:val="007047B7"/>
    <w:rsid w:val="00704B5F"/>
    <w:rsid w:val="00704B78"/>
    <w:rsid w:val="00704F7F"/>
    <w:rsid w:val="00705055"/>
    <w:rsid w:val="007051CC"/>
    <w:rsid w:val="00705F5D"/>
    <w:rsid w:val="00706402"/>
    <w:rsid w:val="0070689D"/>
    <w:rsid w:val="00706DAF"/>
    <w:rsid w:val="00710C9E"/>
    <w:rsid w:val="00712647"/>
    <w:rsid w:val="00712795"/>
    <w:rsid w:val="007132E4"/>
    <w:rsid w:val="00713741"/>
    <w:rsid w:val="00713A5B"/>
    <w:rsid w:val="00713C6E"/>
    <w:rsid w:val="007146B6"/>
    <w:rsid w:val="00714706"/>
    <w:rsid w:val="007148D0"/>
    <w:rsid w:val="007149A1"/>
    <w:rsid w:val="00715C7A"/>
    <w:rsid w:val="00716116"/>
    <w:rsid w:val="007169E1"/>
    <w:rsid w:val="00717713"/>
    <w:rsid w:val="00720082"/>
    <w:rsid w:val="00720544"/>
    <w:rsid w:val="007206A5"/>
    <w:rsid w:val="00720CB8"/>
    <w:rsid w:val="0072186E"/>
    <w:rsid w:val="007219C8"/>
    <w:rsid w:val="007221E8"/>
    <w:rsid w:val="00722E42"/>
    <w:rsid w:val="00723669"/>
    <w:rsid w:val="00723981"/>
    <w:rsid w:val="00724317"/>
    <w:rsid w:val="00726039"/>
    <w:rsid w:val="007261E2"/>
    <w:rsid w:val="007269A4"/>
    <w:rsid w:val="007272E9"/>
    <w:rsid w:val="00727331"/>
    <w:rsid w:val="00727774"/>
    <w:rsid w:val="00727792"/>
    <w:rsid w:val="0072792A"/>
    <w:rsid w:val="00730290"/>
    <w:rsid w:val="007308B6"/>
    <w:rsid w:val="0073197F"/>
    <w:rsid w:val="00731E2A"/>
    <w:rsid w:val="00732241"/>
    <w:rsid w:val="0073297D"/>
    <w:rsid w:val="00732987"/>
    <w:rsid w:val="00732CFE"/>
    <w:rsid w:val="0073302B"/>
    <w:rsid w:val="00733CE0"/>
    <w:rsid w:val="00734154"/>
    <w:rsid w:val="00734F35"/>
    <w:rsid w:val="00735403"/>
    <w:rsid w:val="00735964"/>
    <w:rsid w:val="00735E37"/>
    <w:rsid w:val="007360E7"/>
    <w:rsid w:val="0073648E"/>
    <w:rsid w:val="007364C8"/>
    <w:rsid w:val="00736564"/>
    <w:rsid w:val="00736587"/>
    <w:rsid w:val="00736986"/>
    <w:rsid w:val="00736F18"/>
    <w:rsid w:val="00737719"/>
    <w:rsid w:val="007379F8"/>
    <w:rsid w:val="00737DA2"/>
    <w:rsid w:val="007406D1"/>
    <w:rsid w:val="007411FE"/>
    <w:rsid w:val="00741832"/>
    <w:rsid w:val="00741BA2"/>
    <w:rsid w:val="00742C50"/>
    <w:rsid w:val="00743533"/>
    <w:rsid w:val="00743C2A"/>
    <w:rsid w:val="00744043"/>
    <w:rsid w:val="007441F3"/>
    <w:rsid w:val="00744314"/>
    <w:rsid w:val="0074443D"/>
    <w:rsid w:val="007447EB"/>
    <w:rsid w:val="00744FF2"/>
    <w:rsid w:val="00745173"/>
    <w:rsid w:val="00746371"/>
    <w:rsid w:val="007479C9"/>
    <w:rsid w:val="00747D85"/>
    <w:rsid w:val="00747F80"/>
    <w:rsid w:val="00750F66"/>
    <w:rsid w:val="00750F8F"/>
    <w:rsid w:val="00751688"/>
    <w:rsid w:val="00751C48"/>
    <w:rsid w:val="007520E5"/>
    <w:rsid w:val="007521AD"/>
    <w:rsid w:val="007523A8"/>
    <w:rsid w:val="007524C3"/>
    <w:rsid w:val="00752B7D"/>
    <w:rsid w:val="00752DD0"/>
    <w:rsid w:val="0075341B"/>
    <w:rsid w:val="00753AEF"/>
    <w:rsid w:val="007542FE"/>
    <w:rsid w:val="00754918"/>
    <w:rsid w:val="00754A62"/>
    <w:rsid w:val="00754A93"/>
    <w:rsid w:val="00755809"/>
    <w:rsid w:val="00755B88"/>
    <w:rsid w:val="0075668E"/>
    <w:rsid w:val="00756AF1"/>
    <w:rsid w:val="00756E2D"/>
    <w:rsid w:val="00756E77"/>
    <w:rsid w:val="00756FA8"/>
    <w:rsid w:val="007573CF"/>
    <w:rsid w:val="007575BF"/>
    <w:rsid w:val="007605AE"/>
    <w:rsid w:val="00760B53"/>
    <w:rsid w:val="00761076"/>
    <w:rsid w:val="00762D7D"/>
    <w:rsid w:val="00762D91"/>
    <w:rsid w:val="00763416"/>
    <w:rsid w:val="00763FAD"/>
    <w:rsid w:val="00764D34"/>
    <w:rsid w:val="00764DDD"/>
    <w:rsid w:val="007651DF"/>
    <w:rsid w:val="00766433"/>
    <w:rsid w:val="0076697C"/>
    <w:rsid w:val="00766D9D"/>
    <w:rsid w:val="00767C72"/>
    <w:rsid w:val="0076CB2E"/>
    <w:rsid w:val="00770DFB"/>
    <w:rsid w:val="00770E2E"/>
    <w:rsid w:val="007714DF"/>
    <w:rsid w:val="00771632"/>
    <w:rsid w:val="00771787"/>
    <w:rsid w:val="00771872"/>
    <w:rsid w:val="00771B28"/>
    <w:rsid w:val="00771DDD"/>
    <w:rsid w:val="007725BB"/>
    <w:rsid w:val="007732DD"/>
    <w:rsid w:val="00773E20"/>
    <w:rsid w:val="007743FB"/>
    <w:rsid w:val="00774728"/>
    <w:rsid w:val="0077473D"/>
    <w:rsid w:val="00775702"/>
    <w:rsid w:val="00776186"/>
    <w:rsid w:val="007772FD"/>
    <w:rsid w:val="00777686"/>
    <w:rsid w:val="007776C2"/>
    <w:rsid w:val="007800A0"/>
    <w:rsid w:val="007801AA"/>
    <w:rsid w:val="00780245"/>
    <w:rsid w:val="00780563"/>
    <w:rsid w:val="00781286"/>
    <w:rsid w:val="00781BDF"/>
    <w:rsid w:val="00781EB4"/>
    <w:rsid w:val="00782448"/>
    <w:rsid w:val="00782A7D"/>
    <w:rsid w:val="00782B18"/>
    <w:rsid w:val="007830A8"/>
    <w:rsid w:val="00783301"/>
    <w:rsid w:val="00783661"/>
    <w:rsid w:val="00783A0E"/>
    <w:rsid w:val="007841A3"/>
    <w:rsid w:val="00784220"/>
    <w:rsid w:val="007842F2"/>
    <w:rsid w:val="007848F6"/>
    <w:rsid w:val="0078560D"/>
    <w:rsid w:val="007859F7"/>
    <w:rsid w:val="00785D34"/>
    <w:rsid w:val="00786265"/>
    <w:rsid w:val="00787AA9"/>
    <w:rsid w:val="0079029A"/>
    <w:rsid w:val="00790469"/>
    <w:rsid w:val="007915E4"/>
    <w:rsid w:val="0079229D"/>
    <w:rsid w:val="007930B9"/>
    <w:rsid w:val="0079394E"/>
    <w:rsid w:val="007939C7"/>
    <w:rsid w:val="00793B87"/>
    <w:rsid w:val="00794488"/>
    <w:rsid w:val="00794662"/>
    <w:rsid w:val="00794978"/>
    <w:rsid w:val="00794CEB"/>
    <w:rsid w:val="00794F66"/>
    <w:rsid w:val="007952B0"/>
    <w:rsid w:val="007956CB"/>
    <w:rsid w:val="00795781"/>
    <w:rsid w:val="00795902"/>
    <w:rsid w:val="00795D9D"/>
    <w:rsid w:val="00795FB1"/>
    <w:rsid w:val="007962CF"/>
    <w:rsid w:val="0079630F"/>
    <w:rsid w:val="00796659"/>
    <w:rsid w:val="0079762C"/>
    <w:rsid w:val="00797C21"/>
    <w:rsid w:val="00797F7F"/>
    <w:rsid w:val="007A0909"/>
    <w:rsid w:val="007A138B"/>
    <w:rsid w:val="007A178C"/>
    <w:rsid w:val="007A22DF"/>
    <w:rsid w:val="007A2E52"/>
    <w:rsid w:val="007A2FF8"/>
    <w:rsid w:val="007A32AE"/>
    <w:rsid w:val="007A3304"/>
    <w:rsid w:val="007A3386"/>
    <w:rsid w:val="007A348C"/>
    <w:rsid w:val="007A38C3"/>
    <w:rsid w:val="007A3AFE"/>
    <w:rsid w:val="007A3B0A"/>
    <w:rsid w:val="007A3BE1"/>
    <w:rsid w:val="007A44C7"/>
    <w:rsid w:val="007A4826"/>
    <w:rsid w:val="007A5B04"/>
    <w:rsid w:val="007A6063"/>
    <w:rsid w:val="007A61D6"/>
    <w:rsid w:val="007A6D3B"/>
    <w:rsid w:val="007A6FC2"/>
    <w:rsid w:val="007A71E1"/>
    <w:rsid w:val="007A787E"/>
    <w:rsid w:val="007B0A6E"/>
    <w:rsid w:val="007B0B43"/>
    <w:rsid w:val="007B19C6"/>
    <w:rsid w:val="007B1C6C"/>
    <w:rsid w:val="007B1D1F"/>
    <w:rsid w:val="007B2500"/>
    <w:rsid w:val="007B29F1"/>
    <w:rsid w:val="007B2BE0"/>
    <w:rsid w:val="007B33B6"/>
    <w:rsid w:val="007B3569"/>
    <w:rsid w:val="007B3B55"/>
    <w:rsid w:val="007B40A9"/>
    <w:rsid w:val="007B4997"/>
    <w:rsid w:val="007B49B9"/>
    <w:rsid w:val="007B50A9"/>
    <w:rsid w:val="007B557E"/>
    <w:rsid w:val="007B6313"/>
    <w:rsid w:val="007B68C6"/>
    <w:rsid w:val="007B742B"/>
    <w:rsid w:val="007B74AB"/>
    <w:rsid w:val="007C07F6"/>
    <w:rsid w:val="007C0CC8"/>
    <w:rsid w:val="007C15C7"/>
    <w:rsid w:val="007C1C68"/>
    <w:rsid w:val="007C273A"/>
    <w:rsid w:val="007C2F77"/>
    <w:rsid w:val="007C357B"/>
    <w:rsid w:val="007C3719"/>
    <w:rsid w:val="007C3CDD"/>
    <w:rsid w:val="007C4551"/>
    <w:rsid w:val="007C5238"/>
    <w:rsid w:val="007C57FB"/>
    <w:rsid w:val="007C6047"/>
    <w:rsid w:val="007C6387"/>
    <w:rsid w:val="007C65B2"/>
    <w:rsid w:val="007C6687"/>
    <w:rsid w:val="007C6F3A"/>
    <w:rsid w:val="007C7FFA"/>
    <w:rsid w:val="007D0C2A"/>
    <w:rsid w:val="007D0ED5"/>
    <w:rsid w:val="007D1314"/>
    <w:rsid w:val="007D1976"/>
    <w:rsid w:val="007D1A87"/>
    <w:rsid w:val="007D237C"/>
    <w:rsid w:val="007D30A2"/>
    <w:rsid w:val="007D363B"/>
    <w:rsid w:val="007D37E0"/>
    <w:rsid w:val="007D37E1"/>
    <w:rsid w:val="007D3C34"/>
    <w:rsid w:val="007D3ECC"/>
    <w:rsid w:val="007D4175"/>
    <w:rsid w:val="007D4F39"/>
    <w:rsid w:val="007D5C95"/>
    <w:rsid w:val="007D6C3F"/>
    <w:rsid w:val="007D78E8"/>
    <w:rsid w:val="007D7DDE"/>
    <w:rsid w:val="007E014B"/>
    <w:rsid w:val="007E06DC"/>
    <w:rsid w:val="007E0C02"/>
    <w:rsid w:val="007E1181"/>
    <w:rsid w:val="007E12DF"/>
    <w:rsid w:val="007E1366"/>
    <w:rsid w:val="007E1563"/>
    <w:rsid w:val="007E1B0A"/>
    <w:rsid w:val="007E1D6A"/>
    <w:rsid w:val="007E20C6"/>
    <w:rsid w:val="007E2D9C"/>
    <w:rsid w:val="007E3206"/>
    <w:rsid w:val="007E39C6"/>
    <w:rsid w:val="007E4293"/>
    <w:rsid w:val="007E4745"/>
    <w:rsid w:val="007E4C34"/>
    <w:rsid w:val="007E5075"/>
    <w:rsid w:val="007E542A"/>
    <w:rsid w:val="007E5685"/>
    <w:rsid w:val="007E5DF5"/>
    <w:rsid w:val="007E5EB4"/>
    <w:rsid w:val="007E60EA"/>
    <w:rsid w:val="007E6DCB"/>
    <w:rsid w:val="007E73A5"/>
    <w:rsid w:val="007E7457"/>
    <w:rsid w:val="007E7C64"/>
    <w:rsid w:val="007E7E78"/>
    <w:rsid w:val="007F05F2"/>
    <w:rsid w:val="007F063B"/>
    <w:rsid w:val="007F11EA"/>
    <w:rsid w:val="007F230E"/>
    <w:rsid w:val="007F2DEA"/>
    <w:rsid w:val="007F3926"/>
    <w:rsid w:val="007F3A0C"/>
    <w:rsid w:val="007F5080"/>
    <w:rsid w:val="007F5257"/>
    <w:rsid w:val="007F526B"/>
    <w:rsid w:val="007F5417"/>
    <w:rsid w:val="007F5D6A"/>
    <w:rsid w:val="007F5D8D"/>
    <w:rsid w:val="007F60B4"/>
    <w:rsid w:val="007F665E"/>
    <w:rsid w:val="007F6A88"/>
    <w:rsid w:val="007F70A7"/>
    <w:rsid w:val="007F7102"/>
    <w:rsid w:val="007F7981"/>
    <w:rsid w:val="007F7B2A"/>
    <w:rsid w:val="008006ED"/>
    <w:rsid w:val="00800C9D"/>
    <w:rsid w:val="0080142C"/>
    <w:rsid w:val="00801546"/>
    <w:rsid w:val="00801694"/>
    <w:rsid w:val="008017E8"/>
    <w:rsid w:val="00801839"/>
    <w:rsid w:val="00801D7E"/>
    <w:rsid w:val="00801FF9"/>
    <w:rsid w:val="0080290F"/>
    <w:rsid w:val="00802CFB"/>
    <w:rsid w:val="0080392C"/>
    <w:rsid w:val="00804B4C"/>
    <w:rsid w:val="00805716"/>
    <w:rsid w:val="00805917"/>
    <w:rsid w:val="00806964"/>
    <w:rsid w:val="008076C1"/>
    <w:rsid w:val="00810CD4"/>
    <w:rsid w:val="00811873"/>
    <w:rsid w:val="00812032"/>
    <w:rsid w:val="008122F6"/>
    <w:rsid w:val="00812528"/>
    <w:rsid w:val="00812614"/>
    <w:rsid w:val="0081287F"/>
    <w:rsid w:val="00812BC1"/>
    <w:rsid w:val="00813FCD"/>
    <w:rsid w:val="008155BF"/>
    <w:rsid w:val="00815682"/>
    <w:rsid w:val="00815F27"/>
    <w:rsid w:val="00816034"/>
    <w:rsid w:val="00816F00"/>
    <w:rsid w:val="00817075"/>
    <w:rsid w:val="00817EAD"/>
    <w:rsid w:val="008206B2"/>
    <w:rsid w:val="00820708"/>
    <w:rsid w:val="008207EB"/>
    <w:rsid w:val="00820D7B"/>
    <w:rsid w:val="008210EA"/>
    <w:rsid w:val="0082138C"/>
    <w:rsid w:val="00821616"/>
    <w:rsid w:val="00821752"/>
    <w:rsid w:val="008217D1"/>
    <w:rsid w:val="0082180A"/>
    <w:rsid w:val="00821C36"/>
    <w:rsid w:val="00821F09"/>
    <w:rsid w:val="0082271A"/>
    <w:rsid w:val="00822815"/>
    <w:rsid w:val="0082318C"/>
    <w:rsid w:val="008232C2"/>
    <w:rsid w:val="008236C4"/>
    <w:rsid w:val="00824FF0"/>
    <w:rsid w:val="008250FD"/>
    <w:rsid w:val="0082515B"/>
    <w:rsid w:val="00826042"/>
    <w:rsid w:val="00826526"/>
    <w:rsid w:val="00827018"/>
    <w:rsid w:val="0082729D"/>
    <w:rsid w:val="00827FE1"/>
    <w:rsid w:val="00830C72"/>
    <w:rsid w:val="00830F46"/>
    <w:rsid w:val="00831B23"/>
    <w:rsid w:val="00831D37"/>
    <w:rsid w:val="00832D28"/>
    <w:rsid w:val="00833641"/>
    <w:rsid w:val="00833D76"/>
    <w:rsid w:val="0083426D"/>
    <w:rsid w:val="00834282"/>
    <w:rsid w:val="008347CB"/>
    <w:rsid w:val="008347E8"/>
    <w:rsid w:val="00834A8D"/>
    <w:rsid w:val="008350C6"/>
    <w:rsid w:val="008353F7"/>
    <w:rsid w:val="008354FB"/>
    <w:rsid w:val="008356EF"/>
    <w:rsid w:val="008357DE"/>
    <w:rsid w:val="00835807"/>
    <w:rsid w:val="00835D71"/>
    <w:rsid w:val="00836345"/>
    <w:rsid w:val="0083653A"/>
    <w:rsid w:val="008366C0"/>
    <w:rsid w:val="0083702E"/>
    <w:rsid w:val="0083766B"/>
    <w:rsid w:val="00837A86"/>
    <w:rsid w:val="00839520"/>
    <w:rsid w:val="00840227"/>
    <w:rsid w:val="00840699"/>
    <w:rsid w:val="0084090F"/>
    <w:rsid w:val="00840C52"/>
    <w:rsid w:val="008423B5"/>
    <w:rsid w:val="008424E0"/>
    <w:rsid w:val="008433F4"/>
    <w:rsid w:val="008439EC"/>
    <w:rsid w:val="0084451E"/>
    <w:rsid w:val="00845080"/>
    <w:rsid w:val="00845303"/>
    <w:rsid w:val="008453A6"/>
    <w:rsid w:val="00845836"/>
    <w:rsid w:val="00846289"/>
    <w:rsid w:val="00846DED"/>
    <w:rsid w:val="008477BE"/>
    <w:rsid w:val="00847805"/>
    <w:rsid w:val="00847866"/>
    <w:rsid w:val="008518B9"/>
    <w:rsid w:val="00851D0A"/>
    <w:rsid w:val="00852011"/>
    <w:rsid w:val="008525DF"/>
    <w:rsid w:val="00853A48"/>
    <w:rsid w:val="00853AB0"/>
    <w:rsid w:val="00853B27"/>
    <w:rsid w:val="008541C2"/>
    <w:rsid w:val="00854750"/>
    <w:rsid w:val="00854B39"/>
    <w:rsid w:val="00855729"/>
    <w:rsid w:val="00855EB8"/>
    <w:rsid w:val="0085627F"/>
    <w:rsid w:val="0085742A"/>
    <w:rsid w:val="008574BD"/>
    <w:rsid w:val="00857841"/>
    <w:rsid w:val="0085787C"/>
    <w:rsid w:val="0085792D"/>
    <w:rsid w:val="0086013C"/>
    <w:rsid w:val="00860C4F"/>
    <w:rsid w:val="00860D87"/>
    <w:rsid w:val="00860DCC"/>
    <w:rsid w:val="00861542"/>
    <w:rsid w:val="00861901"/>
    <w:rsid w:val="00861C7A"/>
    <w:rsid w:val="0086259A"/>
    <w:rsid w:val="00863770"/>
    <w:rsid w:val="00863D88"/>
    <w:rsid w:val="00864546"/>
    <w:rsid w:val="00864A2E"/>
    <w:rsid w:val="0086596D"/>
    <w:rsid w:val="00865E17"/>
    <w:rsid w:val="00866A7D"/>
    <w:rsid w:val="00866B47"/>
    <w:rsid w:val="008670DF"/>
    <w:rsid w:val="00867EE5"/>
    <w:rsid w:val="00870E02"/>
    <w:rsid w:val="00870FF2"/>
    <w:rsid w:val="008711E9"/>
    <w:rsid w:val="0087133A"/>
    <w:rsid w:val="008715D1"/>
    <w:rsid w:val="008727ED"/>
    <w:rsid w:val="00872E11"/>
    <w:rsid w:val="00873FC2"/>
    <w:rsid w:val="00874BCD"/>
    <w:rsid w:val="00875DF3"/>
    <w:rsid w:val="00876F92"/>
    <w:rsid w:val="00877498"/>
    <w:rsid w:val="00877BAF"/>
    <w:rsid w:val="00877F1B"/>
    <w:rsid w:val="008809AE"/>
    <w:rsid w:val="008820C6"/>
    <w:rsid w:val="00882EAB"/>
    <w:rsid w:val="00883028"/>
    <w:rsid w:val="00883719"/>
    <w:rsid w:val="008839E5"/>
    <w:rsid w:val="00883D38"/>
    <w:rsid w:val="008845E7"/>
    <w:rsid w:val="008846FB"/>
    <w:rsid w:val="008849EC"/>
    <w:rsid w:val="0088504C"/>
    <w:rsid w:val="00885143"/>
    <w:rsid w:val="0088631F"/>
    <w:rsid w:val="00886D73"/>
    <w:rsid w:val="008871B4"/>
    <w:rsid w:val="00887604"/>
    <w:rsid w:val="00887DE7"/>
    <w:rsid w:val="00887F6F"/>
    <w:rsid w:val="008902E9"/>
    <w:rsid w:val="00890684"/>
    <w:rsid w:val="00890765"/>
    <w:rsid w:val="00890CB1"/>
    <w:rsid w:val="00890D18"/>
    <w:rsid w:val="00891D61"/>
    <w:rsid w:val="00891F7F"/>
    <w:rsid w:val="00892781"/>
    <w:rsid w:val="0089315E"/>
    <w:rsid w:val="0089324C"/>
    <w:rsid w:val="00893BD1"/>
    <w:rsid w:val="00894702"/>
    <w:rsid w:val="008947B0"/>
    <w:rsid w:val="00894894"/>
    <w:rsid w:val="0089543D"/>
    <w:rsid w:val="00895846"/>
    <w:rsid w:val="008964FE"/>
    <w:rsid w:val="0089654B"/>
    <w:rsid w:val="008A031B"/>
    <w:rsid w:val="008A0486"/>
    <w:rsid w:val="008A0766"/>
    <w:rsid w:val="008A0D1C"/>
    <w:rsid w:val="008A0E25"/>
    <w:rsid w:val="008A0F6D"/>
    <w:rsid w:val="008A0F7B"/>
    <w:rsid w:val="008A176B"/>
    <w:rsid w:val="008A1AA6"/>
    <w:rsid w:val="008A1AC6"/>
    <w:rsid w:val="008A1F8F"/>
    <w:rsid w:val="008A223E"/>
    <w:rsid w:val="008A274A"/>
    <w:rsid w:val="008A2CE3"/>
    <w:rsid w:val="008A2F74"/>
    <w:rsid w:val="008A3653"/>
    <w:rsid w:val="008A3A82"/>
    <w:rsid w:val="008A4DB0"/>
    <w:rsid w:val="008A5A3C"/>
    <w:rsid w:val="008A637E"/>
    <w:rsid w:val="008A6AC5"/>
    <w:rsid w:val="008A6F6D"/>
    <w:rsid w:val="008A7361"/>
    <w:rsid w:val="008A79B0"/>
    <w:rsid w:val="008A7A75"/>
    <w:rsid w:val="008A7AB6"/>
    <w:rsid w:val="008A7C3D"/>
    <w:rsid w:val="008B09FE"/>
    <w:rsid w:val="008B1836"/>
    <w:rsid w:val="008B1FC3"/>
    <w:rsid w:val="008B260C"/>
    <w:rsid w:val="008B2C14"/>
    <w:rsid w:val="008B30AE"/>
    <w:rsid w:val="008B3322"/>
    <w:rsid w:val="008B3AA7"/>
    <w:rsid w:val="008B4440"/>
    <w:rsid w:val="008B4B2B"/>
    <w:rsid w:val="008B4C0A"/>
    <w:rsid w:val="008B5A33"/>
    <w:rsid w:val="008B6323"/>
    <w:rsid w:val="008B687C"/>
    <w:rsid w:val="008B6901"/>
    <w:rsid w:val="008B69E1"/>
    <w:rsid w:val="008B6BC6"/>
    <w:rsid w:val="008B7096"/>
    <w:rsid w:val="008B736F"/>
    <w:rsid w:val="008B751D"/>
    <w:rsid w:val="008B7CE2"/>
    <w:rsid w:val="008C188D"/>
    <w:rsid w:val="008C23F0"/>
    <w:rsid w:val="008C25C3"/>
    <w:rsid w:val="008C3192"/>
    <w:rsid w:val="008C3A3C"/>
    <w:rsid w:val="008C41E9"/>
    <w:rsid w:val="008C4346"/>
    <w:rsid w:val="008C4B41"/>
    <w:rsid w:val="008C524B"/>
    <w:rsid w:val="008C5451"/>
    <w:rsid w:val="008C55D0"/>
    <w:rsid w:val="008C5830"/>
    <w:rsid w:val="008C5B24"/>
    <w:rsid w:val="008C61F7"/>
    <w:rsid w:val="008C6680"/>
    <w:rsid w:val="008C6DE7"/>
    <w:rsid w:val="008C7717"/>
    <w:rsid w:val="008D008B"/>
    <w:rsid w:val="008D012F"/>
    <w:rsid w:val="008D0950"/>
    <w:rsid w:val="008D0AF2"/>
    <w:rsid w:val="008D114C"/>
    <w:rsid w:val="008D1BC5"/>
    <w:rsid w:val="008D2166"/>
    <w:rsid w:val="008D2548"/>
    <w:rsid w:val="008D3075"/>
    <w:rsid w:val="008D36D9"/>
    <w:rsid w:val="008D3841"/>
    <w:rsid w:val="008D3CA5"/>
    <w:rsid w:val="008D3FEF"/>
    <w:rsid w:val="008D4141"/>
    <w:rsid w:val="008D45CD"/>
    <w:rsid w:val="008D5270"/>
    <w:rsid w:val="008D54DF"/>
    <w:rsid w:val="008D5B0B"/>
    <w:rsid w:val="008D6161"/>
    <w:rsid w:val="008D6937"/>
    <w:rsid w:val="008D6CA2"/>
    <w:rsid w:val="008D76CA"/>
    <w:rsid w:val="008D78E6"/>
    <w:rsid w:val="008D7960"/>
    <w:rsid w:val="008D7C3E"/>
    <w:rsid w:val="008E05E9"/>
    <w:rsid w:val="008E0C60"/>
    <w:rsid w:val="008E15F8"/>
    <w:rsid w:val="008E1716"/>
    <w:rsid w:val="008E1C97"/>
    <w:rsid w:val="008E2776"/>
    <w:rsid w:val="008E2CE4"/>
    <w:rsid w:val="008E2DAA"/>
    <w:rsid w:val="008E3817"/>
    <w:rsid w:val="008E3CF3"/>
    <w:rsid w:val="008E43B9"/>
    <w:rsid w:val="008E44EB"/>
    <w:rsid w:val="008E4970"/>
    <w:rsid w:val="008E4FD2"/>
    <w:rsid w:val="008E5006"/>
    <w:rsid w:val="008E524B"/>
    <w:rsid w:val="008E52FF"/>
    <w:rsid w:val="008E575B"/>
    <w:rsid w:val="008E6006"/>
    <w:rsid w:val="008E605E"/>
    <w:rsid w:val="008E6B78"/>
    <w:rsid w:val="008E73F8"/>
    <w:rsid w:val="008E7F9C"/>
    <w:rsid w:val="008F06D0"/>
    <w:rsid w:val="008F0C17"/>
    <w:rsid w:val="008F11FF"/>
    <w:rsid w:val="008F1CDC"/>
    <w:rsid w:val="008F2747"/>
    <w:rsid w:val="008F28D7"/>
    <w:rsid w:val="008F3540"/>
    <w:rsid w:val="008F41D8"/>
    <w:rsid w:val="008F45A0"/>
    <w:rsid w:val="008F5F77"/>
    <w:rsid w:val="008F6492"/>
    <w:rsid w:val="008F6638"/>
    <w:rsid w:val="008F6669"/>
    <w:rsid w:val="00900180"/>
    <w:rsid w:val="009006EA"/>
    <w:rsid w:val="00900DFC"/>
    <w:rsid w:val="00901A6A"/>
    <w:rsid w:val="00901B0E"/>
    <w:rsid w:val="00902589"/>
    <w:rsid w:val="00903583"/>
    <w:rsid w:val="00903856"/>
    <w:rsid w:val="00904300"/>
    <w:rsid w:val="00904EF9"/>
    <w:rsid w:val="009051AA"/>
    <w:rsid w:val="00905702"/>
    <w:rsid w:val="00905CCA"/>
    <w:rsid w:val="009064A9"/>
    <w:rsid w:val="00906DA1"/>
    <w:rsid w:val="0090720E"/>
    <w:rsid w:val="00910E80"/>
    <w:rsid w:val="00911261"/>
    <w:rsid w:val="00911524"/>
    <w:rsid w:val="00911BE1"/>
    <w:rsid w:val="00911BFA"/>
    <w:rsid w:val="00911FE5"/>
    <w:rsid w:val="00912A84"/>
    <w:rsid w:val="00914075"/>
    <w:rsid w:val="0091508F"/>
    <w:rsid w:val="009150D2"/>
    <w:rsid w:val="0091539D"/>
    <w:rsid w:val="00915A69"/>
    <w:rsid w:val="00915B65"/>
    <w:rsid w:val="00916388"/>
    <w:rsid w:val="009163E1"/>
    <w:rsid w:val="00916DCC"/>
    <w:rsid w:val="00917E8B"/>
    <w:rsid w:val="00920211"/>
    <w:rsid w:val="009203EB"/>
    <w:rsid w:val="0092044C"/>
    <w:rsid w:val="00920500"/>
    <w:rsid w:val="0092065A"/>
    <w:rsid w:val="00920833"/>
    <w:rsid w:val="00920AD9"/>
    <w:rsid w:val="009215B0"/>
    <w:rsid w:val="009221DB"/>
    <w:rsid w:val="00922425"/>
    <w:rsid w:val="00922634"/>
    <w:rsid w:val="009230AB"/>
    <w:rsid w:val="009233E0"/>
    <w:rsid w:val="009236B9"/>
    <w:rsid w:val="009243D8"/>
    <w:rsid w:val="009249A1"/>
    <w:rsid w:val="00924B84"/>
    <w:rsid w:val="00924D74"/>
    <w:rsid w:val="00924EDE"/>
    <w:rsid w:val="00925011"/>
    <w:rsid w:val="00925450"/>
    <w:rsid w:val="00925E73"/>
    <w:rsid w:val="0092643F"/>
    <w:rsid w:val="0093010E"/>
    <w:rsid w:val="00930319"/>
    <w:rsid w:val="009309BC"/>
    <w:rsid w:val="00931384"/>
    <w:rsid w:val="009322E1"/>
    <w:rsid w:val="00932E53"/>
    <w:rsid w:val="00933EB7"/>
    <w:rsid w:val="009344FC"/>
    <w:rsid w:val="009351EA"/>
    <w:rsid w:val="009356A0"/>
    <w:rsid w:val="00936427"/>
    <w:rsid w:val="00936F0B"/>
    <w:rsid w:val="0093711A"/>
    <w:rsid w:val="00937C27"/>
    <w:rsid w:val="00940038"/>
    <w:rsid w:val="00940754"/>
    <w:rsid w:val="00940D7D"/>
    <w:rsid w:val="009413C7"/>
    <w:rsid w:val="00941B9A"/>
    <w:rsid w:val="00942DA9"/>
    <w:rsid w:val="00942EE1"/>
    <w:rsid w:val="00942F8A"/>
    <w:rsid w:val="009446DF"/>
    <w:rsid w:val="00945051"/>
    <w:rsid w:val="00945A19"/>
    <w:rsid w:val="00945A76"/>
    <w:rsid w:val="00945BD4"/>
    <w:rsid w:val="0094702E"/>
    <w:rsid w:val="00947031"/>
    <w:rsid w:val="00947237"/>
    <w:rsid w:val="0094781E"/>
    <w:rsid w:val="00947DF1"/>
    <w:rsid w:val="00947E86"/>
    <w:rsid w:val="009501B9"/>
    <w:rsid w:val="00950779"/>
    <w:rsid w:val="0095182F"/>
    <w:rsid w:val="00952A9E"/>
    <w:rsid w:val="00952FFA"/>
    <w:rsid w:val="0095341A"/>
    <w:rsid w:val="0095383F"/>
    <w:rsid w:val="009538BB"/>
    <w:rsid w:val="00953C23"/>
    <w:rsid w:val="00953F08"/>
    <w:rsid w:val="00954173"/>
    <w:rsid w:val="009542A3"/>
    <w:rsid w:val="00954808"/>
    <w:rsid w:val="00954A57"/>
    <w:rsid w:val="00955A05"/>
    <w:rsid w:val="00955C48"/>
    <w:rsid w:val="0095623C"/>
    <w:rsid w:val="0095640A"/>
    <w:rsid w:val="00956459"/>
    <w:rsid w:val="009578FD"/>
    <w:rsid w:val="009606C8"/>
    <w:rsid w:val="0096215A"/>
    <w:rsid w:val="009631D5"/>
    <w:rsid w:val="009634B0"/>
    <w:rsid w:val="009640E3"/>
    <w:rsid w:val="00964BE3"/>
    <w:rsid w:val="00964C20"/>
    <w:rsid w:val="00965061"/>
    <w:rsid w:val="0096567C"/>
    <w:rsid w:val="009658A1"/>
    <w:rsid w:val="00967251"/>
    <w:rsid w:val="00967679"/>
    <w:rsid w:val="009677FC"/>
    <w:rsid w:val="00967A74"/>
    <w:rsid w:val="00971287"/>
    <w:rsid w:val="009716E1"/>
    <w:rsid w:val="00971C86"/>
    <w:rsid w:val="009726E5"/>
    <w:rsid w:val="00972813"/>
    <w:rsid w:val="00972835"/>
    <w:rsid w:val="00972A25"/>
    <w:rsid w:val="00972B4A"/>
    <w:rsid w:val="00972E89"/>
    <w:rsid w:val="00972F4A"/>
    <w:rsid w:val="00973536"/>
    <w:rsid w:val="00973E92"/>
    <w:rsid w:val="00973F2A"/>
    <w:rsid w:val="00973F79"/>
    <w:rsid w:val="00974493"/>
    <w:rsid w:val="00974EED"/>
    <w:rsid w:val="009754C9"/>
    <w:rsid w:val="00975626"/>
    <w:rsid w:val="00975CE5"/>
    <w:rsid w:val="00975E65"/>
    <w:rsid w:val="00976068"/>
    <w:rsid w:val="009768A8"/>
    <w:rsid w:val="00976A54"/>
    <w:rsid w:val="00976B03"/>
    <w:rsid w:val="00977800"/>
    <w:rsid w:val="00977960"/>
    <w:rsid w:val="00977A8E"/>
    <w:rsid w:val="00977DC5"/>
    <w:rsid w:val="00980650"/>
    <w:rsid w:val="00980D18"/>
    <w:rsid w:val="00980EC4"/>
    <w:rsid w:val="00980FE2"/>
    <w:rsid w:val="00981224"/>
    <w:rsid w:val="00981B2B"/>
    <w:rsid w:val="00981C4A"/>
    <w:rsid w:val="00981D5D"/>
    <w:rsid w:val="00981DB1"/>
    <w:rsid w:val="00981DC6"/>
    <w:rsid w:val="0098235A"/>
    <w:rsid w:val="00982A4D"/>
    <w:rsid w:val="0098365A"/>
    <w:rsid w:val="00983CAD"/>
    <w:rsid w:val="00983D88"/>
    <w:rsid w:val="00983F55"/>
    <w:rsid w:val="00984260"/>
    <w:rsid w:val="00984553"/>
    <w:rsid w:val="0098463F"/>
    <w:rsid w:val="00984DC6"/>
    <w:rsid w:val="00985067"/>
    <w:rsid w:val="00985EF8"/>
    <w:rsid w:val="009865C9"/>
    <w:rsid w:val="009867EA"/>
    <w:rsid w:val="0098693D"/>
    <w:rsid w:val="0098699B"/>
    <w:rsid w:val="00991089"/>
    <w:rsid w:val="00991A9B"/>
    <w:rsid w:val="00991AF9"/>
    <w:rsid w:val="00991B5B"/>
    <w:rsid w:val="00991CDE"/>
    <w:rsid w:val="00992475"/>
    <w:rsid w:val="0099286B"/>
    <w:rsid w:val="00992A44"/>
    <w:rsid w:val="00992AF5"/>
    <w:rsid w:val="00992E08"/>
    <w:rsid w:val="0099353F"/>
    <w:rsid w:val="00993CD2"/>
    <w:rsid w:val="00993E29"/>
    <w:rsid w:val="009946C2"/>
    <w:rsid w:val="00994E2B"/>
    <w:rsid w:val="009953B1"/>
    <w:rsid w:val="00995584"/>
    <w:rsid w:val="00995FCF"/>
    <w:rsid w:val="00996251"/>
    <w:rsid w:val="009964FC"/>
    <w:rsid w:val="00997654"/>
    <w:rsid w:val="00997D36"/>
    <w:rsid w:val="0099F6B1"/>
    <w:rsid w:val="009A0139"/>
    <w:rsid w:val="009A0BE7"/>
    <w:rsid w:val="009A0C65"/>
    <w:rsid w:val="009A0CA2"/>
    <w:rsid w:val="009A0DCD"/>
    <w:rsid w:val="009A0E95"/>
    <w:rsid w:val="009A12CC"/>
    <w:rsid w:val="009A1636"/>
    <w:rsid w:val="009A2094"/>
    <w:rsid w:val="009A29D5"/>
    <w:rsid w:val="009A34DD"/>
    <w:rsid w:val="009A431A"/>
    <w:rsid w:val="009A4AA5"/>
    <w:rsid w:val="009A5DF2"/>
    <w:rsid w:val="009A5E68"/>
    <w:rsid w:val="009A67E0"/>
    <w:rsid w:val="009A7063"/>
    <w:rsid w:val="009A75F2"/>
    <w:rsid w:val="009AF050"/>
    <w:rsid w:val="009B0008"/>
    <w:rsid w:val="009B008B"/>
    <w:rsid w:val="009B0449"/>
    <w:rsid w:val="009B0E9F"/>
    <w:rsid w:val="009B1644"/>
    <w:rsid w:val="009B1EC1"/>
    <w:rsid w:val="009B2C58"/>
    <w:rsid w:val="009B32A1"/>
    <w:rsid w:val="009B330D"/>
    <w:rsid w:val="009B40BD"/>
    <w:rsid w:val="009B43F7"/>
    <w:rsid w:val="009B4EE4"/>
    <w:rsid w:val="009B4F9E"/>
    <w:rsid w:val="009B5B4E"/>
    <w:rsid w:val="009B70F3"/>
    <w:rsid w:val="009B76CB"/>
    <w:rsid w:val="009B7C34"/>
    <w:rsid w:val="009B7D26"/>
    <w:rsid w:val="009C0FD8"/>
    <w:rsid w:val="009C17F6"/>
    <w:rsid w:val="009C1877"/>
    <w:rsid w:val="009C2577"/>
    <w:rsid w:val="009C2CD6"/>
    <w:rsid w:val="009C33E5"/>
    <w:rsid w:val="009C35E2"/>
    <w:rsid w:val="009C4585"/>
    <w:rsid w:val="009C48F7"/>
    <w:rsid w:val="009C5BD5"/>
    <w:rsid w:val="009C5C15"/>
    <w:rsid w:val="009C6398"/>
    <w:rsid w:val="009C644D"/>
    <w:rsid w:val="009C6C33"/>
    <w:rsid w:val="009C7278"/>
    <w:rsid w:val="009C72ED"/>
    <w:rsid w:val="009C7579"/>
    <w:rsid w:val="009C7830"/>
    <w:rsid w:val="009C7F53"/>
    <w:rsid w:val="009D01E6"/>
    <w:rsid w:val="009D0925"/>
    <w:rsid w:val="009D0D7C"/>
    <w:rsid w:val="009D135F"/>
    <w:rsid w:val="009D1430"/>
    <w:rsid w:val="009D1C97"/>
    <w:rsid w:val="009D1D53"/>
    <w:rsid w:val="009D2D61"/>
    <w:rsid w:val="009D3461"/>
    <w:rsid w:val="009D362E"/>
    <w:rsid w:val="009D36B8"/>
    <w:rsid w:val="009D4B61"/>
    <w:rsid w:val="009D4DEC"/>
    <w:rsid w:val="009D53FF"/>
    <w:rsid w:val="009D5952"/>
    <w:rsid w:val="009D5AC9"/>
    <w:rsid w:val="009D6EB3"/>
    <w:rsid w:val="009D73B8"/>
    <w:rsid w:val="009D73C4"/>
    <w:rsid w:val="009D7F44"/>
    <w:rsid w:val="009DB37C"/>
    <w:rsid w:val="009E0D36"/>
    <w:rsid w:val="009E105E"/>
    <w:rsid w:val="009E1805"/>
    <w:rsid w:val="009E25A6"/>
    <w:rsid w:val="009E2B77"/>
    <w:rsid w:val="009E346E"/>
    <w:rsid w:val="009E4772"/>
    <w:rsid w:val="009E4C24"/>
    <w:rsid w:val="009E5F07"/>
    <w:rsid w:val="009E687E"/>
    <w:rsid w:val="009E6A59"/>
    <w:rsid w:val="009E6E45"/>
    <w:rsid w:val="009E733F"/>
    <w:rsid w:val="009E76C9"/>
    <w:rsid w:val="009E7BD5"/>
    <w:rsid w:val="009E7CAE"/>
    <w:rsid w:val="009F008D"/>
    <w:rsid w:val="009F05E4"/>
    <w:rsid w:val="009F0F93"/>
    <w:rsid w:val="009F135F"/>
    <w:rsid w:val="009F14B3"/>
    <w:rsid w:val="009F194A"/>
    <w:rsid w:val="009F1A8C"/>
    <w:rsid w:val="009F235C"/>
    <w:rsid w:val="009F27F1"/>
    <w:rsid w:val="009F28C1"/>
    <w:rsid w:val="009F28D5"/>
    <w:rsid w:val="009F2C56"/>
    <w:rsid w:val="009F2CAA"/>
    <w:rsid w:val="009F34EB"/>
    <w:rsid w:val="009F3639"/>
    <w:rsid w:val="009F425C"/>
    <w:rsid w:val="009F56F9"/>
    <w:rsid w:val="009F5759"/>
    <w:rsid w:val="009F69D4"/>
    <w:rsid w:val="009F764D"/>
    <w:rsid w:val="009F7F83"/>
    <w:rsid w:val="00A0042B"/>
    <w:rsid w:val="00A004FA"/>
    <w:rsid w:val="00A00562"/>
    <w:rsid w:val="00A0072F"/>
    <w:rsid w:val="00A018F2"/>
    <w:rsid w:val="00A01D09"/>
    <w:rsid w:val="00A023EC"/>
    <w:rsid w:val="00A025C3"/>
    <w:rsid w:val="00A02924"/>
    <w:rsid w:val="00A036A1"/>
    <w:rsid w:val="00A03A9D"/>
    <w:rsid w:val="00A045B1"/>
    <w:rsid w:val="00A04D2B"/>
    <w:rsid w:val="00A055E8"/>
    <w:rsid w:val="00A06E20"/>
    <w:rsid w:val="00A07808"/>
    <w:rsid w:val="00A07C87"/>
    <w:rsid w:val="00A07F28"/>
    <w:rsid w:val="00A10180"/>
    <w:rsid w:val="00A10572"/>
    <w:rsid w:val="00A108B1"/>
    <w:rsid w:val="00A11295"/>
    <w:rsid w:val="00A11737"/>
    <w:rsid w:val="00A118C3"/>
    <w:rsid w:val="00A12B08"/>
    <w:rsid w:val="00A131C0"/>
    <w:rsid w:val="00A132A6"/>
    <w:rsid w:val="00A13366"/>
    <w:rsid w:val="00A13B4C"/>
    <w:rsid w:val="00A14609"/>
    <w:rsid w:val="00A14C84"/>
    <w:rsid w:val="00A15FEE"/>
    <w:rsid w:val="00A16579"/>
    <w:rsid w:val="00A166E0"/>
    <w:rsid w:val="00A16789"/>
    <w:rsid w:val="00A21486"/>
    <w:rsid w:val="00A21602"/>
    <w:rsid w:val="00A21E5F"/>
    <w:rsid w:val="00A21F52"/>
    <w:rsid w:val="00A2238C"/>
    <w:rsid w:val="00A23490"/>
    <w:rsid w:val="00A23707"/>
    <w:rsid w:val="00A23DDE"/>
    <w:rsid w:val="00A244A5"/>
    <w:rsid w:val="00A24584"/>
    <w:rsid w:val="00A25684"/>
    <w:rsid w:val="00A25F78"/>
    <w:rsid w:val="00A26B67"/>
    <w:rsid w:val="00A26FC7"/>
    <w:rsid w:val="00A277E2"/>
    <w:rsid w:val="00A27E15"/>
    <w:rsid w:val="00A27F66"/>
    <w:rsid w:val="00A30183"/>
    <w:rsid w:val="00A30A4A"/>
    <w:rsid w:val="00A30B47"/>
    <w:rsid w:val="00A31E7C"/>
    <w:rsid w:val="00A32261"/>
    <w:rsid w:val="00A3229E"/>
    <w:rsid w:val="00A32603"/>
    <w:rsid w:val="00A339C1"/>
    <w:rsid w:val="00A33D2B"/>
    <w:rsid w:val="00A34B0D"/>
    <w:rsid w:val="00A34D32"/>
    <w:rsid w:val="00A35C1C"/>
    <w:rsid w:val="00A36855"/>
    <w:rsid w:val="00A37665"/>
    <w:rsid w:val="00A37FA5"/>
    <w:rsid w:val="00A40061"/>
    <w:rsid w:val="00A4009F"/>
    <w:rsid w:val="00A401D9"/>
    <w:rsid w:val="00A4062D"/>
    <w:rsid w:val="00A410C1"/>
    <w:rsid w:val="00A42592"/>
    <w:rsid w:val="00A43457"/>
    <w:rsid w:val="00A44595"/>
    <w:rsid w:val="00A458AD"/>
    <w:rsid w:val="00A462BC"/>
    <w:rsid w:val="00A46338"/>
    <w:rsid w:val="00A47518"/>
    <w:rsid w:val="00A478DA"/>
    <w:rsid w:val="00A47C99"/>
    <w:rsid w:val="00A50A1B"/>
    <w:rsid w:val="00A50CDE"/>
    <w:rsid w:val="00A5101B"/>
    <w:rsid w:val="00A512B3"/>
    <w:rsid w:val="00A51679"/>
    <w:rsid w:val="00A51AD6"/>
    <w:rsid w:val="00A52F94"/>
    <w:rsid w:val="00A531D4"/>
    <w:rsid w:val="00A53704"/>
    <w:rsid w:val="00A539D9"/>
    <w:rsid w:val="00A53ED8"/>
    <w:rsid w:val="00A54279"/>
    <w:rsid w:val="00A54C0B"/>
    <w:rsid w:val="00A5500C"/>
    <w:rsid w:val="00A552FD"/>
    <w:rsid w:val="00A55424"/>
    <w:rsid w:val="00A55703"/>
    <w:rsid w:val="00A55790"/>
    <w:rsid w:val="00A55BBE"/>
    <w:rsid w:val="00A563AD"/>
    <w:rsid w:val="00A56AC3"/>
    <w:rsid w:val="00A56D5A"/>
    <w:rsid w:val="00A56E08"/>
    <w:rsid w:val="00A57757"/>
    <w:rsid w:val="00A579BF"/>
    <w:rsid w:val="00A57A58"/>
    <w:rsid w:val="00A57FE3"/>
    <w:rsid w:val="00A6002F"/>
    <w:rsid w:val="00A602B5"/>
    <w:rsid w:val="00A6043C"/>
    <w:rsid w:val="00A61372"/>
    <w:rsid w:val="00A61557"/>
    <w:rsid w:val="00A62D04"/>
    <w:rsid w:val="00A640E4"/>
    <w:rsid w:val="00A643AC"/>
    <w:rsid w:val="00A65856"/>
    <w:rsid w:val="00A658D5"/>
    <w:rsid w:val="00A66150"/>
    <w:rsid w:val="00A66E03"/>
    <w:rsid w:val="00A674FF"/>
    <w:rsid w:val="00A67EA3"/>
    <w:rsid w:val="00A70331"/>
    <w:rsid w:val="00A709A9"/>
    <w:rsid w:val="00A71899"/>
    <w:rsid w:val="00A72797"/>
    <w:rsid w:val="00A73261"/>
    <w:rsid w:val="00A73664"/>
    <w:rsid w:val="00A738F9"/>
    <w:rsid w:val="00A73DF7"/>
    <w:rsid w:val="00A757D5"/>
    <w:rsid w:val="00A7606B"/>
    <w:rsid w:val="00A76430"/>
    <w:rsid w:val="00A76645"/>
    <w:rsid w:val="00A76C04"/>
    <w:rsid w:val="00A77665"/>
    <w:rsid w:val="00A77BAD"/>
    <w:rsid w:val="00A77F22"/>
    <w:rsid w:val="00A80069"/>
    <w:rsid w:val="00A805DA"/>
    <w:rsid w:val="00A81083"/>
    <w:rsid w:val="00A8130E"/>
    <w:rsid w:val="00A814DB"/>
    <w:rsid w:val="00A81B20"/>
    <w:rsid w:val="00A81EF9"/>
    <w:rsid w:val="00A82117"/>
    <w:rsid w:val="00A821FE"/>
    <w:rsid w:val="00A8239B"/>
    <w:rsid w:val="00A82595"/>
    <w:rsid w:val="00A835C3"/>
    <w:rsid w:val="00A8396F"/>
    <w:rsid w:val="00A842A3"/>
    <w:rsid w:val="00A84438"/>
    <w:rsid w:val="00A84578"/>
    <w:rsid w:val="00A851B2"/>
    <w:rsid w:val="00A86587"/>
    <w:rsid w:val="00A87081"/>
    <w:rsid w:val="00A87118"/>
    <w:rsid w:val="00A87E6F"/>
    <w:rsid w:val="00A90340"/>
    <w:rsid w:val="00A90FFC"/>
    <w:rsid w:val="00A91173"/>
    <w:rsid w:val="00A91A1A"/>
    <w:rsid w:val="00A93502"/>
    <w:rsid w:val="00A9352E"/>
    <w:rsid w:val="00A936D5"/>
    <w:rsid w:val="00A93CEA"/>
    <w:rsid w:val="00A93F6C"/>
    <w:rsid w:val="00A9469D"/>
    <w:rsid w:val="00A94DA7"/>
    <w:rsid w:val="00A955AB"/>
    <w:rsid w:val="00A958B1"/>
    <w:rsid w:val="00A95CD8"/>
    <w:rsid w:val="00A95D23"/>
    <w:rsid w:val="00A96543"/>
    <w:rsid w:val="00A96A76"/>
    <w:rsid w:val="00A9704C"/>
    <w:rsid w:val="00A97094"/>
    <w:rsid w:val="00A97153"/>
    <w:rsid w:val="00A976B3"/>
    <w:rsid w:val="00A9797D"/>
    <w:rsid w:val="00AA0D79"/>
    <w:rsid w:val="00AA15CB"/>
    <w:rsid w:val="00AA1E02"/>
    <w:rsid w:val="00AA22BC"/>
    <w:rsid w:val="00AA2355"/>
    <w:rsid w:val="00AA27B1"/>
    <w:rsid w:val="00AA3EC7"/>
    <w:rsid w:val="00AA430F"/>
    <w:rsid w:val="00AA47C1"/>
    <w:rsid w:val="00AA4C32"/>
    <w:rsid w:val="00AA558A"/>
    <w:rsid w:val="00AA5834"/>
    <w:rsid w:val="00AA6304"/>
    <w:rsid w:val="00AA7106"/>
    <w:rsid w:val="00AA7652"/>
    <w:rsid w:val="00AA7747"/>
    <w:rsid w:val="00AA78DC"/>
    <w:rsid w:val="00AB03B4"/>
    <w:rsid w:val="00AB0677"/>
    <w:rsid w:val="00AB0871"/>
    <w:rsid w:val="00AB0BB2"/>
    <w:rsid w:val="00AB0EF9"/>
    <w:rsid w:val="00AB11FF"/>
    <w:rsid w:val="00AB1A75"/>
    <w:rsid w:val="00AB235F"/>
    <w:rsid w:val="00AB242D"/>
    <w:rsid w:val="00AB347F"/>
    <w:rsid w:val="00AB36B7"/>
    <w:rsid w:val="00AB3ADB"/>
    <w:rsid w:val="00AB408C"/>
    <w:rsid w:val="00AB45E1"/>
    <w:rsid w:val="00AB4B4B"/>
    <w:rsid w:val="00AB7237"/>
    <w:rsid w:val="00AC0A82"/>
    <w:rsid w:val="00AC15C4"/>
    <w:rsid w:val="00AC167F"/>
    <w:rsid w:val="00AC19F2"/>
    <w:rsid w:val="00AC37F2"/>
    <w:rsid w:val="00AC3A69"/>
    <w:rsid w:val="00AC3B37"/>
    <w:rsid w:val="00AC3D8C"/>
    <w:rsid w:val="00AC4674"/>
    <w:rsid w:val="00AC4B22"/>
    <w:rsid w:val="00AC4E98"/>
    <w:rsid w:val="00AC7BDB"/>
    <w:rsid w:val="00AC7CCB"/>
    <w:rsid w:val="00ACF177"/>
    <w:rsid w:val="00AD12C8"/>
    <w:rsid w:val="00AD1500"/>
    <w:rsid w:val="00AD1F43"/>
    <w:rsid w:val="00AD27BF"/>
    <w:rsid w:val="00AD2998"/>
    <w:rsid w:val="00AD2AEC"/>
    <w:rsid w:val="00AD2F76"/>
    <w:rsid w:val="00AD360B"/>
    <w:rsid w:val="00AD3A62"/>
    <w:rsid w:val="00AD3AE3"/>
    <w:rsid w:val="00AD3B36"/>
    <w:rsid w:val="00AD3E96"/>
    <w:rsid w:val="00AD4228"/>
    <w:rsid w:val="00AD43A7"/>
    <w:rsid w:val="00AD47B3"/>
    <w:rsid w:val="00AD4C71"/>
    <w:rsid w:val="00AD4FD7"/>
    <w:rsid w:val="00AD53EC"/>
    <w:rsid w:val="00AD5A2C"/>
    <w:rsid w:val="00AD626C"/>
    <w:rsid w:val="00AD6379"/>
    <w:rsid w:val="00AD6B39"/>
    <w:rsid w:val="00AD6B95"/>
    <w:rsid w:val="00AD75FD"/>
    <w:rsid w:val="00AD7874"/>
    <w:rsid w:val="00AD7BB1"/>
    <w:rsid w:val="00AE00C3"/>
    <w:rsid w:val="00AE0990"/>
    <w:rsid w:val="00AE0A65"/>
    <w:rsid w:val="00AE1086"/>
    <w:rsid w:val="00AE1435"/>
    <w:rsid w:val="00AE1A2F"/>
    <w:rsid w:val="00AE2F2C"/>
    <w:rsid w:val="00AE3342"/>
    <w:rsid w:val="00AE3D20"/>
    <w:rsid w:val="00AE45E1"/>
    <w:rsid w:val="00AE5CFC"/>
    <w:rsid w:val="00AE6F49"/>
    <w:rsid w:val="00AE7C6D"/>
    <w:rsid w:val="00AEA02F"/>
    <w:rsid w:val="00AF071A"/>
    <w:rsid w:val="00AF0C9B"/>
    <w:rsid w:val="00AF1408"/>
    <w:rsid w:val="00AF155B"/>
    <w:rsid w:val="00AF15EE"/>
    <w:rsid w:val="00AF2C78"/>
    <w:rsid w:val="00AF3301"/>
    <w:rsid w:val="00AF34FB"/>
    <w:rsid w:val="00AF363D"/>
    <w:rsid w:val="00AF39D1"/>
    <w:rsid w:val="00AF3C3F"/>
    <w:rsid w:val="00AF5392"/>
    <w:rsid w:val="00AF676F"/>
    <w:rsid w:val="00AF6943"/>
    <w:rsid w:val="00AF6BB2"/>
    <w:rsid w:val="00AF7D8A"/>
    <w:rsid w:val="00B0028B"/>
    <w:rsid w:val="00B004A0"/>
    <w:rsid w:val="00B005AE"/>
    <w:rsid w:val="00B006C4"/>
    <w:rsid w:val="00B01052"/>
    <w:rsid w:val="00B010BE"/>
    <w:rsid w:val="00B0137C"/>
    <w:rsid w:val="00B01792"/>
    <w:rsid w:val="00B01F07"/>
    <w:rsid w:val="00B02079"/>
    <w:rsid w:val="00B0223C"/>
    <w:rsid w:val="00B0295F"/>
    <w:rsid w:val="00B02BCE"/>
    <w:rsid w:val="00B02E06"/>
    <w:rsid w:val="00B03D63"/>
    <w:rsid w:val="00B03DC7"/>
    <w:rsid w:val="00B03DD5"/>
    <w:rsid w:val="00B03E47"/>
    <w:rsid w:val="00B04FBF"/>
    <w:rsid w:val="00B04FFA"/>
    <w:rsid w:val="00B050E1"/>
    <w:rsid w:val="00B054EE"/>
    <w:rsid w:val="00B05E27"/>
    <w:rsid w:val="00B05F85"/>
    <w:rsid w:val="00B06024"/>
    <w:rsid w:val="00B06662"/>
    <w:rsid w:val="00B06A25"/>
    <w:rsid w:val="00B06AFE"/>
    <w:rsid w:val="00B075DC"/>
    <w:rsid w:val="00B0769C"/>
    <w:rsid w:val="00B077DA"/>
    <w:rsid w:val="00B07829"/>
    <w:rsid w:val="00B07F92"/>
    <w:rsid w:val="00B10374"/>
    <w:rsid w:val="00B105B8"/>
    <w:rsid w:val="00B1086A"/>
    <w:rsid w:val="00B109DB"/>
    <w:rsid w:val="00B12930"/>
    <w:rsid w:val="00B13605"/>
    <w:rsid w:val="00B14082"/>
    <w:rsid w:val="00B143EE"/>
    <w:rsid w:val="00B155B3"/>
    <w:rsid w:val="00B156FC"/>
    <w:rsid w:val="00B16C1E"/>
    <w:rsid w:val="00B16E0F"/>
    <w:rsid w:val="00B173CA"/>
    <w:rsid w:val="00B17518"/>
    <w:rsid w:val="00B176B8"/>
    <w:rsid w:val="00B1771C"/>
    <w:rsid w:val="00B17A0C"/>
    <w:rsid w:val="00B1AEFE"/>
    <w:rsid w:val="00B2066D"/>
    <w:rsid w:val="00B20B60"/>
    <w:rsid w:val="00B219BF"/>
    <w:rsid w:val="00B222FE"/>
    <w:rsid w:val="00B22318"/>
    <w:rsid w:val="00B244BE"/>
    <w:rsid w:val="00B244E5"/>
    <w:rsid w:val="00B253A7"/>
    <w:rsid w:val="00B255E3"/>
    <w:rsid w:val="00B25ABD"/>
    <w:rsid w:val="00B25BFD"/>
    <w:rsid w:val="00B26958"/>
    <w:rsid w:val="00B26B15"/>
    <w:rsid w:val="00B26E6D"/>
    <w:rsid w:val="00B2707E"/>
    <w:rsid w:val="00B3003A"/>
    <w:rsid w:val="00B31579"/>
    <w:rsid w:val="00B31738"/>
    <w:rsid w:val="00B319DE"/>
    <w:rsid w:val="00B31CA9"/>
    <w:rsid w:val="00B31F38"/>
    <w:rsid w:val="00B327B6"/>
    <w:rsid w:val="00B32885"/>
    <w:rsid w:val="00B329E4"/>
    <w:rsid w:val="00B32CBC"/>
    <w:rsid w:val="00B33692"/>
    <w:rsid w:val="00B34DCE"/>
    <w:rsid w:val="00B35E8E"/>
    <w:rsid w:val="00B3673C"/>
    <w:rsid w:val="00B37053"/>
    <w:rsid w:val="00B37638"/>
    <w:rsid w:val="00B40099"/>
    <w:rsid w:val="00B40362"/>
    <w:rsid w:val="00B4036A"/>
    <w:rsid w:val="00B403F3"/>
    <w:rsid w:val="00B40632"/>
    <w:rsid w:val="00B40AAF"/>
    <w:rsid w:val="00B40EF6"/>
    <w:rsid w:val="00B41196"/>
    <w:rsid w:val="00B412AD"/>
    <w:rsid w:val="00B41CE7"/>
    <w:rsid w:val="00B42A88"/>
    <w:rsid w:val="00B42C80"/>
    <w:rsid w:val="00B43CC8"/>
    <w:rsid w:val="00B44579"/>
    <w:rsid w:val="00B45F28"/>
    <w:rsid w:val="00B46955"/>
    <w:rsid w:val="00B46A10"/>
    <w:rsid w:val="00B46CEA"/>
    <w:rsid w:val="00B46E81"/>
    <w:rsid w:val="00B47129"/>
    <w:rsid w:val="00B47BFF"/>
    <w:rsid w:val="00B50FEA"/>
    <w:rsid w:val="00B5110D"/>
    <w:rsid w:val="00B515F8"/>
    <w:rsid w:val="00B5199C"/>
    <w:rsid w:val="00B51C3B"/>
    <w:rsid w:val="00B52499"/>
    <w:rsid w:val="00B528FD"/>
    <w:rsid w:val="00B52D45"/>
    <w:rsid w:val="00B54EB8"/>
    <w:rsid w:val="00B559AD"/>
    <w:rsid w:val="00B5660D"/>
    <w:rsid w:val="00B566C7"/>
    <w:rsid w:val="00B569BA"/>
    <w:rsid w:val="00B5747E"/>
    <w:rsid w:val="00B57CBD"/>
    <w:rsid w:val="00B600BB"/>
    <w:rsid w:val="00B602D0"/>
    <w:rsid w:val="00B60339"/>
    <w:rsid w:val="00B60446"/>
    <w:rsid w:val="00B6230D"/>
    <w:rsid w:val="00B62F03"/>
    <w:rsid w:val="00B63BCB"/>
    <w:rsid w:val="00B63E36"/>
    <w:rsid w:val="00B640BC"/>
    <w:rsid w:val="00B650FA"/>
    <w:rsid w:val="00B65F32"/>
    <w:rsid w:val="00B66079"/>
    <w:rsid w:val="00B660FF"/>
    <w:rsid w:val="00B665B2"/>
    <w:rsid w:val="00B66E03"/>
    <w:rsid w:val="00B67780"/>
    <w:rsid w:val="00B67FFA"/>
    <w:rsid w:val="00B7046A"/>
    <w:rsid w:val="00B70585"/>
    <w:rsid w:val="00B70890"/>
    <w:rsid w:val="00B71180"/>
    <w:rsid w:val="00B71267"/>
    <w:rsid w:val="00B7145B"/>
    <w:rsid w:val="00B71C08"/>
    <w:rsid w:val="00B71DE0"/>
    <w:rsid w:val="00B71E4E"/>
    <w:rsid w:val="00B729FA"/>
    <w:rsid w:val="00B73FAD"/>
    <w:rsid w:val="00B74F22"/>
    <w:rsid w:val="00B75310"/>
    <w:rsid w:val="00B756D3"/>
    <w:rsid w:val="00B76D00"/>
    <w:rsid w:val="00B76EC4"/>
    <w:rsid w:val="00B77A6F"/>
    <w:rsid w:val="00B77C61"/>
    <w:rsid w:val="00B77D5F"/>
    <w:rsid w:val="00B77FD9"/>
    <w:rsid w:val="00B80413"/>
    <w:rsid w:val="00B8059B"/>
    <w:rsid w:val="00B80C23"/>
    <w:rsid w:val="00B82460"/>
    <w:rsid w:val="00B8323C"/>
    <w:rsid w:val="00B8411D"/>
    <w:rsid w:val="00B85C52"/>
    <w:rsid w:val="00B85C6B"/>
    <w:rsid w:val="00B85FAF"/>
    <w:rsid w:val="00B862FF"/>
    <w:rsid w:val="00B86922"/>
    <w:rsid w:val="00B86D72"/>
    <w:rsid w:val="00B87474"/>
    <w:rsid w:val="00B87DF9"/>
    <w:rsid w:val="00B87F2D"/>
    <w:rsid w:val="00B901D9"/>
    <w:rsid w:val="00B90D46"/>
    <w:rsid w:val="00B91B03"/>
    <w:rsid w:val="00B92A99"/>
    <w:rsid w:val="00B94199"/>
    <w:rsid w:val="00B9420A"/>
    <w:rsid w:val="00B9581C"/>
    <w:rsid w:val="00B95D4E"/>
    <w:rsid w:val="00B95EAE"/>
    <w:rsid w:val="00B96227"/>
    <w:rsid w:val="00B971CD"/>
    <w:rsid w:val="00B97B4F"/>
    <w:rsid w:val="00BA0CCC"/>
    <w:rsid w:val="00BA0F07"/>
    <w:rsid w:val="00BA0FB3"/>
    <w:rsid w:val="00BA17FF"/>
    <w:rsid w:val="00BA2172"/>
    <w:rsid w:val="00BA2492"/>
    <w:rsid w:val="00BA2774"/>
    <w:rsid w:val="00BA2A0A"/>
    <w:rsid w:val="00BA2C1E"/>
    <w:rsid w:val="00BA37F6"/>
    <w:rsid w:val="00BA38C0"/>
    <w:rsid w:val="00BA38DE"/>
    <w:rsid w:val="00BA3D3B"/>
    <w:rsid w:val="00BA4045"/>
    <w:rsid w:val="00BA474E"/>
    <w:rsid w:val="00BA4856"/>
    <w:rsid w:val="00BA4D5B"/>
    <w:rsid w:val="00BA76CF"/>
    <w:rsid w:val="00BA7970"/>
    <w:rsid w:val="00BA7A6C"/>
    <w:rsid w:val="00BA7E1F"/>
    <w:rsid w:val="00BA7F7F"/>
    <w:rsid w:val="00BB099D"/>
    <w:rsid w:val="00BB0AB8"/>
    <w:rsid w:val="00BB1CD5"/>
    <w:rsid w:val="00BB1EC8"/>
    <w:rsid w:val="00BB232F"/>
    <w:rsid w:val="00BB24F5"/>
    <w:rsid w:val="00BB2CC9"/>
    <w:rsid w:val="00BB32BB"/>
    <w:rsid w:val="00BB417D"/>
    <w:rsid w:val="00BB476F"/>
    <w:rsid w:val="00BB4B45"/>
    <w:rsid w:val="00BB4CD3"/>
    <w:rsid w:val="00BB4F6B"/>
    <w:rsid w:val="00BB59AD"/>
    <w:rsid w:val="00BB5BF1"/>
    <w:rsid w:val="00BB62E1"/>
    <w:rsid w:val="00BB6DCD"/>
    <w:rsid w:val="00BB74C2"/>
    <w:rsid w:val="00BB7CA9"/>
    <w:rsid w:val="00BC02F3"/>
    <w:rsid w:val="00BC0682"/>
    <w:rsid w:val="00BC07CA"/>
    <w:rsid w:val="00BC09BB"/>
    <w:rsid w:val="00BC116E"/>
    <w:rsid w:val="00BC12F2"/>
    <w:rsid w:val="00BC13EC"/>
    <w:rsid w:val="00BC1B2D"/>
    <w:rsid w:val="00BC1DD1"/>
    <w:rsid w:val="00BC1E3B"/>
    <w:rsid w:val="00BC2D88"/>
    <w:rsid w:val="00BC3345"/>
    <w:rsid w:val="00BC3C66"/>
    <w:rsid w:val="00BC4D47"/>
    <w:rsid w:val="00BC5FAB"/>
    <w:rsid w:val="00BC6848"/>
    <w:rsid w:val="00BC6AB5"/>
    <w:rsid w:val="00BC7415"/>
    <w:rsid w:val="00BC7476"/>
    <w:rsid w:val="00BC7616"/>
    <w:rsid w:val="00BC77DD"/>
    <w:rsid w:val="00BC78D3"/>
    <w:rsid w:val="00BC7AA1"/>
    <w:rsid w:val="00BC7F93"/>
    <w:rsid w:val="00BD01D9"/>
    <w:rsid w:val="00BD100D"/>
    <w:rsid w:val="00BD1600"/>
    <w:rsid w:val="00BD1645"/>
    <w:rsid w:val="00BD20B1"/>
    <w:rsid w:val="00BD2670"/>
    <w:rsid w:val="00BD2972"/>
    <w:rsid w:val="00BD324F"/>
    <w:rsid w:val="00BD3B99"/>
    <w:rsid w:val="00BD3CFD"/>
    <w:rsid w:val="00BD4283"/>
    <w:rsid w:val="00BD463D"/>
    <w:rsid w:val="00BD47BD"/>
    <w:rsid w:val="00BD4917"/>
    <w:rsid w:val="00BD4E52"/>
    <w:rsid w:val="00BD62AF"/>
    <w:rsid w:val="00BD62EE"/>
    <w:rsid w:val="00BD65D0"/>
    <w:rsid w:val="00BD6AFC"/>
    <w:rsid w:val="00BD7403"/>
    <w:rsid w:val="00BD7A59"/>
    <w:rsid w:val="00BDABA4"/>
    <w:rsid w:val="00BE1469"/>
    <w:rsid w:val="00BE1884"/>
    <w:rsid w:val="00BE1A47"/>
    <w:rsid w:val="00BE1B99"/>
    <w:rsid w:val="00BE1E0F"/>
    <w:rsid w:val="00BE2026"/>
    <w:rsid w:val="00BE218F"/>
    <w:rsid w:val="00BE2567"/>
    <w:rsid w:val="00BE282A"/>
    <w:rsid w:val="00BE3439"/>
    <w:rsid w:val="00BE3C41"/>
    <w:rsid w:val="00BE416B"/>
    <w:rsid w:val="00BE4177"/>
    <w:rsid w:val="00BE4D21"/>
    <w:rsid w:val="00BE5760"/>
    <w:rsid w:val="00BE5BD7"/>
    <w:rsid w:val="00BE6D3C"/>
    <w:rsid w:val="00BE72C4"/>
    <w:rsid w:val="00BEC5DA"/>
    <w:rsid w:val="00BF16B6"/>
    <w:rsid w:val="00BF19AE"/>
    <w:rsid w:val="00BF1DD5"/>
    <w:rsid w:val="00BF217D"/>
    <w:rsid w:val="00BF2A72"/>
    <w:rsid w:val="00BF2BB3"/>
    <w:rsid w:val="00BF3485"/>
    <w:rsid w:val="00BF34E8"/>
    <w:rsid w:val="00BF3965"/>
    <w:rsid w:val="00BF41DA"/>
    <w:rsid w:val="00BF4F1E"/>
    <w:rsid w:val="00BF4FB0"/>
    <w:rsid w:val="00BF50ED"/>
    <w:rsid w:val="00BF53C5"/>
    <w:rsid w:val="00BF5937"/>
    <w:rsid w:val="00BF5BF9"/>
    <w:rsid w:val="00BF6849"/>
    <w:rsid w:val="00BF6DAD"/>
    <w:rsid w:val="00BF75D0"/>
    <w:rsid w:val="00BF7A0D"/>
    <w:rsid w:val="00BF7E82"/>
    <w:rsid w:val="00C004B5"/>
    <w:rsid w:val="00C007ED"/>
    <w:rsid w:val="00C007F2"/>
    <w:rsid w:val="00C00957"/>
    <w:rsid w:val="00C0199B"/>
    <w:rsid w:val="00C01B3C"/>
    <w:rsid w:val="00C01D67"/>
    <w:rsid w:val="00C02360"/>
    <w:rsid w:val="00C02AC9"/>
    <w:rsid w:val="00C02D17"/>
    <w:rsid w:val="00C03158"/>
    <w:rsid w:val="00C035D6"/>
    <w:rsid w:val="00C03909"/>
    <w:rsid w:val="00C044B9"/>
    <w:rsid w:val="00C04D3D"/>
    <w:rsid w:val="00C051A7"/>
    <w:rsid w:val="00C05CD3"/>
    <w:rsid w:val="00C05D5A"/>
    <w:rsid w:val="00C060F2"/>
    <w:rsid w:val="00C0617C"/>
    <w:rsid w:val="00C066EC"/>
    <w:rsid w:val="00C06756"/>
    <w:rsid w:val="00C06BE6"/>
    <w:rsid w:val="00C06F1B"/>
    <w:rsid w:val="00C06F57"/>
    <w:rsid w:val="00C0702E"/>
    <w:rsid w:val="00C07076"/>
    <w:rsid w:val="00C0784C"/>
    <w:rsid w:val="00C07921"/>
    <w:rsid w:val="00C07AE9"/>
    <w:rsid w:val="00C10CF0"/>
    <w:rsid w:val="00C10D4A"/>
    <w:rsid w:val="00C11661"/>
    <w:rsid w:val="00C128D4"/>
    <w:rsid w:val="00C130F1"/>
    <w:rsid w:val="00C13D6A"/>
    <w:rsid w:val="00C13E09"/>
    <w:rsid w:val="00C147A7"/>
    <w:rsid w:val="00C14A6A"/>
    <w:rsid w:val="00C14C57"/>
    <w:rsid w:val="00C14F68"/>
    <w:rsid w:val="00C15001"/>
    <w:rsid w:val="00C16513"/>
    <w:rsid w:val="00C166A5"/>
    <w:rsid w:val="00C17121"/>
    <w:rsid w:val="00C171D0"/>
    <w:rsid w:val="00C1B743"/>
    <w:rsid w:val="00C2047A"/>
    <w:rsid w:val="00C20737"/>
    <w:rsid w:val="00C2076A"/>
    <w:rsid w:val="00C20799"/>
    <w:rsid w:val="00C20B07"/>
    <w:rsid w:val="00C20DCB"/>
    <w:rsid w:val="00C21235"/>
    <w:rsid w:val="00C21934"/>
    <w:rsid w:val="00C21A06"/>
    <w:rsid w:val="00C21FF4"/>
    <w:rsid w:val="00C22239"/>
    <w:rsid w:val="00C2263F"/>
    <w:rsid w:val="00C22B2B"/>
    <w:rsid w:val="00C22D0B"/>
    <w:rsid w:val="00C22DE9"/>
    <w:rsid w:val="00C232C4"/>
    <w:rsid w:val="00C23647"/>
    <w:rsid w:val="00C23FF1"/>
    <w:rsid w:val="00C243CE"/>
    <w:rsid w:val="00C244D3"/>
    <w:rsid w:val="00C25466"/>
    <w:rsid w:val="00C254BC"/>
    <w:rsid w:val="00C25822"/>
    <w:rsid w:val="00C25D27"/>
    <w:rsid w:val="00C25FC2"/>
    <w:rsid w:val="00C274F6"/>
    <w:rsid w:val="00C275DD"/>
    <w:rsid w:val="00C275E5"/>
    <w:rsid w:val="00C27BF3"/>
    <w:rsid w:val="00C30D31"/>
    <w:rsid w:val="00C3293C"/>
    <w:rsid w:val="00C3407C"/>
    <w:rsid w:val="00C340A1"/>
    <w:rsid w:val="00C351FE"/>
    <w:rsid w:val="00C35D1C"/>
    <w:rsid w:val="00C36FCE"/>
    <w:rsid w:val="00C40252"/>
    <w:rsid w:val="00C41BD8"/>
    <w:rsid w:val="00C41CC9"/>
    <w:rsid w:val="00C4243E"/>
    <w:rsid w:val="00C43418"/>
    <w:rsid w:val="00C43629"/>
    <w:rsid w:val="00C43BA4"/>
    <w:rsid w:val="00C44828"/>
    <w:rsid w:val="00C44F7E"/>
    <w:rsid w:val="00C4501F"/>
    <w:rsid w:val="00C452D3"/>
    <w:rsid w:val="00C4533A"/>
    <w:rsid w:val="00C4566B"/>
    <w:rsid w:val="00C45883"/>
    <w:rsid w:val="00C45DFE"/>
    <w:rsid w:val="00C45F6F"/>
    <w:rsid w:val="00C465F7"/>
    <w:rsid w:val="00C46DD3"/>
    <w:rsid w:val="00C46F3F"/>
    <w:rsid w:val="00C4EDC5"/>
    <w:rsid w:val="00C50508"/>
    <w:rsid w:val="00C5055C"/>
    <w:rsid w:val="00C50939"/>
    <w:rsid w:val="00C51135"/>
    <w:rsid w:val="00C51515"/>
    <w:rsid w:val="00C515A6"/>
    <w:rsid w:val="00C51A93"/>
    <w:rsid w:val="00C52347"/>
    <w:rsid w:val="00C525C5"/>
    <w:rsid w:val="00C52CB6"/>
    <w:rsid w:val="00C531B2"/>
    <w:rsid w:val="00C53A3F"/>
    <w:rsid w:val="00C54453"/>
    <w:rsid w:val="00C5453A"/>
    <w:rsid w:val="00C548CD"/>
    <w:rsid w:val="00C548EB"/>
    <w:rsid w:val="00C54939"/>
    <w:rsid w:val="00C54B30"/>
    <w:rsid w:val="00C54E5A"/>
    <w:rsid w:val="00C55915"/>
    <w:rsid w:val="00C55964"/>
    <w:rsid w:val="00C55EAD"/>
    <w:rsid w:val="00C56155"/>
    <w:rsid w:val="00C56303"/>
    <w:rsid w:val="00C56810"/>
    <w:rsid w:val="00C60B40"/>
    <w:rsid w:val="00C611CA"/>
    <w:rsid w:val="00C618D8"/>
    <w:rsid w:val="00C62104"/>
    <w:rsid w:val="00C621BB"/>
    <w:rsid w:val="00C62885"/>
    <w:rsid w:val="00C62AC5"/>
    <w:rsid w:val="00C62CC4"/>
    <w:rsid w:val="00C62DF9"/>
    <w:rsid w:val="00C63161"/>
    <w:rsid w:val="00C63503"/>
    <w:rsid w:val="00C64657"/>
    <w:rsid w:val="00C64872"/>
    <w:rsid w:val="00C650AC"/>
    <w:rsid w:val="00C65142"/>
    <w:rsid w:val="00C655EA"/>
    <w:rsid w:val="00C65981"/>
    <w:rsid w:val="00C6643C"/>
    <w:rsid w:val="00C66833"/>
    <w:rsid w:val="00C67B96"/>
    <w:rsid w:val="00C68023"/>
    <w:rsid w:val="00C7145D"/>
    <w:rsid w:val="00C714C7"/>
    <w:rsid w:val="00C71990"/>
    <w:rsid w:val="00C72062"/>
    <w:rsid w:val="00C720EB"/>
    <w:rsid w:val="00C72ED2"/>
    <w:rsid w:val="00C734EC"/>
    <w:rsid w:val="00C73713"/>
    <w:rsid w:val="00C741FC"/>
    <w:rsid w:val="00C74236"/>
    <w:rsid w:val="00C7469F"/>
    <w:rsid w:val="00C74DC9"/>
    <w:rsid w:val="00C74FBB"/>
    <w:rsid w:val="00C75DC5"/>
    <w:rsid w:val="00C75EDE"/>
    <w:rsid w:val="00C7626B"/>
    <w:rsid w:val="00C76AC0"/>
    <w:rsid w:val="00C77620"/>
    <w:rsid w:val="00C77CA5"/>
    <w:rsid w:val="00C78FD5"/>
    <w:rsid w:val="00C80009"/>
    <w:rsid w:val="00C80482"/>
    <w:rsid w:val="00C80C40"/>
    <w:rsid w:val="00C81693"/>
    <w:rsid w:val="00C81ECD"/>
    <w:rsid w:val="00C82330"/>
    <w:rsid w:val="00C83024"/>
    <w:rsid w:val="00C85207"/>
    <w:rsid w:val="00C85CC6"/>
    <w:rsid w:val="00C86B43"/>
    <w:rsid w:val="00C872C5"/>
    <w:rsid w:val="00C876D7"/>
    <w:rsid w:val="00C87F59"/>
    <w:rsid w:val="00C90BAB"/>
    <w:rsid w:val="00C91215"/>
    <w:rsid w:val="00C91930"/>
    <w:rsid w:val="00C91AD4"/>
    <w:rsid w:val="00C91B2D"/>
    <w:rsid w:val="00C91C5B"/>
    <w:rsid w:val="00C92760"/>
    <w:rsid w:val="00C93080"/>
    <w:rsid w:val="00C936F4"/>
    <w:rsid w:val="00C94261"/>
    <w:rsid w:val="00C94768"/>
    <w:rsid w:val="00C94B10"/>
    <w:rsid w:val="00C94B33"/>
    <w:rsid w:val="00C954C8"/>
    <w:rsid w:val="00C964A2"/>
    <w:rsid w:val="00C96B61"/>
    <w:rsid w:val="00C96D02"/>
    <w:rsid w:val="00C96D31"/>
    <w:rsid w:val="00C979DF"/>
    <w:rsid w:val="00CA03BF"/>
    <w:rsid w:val="00CA0535"/>
    <w:rsid w:val="00CA0640"/>
    <w:rsid w:val="00CA1312"/>
    <w:rsid w:val="00CA14C4"/>
    <w:rsid w:val="00CA1567"/>
    <w:rsid w:val="00CA1689"/>
    <w:rsid w:val="00CA16A8"/>
    <w:rsid w:val="00CA18D3"/>
    <w:rsid w:val="00CA20EA"/>
    <w:rsid w:val="00CA2E0A"/>
    <w:rsid w:val="00CA2EF7"/>
    <w:rsid w:val="00CA3157"/>
    <w:rsid w:val="00CA3634"/>
    <w:rsid w:val="00CA4001"/>
    <w:rsid w:val="00CA47DA"/>
    <w:rsid w:val="00CA58FA"/>
    <w:rsid w:val="00CA5997"/>
    <w:rsid w:val="00CA6416"/>
    <w:rsid w:val="00CA6458"/>
    <w:rsid w:val="00CA6CB1"/>
    <w:rsid w:val="00CA756D"/>
    <w:rsid w:val="00CA7A24"/>
    <w:rsid w:val="00CA7E8B"/>
    <w:rsid w:val="00CB0305"/>
    <w:rsid w:val="00CB0811"/>
    <w:rsid w:val="00CB12AF"/>
    <w:rsid w:val="00CB12FB"/>
    <w:rsid w:val="00CB1AB8"/>
    <w:rsid w:val="00CB1F5F"/>
    <w:rsid w:val="00CB206B"/>
    <w:rsid w:val="00CB20CE"/>
    <w:rsid w:val="00CB2B7F"/>
    <w:rsid w:val="00CB37F6"/>
    <w:rsid w:val="00CB3B22"/>
    <w:rsid w:val="00CB3E5E"/>
    <w:rsid w:val="00CB3FC6"/>
    <w:rsid w:val="00CB44EF"/>
    <w:rsid w:val="00CB48F0"/>
    <w:rsid w:val="00CB4A73"/>
    <w:rsid w:val="00CB5C9D"/>
    <w:rsid w:val="00CB5E4E"/>
    <w:rsid w:val="00CB5FFA"/>
    <w:rsid w:val="00CB6253"/>
    <w:rsid w:val="00CB6560"/>
    <w:rsid w:val="00CB6D21"/>
    <w:rsid w:val="00CB6E73"/>
    <w:rsid w:val="00CB7F9B"/>
    <w:rsid w:val="00CC02B1"/>
    <w:rsid w:val="00CC0B05"/>
    <w:rsid w:val="00CC0BAD"/>
    <w:rsid w:val="00CC1359"/>
    <w:rsid w:val="00CC1FB1"/>
    <w:rsid w:val="00CC22F3"/>
    <w:rsid w:val="00CC2A52"/>
    <w:rsid w:val="00CC34B2"/>
    <w:rsid w:val="00CC47CF"/>
    <w:rsid w:val="00CC4A8A"/>
    <w:rsid w:val="00CC511B"/>
    <w:rsid w:val="00CC52B6"/>
    <w:rsid w:val="00CC55B5"/>
    <w:rsid w:val="00CC6925"/>
    <w:rsid w:val="00CC6D64"/>
    <w:rsid w:val="00CC7D03"/>
    <w:rsid w:val="00CC7FF3"/>
    <w:rsid w:val="00CD08A5"/>
    <w:rsid w:val="00CD09EB"/>
    <w:rsid w:val="00CD0FD9"/>
    <w:rsid w:val="00CD13F1"/>
    <w:rsid w:val="00CD152F"/>
    <w:rsid w:val="00CD200F"/>
    <w:rsid w:val="00CD2CAE"/>
    <w:rsid w:val="00CD30F3"/>
    <w:rsid w:val="00CD3240"/>
    <w:rsid w:val="00CD3AA1"/>
    <w:rsid w:val="00CD491C"/>
    <w:rsid w:val="00CD4F29"/>
    <w:rsid w:val="00CD551B"/>
    <w:rsid w:val="00CD5595"/>
    <w:rsid w:val="00CD5824"/>
    <w:rsid w:val="00CD5951"/>
    <w:rsid w:val="00CD5D0F"/>
    <w:rsid w:val="00CD69BF"/>
    <w:rsid w:val="00CD7C81"/>
    <w:rsid w:val="00CE0A66"/>
    <w:rsid w:val="00CE0BE0"/>
    <w:rsid w:val="00CE1217"/>
    <w:rsid w:val="00CE1325"/>
    <w:rsid w:val="00CE15FF"/>
    <w:rsid w:val="00CE1665"/>
    <w:rsid w:val="00CE1A01"/>
    <w:rsid w:val="00CE1A9E"/>
    <w:rsid w:val="00CE1F50"/>
    <w:rsid w:val="00CE22FE"/>
    <w:rsid w:val="00CE2356"/>
    <w:rsid w:val="00CE314B"/>
    <w:rsid w:val="00CE47DF"/>
    <w:rsid w:val="00CE528C"/>
    <w:rsid w:val="00CE57DE"/>
    <w:rsid w:val="00CE5919"/>
    <w:rsid w:val="00CE5EEC"/>
    <w:rsid w:val="00CE5F91"/>
    <w:rsid w:val="00CE6C7D"/>
    <w:rsid w:val="00CE7070"/>
    <w:rsid w:val="00CE753A"/>
    <w:rsid w:val="00CE7C4A"/>
    <w:rsid w:val="00CF073C"/>
    <w:rsid w:val="00CF096B"/>
    <w:rsid w:val="00CF0DFA"/>
    <w:rsid w:val="00CF111E"/>
    <w:rsid w:val="00CF129C"/>
    <w:rsid w:val="00CF1A30"/>
    <w:rsid w:val="00CF1D77"/>
    <w:rsid w:val="00CF2602"/>
    <w:rsid w:val="00CF28BB"/>
    <w:rsid w:val="00CF3271"/>
    <w:rsid w:val="00CF3ABF"/>
    <w:rsid w:val="00CF3D03"/>
    <w:rsid w:val="00CF4D28"/>
    <w:rsid w:val="00CF4DA9"/>
    <w:rsid w:val="00CF52F5"/>
    <w:rsid w:val="00CF62AD"/>
    <w:rsid w:val="00CF6410"/>
    <w:rsid w:val="00CF6559"/>
    <w:rsid w:val="00CF682D"/>
    <w:rsid w:val="00CF6933"/>
    <w:rsid w:val="00CF6C08"/>
    <w:rsid w:val="00CF6EFA"/>
    <w:rsid w:val="00CF755A"/>
    <w:rsid w:val="00CF7994"/>
    <w:rsid w:val="00CF7A2F"/>
    <w:rsid w:val="00D00493"/>
    <w:rsid w:val="00D007D5"/>
    <w:rsid w:val="00D02B58"/>
    <w:rsid w:val="00D02DCD"/>
    <w:rsid w:val="00D02FFD"/>
    <w:rsid w:val="00D03AD5"/>
    <w:rsid w:val="00D03E76"/>
    <w:rsid w:val="00D04273"/>
    <w:rsid w:val="00D04420"/>
    <w:rsid w:val="00D05D7E"/>
    <w:rsid w:val="00D064BE"/>
    <w:rsid w:val="00D06693"/>
    <w:rsid w:val="00D073D6"/>
    <w:rsid w:val="00D07B8C"/>
    <w:rsid w:val="00D07F8C"/>
    <w:rsid w:val="00D10F07"/>
    <w:rsid w:val="00D10F70"/>
    <w:rsid w:val="00D118F6"/>
    <w:rsid w:val="00D11C5F"/>
    <w:rsid w:val="00D11E09"/>
    <w:rsid w:val="00D11EC1"/>
    <w:rsid w:val="00D120AF"/>
    <w:rsid w:val="00D129C4"/>
    <w:rsid w:val="00D1342A"/>
    <w:rsid w:val="00D13DC3"/>
    <w:rsid w:val="00D13E88"/>
    <w:rsid w:val="00D14001"/>
    <w:rsid w:val="00D1415D"/>
    <w:rsid w:val="00D15773"/>
    <w:rsid w:val="00D157CA"/>
    <w:rsid w:val="00D15982"/>
    <w:rsid w:val="00D16A28"/>
    <w:rsid w:val="00D16C14"/>
    <w:rsid w:val="00D17780"/>
    <w:rsid w:val="00D20527"/>
    <w:rsid w:val="00D20662"/>
    <w:rsid w:val="00D20745"/>
    <w:rsid w:val="00D21E77"/>
    <w:rsid w:val="00D22666"/>
    <w:rsid w:val="00D229D6"/>
    <w:rsid w:val="00D24825"/>
    <w:rsid w:val="00D24C3A"/>
    <w:rsid w:val="00D25602"/>
    <w:rsid w:val="00D2577A"/>
    <w:rsid w:val="00D25939"/>
    <w:rsid w:val="00D25E98"/>
    <w:rsid w:val="00D266E2"/>
    <w:rsid w:val="00D267BD"/>
    <w:rsid w:val="00D26989"/>
    <w:rsid w:val="00D272E6"/>
    <w:rsid w:val="00D27E10"/>
    <w:rsid w:val="00D27F1D"/>
    <w:rsid w:val="00D30105"/>
    <w:rsid w:val="00D30AFD"/>
    <w:rsid w:val="00D319BD"/>
    <w:rsid w:val="00D31C4A"/>
    <w:rsid w:val="00D33521"/>
    <w:rsid w:val="00D339A7"/>
    <w:rsid w:val="00D33B91"/>
    <w:rsid w:val="00D34405"/>
    <w:rsid w:val="00D34413"/>
    <w:rsid w:val="00D34DAD"/>
    <w:rsid w:val="00D34DC4"/>
    <w:rsid w:val="00D3564D"/>
    <w:rsid w:val="00D35A0E"/>
    <w:rsid w:val="00D364C3"/>
    <w:rsid w:val="00D36C9E"/>
    <w:rsid w:val="00D36E4A"/>
    <w:rsid w:val="00D36E99"/>
    <w:rsid w:val="00D36EDC"/>
    <w:rsid w:val="00D372A2"/>
    <w:rsid w:val="00D37363"/>
    <w:rsid w:val="00D37688"/>
    <w:rsid w:val="00D37DFC"/>
    <w:rsid w:val="00D418A2"/>
    <w:rsid w:val="00D438E7"/>
    <w:rsid w:val="00D43E1B"/>
    <w:rsid w:val="00D43EC0"/>
    <w:rsid w:val="00D44324"/>
    <w:rsid w:val="00D44C31"/>
    <w:rsid w:val="00D47E63"/>
    <w:rsid w:val="00D5032C"/>
    <w:rsid w:val="00D5046E"/>
    <w:rsid w:val="00D524F9"/>
    <w:rsid w:val="00D5260D"/>
    <w:rsid w:val="00D529CB"/>
    <w:rsid w:val="00D531C4"/>
    <w:rsid w:val="00D533AD"/>
    <w:rsid w:val="00D5445B"/>
    <w:rsid w:val="00D54555"/>
    <w:rsid w:val="00D545D9"/>
    <w:rsid w:val="00D561C9"/>
    <w:rsid w:val="00D56768"/>
    <w:rsid w:val="00D56DD6"/>
    <w:rsid w:val="00D57020"/>
    <w:rsid w:val="00D5772A"/>
    <w:rsid w:val="00D578DA"/>
    <w:rsid w:val="00D579DD"/>
    <w:rsid w:val="00D57BAE"/>
    <w:rsid w:val="00D5AB18"/>
    <w:rsid w:val="00D6063E"/>
    <w:rsid w:val="00D61360"/>
    <w:rsid w:val="00D61A7E"/>
    <w:rsid w:val="00D61EF6"/>
    <w:rsid w:val="00D62638"/>
    <w:rsid w:val="00D62C2C"/>
    <w:rsid w:val="00D62D1E"/>
    <w:rsid w:val="00D62FE2"/>
    <w:rsid w:val="00D6326D"/>
    <w:rsid w:val="00D63389"/>
    <w:rsid w:val="00D63649"/>
    <w:rsid w:val="00D6371E"/>
    <w:rsid w:val="00D63BA4"/>
    <w:rsid w:val="00D6410D"/>
    <w:rsid w:val="00D652C1"/>
    <w:rsid w:val="00D65566"/>
    <w:rsid w:val="00D6576F"/>
    <w:rsid w:val="00D65807"/>
    <w:rsid w:val="00D65DAD"/>
    <w:rsid w:val="00D66223"/>
    <w:rsid w:val="00D66956"/>
    <w:rsid w:val="00D674CC"/>
    <w:rsid w:val="00D7048F"/>
    <w:rsid w:val="00D71C5F"/>
    <w:rsid w:val="00D71FE3"/>
    <w:rsid w:val="00D73270"/>
    <w:rsid w:val="00D73B89"/>
    <w:rsid w:val="00D73BDC"/>
    <w:rsid w:val="00D73E27"/>
    <w:rsid w:val="00D742F7"/>
    <w:rsid w:val="00D74F1A"/>
    <w:rsid w:val="00D75376"/>
    <w:rsid w:val="00D758F2"/>
    <w:rsid w:val="00D769CB"/>
    <w:rsid w:val="00D775A1"/>
    <w:rsid w:val="00D779F5"/>
    <w:rsid w:val="00D77C52"/>
    <w:rsid w:val="00D77F30"/>
    <w:rsid w:val="00D803C0"/>
    <w:rsid w:val="00D8079E"/>
    <w:rsid w:val="00D80D47"/>
    <w:rsid w:val="00D8123E"/>
    <w:rsid w:val="00D8229F"/>
    <w:rsid w:val="00D824BF"/>
    <w:rsid w:val="00D82504"/>
    <w:rsid w:val="00D83A9A"/>
    <w:rsid w:val="00D83F8A"/>
    <w:rsid w:val="00D841F0"/>
    <w:rsid w:val="00D845CF"/>
    <w:rsid w:val="00D85D99"/>
    <w:rsid w:val="00D863C6"/>
    <w:rsid w:val="00D86CDE"/>
    <w:rsid w:val="00D87006"/>
    <w:rsid w:val="00D870D8"/>
    <w:rsid w:val="00D871AA"/>
    <w:rsid w:val="00D875B7"/>
    <w:rsid w:val="00D876FA"/>
    <w:rsid w:val="00D901DF"/>
    <w:rsid w:val="00D90863"/>
    <w:rsid w:val="00D90EE5"/>
    <w:rsid w:val="00D9139B"/>
    <w:rsid w:val="00D91B7A"/>
    <w:rsid w:val="00D91E4A"/>
    <w:rsid w:val="00D928BE"/>
    <w:rsid w:val="00D92F18"/>
    <w:rsid w:val="00D931F0"/>
    <w:rsid w:val="00D934DF"/>
    <w:rsid w:val="00D936A1"/>
    <w:rsid w:val="00D94500"/>
    <w:rsid w:val="00D94751"/>
    <w:rsid w:val="00D94AB0"/>
    <w:rsid w:val="00D95D55"/>
    <w:rsid w:val="00D961AE"/>
    <w:rsid w:val="00D96939"/>
    <w:rsid w:val="00D9695C"/>
    <w:rsid w:val="00DA06AF"/>
    <w:rsid w:val="00DA0A08"/>
    <w:rsid w:val="00DA289F"/>
    <w:rsid w:val="00DA2F5A"/>
    <w:rsid w:val="00DA33B7"/>
    <w:rsid w:val="00DA3471"/>
    <w:rsid w:val="00DA367D"/>
    <w:rsid w:val="00DA39FE"/>
    <w:rsid w:val="00DA3DD0"/>
    <w:rsid w:val="00DA43BC"/>
    <w:rsid w:val="00DA4462"/>
    <w:rsid w:val="00DA4CED"/>
    <w:rsid w:val="00DA4E59"/>
    <w:rsid w:val="00DA50D6"/>
    <w:rsid w:val="00DA5EA0"/>
    <w:rsid w:val="00DA5EC7"/>
    <w:rsid w:val="00DA71A7"/>
    <w:rsid w:val="00DA7252"/>
    <w:rsid w:val="00DA7AAE"/>
    <w:rsid w:val="00DB0C0D"/>
    <w:rsid w:val="00DB0D1F"/>
    <w:rsid w:val="00DB0F65"/>
    <w:rsid w:val="00DB1881"/>
    <w:rsid w:val="00DB1E54"/>
    <w:rsid w:val="00DB2F89"/>
    <w:rsid w:val="00DB314C"/>
    <w:rsid w:val="00DB3210"/>
    <w:rsid w:val="00DB3A18"/>
    <w:rsid w:val="00DB3CC1"/>
    <w:rsid w:val="00DB4AFC"/>
    <w:rsid w:val="00DB507A"/>
    <w:rsid w:val="00DB5460"/>
    <w:rsid w:val="00DB56CA"/>
    <w:rsid w:val="00DB63A9"/>
    <w:rsid w:val="00DB64F5"/>
    <w:rsid w:val="00DB6602"/>
    <w:rsid w:val="00DB693F"/>
    <w:rsid w:val="00DB7FC3"/>
    <w:rsid w:val="00DC003B"/>
    <w:rsid w:val="00DC0716"/>
    <w:rsid w:val="00DC0848"/>
    <w:rsid w:val="00DC095D"/>
    <w:rsid w:val="00DC09A8"/>
    <w:rsid w:val="00DC224C"/>
    <w:rsid w:val="00DC28F9"/>
    <w:rsid w:val="00DC3675"/>
    <w:rsid w:val="00DC4493"/>
    <w:rsid w:val="00DC4D0E"/>
    <w:rsid w:val="00DC5227"/>
    <w:rsid w:val="00DC5D04"/>
    <w:rsid w:val="00DC6282"/>
    <w:rsid w:val="00DC6B4F"/>
    <w:rsid w:val="00DC7439"/>
    <w:rsid w:val="00DC7A38"/>
    <w:rsid w:val="00DC7D98"/>
    <w:rsid w:val="00DC7E49"/>
    <w:rsid w:val="00DD06B2"/>
    <w:rsid w:val="00DD0CEF"/>
    <w:rsid w:val="00DD10B2"/>
    <w:rsid w:val="00DD14D4"/>
    <w:rsid w:val="00DD1D29"/>
    <w:rsid w:val="00DD325B"/>
    <w:rsid w:val="00DD34FF"/>
    <w:rsid w:val="00DD40EC"/>
    <w:rsid w:val="00DD46F8"/>
    <w:rsid w:val="00DD474B"/>
    <w:rsid w:val="00DD4E3A"/>
    <w:rsid w:val="00DD4F5F"/>
    <w:rsid w:val="00DD6604"/>
    <w:rsid w:val="00DD680B"/>
    <w:rsid w:val="00DD69A5"/>
    <w:rsid w:val="00DD6A8C"/>
    <w:rsid w:val="00DD71E5"/>
    <w:rsid w:val="00DE020E"/>
    <w:rsid w:val="00DE049E"/>
    <w:rsid w:val="00DE0B76"/>
    <w:rsid w:val="00DE1C05"/>
    <w:rsid w:val="00DE1CD0"/>
    <w:rsid w:val="00DE2907"/>
    <w:rsid w:val="00DE2B37"/>
    <w:rsid w:val="00DE2E24"/>
    <w:rsid w:val="00DE3048"/>
    <w:rsid w:val="00DE4152"/>
    <w:rsid w:val="00DE4296"/>
    <w:rsid w:val="00DE481F"/>
    <w:rsid w:val="00DE5293"/>
    <w:rsid w:val="00DE56C3"/>
    <w:rsid w:val="00DE6494"/>
    <w:rsid w:val="00DE6578"/>
    <w:rsid w:val="00DE6644"/>
    <w:rsid w:val="00DE6C49"/>
    <w:rsid w:val="00DE725D"/>
    <w:rsid w:val="00DE760D"/>
    <w:rsid w:val="00DE7A6F"/>
    <w:rsid w:val="00DE7C44"/>
    <w:rsid w:val="00DF09B2"/>
    <w:rsid w:val="00DF0D6A"/>
    <w:rsid w:val="00DF0D9B"/>
    <w:rsid w:val="00DF0F43"/>
    <w:rsid w:val="00DF1293"/>
    <w:rsid w:val="00DF324B"/>
    <w:rsid w:val="00DF35BE"/>
    <w:rsid w:val="00DF3674"/>
    <w:rsid w:val="00DF3994"/>
    <w:rsid w:val="00DF5414"/>
    <w:rsid w:val="00DF5686"/>
    <w:rsid w:val="00DF5FA8"/>
    <w:rsid w:val="00DF62CE"/>
    <w:rsid w:val="00DF6451"/>
    <w:rsid w:val="00DF65E8"/>
    <w:rsid w:val="00DF683C"/>
    <w:rsid w:val="00E005EF"/>
    <w:rsid w:val="00E00E72"/>
    <w:rsid w:val="00E010A0"/>
    <w:rsid w:val="00E01BB8"/>
    <w:rsid w:val="00E02F03"/>
    <w:rsid w:val="00E03214"/>
    <w:rsid w:val="00E0373B"/>
    <w:rsid w:val="00E042D6"/>
    <w:rsid w:val="00E04806"/>
    <w:rsid w:val="00E04871"/>
    <w:rsid w:val="00E05079"/>
    <w:rsid w:val="00E06F83"/>
    <w:rsid w:val="00E074DF"/>
    <w:rsid w:val="00E07D36"/>
    <w:rsid w:val="00E07EA8"/>
    <w:rsid w:val="00E10C62"/>
    <w:rsid w:val="00E11A48"/>
    <w:rsid w:val="00E126E0"/>
    <w:rsid w:val="00E128DC"/>
    <w:rsid w:val="00E13A3D"/>
    <w:rsid w:val="00E14277"/>
    <w:rsid w:val="00E142FC"/>
    <w:rsid w:val="00E14D1D"/>
    <w:rsid w:val="00E14E98"/>
    <w:rsid w:val="00E15729"/>
    <w:rsid w:val="00E159F7"/>
    <w:rsid w:val="00E15EF0"/>
    <w:rsid w:val="00E16E72"/>
    <w:rsid w:val="00E174DD"/>
    <w:rsid w:val="00E17B83"/>
    <w:rsid w:val="00E17C7B"/>
    <w:rsid w:val="00E17E63"/>
    <w:rsid w:val="00E20631"/>
    <w:rsid w:val="00E20796"/>
    <w:rsid w:val="00E20850"/>
    <w:rsid w:val="00E209D1"/>
    <w:rsid w:val="00E20A9C"/>
    <w:rsid w:val="00E20B37"/>
    <w:rsid w:val="00E2125F"/>
    <w:rsid w:val="00E213E4"/>
    <w:rsid w:val="00E2163A"/>
    <w:rsid w:val="00E216BA"/>
    <w:rsid w:val="00E21884"/>
    <w:rsid w:val="00E218F2"/>
    <w:rsid w:val="00E21D6B"/>
    <w:rsid w:val="00E2202C"/>
    <w:rsid w:val="00E22BEC"/>
    <w:rsid w:val="00E2340B"/>
    <w:rsid w:val="00E24173"/>
    <w:rsid w:val="00E242FE"/>
    <w:rsid w:val="00E24756"/>
    <w:rsid w:val="00E25757"/>
    <w:rsid w:val="00E25758"/>
    <w:rsid w:val="00E258A3"/>
    <w:rsid w:val="00E25BED"/>
    <w:rsid w:val="00E25BF3"/>
    <w:rsid w:val="00E26189"/>
    <w:rsid w:val="00E2649D"/>
    <w:rsid w:val="00E27060"/>
    <w:rsid w:val="00E27CA6"/>
    <w:rsid w:val="00E27FC6"/>
    <w:rsid w:val="00E30060"/>
    <w:rsid w:val="00E30C80"/>
    <w:rsid w:val="00E31356"/>
    <w:rsid w:val="00E318FA"/>
    <w:rsid w:val="00E31A3D"/>
    <w:rsid w:val="00E331A2"/>
    <w:rsid w:val="00E33B4A"/>
    <w:rsid w:val="00E34E31"/>
    <w:rsid w:val="00E35525"/>
    <w:rsid w:val="00E359A6"/>
    <w:rsid w:val="00E35AD5"/>
    <w:rsid w:val="00E35FC1"/>
    <w:rsid w:val="00E36176"/>
    <w:rsid w:val="00E36236"/>
    <w:rsid w:val="00E362CB"/>
    <w:rsid w:val="00E36C6B"/>
    <w:rsid w:val="00E3728C"/>
    <w:rsid w:val="00E37F12"/>
    <w:rsid w:val="00E40163"/>
    <w:rsid w:val="00E40191"/>
    <w:rsid w:val="00E40B01"/>
    <w:rsid w:val="00E40C37"/>
    <w:rsid w:val="00E40C61"/>
    <w:rsid w:val="00E416F5"/>
    <w:rsid w:val="00E42CC1"/>
    <w:rsid w:val="00E4362C"/>
    <w:rsid w:val="00E4460F"/>
    <w:rsid w:val="00E463F9"/>
    <w:rsid w:val="00E47772"/>
    <w:rsid w:val="00E47FEC"/>
    <w:rsid w:val="00E50650"/>
    <w:rsid w:val="00E5115E"/>
    <w:rsid w:val="00E514AD"/>
    <w:rsid w:val="00E51FB2"/>
    <w:rsid w:val="00E527FD"/>
    <w:rsid w:val="00E52A67"/>
    <w:rsid w:val="00E52CD3"/>
    <w:rsid w:val="00E52D93"/>
    <w:rsid w:val="00E53375"/>
    <w:rsid w:val="00E536BF"/>
    <w:rsid w:val="00E5399C"/>
    <w:rsid w:val="00E53B92"/>
    <w:rsid w:val="00E54E42"/>
    <w:rsid w:val="00E55425"/>
    <w:rsid w:val="00E55AF8"/>
    <w:rsid w:val="00E570EB"/>
    <w:rsid w:val="00E571C3"/>
    <w:rsid w:val="00E57B18"/>
    <w:rsid w:val="00E60287"/>
    <w:rsid w:val="00E6064B"/>
    <w:rsid w:val="00E61168"/>
    <w:rsid w:val="00E611B1"/>
    <w:rsid w:val="00E61875"/>
    <w:rsid w:val="00E61FE7"/>
    <w:rsid w:val="00E629B3"/>
    <w:rsid w:val="00E62B79"/>
    <w:rsid w:val="00E633E5"/>
    <w:rsid w:val="00E64E9C"/>
    <w:rsid w:val="00E6516A"/>
    <w:rsid w:val="00E65532"/>
    <w:rsid w:val="00E66322"/>
    <w:rsid w:val="00E66DFB"/>
    <w:rsid w:val="00E67185"/>
    <w:rsid w:val="00E67321"/>
    <w:rsid w:val="00E675AD"/>
    <w:rsid w:val="00E675EB"/>
    <w:rsid w:val="00E67797"/>
    <w:rsid w:val="00E67A71"/>
    <w:rsid w:val="00E67C2A"/>
    <w:rsid w:val="00E70DF0"/>
    <w:rsid w:val="00E7147E"/>
    <w:rsid w:val="00E71549"/>
    <w:rsid w:val="00E717C2"/>
    <w:rsid w:val="00E71D1D"/>
    <w:rsid w:val="00E7264E"/>
    <w:rsid w:val="00E7310A"/>
    <w:rsid w:val="00E74278"/>
    <w:rsid w:val="00E745FE"/>
    <w:rsid w:val="00E747E0"/>
    <w:rsid w:val="00E74B7D"/>
    <w:rsid w:val="00E74EE8"/>
    <w:rsid w:val="00E74F76"/>
    <w:rsid w:val="00E7509B"/>
    <w:rsid w:val="00E76A92"/>
    <w:rsid w:val="00E775F2"/>
    <w:rsid w:val="00E77BB2"/>
    <w:rsid w:val="00E80695"/>
    <w:rsid w:val="00E80712"/>
    <w:rsid w:val="00E8101C"/>
    <w:rsid w:val="00E8209C"/>
    <w:rsid w:val="00E82B0F"/>
    <w:rsid w:val="00E832AF"/>
    <w:rsid w:val="00E8415C"/>
    <w:rsid w:val="00E85332"/>
    <w:rsid w:val="00E85771"/>
    <w:rsid w:val="00E85931"/>
    <w:rsid w:val="00E8597C"/>
    <w:rsid w:val="00E85B97"/>
    <w:rsid w:val="00E85DC7"/>
    <w:rsid w:val="00E86285"/>
    <w:rsid w:val="00E862EB"/>
    <w:rsid w:val="00E8668B"/>
    <w:rsid w:val="00E86878"/>
    <w:rsid w:val="00E87A75"/>
    <w:rsid w:val="00E87C5A"/>
    <w:rsid w:val="00E87F50"/>
    <w:rsid w:val="00E90133"/>
    <w:rsid w:val="00E9070D"/>
    <w:rsid w:val="00E90F57"/>
    <w:rsid w:val="00E92408"/>
    <w:rsid w:val="00E9248A"/>
    <w:rsid w:val="00E929A1"/>
    <w:rsid w:val="00E92C96"/>
    <w:rsid w:val="00E938DE"/>
    <w:rsid w:val="00E93F80"/>
    <w:rsid w:val="00E94947"/>
    <w:rsid w:val="00E94EEF"/>
    <w:rsid w:val="00E96334"/>
    <w:rsid w:val="00E96547"/>
    <w:rsid w:val="00E96B32"/>
    <w:rsid w:val="00E96D0A"/>
    <w:rsid w:val="00E970B6"/>
    <w:rsid w:val="00E972FB"/>
    <w:rsid w:val="00E9745B"/>
    <w:rsid w:val="00E97741"/>
    <w:rsid w:val="00E97F93"/>
    <w:rsid w:val="00EA02FF"/>
    <w:rsid w:val="00EA0C81"/>
    <w:rsid w:val="00EA1899"/>
    <w:rsid w:val="00EA1D01"/>
    <w:rsid w:val="00EA2BAE"/>
    <w:rsid w:val="00EA2BD9"/>
    <w:rsid w:val="00EA3AF4"/>
    <w:rsid w:val="00EA3C6A"/>
    <w:rsid w:val="00EA3D07"/>
    <w:rsid w:val="00EA4456"/>
    <w:rsid w:val="00EA47BD"/>
    <w:rsid w:val="00EA4979"/>
    <w:rsid w:val="00EA4B15"/>
    <w:rsid w:val="00EA4EC0"/>
    <w:rsid w:val="00EA5458"/>
    <w:rsid w:val="00EA5919"/>
    <w:rsid w:val="00EA59A5"/>
    <w:rsid w:val="00EA6469"/>
    <w:rsid w:val="00EA6A99"/>
    <w:rsid w:val="00EA7363"/>
    <w:rsid w:val="00EA7BF7"/>
    <w:rsid w:val="00EB04C4"/>
    <w:rsid w:val="00EB07E3"/>
    <w:rsid w:val="00EB0CA4"/>
    <w:rsid w:val="00EB153D"/>
    <w:rsid w:val="00EB1553"/>
    <w:rsid w:val="00EB1625"/>
    <w:rsid w:val="00EB1C8F"/>
    <w:rsid w:val="00EB1FB9"/>
    <w:rsid w:val="00EB2035"/>
    <w:rsid w:val="00EB28E9"/>
    <w:rsid w:val="00EB412C"/>
    <w:rsid w:val="00EB414D"/>
    <w:rsid w:val="00EB47AC"/>
    <w:rsid w:val="00EB4827"/>
    <w:rsid w:val="00EB4C16"/>
    <w:rsid w:val="00EB4E13"/>
    <w:rsid w:val="00EB5025"/>
    <w:rsid w:val="00EB52B8"/>
    <w:rsid w:val="00EB5AF2"/>
    <w:rsid w:val="00EB5B7B"/>
    <w:rsid w:val="00EB5F5A"/>
    <w:rsid w:val="00EB6C2F"/>
    <w:rsid w:val="00EB7F65"/>
    <w:rsid w:val="00EC0171"/>
    <w:rsid w:val="00EC025D"/>
    <w:rsid w:val="00EC06AD"/>
    <w:rsid w:val="00EC10EF"/>
    <w:rsid w:val="00EC233A"/>
    <w:rsid w:val="00EC3190"/>
    <w:rsid w:val="00EC45E5"/>
    <w:rsid w:val="00EC4C05"/>
    <w:rsid w:val="00EC4E79"/>
    <w:rsid w:val="00EC4E88"/>
    <w:rsid w:val="00EC6143"/>
    <w:rsid w:val="00EC6C10"/>
    <w:rsid w:val="00EC78C2"/>
    <w:rsid w:val="00ED0018"/>
    <w:rsid w:val="00ED026E"/>
    <w:rsid w:val="00ED069F"/>
    <w:rsid w:val="00ED0B3B"/>
    <w:rsid w:val="00ED1BB7"/>
    <w:rsid w:val="00ED1CC4"/>
    <w:rsid w:val="00ED1FA8"/>
    <w:rsid w:val="00ED2B4C"/>
    <w:rsid w:val="00ED3714"/>
    <w:rsid w:val="00ED397C"/>
    <w:rsid w:val="00ED4014"/>
    <w:rsid w:val="00ED48F2"/>
    <w:rsid w:val="00ED4C05"/>
    <w:rsid w:val="00ED4DBC"/>
    <w:rsid w:val="00ED4F3D"/>
    <w:rsid w:val="00ED5022"/>
    <w:rsid w:val="00ED56CA"/>
    <w:rsid w:val="00ED578A"/>
    <w:rsid w:val="00ED5C5E"/>
    <w:rsid w:val="00ED5E76"/>
    <w:rsid w:val="00ED6590"/>
    <w:rsid w:val="00ED680F"/>
    <w:rsid w:val="00ED7759"/>
    <w:rsid w:val="00ED7A13"/>
    <w:rsid w:val="00ED7BB4"/>
    <w:rsid w:val="00ED7E23"/>
    <w:rsid w:val="00EE0798"/>
    <w:rsid w:val="00EE086E"/>
    <w:rsid w:val="00EE13F5"/>
    <w:rsid w:val="00EE16D1"/>
    <w:rsid w:val="00EE1FD4"/>
    <w:rsid w:val="00EE264B"/>
    <w:rsid w:val="00EE2AF8"/>
    <w:rsid w:val="00EE3166"/>
    <w:rsid w:val="00EE327C"/>
    <w:rsid w:val="00EE3370"/>
    <w:rsid w:val="00EE358F"/>
    <w:rsid w:val="00EE374A"/>
    <w:rsid w:val="00EE4D60"/>
    <w:rsid w:val="00EE4FC5"/>
    <w:rsid w:val="00EE5CD5"/>
    <w:rsid w:val="00EE5ED6"/>
    <w:rsid w:val="00EE6586"/>
    <w:rsid w:val="00EE6D0D"/>
    <w:rsid w:val="00EE6E33"/>
    <w:rsid w:val="00EE7502"/>
    <w:rsid w:val="00EE75A9"/>
    <w:rsid w:val="00EE7D13"/>
    <w:rsid w:val="00EE7DBD"/>
    <w:rsid w:val="00EE7E97"/>
    <w:rsid w:val="00EF06A0"/>
    <w:rsid w:val="00EF0C2B"/>
    <w:rsid w:val="00EF1B2D"/>
    <w:rsid w:val="00EF1BC5"/>
    <w:rsid w:val="00EF1F51"/>
    <w:rsid w:val="00EF242E"/>
    <w:rsid w:val="00EF2607"/>
    <w:rsid w:val="00EF2D2A"/>
    <w:rsid w:val="00EF304A"/>
    <w:rsid w:val="00EF3F3B"/>
    <w:rsid w:val="00EF49F1"/>
    <w:rsid w:val="00EF4B23"/>
    <w:rsid w:val="00EF5597"/>
    <w:rsid w:val="00EF5AAF"/>
    <w:rsid w:val="00EF633C"/>
    <w:rsid w:val="00EF6680"/>
    <w:rsid w:val="00EF6A59"/>
    <w:rsid w:val="00EF6DF7"/>
    <w:rsid w:val="00EF7135"/>
    <w:rsid w:val="00EF71EE"/>
    <w:rsid w:val="00EF7A0E"/>
    <w:rsid w:val="00EFB7FB"/>
    <w:rsid w:val="00EFF0C5"/>
    <w:rsid w:val="00F011DE"/>
    <w:rsid w:val="00F01461"/>
    <w:rsid w:val="00F0169D"/>
    <w:rsid w:val="00F01E7B"/>
    <w:rsid w:val="00F02582"/>
    <w:rsid w:val="00F025E1"/>
    <w:rsid w:val="00F03C4F"/>
    <w:rsid w:val="00F04160"/>
    <w:rsid w:val="00F04285"/>
    <w:rsid w:val="00F042A2"/>
    <w:rsid w:val="00F0454B"/>
    <w:rsid w:val="00F047E4"/>
    <w:rsid w:val="00F049FE"/>
    <w:rsid w:val="00F04CE0"/>
    <w:rsid w:val="00F060AB"/>
    <w:rsid w:val="00F061CA"/>
    <w:rsid w:val="00F06447"/>
    <w:rsid w:val="00F06726"/>
    <w:rsid w:val="00F07A19"/>
    <w:rsid w:val="00F10089"/>
    <w:rsid w:val="00F100E2"/>
    <w:rsid w:val="00F101BC"/>
    <w:rsid w:val="00F10499"/>
    <w:rsid w:val="00F107AF"/>
    <w:rsid w:val="00F11158"/>
    <w:rsid w:val="00F11558"/>
    <w:rsid w:val="00F119FF"/>
    <w:rsid w:val="00F12651"/>
    <w:rsid w:val="00F12787"/>
    <w:rsid w:val="00F12CA9"/>
    <w:rsid w:val="00F130B2"/>
    <w:rsid w:val="00F132D4"/>
    <w:rsid w:val="00F1361F"/>
    <w:rsid w:val="00F1363D"/>
    <w:rsid w:val="00F14A9B"/>
    <w:rsid w:val="00F14D78"/>
    <w:rsid w:val="00F15E54"/>
    <w:rsid w:val="00F16690"/>
    <w:rsid w:val="00F17003"/>
    <w:rsid w:val="00F17016"/>
    <w:rsid w:val="00F178F8"/>
    <w:rsid w:val="00F20919"/>
    <w:rsid w:val="00F20E5F"/>
    <w:rsid w:val="00F210F9"/>
    <w:rsid w:val="00F225ED"/>
    <w:rsid w:val="00F234CB"/>
    <w:rsid w:val="00F23A62"/>
    <w:rsid w:val="00F23B10"/>
    <w:rsid w:val="00F247EB"/>
    <w:rsid w:val="00F24DCF"/>
    <w:rsid w:val="00F26105"/>
    <w:rsid w:val="00F2713E"/>
    <w:rsid w:val="00F27639"/>
    <w:rsid w:val="00F3019A"/>
    <w:rsid w:val="00F30610"/>
    <w:rsid w:val="00F31439"/>
    <w:rsid w:val="00F31C3F"/>
    <w:rsid w:val="00F31CBE"/>
    <w:rsid w:val="00F31FB3"/>
    <w:rsid w:val="00F32384"/>
    <w:rsid w:val="00F33163"/>
    <w:rsid w:val="00F331DF"/>
    <w:rsid w:val="00F3393A"/>
    <w:rsid w:val="00F34DFE"/>
    <w:rsid w:val="00F35B56"/>
    <w:rsid w:val="00F35C26"/>
    <w:rsid w:val="00F3643A"/>
    <w:rsid w:val="00F36D59"/>
    <w:rsid w:val="00F372E2"/>
    <w:rsid w:val="00F4074D"/>
    <w:rsid w:val="00F40901"/>
    <w:rsid w:val="00F40938"/>
    <w:rsid w:val="00F41079"/>
    <w:rsid w:val="00F4205A"/>
    <w:rsid w:val="00F42B86"/>
    <w:rsid w:val="00F4362A"/>
    <w:rsid w:val="00F436D2"/>
    <w:rsid w:val="00F43C3A"/>
    <w:rsid w:val="00F43D00"/>
    <w:rsid w:val="00F446FB"/>
    <w:rsid w:val="00F44C60"/>
    <w:rsid w:val="00F45CDF"/>
    <w:rsid w:val="00F45CED"/>
    <w:rsid w:val="00F46547"/>
    <w:rsid w:val="00F466C0"/>
    <w:rsid w:val="00F46FBB"/>
    <w:rsid w:val="00F4771C"/>
    <w:rsid w:val="00F478D2"/>
    <w:rsid w:val="00F500D1"/>
    <w:rsid w:val="00F50B91"/>
    <w:rsid w:val="00F50D2B"/>
    <w:rsid w:val="00F5133F"/>
    <w:rsid w:val="00F5145E"/>
    <w:rsid w:val="00F51615"/>
    <w:rsid w:val="00F51CBA"/>
    <w:rsid w:val="00F5205B"/>
    <w:rsid w:val="00F528C2"/>
    <w:rsid w:val="00F52DDC"/>
    <w:rsid w:val="00F540F8"/>
    <w:rsid w:val="00F54326"/>
    <w:rsid w:val="00F546C5"/>
    <w:rsid w:val="00F54B26"/>
    <w:rsid w:val="00F5557B"/>
    <w:rsid w:val="00F55E43"/>
    <w:rsid w:val="00F55EBC"/>
    <w:rsid w:val="00F56464"/>
    <w:rsid w:val="00F564C5"/>
    <w:rsid w:val="00F567DA"/>
    <w:rsid w:val="00F56F42"/>
    <w:rsid w:val="00F575C1"/>
    <w:rsid w:val="00F61106"/>
    <w:rsid w:val="00F612BA"/>
    <w:rsid w:val="00F612BF"/>
    <w:rsid w:val="00F612C9"/>
    <w:rsid w:val="00F61A60"/>
    <w:rsid w:val="00F61B14"/>
    <w:rsid w:val="00F61B4E"/>
    <w:rsid w:val="00F62030"/>
    <w:rsid w:val="00F629E1"/>
    <w:rsid w:val="00F62C16"/>
    <w:rsid w:val="00F62E50"/>
    <w:rsid w:val="00F635AB"/>
    <w:rsid w:val="00F64073"/>
    <w:rsid w:val="00F64B1B"/>
    <w:rsid w:val="00F65C63"/>
    <w:rsid w:val="00F65C80"/>
    <w:rsid w:val="00F65D61"/>
    <w:rsid w:val="00F66443"/>
    <w:rsid w:val="00F667C8"/>
    <w:rsid w:val="00F66A58"/>
    <w:rsid w:val="00F70727"/>
    <w:rsid w:val="00F70B1C"/>
    <w:rsid w:val="00F70C8A"/>
    <w:rsid w:val="00F70EB0"/>
    <w:rsid w:val="00F7146C"/>
    <w:rsid w:val="00F714EB"/>
    <w:rsid w:val="00F7162F"/>
    <w:rsid w:val="00F719B0"/>
    <w:rsid w:val="00F72092"/>
    <w:rsid w:val="00F721E5"/>
    <w:rsid w:val="00F72AF7"/>
    <w:rsid w:val="00F73218"/>
    <w:rsid w:val="00F73BB9"/>
    <w:rsid w:val="00F74400"/>
    <w:rsid w:val="00F74AF6"/>
    <w:rsid w:val="00F74E3B"/>
    <w:rsid w:val="00F76538"/>
    <w:rsid w:val="00F76ACA"/>
    <w:rsid w:val="00F7788E"/>
    <w:rsid w:val="00F779C5"/>
    <w:rsid w:val="00F806B1"/>
    <w:rsid w:val="00F8097E"/>
    <w:rsid w:val="00F80B30"/>
    <w:rsid w:val="00F81064"/>
    <w:rsid w:val="00F816B7"/>
    <w:rsid w:val="00F82479"/>
    <w:rsid w:val="00F82671"/>
    <w:rsid w:val="00F82C7A"/>
    <w:rsid w:val="00F82D26"/>
    <w:rsid w:val="00F83448"/>
    <w:rsid w:val="00F84CCC"/>
    <w:rsid w:val="00F852F2"/>
    <w:rsid w:val="00F853DF"/>
    <w:rsid w:val="00F8569B"/>
    <w:rsid w:val="00F856B0"/>
    <w:rsid w:val="00F8674C"/>
    <w:rsid w:val="00F87707"/>
    <w:rsid w:val="00F87C5E"/>
    <w:rsid w:val="00F88D7E"/>
    <w:rsid w:val="00F90245"/>
    <w:rsid w:val="00F91163"/>
    <w:rsid w:val="00F92082"/>
    <w:rsid w:val="00F920B1"/>
    <w:rsid w:val="00F92366"/>
    <w:rsid w:val="00F937A5"/>
    <w:rsid w:val="00F93848"/>
    <w:rsid w:val="00F93B41"/>
    <w:rsid w:val="00F93C1C"/>
    <w:rsid w:val="00F952DB"/>
    <w:rsid w:val="00F95396"/>
    <w:rsid w:val="00F95907"/>
    <w:rsid w:val="00F95A6D"/>
    <w:rsid w:val="00F96347"/>
    <w:rsid w:val="00F966F3"/>
    <w:rsid w:val="00F97A9B"/>
    <w:rsid w:val="00FA0584"/>
    <w:rsid w:val="00FA09CC"/>
    <w:rsid w:val="00FA14E5"/>
    <w:rsid w:val="00FA1C52"/>
    <w:rsid w:val="00FA286E"/>
    <w:rsid w:val="00FA379D"/>
    <w:rsid w:val="00FA3856"/>
    <w:rsid w:val="00FA47FD"/>
    <w:rsid w:val="00FA4E31"/>
    <w:rsid w:val="00FA63CE"/>
    <w:rsid w:val="00FA6475"/>
    <w:rsid w:val="00FA6A90"/>
    <w:rsid w:val="00FA75D7"/>
    <w:rsid w:val="00FA77C6"/>
    <w:rsid w:val="00FA7823"/>
    <w:rsid w:val="00FB0247"/>
    <w:rsid w:val="00FB04D2"/>
    <w:rsid w:val="00FB0665"/>
    <w:rsid w:val="00FB0B01"/>
    <w:rsid w:val="00FB0DB7"/>
    <w:rsid w:val="00FB115E"/>
    <w:rsid w:val="00FB16B7"/>
    <w:rsid w:val="00FB24C1"/>
    <w:rsid w:val="00FB2B5E"/>
    <w:rsid w:val="00FB2F08"/>
    <w:rsid w:val="00FB356D"/>
    <w:rsid w:val="00FB35C0"/>
    <w:rsid w:val="00FB3779"/>
    <w:rsid w:val="00FB3A41"/>
    <w:rsid w:val="00FB3B8F"/>
    <w:rsid w:val="00FB3DF0"/>
    <w:rsid w:val="00FB4799"/>
    <w:rsid w:val="00FB498E"/>
    <w:rsid w:val="00FB4BF3"/>
    <w:rsid w:val="00FB529B"/>
    <w:rsid w:val="00FB592A"/>
    <w:rsid w:val="00FB631B"/>
    <w:rsid w:val="00FB642A"/>
    <w:rsid w:val="00FB6BCC"/>
    <w:rsid w:val="00FB6D72"/>
    <w:rsid w:val="00FB7583"/>
    <w:rsid w:val="00FB7AEF"/>
    <w:rsid w:val="00FC1FC1"/>
    <w:rsid w:val="00FC2486"/>
    <w:rsid w:val="00FC3050"/>
    <w:rsid w:val="00FC3154"/>
    <w:rsid w:val="00FC31DC"/>
    <w:rsid w:val="00FC42F7"/>
    <w:rsid w:val="00FC4B0B"/>
    <w:rsid w:val="00FC4F3A"/>
    <w:rsid w:val="00FC5650"/>
    <w:rsid w:val="00FC5DFA"/>
    <w:rsid w:val="00FC6234"/>
    <w:rsid w:val="00FC6CC4"/>
    <w:rsid w:val="00FC7EE0"/>
    <w:rsid w:val="00FD07C4"/>
    <w:rsid w:val="00FD0818"/>
    <w:rsid w:val="00FD1588"/>
    <w:rsid w:val="00FD27A8"/>
    <w:rsid w:val="00FD3182"/>
    <w:rsid w:val="00FD32DA"/>
    <w:rsid w:val="00FD3920"/>
    <w:rsid w:val="00FD4277"/>
    <w:rsid w:val="00FD460D"/>
    <w:rsid w:val="00FD4674"/>
    <w:rsid w:val="00FD46FA"/>
    <w:rsid w:val="00FD4AFD"/>
    <w:rsid w:val="00FD4D4B"/>
    <w:rsid w:val="00FD4E6E"/>
    <w:rsid w:val="00FD4F47"/>
    <w:rsid w:val="00FD5C7B"/>
    <w:rsid w:val="00FD6101"/>
    <w:rsid w:val="00FD6674"/>
    <w:rsid w:val="00FD7029"/>
    <w:rsid w:val="00FD7084"/>
    <w:rsid w:val="00FD7160"/>
    <w:rsid w:val="00FE0D54"/>
    <w:rsid w:val="00FE0E73"/>
    <w:rsid w:val="00FE114E"/>
    <w:rsid w:val="00FE1E16"/>
    <w:rsid w:val="00FE26B0"/>
    <w:rsid w:val="00FE2A79"/>
    <w:rsid w:val="00FE38A2"/>
    <w:rsid w:val="00FE3C84"/>
    <w:rsid w:val="00FE4674"/>
    <w:rsid w:val="00FE48A4"/>
    <w:rsid w:val="00FE4AD7"/>
    <w:rsid w:val="00FE4CB0"/>
    <w:rsid w:val="00FE5CFF"/>
    <w:rsid w:val="00FE66AF"/>
    <w:rsid w:val="00FE6924"/>
    <w:rsid w:val="00FE6F09"/>
    <w:rsid w:val="00FF04F7"/>
    <w:rsid w:val="00FF04FB"/>
    <w:rsid w:val="00FF0E8E"/>
    <w:rsid w:val="00FF10AA"/>
    <w:rsid w:val="00FF15F8"/>
    <w:rsid w:val="00FF180F"/>
    <w:rsid w:val="00FF1A3B"/>
    <w:rsid w:val="00FF2265"/>
    <w:rsid w:val="00FF3168"/>
    <w:rsid w:val="00FF33F9"/>
    <w:rsid w:val="00FF3E1A"/>
    <w:rsid w:val="00FF4069"/>
    <w:rsid w:val="00FF56E6"/>
    <w:rsid w:val="00FF6B8E"/>
    <w:rsid w:val="00FF726D"/>
    <w:rsid w:val="00FF7419"/>
    <w:rsid w:val="00FFB573"/>
    <w:rsid w:val="0100F606"/>
    <w:rsid w:val="010226EB"/>
    <w:rsid w:val="010282EE"/>
    <w:rsid w:val="0105719F"/>
    <w:rsid w:val="010DF67A"/>
    <w:rsid w:val="011D3537"/>
    <w:rsid w:val="01222900"/>
    <w:rsid w:val="01253CF0"/>
    <w:rsid w:val="0125B3FC"/>
    <w:rsid w:val="012927B7"/>
    <w:rsid w:val="012AF8A8"/>
    <w:rsid w:val="012B4832"/>
    <w:rsid w:val="012BC9E2"/>
    <w:rsid w:val="012C2812"/>
    <w:rsid w:val="012EA959"/>
    <w:rsid w:val="01320EEC"/>
    <w:rsid w:val="01321B2E"/>
    <w:rsid w:val="01324B0D"/>
    <w:rsid w:val="01382490"/>
    <w:rsid w:val="013DD1F4"/>
    <w:rsid w:val="013EA787"/>
    <w:rsid w:val="013F2CDE"/>
    <w:rsid w:val="013FB19A"/>
    <w:rsid w:val="0143B971"/>
    <w:rsid w:val="014948F2"/>
    <w:rsid w:val="014B5679"/>
    <w:rsid w:val="014BF4BC"/>
    <w:rsid w:val="01502E3C"/>
    <w:rsid w:val="0151E175"/>
    <w:rsid w:val="0153ABEE"/>
    <w:rsid w:val="01544133"/>
    <w:rsid w:val="01576E2F"/>
    <w:rsid w:val="015955C5"/>
    <w:rsid w:val="015DB03C"/>
    <w:rsid w:val="015E99A7"/>
    <w:rsid w:val="01644403"/>
    <w:rsid w:val="016CFDE1"/>
    <w:rsid w:val="016D1915"/>
    <w:rsid w:val="017245F6"/>
    <w:rsid w:val="01730095"/>
    <w:rsid w:val="0177D60C"/>
    <w:rsid w:val="01799DDE"/>
    <w:rsid w:val="017E80C3"/>
    <w:rsid w:val="017F7ED1"/>
    <w:rsid w:val="0184CF61"/>
    <w:rsid w:val="0188E897"/>
    <w:rsid w:val="018A5228"/>
    <w:rsid w:val="018C87C8"/>
    <w:rsid w:val="018E94C8"/>
    <w:rsid w:val="018F6B25"/>
    <w:rsid w:val="01919D17"/>
    <w:rsid w:val="019402BA"/>
    <w:rsid w:val="0195CCDA"/>
    <w:rsid w:val="01994ED5"/>
    <w:rsid w:val="019D9663"/>
    <w:rsid w:val="019E6064"/>
    <w:rsid w:val="01A06CE4"/>
    <w:rsid w:val="01A7BF54"/>
    <w:rsid w:val="01AD8ED0"/>
    <w:rsid w:val="01BD18D5"/>
    <w:rsid w:val="01C4F0A7"/>
    <w:rsid w:val="01C63DED"/>
    <w:rsid w:val="01C84E87"/>
    <w:rsid w:val="01CC7012"/>
    <w:rsid w:val="01D1A8B3"/>
    <w:rsid w:val="01D36B41"/>
    <w:rsid w:val="01D6D626"/>
    <w:rsid w:val="01D83CB4"/>
    <w:rsid w:val="01D9FA13"/>
    <w:rsid w:val="01DA343B"/>
    <w:rsid w:val="01DA7FD5"/>
    <w:rsid w:val="01DAAC82"/>
    <w:rsid w:val="01DB773C"/>
    <w:rsid w:val="01DC0D07"/>
    <w:rsid w:val="01DC16ED"/>
    <w:rsid w:val="01E0582B"/>
    <w:rsid w:val="01E0CB9D"/>
    <w:rsid w:val="01E427CE"/>
    <w:rsid w:val="01E62D52"/>
    <w:rsid w:val="01E9A46A"/>
    <w:rsid w:val="01EEF528"/>
    <w:rsid w:val="01EF3299"/>
    <w:rsid w:val="01F1FCDA"/>
    <w:rsid w:val="01F817FE"/>
    <w:rsid w:val="01F97929"/>
    <w:rsid w:val="01FB44C6"/>
    <w:rsid w:val="01FBCB2B"/>
    <w:rsid w:val="0200EEC8"/>
    <w:rsid w:val="02040970"/>
    <w:rsid w:val="02058849"/>
    <w:rsid w:val="0205C87A"/>
    <w:rsid w:val="02077855"/>
    <w:rsid w:val="021126AD"/>
    <w:rsid w:val="0214774B"/>
    <w:rsid w:val="0216F09E"/>
    <w:rsid w:val="021C414B"/>
    <w:rsid w:val="021D10C2"/>
    <w:rsid w:val="021EE233"/>
    <w:rsid w:val="0225C6A2"/>
    <w:rsid w:val="02288773"/>
    <w:rsid w:val="0228FF2C"/>
    <w:rsid w:val="022BA94E"/>
    <w:rsid w:val="022C8FD1"/>
    <w:rsid w:val="022F8CC4"/>
    <w:rsid w:val="023B1CDD"/>
    <w:rsid w:val="023D6992"/>
    <w:rsid w:val="023DB7F5"/>
    <w:rsid w:val="0247183F"/>
    <w:rsid w:val="02482470"/>
    <w:rsid w:val="02492F04"/>
    <w:rsid w:val="024D7012"/>
    <w:rsid w:val="024F68F1"/>
    <w:rsid w:val="024FBAC0"/>
    <w:rsid w:val="02519995"/>
    <w:rsid w:val="025338FE"/>
    <w:rsid w:val="02548F52"/>
    <w:rsid w:val="0255B7D6"/>
    <w:rsid w:val="0258918C"/>
    <w:rsid w:val="025C719B"/>
    <w:rsid w:val="0262F0B1"/>
    <w:rsid w:val="026573DD"/>
    <w:rsid w:val="0267F427"/>
    <w:rsid w:val="026F74A2"/>
    <w:rsid w:val="02720E78"/>
    <w:rsid w:val="02727AD5"/>
    <w:rsid w:val="027D525E"/>
    <w:rsid w:val="0283B032"/>
    <w:rsid w:val="0284E14B"/>
    <w:rsid w:val="028AA673"/>
    <w:rsid w:val="028ED653"/>
    <w:rsid w:val="02938B20"/>
    <w:rsid w:val="0296FFFE"/>
    <w:rsid w:val="02A0C9BD"/>
    <w:rsid w:val="02A755D6"/>
    <w:rsid w:val="02A77EDB"/>
    <w:rsid w:val="02ACF3C6"/>
    <w:rsid w:val="02AD6F73"/>
    <w:rsid w:val="02B7FB34"/>
    <w:rsid w:val="02BAF493"/>
    <w:rsid w:val="02BDAA7A"/>
    <w:rsid w:val="02BECCD1"/>
    <w:rsid w:val="02C00236"/>
    <w:rsid w:val="02C8EF09"/>
    <w:rsid w:val="02C94AC4"/>
    <w:rsid w:val="02CD1944"/>
    <w:rsid w:val="02D0604A"/>
    <w:rsid w:val="02D1BDB0"/>
    <w:rsid w:val="02D27985"/>
    <w:rsid w:val="02D3FC38"/>
    <w:rsid w:val="02D4AC5D"/>
    <w:rsid w:val="02D64427"/>
    <w:rsid w:val="02DBF234"/>
    <w:rsid w:val="02DD98D0"/>
    <w:rsid w:val="02E51E5F"/>
    <w:rsid w:val="02EA7514"/>
    <w:rsid w:val="02EE2F8A"/>
    <w:rsid w:val="02EEC0F4"/>
    <w:rsid w:val="02F2B8CD"/>
    <w:rsid w:val="02F37E2E"/>
    <w:rsid w:val="02FC8075"/>
    <w:rsid w:val="03030CDB"/>
    <w:rsid w:val="03088C68"/>
    <w:rsid w:val="030AC995"/>
    <w:rsid w:val="030CBDE6"/>
    <w:rsid w:val="0314859B"/>
    <w:rsid w:val="0317AEFF"/>
    <w:rsid w:val="0323163C"/>
    <w:rsid w:val="0324A65E"/>
    <w:rsid w:val="0335EB90"/>
    <w:rsid w:val="0337F569"/>
    <w:rsid w:val="033B6309"/>
    <w:rsid w:val="033D24B2"/>
    <w:rsid w:val="033F5901"/>
    <w:rsid w:val="033FCACE"/>
    <w:rsid w:val="0345BF61"/>
    <w:rsid w:val="034E119C"/>
    <w:rsid w:val="034E4EE0"/>
    <w:rsid w:val="034EA199"/>
    <w:rsid w:val="0350BDA4"/>
    <w:rsid w:val="03520416"/>
    <w:rsid w:val="03526AAE"/>
    <w:rsid w:val="0353A93E"/>
    <w:rsid w:val="035A276F"/>
    <w:rsid w:val="035EC38A"/>
    <w:rsid w:val="0361594C"/>
    <w:rsid w:val="03670FC0"/>
    <w:rsid w:val="0372E5DC"/>
    <w:rsid w:val="03746775"/>
    <w:rsid w:val="0376AAD8"/>
    <w:rsid w:val="037773D5"/>
    <w:rsid w:val="0379B537"/>
    <w:rsid w:val="037A75D3"/>
    <w:rsid w:val="037B3035"/>
    <w:rsid w:val="037F1A1A"/>
    <w:rsid w:val="037F7ABA"/>
    <w:rsid w:val="038542C9"/>
    <w:rsid w:val="03926703"/>
    <w:rsid w:val="039605D7"/>
    <w:rsid w:val="039658C4"/>
    <w:rsid w:val="03979901"/>
    <w:rsid w:val="0397D27A"/>
    <w:rsid w:val="039D22E0"/>
    <w:rsid w:val="039D3990"/>
    <w:rsid w:val="03B32064"/>
    <w:rsid w:val="03B3F27A"/>
    <w:rsid w:val="03B50889"/>
    <w:rsid w:val="03B93B32"/>
    <w:rsid w:val="03B9EFEA"/>
    <w:rsid w:val="03BAE698"/>
    <w:rsid w:val="03BC56D5"/>
    <w:rsid w:val="03BCE1F7"/>
    <w:rsid w:val="03BF0DF4"/>
    <w:rsid w:val="03C26ED5"/>
    <w:rsid w:val="03C4D1A0"/>
    <w:rsid w:val="03C80A4C"/>
    <w:rsid w:val="03D28FE5"/>
    <w:rsid w:val="03D4B221"/>
    <w:rsid w:val="03D59D92"/>
    <w:rsid w:val="03D7E814"/>
    <w:rsid w:val="03DA13E1"/>
    <w:rsid w:val="03E1E56D"/>
    <w:rsid w:val="03ECDC95"/>
    <w:rsid w:val="03EE14C9"/>
    <w:rsid w:val="03F0E16C"/>
    <w:rsid w:val="03F46A17"/>
    <w:rsid w:val="03F5224B"/>
    <w:rsid w:val="03F615E7"/>
    <w:rsid w:val="03FC333C"/>
    <w:rsid w:val="0403E565"/>
    <w:rsid w:val="04081FC5"/>
    <w:rsid w:val="040D04B9"/>
    <w:rsid w:val="0411DF66"/>
    <w:rsid w:val="0414639F"/>
    <w:rsid w:val="0418C714"/>
    <w:rsid w:val="0418F699"/>
    <w:rsid w:val="041ACBC3"/>
    <w:rsid w:val="0422014F"/>
    <w:rsid w:val="04229595"/>
    <w:rsid w:val="04237986"/>
    <w:rsid w:val="04298128"/>
    <w:rsid w:val="0429B68B"/>
    <w:rsid w:val="0431D59A"/>
    <w:rsid w:val="04322F3A"/>
    <w:rsid w:val="04339F63"/>
    <w:rsid w:val="0434B087"/>
    <w:rsid w:val="0443C774"/>
    <w:rsid w:val="0444C892"/>
    <w:rsid w:val="0444EDA7"/>
    <w:rsid w:val="04456610"/>
    <w:rsid w:val="0447030E"/>
    <w:rsid w:val="04478F7C"/>
    <w:rsid w:val="044A91E0"/>
    <w:rsid w:val="044BFD1C"/>
    <w:rsid w:val="044E0B06"/>
    <w:rsid w:val="045331C8"/>
    <w:rsid w:val="045500EF"/>
    <w:rsid w:val="0455E731"/>
    <w:rsid w:val="045F85BB"/>
    <w:rsid w:val="04630941"/>
    <w:rsid w:val="0469A628"/>
    <w:rsid w:val="046A8F69"/>
    <w:rsid w:val="046D270F"/>
    <w:rsid w:val="046D6AA0"/>
    <w:rsid w:val="046FB99E"/>
    <w:rsid w:val="0474501C"/>
    <w:rsid w:val="0478B6C8"/>
    <w:rsid w:val="047E209E"/>
    <w:rsid w:val="047E9B35"/>
    <w:rsid w:val="047F568D"/>
    <w:rsid w:val="04814B98"/>
    <w:rsid w:val="0482C595"/>
    <w:rsid w:val="0483303D"/>
    <w:rsid w:val="048341FE"/>
    <w:rsid w:val="048373B1"/>
    <w:rsid w:val="0484AF20"/>
    <w:rsid w:val="04872E17"/>
    <w:rsid w:val="048AE9AB"/>
    <w:rsid w:val="048BA833"/>
    <w:rsid w:val="048F467C"/>
    <w:rsid w:val="0492F340"/>
    <w:rsid w:val="04946FBC"/>
    <w:rsid w:val="0495B2E9"/>
    <w:rsid w:val="04991E73"/>
    <w:rsid w:val="049A614F"/>
    <w:rsid w:val="04A0CB47"/>
    <w:rsid w:val="04A49879"/>
    <w:rsid w:val="04A685B1"/>
    <w:rsid w:val="04A6D4F7"/>
    <w:rsid w:val="04A7D120"/>
    <w:rsid w:val="04B4A8F3"/>
    <w:rsid w:val="04B6B5E5"/>
    <w:rsid w:val="04BB1B89"/>
    <w:rsid w:val="04BC9F5C"/>
    <w:rsid w:val="04C23D03"/>
    <w:rsid w:val="04CA247B"/>
    <w:rsid w:val="04CC50D3"/>
    <w:rsid w:val="04CD2D45"/>
    <w:rsid w:val="04CE2962"/>
    <w:rsid w:val="04D902A3"/>
    <w:rsid w:val="04DEBF42"/>
    <w:rsid w:val="04E0EF88"/>
    <w:rsid w:val="04E2048B"/>
    <w:rsid w:val="04E695C2"/>
    <w:rsid w:val="04E91C42"/>
    <w:rsid w:val="04E9471C"/>
    <w:rsid w:val="04ECFAC7"/>
    <w:rsid w:val="04EF7B3D"/>
    <w:rsid w:val="04EFCED0"/>
    <w:rsid w:val="04F15E91"/>
    <w:rsid w:val="04F445DD"/>
    <w:rsid w:val="04F47792"/>
    <w:rsid w:val="04FADBF2"/>
    <w:rsid w:val="04FCDFFD"/>
    <w:rsid w:val="04FDEC59"/>
    <w:rsid w:val="04FF686F"/>
    <w:rsid w:val="04FF966C"/>
    <w:rsid w:val="04FFD66E"/>
    <w:rsid w:val="04FFD793"/>
    <w:rsid w:val="0500AC36"/>
    <w:rsid w:val="050203E5"/>
    <w:rsid w:val="05038470"/>
    <w:rsid w:val="05080DE4"/>
    <w:rsid w:val="0510BF22"/>
    <w:rsid w:val="05137AFF"/>
    <w:rsid w:val="05165C79"/>
    <w:rsid w:val="05196CB7"/>
    <w:rsid w:val="051B9D68"/>
    <w:rsid w:val="051C53C1"/>
    <w:rsid w:val="0524CDD7"/>
    <w:rsid w:val="0526EE53"/>
    <w:rsid w:val="05276575"/>
    <w:rsid w:val="05286A44"/>
    <w:rsid w:val="052AF21C"/>
    <w:rsid w:val="052D2B76"/>
    <w:rsid w:val="052EBC1E"/>
    <w:rsid w:val="05315C4B"/>
    <w:rsid w:val="0531BB8F"/>
    <w:rsid w:val="0531DFB7"/>
    <w:rsid w:val="0532EC0A"/>
    <w:rsid w:val="0535AD54"/>
    <w:rsid w:val="0537B475"/>
    <w:rsid w:val="053C7E4F"/>
    <w:rsid w:val="053F2C6E"/>
    <w:rsid w:val="0541068C"/>
    <w:rsid w:val="0545C139"/>
    <w:rsid w:val="054652B5"/>
    <w:rsid w:val="054C4589"/>
    <w:rsid w:val="054E65A0"/>
    <w:rsid w:val="05543805"/>
    <w:rsid w:val="0554A913"/>
    <w:rsid w:val="0554C364"/>
    <w:rsid w:val="05591962"/>
    <w:rsid w:val="055ECE01"/>
    <w:rsid w:val="056224AA"/>
    <w:rsid w:val="0562CB1B"/>
    <w:rsid w:val="056514B5"/>
    <w:rsid w:val="056742DA"/>
    <w:rsid w:val="056A95FE"/>
    <w:rsid w:val="056B8967"/>
    <w:rsid w:val="056E7918"/>
    <w:rsid w:val="056EAE79"/>
    <w:rsid w:val="05704459"/>
    <w:rsid w:val="05739201"/>
    <w:rsid w:val="0576DB80"/>
    <w:rsid w:val="057B0304"/>
    <w:rsid w:val="057B56F3"/>
    <w:rsid w:val="057DA9C8"/>
    <w:rsid w:val="0583BBFE"/>
    <w:rsid w:val="05889B09"/>
    <w:rsid w:val="058908F3"/>
    <w:rsid w:val="0589C5A8"/>
    <w:rsid w:val="058B3627"/>
    <w:rsid w:val="058EDC47"/>
    <w:rsid w:val="058F856F"/>
    <w:rsid w:val="0592C17B"/>
    <w:rsid w:val="0595A5A8"/>
    <w:rsid w:val="059A59F0"/>
    <w:rsid w:val="05A2B404"/>
    <w:rsid w:val="05A317FD"/>
    <w:rsid w:val="05A40077"/>
    <w:rsid w:val="05B6C5B7"/>
    <w:rsid w:val="05B86E5C"/>
    <w:rsid w:val="05BC9A70"/>
    <w:rsid w:val="05BEC1CF"/>
    <w:rsid w:val="05C496F9"/>
    <w:rsid w:val="05C5B739"/>
    <w:rsid w:val="05C69C37"/>
    <w:rsid w:val="05CD11BE"/>
    <w:rsid w:val="05CD8270"/>
    <w:rsid w:val="05CE48EE"/>
    <w:rsid w:val="05CED497"/>
    <w:rsid w:val="05D0D10D"/>
    <w:rsid w:val="05DE18D2"/>
    <w:rsid w:val="05E4B3C6"/>
    <w:rsid w:val="05EA99DD"/>
    <w:rsid w:val="05EB0773"/>
    <w:rsid w:val="05EF0CE9"/>
    <w:rsid w:val="05EF3F58"/>
    <w:rsid w:val="05F275A3"/>
    <w:rsid w:val="05F369BB"/>
    <w:rsid w:val="05F7599C"/>
    <w:rsid w:val="05F7DBEE"/>
    <w:rsid w:val="05FAB89F"/>
    <w:rsid w:val="05FABA90"/>
    <w:rsid w:val="05FD628C"/>
    <w:rsid w:val="06017AAE"/>
    <w:rsid w:val="0603A217"/>
    <w:rsid w:val="06070EF6"/>
    <w:rsid w:val="060C33A0"/>
    <w:rsid w:val="060F0BC1"/>
    <w:rsid w:val="06107DEF"/>
    <w:rsid w:val="0610FA4B"/>
    <w:rsid w:val="0618765D"/>
    <w:rsid w:val="06189357"/>
    <w:rsid w:val="0619823E"/>
    <w:rsid w:val="061AA658"/>
    <w:rsid w:val="061AFCED"/>
    <w:rsid w:val="061B763C"/>
    <w:rsid w:val="061C1C4C"/>
    <w:rsid w:val="061D770B"/>
    <w:rsid w:val="0620095D"/>
    <w:rsid w:val="0620C158"/>
    <w:rsid w:val="06247574"/>
    <w:rsid w:val="06273EF0"/>
    <w:rsid w:val="06275E71"/>
    <w:rsid w:val="062941BF"/>
    <w:rsid w:val="062988C2"/>
    <w:rsid w:val="062AE216"/>
    <w:rsid w:val="062B02AD"/>
    <w:rsid w:val="062BA7C6"/>
    <w:rsid w:val="062D0C67"/>
    <w:rsid w:val="063F688E"/>
    <w:rsid w:val="0641D853"/>
    <w:rsid w:val="06443744"/>
    <w:rsid w:val="0645725D"/>
    <w:rsid w:val="064633EC"/>
    <w:rsid w:val="064695D3"/>
    <w:rsid w:val="0649E123"/>
    <w:rsid w:val="064B54D9"/>
    <w:rsid w:val="064B661E"/>
    <w:rsid w:val="065688CB"/>
    <w:rsid w:val="0657FC31"/>
    <w:rsid w:val="0658917F"/>
    <w:rsid w:val="065AFC1E"/>
    <w:rsid w:val="0661E4A4"/>
    <w:rsid w:val="06673588"/>
    <w:rsid w:val="066792C1"/>
    <w:rsid w:val="066BCFD6"/>
    <w:rsid w:val="0673C11B"/>
    <w:rsid w:val="067A0043"/>
    <w:rsid w:val="068276AD"/>
    <w:rsid w:val="06838247"/>
    <w:rsid w:val="06840F3D"/>
    <w:rsid w:val="06899864"/>
    <w:rsid w:val="0690A37F"/>
    <w:rsid w:val="0690B6C0"/>
    <w:rsid w:val="06919F3C"/>
    <w:rsid w:val="0695DB7C"/>
    <w:rsid w:val="06966A71"/>
    <w:rsid w:val="069AB00B"/>
    <w:rsid w:val="06A00949"/>
    <w:rsid w:val="06A10C54"/>
    <w:rsid w:val="06A18AC3"/>
    <w:rsid w:val="06A2FDD7"/>
    <w:rsid w:val="06A39519"/>
    <w:rsid w:val="06A6E074"/>
    <w:rsid w:val="06A975C6"/>
    <w:rsid w:val="06A9A307"/>
    <w:rsid w:val="06AB12D2"/>
    <w:rsid w:val="06AB7AEC"/>
    <w:rsid w:val="06ABEB79"/>
    <w:rsid w:val="06AD9FCB"/>
    <w:rsid w:val="06B031C0"/>
    <w:rsid w:val="06B2CC8C"/>
    <w:rsid w:val="06B44732"/>
    <w:rsid w:val="06B45984"/>
    <w:rsid w:val="06B6F0D1"/>
    <w:rsid w:val="06BD2967"/>
    <w:rsid w:val="06C10C41"/>
    <w:rsid w:val="06C32880"/>
    <w:rsid w:val="06C6A13F"/>
    <w:rsid w:val="06C72DAA"/>
    <w:rsid w:val="06CA8948"/>
    <w:rsid w:val="06D05DBC"/>
    <w:rsid w:val="06D0A028"/>
    <w:rsid w:val="06D2D9A4"/>
    <w:rsid w:val="06D4A2DE"/>
    <w:rsid w:val="06D8FCAB"/>
    <w:rsid w:val="06DC395F"/>
    <w:rsid w:val="06DFBACD"/>
    <w:rsid w:val="06E5722C"/>
    <w:rsid w:val="06E608C5"/>
    <w:rsid w:val="06E710E8"/>
    <w:rsid w:val="06E812AE"/>
    <w:rsid w:val="06E8DC5E"/>
    <w:rsid w:val="06E8EB40"/>
    <w:rsid w:val="06F8CA8C"/>
    <w:rsid w:val="06FA827F"/>
    <w:rsid w:val="0700E2C7"/>
    <w:rsid w:val="0705FFAC"/>
    <w:rsid w:val="07075FB9"/>
    <w:rsid w:val="070824F4"/>
    <w:rsid w:val="070A00E4"/>
    <w:rsid w:val="070B0780"/>
    <w:rsid w:val="070ED264"/>
    <w:rsid w:val="0710CA2D"/>
    <w:rsid w:val="07179A68"/>
    <w:rsid w:val="0721C151"/>
    <w:rsid w:val="0725DAEB"/>
    <w:rsid w:val="072A1674"/>
    <w:rsid w:val="072B7405"/>
    <w:rsid w:val="072D49DE"/>
    <w:rsid w:val="072E6C47"/>
    <w:rsid w:val="072F7176"/>
    <w:rsid w:val="07309D83"/>
    <w:rsid w:val="0732792A"/>
    <w:rsid w:val="0734490F"/>
    <w:rsid w:val="073815F0"/>
    <w:rsid w:val="0738DA32"/>
    <w:rsid w:val="073F56E1"/>
    <w:rsid w:val="0740E2D6"/>
    <w:rsid w:val="0742B704"/>
    <w:rsid w:val="0746CB7E"/>
    <w:rsid w:val="074F9278"/>
    <w:rsid w:val="0754E844"/>
    <w:rsid w:val="0755537C"/>
    <w:rsid w:val="075FE751"/>
    <w:rsid w:val="07652C38"/>
    <w:rsid w:val="0769C476"/>
    <w:rsid w:val="076A7861"/>
    <w:rsid w:val="076ACD5C"/>
    <w:rsid w:val="076CDB21"/>
    <w:rsid w:val="0771D2D3"/>
    <w:rsid w:val="0777D092"/>
    <w:rsid w:val="077E7201"/>
    <w:rsid w:val="07811AA3"/>
    <w:rsid w:val="0783ADE7"/>
    <w:rsid w:val="078500F6"/>
    <w:rsid w:val="07878AC7"/>
    <w:rsid w:val="078D12FE"/>
    <w:rsid w:val="078F1525"/>
    <w:rsid w:val="0790AF61"/>
    <w:rsid w:val="0791913E"/>
    <w:rsid w:val="07968994"/>
    <w:rsid w:val="07973731"/>
    <w:rsid w:val="079881FA"/>
    <w:rsid w:val="07A143E8"/>
    <w:rsid w:val="07A59DC5"/>
    <w:rsid w:val="07A64729"/>
    <w:rsid w:val="07A93CB5"/>
    <w:rsid w:val="07AC320B"/>
    <w:rsid w:val="07B12AC7"/>
    <w:rsid w:val="07B2DD2D"/>
    <w:rsid w:val="07B44A4B"/>
    <w:rsid w:val="07B5B883"/>
    <w:rsid w:val="07B645A0"/>
    <w:rsid w:val="07BF3C67"/>
    <w:rsid w:val="07C6BF0F"/>
    <w:rsid w:val="07C8AF2A"/>
    <w:rsid w:val="07CE41B5"/>
    <w:rsid w:val="07CFB615"/>
    <w:rsid w:val="07D87DCC"/>
    <w:rsid w:val="07D91F22"/>
    <w:rsid w:val="07D9FE34"/>
    <w:rsid w:val="07DDA091"/>
    <w:rsid w:val="07E2580B"/>
    <w:rsid w:val="07E4C6C1"/>
    <w:rsid w:val="07E4D8B0"/>
    <w:rsid w:val="07E57426"/>
    <w:rsid w:val="07E7AC91"/>
    <w:rsid w:val="07EB1124"/>
    <w:rsid w:val="07EE79B8"/>
    <w:rsid w:val="07F0A977"/>
    <w:rsid w:val="07F56640"/>
    <w:rsid w:val="07F5B09C"/>
    <w:rsid w:val="07F7F237"/>
    <w:rsid w:val="07F98CBD"/>
    <w:rsid w:val="07FAA910"/>
    <w:rsid w:val="07FE94DC"/>
    <w:rsid w:val="07FF9F70"/>
    <w:rsid w:val="08048068"/>
    <w:rsid w:val="0804E3CB"/>
    <w:rsid w:val="080584F4"/>
    <w:rsid w:val="08081A12"/>
    <w:rsid w:val="0808B477"/>
    <w:rsid w:val="080D8561"/>
    <w:rsid w:val="08146382"/>
    <w:rsid w:val="0815FBB2"/>
    <w:rsid w:val="081644CC"/>
    <w:rsid w:val="081905EA"/>
    <w:rsid w:val="081EDDE2"/>
    <w:rsid w:val="081F629F"/>
    <w:rsid w:val="081F89C2"/>
    <w:rsid w:val="081FEA75"/>
    <w:rsid w:val="0826EBD6"/>
    <w:rsid w:val="082BE39A"/>
    <w:rsid w:val="082BF400"/>
    <w:rsid w:val="082C8DBF"/>
    <w:rsid w:val="082F2C6A"/>
    <w:rsid w:val="082F4F04"/>
    <w:rsid w:val="082FFF39"/>
    <w:rsid w:val="0836690C"/>
    <w:rsid w:val="083D374F"/>
    <w:rsid w:val="083DD867"/>
    <w:rsid w:val="083EC8F7"/>
    <w:rsid w:val="083F4AC4"/>
    <w:rsid w:val="08406ABC"/>
    <w:rsid w:val="084983EA"/>
    <w:rsid w:val="084FE91C"/>
    <w:rsid w:val="08517DA9"/>
    <w:rsid w:val="08556A6A"/>
    <w:rsid w:val="0855A098"/>
    <w:rsid w:val="085AF577"/>
    <w:rsid w:val="085D70D0"/>
    <w:rsid w:val="085FB639"/>
    <w:rsid w:val="0863F9E6"/>
    <w:rsid w:val="086CDB14"/>
    <w:rsid w:val="086FED4F"/>
    <w:rsid w:val="0870F22B"/>
    <w:rsid w:val="087A1422"/>
    <w:rsid w:val="0881EB3F"/>
    <w:rsid w:val="0882412F"/>
    <w:rsid w:val="088B9FB2"/>
    <w:rsid w:val="088D69BC"/>
    <w:rsid w:val="08902799"/>
    <w:rsid w:val="0893D928"/>
    <w:rsid w:val="089B4E61"/>
    <w:rsid w:val="089D6F49"/>
    <w:rsid w:val="08A10E67"/>
    <w:rsid w:val="08A239ED"/>
    <w:rsid w:val="08A25B6A"/>
    <w:rsid w:val="08AA88FA"/>
    <w:rsid w:val="08AB988D"/>
    <w:rsid w:val="08AD75A0"/>
    <w:rsid w:val="08ADD4F9"/>
    <w:rsid w:val="08AE03AB"/>
    <w:rsid w:val="08B10EA5"/>
    <w:rsid w:val="08B33388"/>
    <w:rsid w:val="08B3555F"/>
    <w:rsid w:val="08B626D7"/>
    <w:rsid w:val="08B985E9"/>
    <w:rsid w:val="08B9FF76"/>
    <w:rsid w:val="08BF4C36"/>
    <w:rsid w:val="08C4F174"/>
    <w:rsid w:val="08C66953"/>
    <w:rsid w:val="08CA1D92"/>
    <w:rsid w:val="08CB8805"/>
    <w:rsid w:val="08CCDE4A"/>
    <w:rsid w:val="08CF1991"/>
    <w:rsid w:val="08D23CCC"/>
    <w:rsid w:val="08D39EFC"/>
    <w:rsid w:val="08D68F52"/>
    <w:rsid w:val="08D864FE"/>
    <w:rsid w:val="08D9DDA2"/>
    <w:rsid w:val="08D9FE49"/>
    <w:rsid w:val="08DB3C60"/>
    <w:rsid w:val="08DB7C18"/>
    <w:rsid w:val="08DB92EB"/>
    <w:rsid w:val="08DC2C48"/>
    <w:rsid w:val="08DCE0EC"/>
    <w:rsid w:val="08DCE382"/>
    <w:rsid w:val="08DD51E5"/>
    <w:rsid w:val="08DE430D"/>
    <w:rsid w:val="08E01481"/>
    <w:rsid w:val="08E158F4"/>
    <w:rsid w:val="08E2FBCE"/>
    <w:rsid w:val="08E57FCA"/>
    <w:rsid w:val="08E6E70F"/>
    <w:rsid w:val="08EECB63"/>
    <w:rsid w:val="08F1F825"/>
    <w:rsid w:val="08F45CDB"/>
    <w:rsid w:val="08F4BA6A"/>
    <w:rsid w:val="08F9723C"/>
    <w:rsid w:val="08FD82C0"/>
    <w:rsid w:val="08FED6F4"/>
    <w:rsid w:val="090145CA"/>
    <w:rsid w:val="0901DD65"/>
    <w:rsid w:val="09023D5B"/>
    <w:rsid w:val="0903CDA5"/>
    <w:rsid w:val="09058946"/>
    <w:rsid w:val="0906DA38"/>
    <w:rsid w:val="090A9AF9"/>
    <w:rsid w:val="090AB422"/>
    <w:rsid w:val="0914C1AE"/>
    <w:rsid w:val="0917AF96"/>
    <w:rsid w:val="0918C2DA"/>
    <w:rsid w:val="091BE788"/>
    <w:rsid w:val="091C2987"/>
    <w:rsid w:val="091D8674"/>
    <w:rsid w:val="091D9E7E"/>
    <w:rsid w:val="091FF0F7"/>
    <w:rsid w:val="09226AB0"/>
    <w:rsid w:val="0922CA7D"/>
    <w:rsid w:val="092841FE"/>
    <w:rsid w:val="09291C4F"/>
    <w:rsid w:val="092B6207"/>
    <w:rsid w:val="092B6B00"/>
    <w:rsid w:val="092BCE35"/>
    <w:rsid w:val="092CF576"/>
    <w:rsid w:val="092F1DDD"/>
    <w:rsid w:val="092FD208"/>
    <w:rsid w:val="09349174"/>
    <w:rsid w:val="093756C0"/>
    <w:rsid w:val="0937CD01"/>
    <w:rsid w:val="0938ADF6"/>
    <w:rsid w:val="093935B5"/>
    <w:rsid w:val="093B555F"/>
    <w:rsid w:val="093C7663"/>
    <w:rsid w:val="093D9EC1"/>
    <w:rsid w:val="0946E094"/>
    <w:rsid w:val="094E0C81"/>
    <w:rsid w:val="094FA410"/>
    <w:rsid w:val="094FFD46"/>
    <w:rsid w:val="09526C43"/>
    <w:rsid w:val="0954B86D"/>
    <w:rsid w:val="0957D4C8"/>
    <w:rsid w:val="095FA1E7"/>
    <w:rsid w:val="0960E7AF"/>
    <w:rsid w:val="09636D6E"/>
    <w:rsid w:val="0966D73F"/>
    <w:rsid w:val="0968EEB4"/>
    <w:rsid w:val="096B8795"/>
    <w:rsid w:val="097328F9"/>
    <w:rsid w:val="097711BC"/>
    <w:rsid w:val="0977E8B7"/>
    <w:rsid w:val="097864E5"/>
    <w:rsid w:val="097A8D84"/>
    <w:rsid w:val="097CC572"/>
    <w:rsid w:val="09842C72"/>
    <w:rsid w:val="098799A4"/>
    <w:rsid w:val="098A18F3"/>
    <w:rsid w:val="098B39E2"/>
    <w:rsid w:val="0991B1BA"/>
    <w:rsid w:val="0998A386"/>
    <w:rsid w:val="099B65EF"/>
    <w:rsid w:val="099CCDF9"/>
    <w:rsid w:val="09A03547"/>
    <w:rsid w:val="09A14B65"/>
    <w:rsid w:val="09A22F93"/>
    <w:rsid w:val="09A7CD6B"/>
    <w:rsid w:val="09A919D8"/>
    <w:rsid w:val="09AAFE5D"/>
    <w:rsid w:val="09ACBC3B"/>
    <w:rsid w:val="09ADB738"/>
    <w:rsid w:val="09AE5465"/>
    <w:rsid w:val="09B2AB37"/>
    <w:rsid w:val="09B2CE45"/>
    <w:rsid w:val="09B3C532"/>
    <w:rsid w:val="09B703EE"/>
    <w:rsid w:val="09C0D943"/>
    <w:rsid w:val="09C1D821"/>
    <w:rsid w:val="09C1F9B1"/>
    <w:rsid w:val="09C566AC"/>
    <w:rsid w:val="09C568E7"/>
    <w:rsid w:val="09C69B64"/>
    <w:rsid w:val="09CA6327"/>
    <w:rsid w:val="09CB2CD6"/>
    <w:rsid w:val="09CDB3B5"/>
    <w:rsid w:val="09D0B525"/>
    <w:rsid w:val="09D1F6B2"/>
    <w:rsid w:val="09D2CFB4"/>
    <w:rsid w:val="09D30C26"/>
    <w:rsid w:val="09D58E9D"/>
    <w:rsid w:val="09D9FFEF"/>
    <w:rsid w:val="09DC2AF1"/>
    <w:rsid w:val="09E0ED13"/>
    <w:rsid w:val="09E22026"/>
    <w:rsid w:val="09E5CB49"/>
    <w:rsid w:val="09E6BBE0"/>
    <w:rsid w:val="09EA7F2F"/>
    <w:rsid w:val="09EAEDDF"/>
    <w:rsid w:val="09F314FD"/>
    <w:rsid w:val="09F37AD7"/>
    <w:rsid w:val="09F4288D"/>
    <w:rsid w:val="09F53100"/>
    <w:rsid w:val="09FB50BC"/>
    <w:rsid w:val="09FB9FE8"/>
    <w:rsid w:val="09FEF417"/>
    <w:rsid w:val="0A0052FA"/>
    <w:rsid w:val="0A0569B9"/>
    <w:rsid w:val="0A094E64"/>
    <w:rsid w:val="0A09D1C3"/>
    <w:rsid w:val="0A0A671E"/>
    <w:rsid w:val="0A0C29D6"/>
    <w:rsid w:val="0A0D956E"/>
    <w:rsid w:val="0A12AAFB"/>
    <w:rsid w:val="0A1468C6"/>
    <w:rsid w:val="0A15C29E"/>
    <w:rsid w:val="0A15E8D6"/>
    <w:rsid w:val="0A1788ED"/>
    <w:rsid w:val="0A216B18"/>
    <w:rsid w:val="0A22135E"/>
    <w:rsid w:val="0A30B9C7"/>
    <w:rsid w:val="0A36955E"/>
    <w:rsid w:val="0A378CB6"/>
    <w:rsid w:val="0A38D68F"/>
    <w:rsid w:val="0A3B6408"/>
    <w:rsid w:val="0A3BC9FE"/>
    <w:rsid w:val="0A3C7499"/>
    <w:rsid w:val="0A3E1D8A"/>
    <w:rsid w:val="0A4431F3"/>
    <w:rsid w:val="0A45AA90"/>
    <w:rsid w:val="0A466BCE"/>
    <w:rsid w:val="0A49CBA8"/>
    <w:rsid w:val="0A4B2C45"/>
    <w:rsid w:val="0A4E22FB"/>
    <w:rsid w:val="0A4EA525"/>
    <w:rsid w:val="0A4FBD44"/>
    <w:rsid w:val="0A5344D3"/>
    <w:rsid w:val="0A53CF69"/>
    <w:rsid w:val="0A5A8A5F"/>
    <w:rsid w:val="0A5A9306"/>
    <w:rsid w:val="0A5B480A"/>
    <w:rsid w:val="0A62ACAC"/>
    <w:rsid w:val="0A685CDF"/>
    <w:rsid w:val="0A6B669D"/>
    <w:rsid w:val="0A6C8795"/>
    <w:rsid w:val="0A6F1E62"/>
    <w:rsid w:val="0A6FA791"/>
    <w:rsid w:val="0A6FE134"/>
    <w:rsid w:val="0A721BF2"/>
    <w:rsid w:val="0A73D42F"/>
    <w:rsid w:val="0A7D16E4"/>
    <w:rsid w:val="0A7DB39F"/>
    <w:rsid w:val="0A8596FA"/>
    <w:rsid w:val="0A886A71"/>
    <w:rsid w:val="0A8CCC63"/>
    <w:rsid w:val="0A8D15A3"/>
    <w:rsid w:val="0A8FF11C"/>
    <w:rsid w:val="0A92D951"/>
    <w:rsid w:val="0A9F9DF1"/>
    <w:rsid w:val="0A9FD7DF"/>
    <w:rsid w:val="0AA0AE0C"/>
    <w:rsid w:val="0AA0EA64"/>
    <w:rsid w:val="0AA95AEA"/>
    <w:rsid w:val="0AA990E4"/>
    <w:rsid w:val="0AAA9C77"/>
    <w:rsid w:val="0AAAF6D5"/>
    <w:rsid w:val="0AB05114"/>
    <w:rsid w:val="0AB07883"/>
    <w:rsid w:val="0AB31A87"/>
    <w:rsid w:val="0AB4769C"/>
    <w:rsid w:val="0AB51096"/>
    <w:rsid w:val="0AB5E897"/>
    <w:rsid w:val="0AB6A322"/>
    <w:rsid w:val="0AB7AD9D"/>
    <w:rsid w:val="0ABD80F2"/>
    <w:rsid w:val="0AC0F786"/>
    <w:rsid w:val="0AC13B31"/>
    <w:rsid w:val="0AC1F659"/>
    <w:rsid w:val="0AC39D40"/>
    <w:rsid w:val="0ACD5AB8"/>
    <w:rsid w:val="0AD1CD26"/>
    <w:rsid w:val="0AD39C55"/>
    <w:rsid w:val="0AD53A1B"/>
    <w:rsid w:val="0AD56CD4"/>
    <w:rsid w:val="0AD67A01"/>
    <w:rsid w:val="0AE31B47"/>
    <w:rsid w:val="0AE44E36"/>
    <w:rsid w:val="0AE6EE6D"/>
    <w:rsid w:val="0AE89E27"/>
    <w:rsid w:val="0AED447F"/>
    <w:rsid w:val="0AEE3829"/>
    <w:rsid w:val="0AEF0D73"/>
    <w:rsid w:val="0AF006F4"/>
    <w:rsid w:val="0AF2D598"/>
    <w:rsid w:val="0AF362F8"/>
    <w:rsid w:val="0AF3FA19"/>
    <w:rsid w:val="0AF40411"/>
    <w:rsid w:val="0AF4D351"/>
    <w:rsid w:val="0AF7B869"/>
    <w:rsid w:val="0AF8A4DF"/>
    <w:rsid w:val="0AF91FE4"/>
    <w:rsid w:val="0AFC274E"/>
    <w:rsid w:val="0B028450"/>
    <w:rsid w:val="0B065161"/>
    <w:rsid w:val="0B082FB3"/>
    <w:rsid w:val="0B0856A4"/>
    <w:rsid w:val="0B0FA65F"/>
    <w:rsid w:val="0B125DDF"/>
    <w:rsid w:val="0B1FA108"/>
    <w:rsid w:val="0B2182C7"/>
    <w:rsid w:val="0B221111"/>
    <w:rsid w:val="0B223EC0"/>
    <w:rsid w:val="0B254F7E"/>
    <w:rsid w:val="0B2A4E0E"/>
    <w:rsid w:val="0B2C5667"/>
    <w:rsid w:val="0B2E3438"/>
    <w:rsid w:val="0B301996"/>
    <w:rsid w:val="0B33EC4E"/>
    <w:rsid w:val="0B34D874"/>
    <w:rsid w:val="0B34F7C1"/>
    <w:rsid w:val="0B36675B"/>
    <w:rsid w:val="0B40680A"/>
    <w:rsid w:val="0B45F79A"/>
    <w:rsid w:val="0B4AA87F"/>
    <w:rsid w:val="0B4C9D9C"/>
    <w:rsid w:val="0B536A98"/>
    <w:rsid w:val="0B565586"/>
    <w:rsid w:val="0B5D71E0"/>
    <w:rsid w:val="0B5ECE41"/>
    <w:rsid w:val="0B5F2F31"/>
    <w:rsid w:val="0B61F187"/>
    <w:rsid w:val="0B622BEA"/>
    <w:rsid w:val="0B655A6F"/>
    <w:rsid w:val="0B6570B5"/>
    <w:rsid w:val="0B663784"/>
    <w:rsid w:val="0B693AF0"/>
    <w:rsid w:val="0B6F6F75"/>
    <w:rsid w:val="0B75743C"/>
    <w:rsid w:val="0B77CF2E"/>
    <w:rsid w:val="0B7877C4"/>
    <w:rsid w:val="0B7B06B1"/>
    <w:rsid w:val="0B7B825D"/>
    <w:rsid w:val="0B7D91A8"/>
    <w:rsid w:val="0B7DC050"/>
    <w:rsid w:val="0B7ED6AF"/>
    <w:rsid w:val="0B80D66A"/>
    <w:rsid w:val="0B82D4AB"/>
    <w:rsid w:val="0B83777D"/>
    <w:rsid w:val="0B8631D4"/>
    <w:rsid w:val="0B8698ED"/>
    <w:rsid w:val="0B87C6D7"/>
    <w:rsid w:val="0B8809F0"/>
    <w:rsid w:val="0B880A03"/>
    <w:rsid w:val="0B884356"/>
    <w:rsid w:val="0B89FD89"/>
    <w:rsid w:val="0B8AADC9"/>
    <w:rsid w:val="0B8C66FD"/>
    <w:rsid w:val="0B8D5E62"/>
    <w:rsid w:val="0B8E6CF3"/>
    <w:rsid w:val="0B9117C0"/>
    <w:rsid w:val="0B96AB1C"/>
    <w:rsid w:val="0B9C3C27"/>
    <w:rsid w:val="0BA446EA"/>
    <w:rsid w:val="0BA47F86"/>
    <w:rsid w:val="0BA8FE40"/>
    <w:rsid w:val="0BAE2EFC"/>
    <w:rsid w:val="0BB09A80"/>
    <w:rsid w:val="0BB9BB51"/>
    <w:rsid w:val="0BBA7A7B"/>
    <w:rsid w:val="0BBAB5A9"/>
    <w:rsid w:val="0BBE214D"/>
    <w:rsid w:val="0BBF37BC"/>
    <w:rsid w:val="0BC15F30"/>
    <w:rsid w:val="0BC2D2C9"/>
    <w:rsid w:val="0BC32024"/>
    <w:rsid w:val="0BC39728"/>
    <w:rsid w:val="0BC44B8A"/>
    <w:rsid w:val="0BC469CA"/>
    <w:rsid w:val="0BC6111A"/>
    <w:rsid w:val="0BC848F9"/>
    <w:rsid w:val="0BCA8554"/>
    <w:rsid w:val="0BCD9EA5"/>
    <w:rsid w:val="0BCF6D5B"/>
    <w:rsid w:val="0BD183FC"/>
    <w:rsid w:val="0BD1A71C"/>
    <w:rsid w:val="0BD580E3"/>
    <w:rsid w:val="0BDAEDE1"/>
    <w:rsid w:val="0BDC6CF8"/>
    <w:rsid w:val="0BDFB476"/>
    <w:rsid w:val="0BE11A16"/>
    <w:rsid w:val="0BE6D1DA"/>
    <w:rsid w:val="0BE77030"/>
    <w:rsid w:val="0BE916C1"/>
    <w:rsid w:val="0BF2FAA8"/>
    <w:rsid w:val="0BF2FB63"/>
    <w:rsid w:val="0BF39280"/>
    <w:rsid w:val="0BFD48C3"/>
    <w:rsid w:val="0BFD86EE"/>
    <w:rsid w:val="0BFE1BEA"/>
    <w:rsid w:val="0BFECADF"/>
    <w:rsid w:val="0BFEFAC7"/>
    <w:rsid w:val="0BFFEF86"/>
    <w:rsid w:val="0C04A455"/>
    <w:rsid w:val="0C086CA2"/>
    <w:rsid w:val="0C096A91"/>
    <w:rsid w:val="0C0D5245"/>
    <w:rsid w:val="0C10E7A2"/>
    <w:rsid w:val="0C17EA12"/>
    <w:rsid w:val="0C1834F7"/>
    <w:rsid w:val="0C1B0226"/>
    <w:rsid w:val="0C1B495B"/>
    <w:rsid w:val="0C1ED994"/>
    <w:rsid w:val="0C27A6AF"/>
    <w:rsid w:val="0C350493"/>
    <w:rsid w:val="0C3A0C25"/>
    <w:rsid w:val="0C3FA591"/>
    <w:rsid w:val="0C40A84B"/>
    <w:rsid w:val="0C425B0B"/>
    <w:rsid w:val="0C440C94"/>
    <w:rsid w:val="0C4703A9"/>
    <w:rsid w:val="0C4A3E66"/>
    <w:rsid w:val="0C4D5A83"/>
    <w:rsid w:val="0C4DDA46"/>
    <w:rsid w:val="0C4F15B5"/>
    <w:rsid w:val="0C50B42F"/>
    <w:rsid w:val="0C52F9A8"/>
    <w:rsid w:val="0C54D781"/>
    <w:rsid w:val="0C5837E7"/>
    <w:rsid w:val="0C5C5135"/>
    <w:rsid w:val="0C619033"/>
    <w:rsid w:val="0C647EF8"/>
    <w:rsid w:val="0C6A2B7D"/>
    <w:rsid w:val="0C6C76F3"/>
    <w:rsid w:val="0C6D7A60"/>
    <w:rsid w:val="0C6DFB6E"/>
    <w:rsid w:val="0C6E2E96"/>
    <w:rsid w:val="0C6ECF29"/>
    <w:rsid w:val="0C70834C"/>
    <w:rsid w:val="0C7B0A8F"/>
    <w:rsid w:val="0C7BC8D1"/>
    <w:rsid w:val="0C7CFEEB"/>
    <w:rsid w:val="0C7DD9A5"/>
    <w:rsid w:val="0C80AC87"/>
    <w:rsid w:val="0C80FE97"/>
    <w:rsid w:val="0C81EDED"/>
    <w:rsid w:val="0C86FEEB"/>
    <w:rsid w:val="0C89F9CB"/>
    <w:rsid w:val="0C8A3C44"/>
    <w:rsid w:val="0C8E3DD2"/>
    <w:rsid w:val="0C928036"/>
    <w:rsid w:val="0C94BAA1"/>
    <w:rsid w:val="0C9798DF"/>
    <w:rsid w:val="0C9946CD"/>
    <w:rsid w:val="0CAA311F"/>
    <w:rsid w:val="0CAA5D10"/>
    <w:rsid w:val="0CACE80F"/>
    <w:rsid w:val="0CACF85A"/>
    <w:rsid w:val="0CAD1E3B"/>
    <w:rsid w:val="0CAD704C"/>
    <w:rsid w:val="0CAD9801"/>
    <w:rsid w:val="0CADE7E5"/>
    <w:rsid w:val="0CB2E34A"/>
    <w:rsid w:val="0CB38D92"/>
    <w:rsid w:val="0CB648EA"/>
    <w:rsid w:val="0CB97DA2"/>
    <w:rsid w:val="0CBB3595"/>
    <w:rsid w:val="0CBB4CD9"/>
    <w:rsid w:val="0CBF0946"/>
    <w:rsid w:val="0CC25CA8"/>
    <w:rsid w:val="0CC2B1C3"/>
    <w:rsid w:val="0CC3F1CB"/>
    <w:rsid w:val="0CC4465B"/>
    <w:rsid w:val="0CC4A3F2"/>
    <w:rsid w:val="0CC6AD57"/>
    <w:rsid w:val="0CD09B17"/>
    <w:rsid w:val="0CD37133"/>
    <w:rsid w:val="0CD61029"/>
    <w:rsid w:val="0CDA37A6"/>
    <w:rsid w:val="0CDEF40D"/>
    <w:rsid w:val="0CE26803"/>
    <w:rsid w:val="0CE2DDF8"/>
    <w:rsid w:val="0CE56B98"/>
    <w:rsid w:val="0CE7CEBF"/>
    <w:rsid w:val="0CE950FF"/>
    <w:rsid w:val="0CF292DD"/>
    <w:rsid w:val="0CF355FC"/>
    <w:rsid w:val="0CF483F1"/>
    <w:rsid w:val="0CF570B9"/>
    <w:rsid w:val="0CF58028"/>
    <w:rsid w:val="0CF89B71"/>
    <w:rsid w:val="0CFA31A3"/>
    <w:rsid w:val="0CFA3E1E"/>
    <w:rsid w:val="0D016631"/>
    <w:rsid w:val="0D03224E"/>
    <w:rsid w:val="0D03668A"/>
    <w:rsid w:val="0D0450D2"/>
    <w:rsid w:val="0D06D1C1"/>
    <w:rsid w:val="0D06FEEF"/>
    <w:rsid w:val="0D0B999C"/>
    <w:rsid w:val="0D106E84"/>
    <w:rsid w:val="0D11963D"/>
    <w:rsid w:val="0D12C389"/>
    <w:rsid w:val="0D160667"/>
    <w:rsid w:val="0D170856"/>
    <w:rsid w:val="0D172612"/>
    <w:rsid w:val="0D1A8073"/>
    <w:rsid w:val="0D1B73DB"/>
    <w:rsid w:val="0D1D67B9"/>
    <w:rsid w:val="0D25362D"/>
    <w:rsid w:val="0D27DC24"/>
    <w:rsid w:val="0D2F2F45"/>
    <w:rsid w:val="0D347D79"/>
    <w:rsid w:val="0D35DDBB"/>
    <w:rsid w:val="0D366351"/>
    <w:rsid w:val="0D3669D7"/>
    <w:rsid w:val="0D38D769"/>
    <w:rsid w:val="0D396727"/>
    <w:rsid w:val="0D3DC1CA"/>
    <w:rsid w:val="0D3E3C2F"/>
    <w:rsid w:val="0D3F5114"/>
    <w:rsid w:val="0D429055"/>
    <w:rsid w:val="0D46448E"/>
    <w:rsid w:val="0D48E88C"/>
    <w:rsid w:val="0D49972D"/>
    <w:rsid w:val="0D4A94D3"/>
    <w:rsid w:val="0D513B43"/>
    <w:rsid w:val="0D5DAB47"/>
    <w:rsid w:val="0D6064DE"/>
    <w:rsid w:val="0D63A4A4"/>
    <w:rsid w:val="0D65AEBD"/>
    <w:rsid w:val="0D699C4D"/>
    <w:rsid w:val="0D7415CF"/>
    <w:rsid w:val="0D7B5A49"/>
    <w:rsid w:val="0D7F1529"/>
    <w:rsid w:val="0D84B623"/>
    <w:rsid w:val="0D867C8C"/>
    <w:rsid w:val="0D87263A"/>
    <w:rsid w:val="0D89B8A9"/>
    <w:rsid w:val="0D8F401F"/>
    <w:rsid w:val="0D96739D"/>
    <w:rsid w:val="0D978184"/>
    <w:rsid w:val="0D98F919"/>
    <w:rsid w:val="0DA49FA9"/>
    <w:rsid w:val="0DA702C0"/>
    <w:rsid w:val="0DA8E5D6"/>
    <w:rsid w:val="0DAAFCFD"/>
    <w:rsid w:val="0DAF24E1"/>
    <w:rsid w:val="0DB120EC"/>
    <w:rsid w:val="0DB6535F"/>
    <w:rsid w:val="0DBCF77C"/>
    <w:rsid w:val="0DC1CD21"/>
    <w:rsid w:val="0DC3C61F"/>
    <w:rsid w:val="0DC6BCD7"/>
    <w:rsid w:val="0DC7A82C"/>
    <w:rsid w:val="0DC83342"/>
    <w:rsid w:val="0DC91318"/>
    <w:rsid w:val="0DCB80FF"/>
    <w:rsid w:val="0DCC25B1"/>
    <w:rsid w:val="0DCDD82F"/>
    <w:rsid w:val="0DD00B48"/>
    <w:rsid w:val="0DD0165D"/>
    <w:rsid w:val="0DDC59BE"/>
    <w:rsid w:val="0DE0FDFB"/>
    <w:rsid w:val="0DE91010"/>
    <w:rsid w:val="0DEE0BF1"/>
    <w:rsid w:val="0DFA1EDE"/>
    <w:rsid w:val="0E001A71"/>
    <w:rsid w:val="0E00C44E"/>
    <w:rsid w:val="0E0316CB"/>
    <w:rsid w:val="0E06C3EF"/>
    <w:rsid w:val="0E08EDE9"/>
    <w:rsid w:val="0E0B8177"/>
    <w:rsid w:val="0E1216D1"/>
    <w:rsid w:val="0E128FC8"/>
    <w:rsid w:val="0E1952A1"/>
    <w:rsid w:val="0E2154E9"/>
    <w:rsid w:val="0E24B00E"/>
    <w:rsid w:val="0E27C0FD"/>
    <w:rsid w:val="0E2A29FB"/>
    <w:rsid w:val="0E2A7B37"/>
    <w:rsid w:val="0E2CB377"/>
    <w:rsid w:val="0E2DE5AF"/>
    <w:rsid w:val="0E2E11EA"/>
    <w:rsid w:val="0E2F8030"/>
    <w:rsid w:val="0E2FF254"/>
    <w:rsid w:val="0E30A3A4"/>
    <w:rsid w:val="0E34717C"/>
    <w:rsid w:val="0E34C199"/>
    <w:rsid w:val="0E36CC30"/>
    <w:rsid w:val="0E37D09C"/>
    <w:rsid w:val="0E3B49C5"/>
    <w:rsid w:val="0E3BF838"/>
    <w:rsid w:val="0E3F921D"/>
    <w:rsid w:val="0E41CFFA"/>
    <w:rsid w:val="0E42086E"/>
    <w:rsid w:val="0E4AA800"/>
    <w:rsid w:val="0E4FD614"/>
    <w:rsid w:val="0E5020F5"/>
    <w:rsid w:val="0E541F88"/>
    <w:rsid w:val="0E597354"/>
    <w:rsid w:val="0E5F7DE2"/>
    <w:rsid w:val="0E615B5B"/>
    <w:rsid w:val="0E628C17"/>
    <w:rsid w:val="0E649B04"/>
    <w:rsid w:val="0E6520B3"/>
    <w:rsid w:val="0E659687"/>
    <w:rsid w:val="0E6D6541"/>
    <w:rsid w:val="0E6DAB85"/>
    <w:rsid w:val="0E6FA21D"/>
    <w:rsid w:val="0E707F0E"/>
    <w:rsid w:val="0E72CF2F"/>
    <w:rsid w:val="0E76B37E"/>
    <w:rsid w:val="0E787009"/>
    <w:rsid w:val="0E79C971"/>
    <w:rsid w:val="0E7C0EA5"/>
    <w:rsid w:val="0E7C6B84"/>
    <w:rsid w:val="0E7C83A1"/>
    <w:rsid w:val="0E7CE0BE"/>
    <w:rsid w:val="0E849DE7"/>
    <w:rsid w:val="0E890ADB"/>
    <w:rsid w:val="0E8F5F10"/>
    <w:rsid w:val="0E954D66"/>
    <w:rsid w:val="0E97254B"/>
    <w:rsid w:val="0E97B952"/>
    <w:rsid w:val="0E9CF01E"/>
    <w:rsid w:val="0E9F0A34"/>
    <w:rsid w:val="0E9F8CA9"/>
    <w:rsid w:val="0EA7D63A"/>
    <w:rsid w:val="0EA88AA3"/>
    <w:rsid w:val="0EB33FA7"/>
    <w:rsid w:val="0EB792D7"/>
    <w:rsid w:val="0EBC72FA"/>
    <w:rsid w:val="0EBD06BF"/>
    <w:rsid w:val="0EBF6F8A"/>
    <w:rsid w:val="0EC457C7"/>
    <w:rsid w:val="0ECAC5ED"/>
    <w:rsid w:val="0ECCCC61"/>
    <w:rsid w:val="0ECEAD30"/>
    <w:rsid w:val="0ED1873B"/>
    <w:rsid w:val="0ED64B64"/>
    <w:rsid w:val="0ED7030D"/>
    <w:rsid w:val="0ED9A19A"/>
    <w:rsid w:val="0EDE6124"/>
    <w:rsid w:val="0EE128F1"/>
    <w:rsid w:val="0EE1AA1F"/>
    <w:rsid w:val="0EE7017D"/>
    <w:rsid w:val="0EEDBC49"/>
    <w:rsid w:val="0EEF194A"/>
    <w:rsid w:val="0EF25063"/>
    <w:rsid w:val="0EF25E56"/>
    <w:rsid w:val="0EF39211"/>
    <w:rsid w:val="0EFA6C74"/>
    <w:rsid w:val="0EFC4B83"/>
    <w:rsid w:val="0F0542DB"/>
    <w:rsid w:val="0F057BCD"/>
    <w:rsid w:val="0F074D95"/>
    <w:rsid w:val="0F079286"/>
    <w:rsid w:val="0F08A94B"/>
    <w:rsid w:val="0F0AA787"/>
    <w:rsid w:val="0F0AED5F"/>
    <w:rsid w:val="0F1AE23E"/>
    <w:rsid w:val="0F2A77EC"/>
    <w:rsid w:val="0F2D6D56"/>
    <w:rsid w:val="0F2F6B9C"/>
    <w:rsid w:val="0F307C53"/>
    <w:rsid w:val="0F326D34"/>
    <w:rsid w:val="0F3379D9"/>
    <w:rsid w:val="0F354A49"/>
    <w:rsid w:val="0F369113"/>
    <w:rsid w:val="0F3D469E"/>
    <w:rsid w:val="0F3D75A8"/>
    <w:rsid w:val="0F3F80D4"/>
    <w:rsid w:val="0F412C9E"/>
    <w:rsid w:val="0F455C9A"/>
    <w:rsid w:val="0F45B89F"/>
    <w:rsid w:val="0F519AEF"/>
    <w:rsid w:val="0F56D512"/>
    <w:rsid w:val="0F589CD5"/>
    <w:rsid w:val="0F5C0ED8"/>
    <w:rsid w:val="0F601118"/>
    <w:rsid w:val="0F62C962"/>
    <w:rsid w:val="0F64AE30"/>
    <w:rsid w:val="0F65E854"/>
    <w:rsid w:val="0F674B9A"/>
    <w:rsid w:val="0F69CB1C"/>
    <w:rsid w:val="0F6BC6BD"/>
    <w:rsid w:val="0F6BDC17"/>
    <w:rsid w:val="0F6D2BBD"/>
    <w:rsid w:val="0F6FBB1D"/>
    <w:rsid w:val="0F70803C"/>
    <w:rsid w:val="0F718A74"/>
    <w:rsid w:val="0F7DB195"/>
    <w:rsid w:val="0F7F5DAA"/>
    <w:rsid w:val="0F7FD367"/>
    <w:rsid w:val="0F80C6B4"/>
    <w:rsid w:val="0F873295"/>
    <w:rsid w:val="0F8A1E04"/>
    <w:rsid w:val="0F8B4F01"/>
    <w:rsid w:val="0F9D6A48"/>
    <w:rsid w:val="0F9E25A3"/>
    <w:rsid w:val="0FA3A684"/>
    <w:rsid w:val="0FA79C8D"/>
    <w:rsid w:val="0FA934F0"/>
    <w:rsid w:val="0FAB66D6"/>
    <w:rsid w:val="0FAF309F"/>
    <w:rsid w:val="0FB1AF2B"/>
    <w:rsid w:val="0FB2E07B"/>
    <w:rsid w:val="0FB5A77A"/>
    <w:rsid w:val="0FB61985"/>
    <w:rsid w:val="0FB6C987"/>
    <w:rsid w:val="0FBA2A23"/>
    <w:rsid w:val="0FBC966F"/>
    <w:rsid w:val="0FC21FA9"/>
    <w:rsid w:val="0FC508EA"/>
    <w:rsid w:val="0FC591E5"/>
    <w:rsid w:val="0FC5D052"/>
    <w:rsid w:val="0FCEBC4F"/>
    <w:rsid w:val="0FDDCEFE"/>
    <w:rsid w:val="0FE992EB"/>
    <w:rsid w:val="0FEA031E"/>
    <w:rsid w:val="0FEC272F"/>
    <w:rsid w:val="0FEEA0A5"/>
    <w:rsid w:val="0FF62392"/>
    <w:rsid w:val="10027157"/>
    <w:rsid w:val="10035B14"/>
    <w:rsid w:val="1007A484"/>
    <w:rsid w:val="100AB07E"/>
    <w:rsid w:val="10111A4E"/>
    <w:rsid w:val="101184B8"/>
    <w:rsid w:val="1011FF5C"/>
    <w:rsid w:val="1013F9A1"/>
    <w:rsid w:val="101403CA"/>
    <w:rsid w:val="10175B68"/>
    <w:rsid w:val="101ADE09"/>
    <w:rsid w:val="101B0F93"/>
    <w:rsid w:val="101B9874"/>
    <w:rsid w:val="101F2DAA"/>
    <w:rsid w:val="101F8886"/>
    <w:rsid w:val="1023BDFD"/>
    <w:rsid w:val="1026ECB7"/>
    <w:rsid w:val="102A5D13"/>
    <w:rsid w:val="102B555E"/>
    <w:rsid w:val="102D498B"/>
    <w:rsid w:val="102EE70E"/>
    <w:rsid w:val="1031C802"/>
    <w:rsid w:val="1033C21C"/>
    <w:rsid w:val="10358B83"/>
    <w:rsid w:val="1035956C"/>
    <w:rsid w:val="103622FC"/>
    <w:rsid w:val="10367C70"/>
    <w:rsid w:val="103AECE1"/>
    <w:rsid w:val="103BAB5B"/>
    <w:rsid w:val="103BFDFF"/>
    <w:rsid w:val="10456556"/>
    <w:rsid w:val="10482A49"/>
    <w:rsid w:val="1048AE2F"/>
    <w:rsid w:val="104B7C86"/>
    <w:rsid w:val="10510C0F"/>
    <w:rsid w:val="10513DAF"/>
    <w:rsid w:val="1052CAB4"/>
    <w:rsid w:val="1053789A"/>
    <w:rsid w:val="1058A7B5"/>
    <w:rsid w:val="105A710C"/>
    <w:rsid w:val="105DC760"/>
    <w:rsid w:val="10683BFE"/>
    <w:rsid w:val="10697F2B"/>
    <w:rsid w:val="106C1B1F"/>
    <w:rsid w:val="106FAEED"/>
    <w:rsid w:val="1072539F"/>
    <w:rsid w:val="1072827E"/>
    <w:rsid w:val="1074033F"/>
    <w:rsid w:val="10741180"/>
    <w:rsid w:val="107D1EBA"/>
    <w:rsid w:val="1080F76C"/>
    <w:rsid w:val="108316DF"/>
    <w:rsid w:val="10860650"/>
    <w:rsid w:val="108A5926"/>
    <w:rsid w:val="108BAF61"/>
    <w:rsid w:val="108BC5C8"/>
    <w:rsid w:val="108D64A1"/>
    <w:rsid w:val="108E9A73"/>
    <w:rsid w:val="108FE87C"/>
    <w:rsid w:val="10910251"/>
    <w:rsid w:val="1095A1BF"/>
    <w:rsid w:val="10980F1B"/>
    <w:rsid w:val="109F529F"/>
    <w:rsid w:val="10A02531"/>
    <w:rsid w:val="10A230C6"/>
    <w:rsid w:val="10A8686A"/>
    <w:rsid w:val="10A8F5D2"/>
    <w:rsid w:val="10A98105"/>
    <w:rsid w:val="10B06F72"/>
    <w:rsid w:val="10B39FB5"/>
    <w:rsid w:val="10BAFCB1"/>
    <w:rsid w:val="10BBF0E3"/>
    <w:rsid w:val="10BF4720"/>
    <w:rsid w:val="10C8F8BF"/>
    <w:rsid w:val="10D07C66"/>
    <w:rsid w:val="10D0E1C3"/>
    <w:rsid w:val="10D475D9"/>
    <w:rsid w:val="10D5D62D"/>
    <w:rsid w:val="10D82D85"/>
    <w:rsid w:val="10D85B05"/>
    <w:rsid w:val="10D878AF"/>
    <w:rsid w:val="10DB686C"/>
    <w:rsid w:val="10DB7EE9"/>
    <w:rsid w:val="10DDC158"/>
    <w:rsid w:val="10DE5BEA"/>
    <w:rsid w:val="10E02163"/>
    <w:rsid w:val="10E75482"/>
    <w:rsid w:val="10EB60F4"/>
    <w:rsid w:val="10F4927A"/>
    <w:rsid w:val="10F836B2"/>
    <w:rsid w:val="10FA23C2"/>
    <w:rsid w:val="10FF4272"/>
    <w:rsid w:val="110215D6"/>
    <w:rsid w:val="1106046C"/>
    <w:rsid w:val="1109F7C1"/>
    <w:rsid w:val="110A0F19"/>
    <w:rsid w:val="110D8210"/>
    <w:rsid w:val="11138608"/>
    <w:rsid w:val="111397C9"/>
    <w:rsid w:val="11161730"/>
    <w:rsid w:val="11162F91"/>
    <w:rsid w:val="11176852"/>
    <w:rsid w:val="1118F376"/>
    <w:rsid w:val="111A8209"/>
    <w:rsid w:val="111FFCC4"/>
    <w:rsid w:val="112321D2"/>
    <w:rsid w:val="112342F7"/>
    <w:rsid w:val="1128AE4B"/>
    <w:rsid w:val="112B18E6"/>
    <w:rsid w:val="113153F5"/>
    <w:rsid w:val="11317D36"/>
    <w:rsid w:val="113AD07B"/>
    <w:rsid w:val="113B7847"/>
    <w:rsid w:val="113CC8A8"/>
    <w:rsid w:val="113DF02C"/>
    <w:rsid w:val="113F2CDF"/>
    <w:rsid w:val="11411DCB"/>
    <w:rsid w:val="1142C3DD"/>
    <w:rsid w:val="1143DF02"/>
    <w:rsid w:val="11496CB9"/>
    <w:rsid w:val="11497639"/>
    <w:rsid w:val="11497F45"/>
    <w:rsid w:val="114DF01F"/>
    <w:rsid w:val="114E13A8"/>
    <w:rsid w:val="11526E21"/>
    <w:rsid w:val="11533775"/>
    <w:rsid w:val="11543B72"/>
    <w:rsid w:val="1156D610"/>
    <w:rsid w:val="11597064"/>
    <w:rsid w:val="115A99EF"/>
    <w:rsid w:val="11627D05"/>
    <w:rsid w:val="11638CFD"/>
    <w:rsid w:val="116BA8AF"/>
    <w:rsid w:val="116D3FAB"/>
    <w:rsid w:val="116D5FA9"/>
    <w:rsid w:val="1179DB8A"/>
    <w:rsid w:val="117A9AD9"/>
    <w:rsid w:val="117D02AA"/>
    <w:rsid w:val="118367F5"/>
    <w:rsid w:val="11869775"/>
    <w:rsid w:val="1187513A"/>
    <w:rsid w:val="118BEEB8"/>
    <w:rsid w:val="11901B2E"/>
    <w:rsid w:val="1190E8D5"/>
    <w:rsid w:val="11926F71"/>
    <w:rsid w:val="119437AD"/>
    <w:rsid w:val="11982D10"/>
    <w:rsid w:val="119F095B"/>
    <w:rsid w:val="11A3430E"/>
    <w:rsid w:val="11A6AF11"/>
    <w:rsid w:val="11A90758"/>
    <w:rsid w:val="11ABB0D5"/>
    <w:rsid w:val="11AD177B"/>
    <w:rsid w:val="11AD58E5"/>
    <w:rsid w:val="11B199B2"/>
    <w:rsid w:val="11B60B28"/>
    <w:rsid w:val="11BA2B6D"/>
    <w:rsid w:val="11BE1C7B"/>
    <w:rsid w:val="11BED27F"/>
    <w:rsid w:val="11C1C4EE"/>
    <w:rsid w:val="11C26F2D"/>
    <w:rsid w:val="11C32F8D"/>
    <w:rsid w:val="11C64B53"/>
    <w:rsid w:val="11C69A4A"/>
    <w:rsid w:val="11C81970"/>
    <w:rsid w:val="11CD02DD"/>
    <w:rsid w:val="11D2CE20"/>
    <w:rsid w:val="11D3F0BF"/>
    <w:rsid w:val="11D4DACE"/>
    <w:rsid w:val="11D4EB9E"/>
    <w:rsid w:val="11DB6F8E"/>
    <w:rsid w:val="11E78E80"/>
    <w:rsid w:val="11E7A5DB"/>
    <w:rsid w:val="11ECFA38"/>
    <w:rsid w:val="11ED5CE9"/>
    <w:rsid w:val="11EF89A7"/>
    <w:rsid w:val="11F14BA0"/>
    <w:rsid w:val="11F1D548"/>
    <w:rsid w:val="11F20FF3"/>
    <w:rsid w:val="11F37820"/>
    <w:rsid w:val="11F5C8C1"/>
    <w:rsid w:val="11F9A1CE"/>
    <w:rsid w:val="12010F5D"/>
    <w:rsid w:val="120246EC"/>
    <w:rsid w:val="12028927"/>
    <w:rsid w:val="12063075"/>
    <w:rsid w:val="12084109"/>
    <w:rsid w:val="1209595C"/>
    <w:rsid w:val="120B04CB"/>
    <w:rsid w:val="120CC6AA"/>
    <w:rsid w:val="12112957"/>
    <w:rsid w:val="1218EB05"/>
    <w:rsid w:val="121A223F"/>
    <w:rsid w:val="121AD19B"/>
    <w:rsid w:val="1221FB04"/>
    <w:rsid w:val="12234889"/>
    <w:rsid w:val="122361C2"/>
    <w:rsid w:val="122401EA"/>
    <w:rsid w:val="1226E5C4"/>
    <w:rsid w:val="12271AB6"/>
    <w:rsid w:val="1229CE26"/>
    <w:rsid w:val="1232543D"/>
    <w:rsid w:val="123532CC"/>
    <w:rsid w:val="12395A28"/>
    <w:rsid w:val="123E1158"/>
    <w:rsid w:val="123FD2AF"/>
    <w:rsid w:val="1240DC13"/>
    <w:rsid w:val="1242FD51"/>
    <w:rsid w:val="12456627"/>
    <w:rsid w:val="124B4FA7"/>
    <w:rsid w:val="124E3DCE"/>
    <w:rsid w:val="125945B2"/>
    <w:rsid w:val="125F02E2"/>
    <w:rsid w:val="1262D48F"/>
    <w:rsid w:val="126511C6"/>
    <w:rsid w:val="12665C7C"/>
    <w:rsid w:val="1268C0BF"/>
    <w:rsid w:val="126AF4CE"/>
    <w:rsid w:val="126D4F16"/>
    <w:rsid w:val="126D7856"/>
    <w:rsid w:val="12707E69"/>
    <w:rsid w:val="12709881"/>
    <w:rsid w:val="127103E1"/>
    <w:rsid w:val="1271E1DB"/>
    <w:rsid w:val="1271ECAF"/>
    <w:rsid w:val="127345F4"/>
    <w:rsid w:val="1273FE27"/>
    <w:rsid w:val="12740D3D"/>
    <w:rsid w:val="127435CE"/>
    <w:rsid w:val="127876E7"/>
    <w:rsid w:val="127A228F"/>
    <w:rsid w:val="12820364"/>
    <w:rsid w:val="1282B85F"/>
    <w:rsid w:val="12834A0E"/>
    <w:rsid w:val="1284859B"/>
    <w:rsid w:val="128A22EC"/>
    <w:rsid w:val="128CCD0C"/>
    <w:rsid w:val="128DAB92"/>
    <w:rsid w:val="129349E0"/>
    <w:rsid w:val="1293FAF5"/>
    <w:rsid w:val="12984731"/>
    <w:rsid w:val="129AAFD7"/>
    <w:rsid w:val="129C1137"/>
    <w:rsid w:val="129D0FEA"/>
    <w:rsid w:val="12A0ECA3"/>
    <w:rsid w:val="12A0F2F8"/>
    <w:rsid w:val="12B0E23F"/>
    <w:rsid w:val="12B11E52"/>
    <w:rsid w:val="12B493FF"/>
    <w:rsid w:val="12B51E76"/>
    <w:rsid w:val="12B94924"/>
    <w:rsid w:val="12BB5F72"/>
    <w:rsid w:val="12BDDE73"/>
    <w:rsid w:val="12C044CB"/>
    <w:rsid w:val="12C08472"/>
    <w:rsid w:val="12C29E2F"/>
    <w:rsid w:val="12C9A0D6"/>
    <w:rsid w:val="12CD4807"/>
    <w:rsid w:val="12D02331"/>
    <w:rsid w:val="12D1F486"/>
    <w:rsid w:val="12D2E1F0"/>
    <w:rsid w:val="12D7F345"/>
    <w:rsid w:val="12D90431"/>
    <w:rsid w:val="12DB9E2D"/>
    <w:rsid w:val="12DC9F34"/>
    <w:rsid w:val="12DDF2D9"/>
    <w:rsid w:val="12E32B0A"/>
    <w:rsid w:val="12E9E5D1"/>
    <w:rsid w:val="12EFADDA"/>
    <w:rsid w:val="12F2FFEC"/>
    <w:rsid w:val="12FDC5D3"/>
    <w:rsid w:val="1301D2DC"/>
    <w:rsid w:val="13033240"/>
    <w:rsid w:val="1304F123"/>
    <w:rsid w:val="13072375"/>
    <w:rsid w:val="130A0C30"/>
    <w:rsid w:val="130EC1ED"/>
    <w:rsid w:val="130F3BEC"/>
    <w:rsid w:val="130F733D"/>
    <w:rsid w:val="130FF315"/>
    <w:rsid w:val="13100D1A"/>
    <w:rsid w:val="131087CD"/>
    <w:rsid w:val="1317D52F"/>
    <w:rsid w:val="1318224E"/>
    <w:rsid w:val="131B1AD0"/>
    <w:rsid w:val="131B7C06"/>
    <w:rsid w:val="131BA1A4"/>
    <w:rsid w:val="131C9C1E"/>
    <w:rsid w:val="131F9D05"/>
    <w:rsid w:val="1322417A"/>
    <w:rsid w:val="1326D809"/>
    <w:rsid w:val="132777ED"/>
    <w:rsid w:val="1329FFA6"/>
    <w:rsid w:val="132ABCD5"/>
    <w:rsid w:val="132DD59F"/>
    <w:rsid w:val="13343CEE"/>
    <w:rsid w:val="133544E2"/>
    <w:rsid w:val="133924DB"/>
    <w:rsid w:val="133ACFAB"/>
    <w:rsid w:val="13462C97"/>
    <w:rsid w:val="134FD6D6"/>
    <w:rsid w:val="13526B47"/>
    <w:rsid w:val="1358947E"/>
    <w:rsid w:val="1358A569"/>
    <w:rsid w:val="135B1E9C"/>
    <w:rsid w:val="135B2F13"/>
    <w:rsid w:val="135DF351"/>
    <w:rsid w:val="135EFAE1"/>
    <w:rsid w:val="1361A2AD"/>
    <w:rsid w:val="13621C2B"/>
    <w:rsid w:val="1362D379"/>
    <w:rsid w:val="13630536"/>
    <w:rsid w:val="13631947"/>
    <w:rsid w:val="13652D62"/>
    <w:rsid w:val="1365E7F6"/>
    <w:rsid w:val="13669E0B"/>
    <w:rsid w:val="1366B567"/>
    <w:rsid w:val="136A48BD"/>
    <w:rsid w:val="136C4B0C"/>
    <w:rsid w:val="136DED56"/>
    <w:rsid w:val="1370C4CA"/>
    <w:rsid w:val="137125FA"/>
    <w:rsid w:val="137251FA"/>
    <w:rsid w:val="1372F04C"/>
    <w:rsid w:val="13761A0C"/>
    <w:rsid w:val="13772930"/>
    <w:rsid w:val="13782EB8"/>
    <w:rsid w:val="13789F28"/>
    <w:rsid w:val="137B6744"/>
    <w:rsid w:val="137C5DB5"/>
    <w:rsid w:val="137FD063"/>
    <w:rsid w:val="138190DF"/>
    <w:rsid w:val="13829E42"/>
    <w:rsid w:val="1385CFF5"/>
    <w:rsid w:val="1387394C"/>
    <w:rsid w:val="138E952F"/>
    <w:rsid w:val="1391468F"/>
    <w:rsid w:val="1392682D"/>
    <w:rsid w:val="1394E980"/>
    <w:rsid w:val="139A2D18"/>
    <w:rsid w:val="139B37E5"/>
    <w:rsid w:val="139C66D1"/>
    <w:rsid w:val="13A1771D"/>
    <w:rsid w:val="13A2C9CE"/>
    <w:rsid w:val="13A6C615"/>
    <w:rsid w:val="13A6ED8F"/>
    <w:rsid w:val="13A7F0B4"/>
    <w:rsid w:val="13AA22A8"/>
    <w:rsid w:val="13AE0EEB"/>
    <w:rsid w:val="13B04E27"/>
    <w:rsid w:val="13B3CC94"/>
    <w:rsid w:val="13B42B41"/>
    <w:rsid w:val="13B65553"/>
    <w:rsid w:val="13B88F38"/>
    <w:rsid w:val="13B8BAAC"/>
    <w:rsid w:val="13BE6403"/>
    <w:rsid w:val="13C4FF58"/>
    <w:rsid w:val="13C51AED"/>
    <w:rsid w:val="13CFFA81"/>
    <w:rsid w:val="13D0190B"/>
    <w:rsid w:val="13D123CC"/>
    <w:rsid w:val="13D2E4F8"/>
    <w:rsid w:val="13D38617"/>
    <w:rsid w:val="13D73793"/>
    <w:rsid w:val="13D8C1CD"/>
    <w:rsid w:val="13DEA6D1"/>
    <w:rsid w:val="13DFCFA6"/>
    <w:rsid w:val="13E007C5"/>
    <w:rsid w:val="13E25B7A"/>
    <w:rsid w:val="13E2A64A"/>
    <w:rsid w:val="13E5D146"/>
    <w:rsid w:val="13E6AD49"/>
    <w:rsid w:val="13E76BE3"/>
    <w:rsid w:val="13EB4A80"/>
    <w:rsid w:val="13EBC509"/>
    <w:rsid w:val="13ED41A1"/>
    <w:rsid w:val="13F1D0F1"/>
    <w:rsid w:val="13F2DD05"/>
    <w:rsid w:val="13F33F9B"/>
    <w:rsid w:val="13F40D58"/>
    <w:rsid w:val="13F5E8BC"/>
    <w:rsid w:val="13FA988B"/>
    <w:rsid w:val="13FB41A5"/>
    <w:rsid w:val="13FEED9E"/>
    <w:rsid w:val="14010B8E"/>
    <w:rsid w:val="1401D923"/>
    <w:rsid w:val="14043BEB"/>
    <w:rsid w:val="1404F5B3"/>
    <w:rsid w:val="140A73D4"/>
    <w:rsid w:val="140CBE30"/>
    <w:rsid w:val="14107937"/>
    <w:rsid w:val="1417EDD9"/>
    <w:rsid w:val="14190304"/>
    <w:rsid w:val="14231EDC"/>
    <w:rsid w:val="142414CD"/>
    <w:rsid w:val="142A49AF"/>
    <w:rsid w:val="142AB31E"/>
    <w:rsid w:val="142ACDEC"/>
    <w:rsid w:val="143B393B"/>
    <w:rsid w:val="143D0DF8"/>
    <w:rsid w:val="143E6C00"/>
    <w:rsid w:val="1442F64A"/>
    <w:rsid w:val="1446ACF9"/>
    <w:rsid w:val="1447379C"/>
    <w:rsid w:val="144771C3"/>
    <w:rsid w:val="14487B8B"/>
    <w:rsid w:val="14496D65"/>
    <w:rsid w:val="144A91BA"/>
    <w:rsid w:val="144B70C3"/>
    <w:rsid w:val="144D4930"/>
    <w:rsid w:val="144E408C"/>
    <w:rsid w:val="144F34F4"/>
    <w:rsid w:val="14505FCC"/>
    <w:rsid w:val="1450E5AE"/>
    <w:rsid w:val="14511873"/>
    <w:rsid w:val="1452BF8B"/>
    <w:rsid w:val="1453F285"/>
    <w:rsid w:val="145621B7"/>
    <w:rsid w:val="145692AC"/>
    <w:rsid w:val="145798F2"/>
    <w:rsid w:val="145B32EF"/>
    <w:rsid w:val="145C7E37"/>
    <w:rsid w:val="1461233E"/>
    <w:rsid w:val="1467E4F8"/>
    <w:rsid w:val="146F8C61"/>
    <w:rsid w:val="1470624F"/>
    <w:rsid w:val="147152F7"/>
    <w:rsid w:val="14756536"/>
    <w:rsid w:val="14795235"/>
    <w:rsid w:val="147C69A9"/>
    <w:rsid w:val="148513E3"/>
    <w:rsid w:val="14881567"/>
    <w:rsid w:val="1488B812"/>
    <w:rsid w:val="148A5BCD"/>
    <w:rsid w:val="148AD624"/>
    <w:rsid w:val="148CC619"/>
    <w:rsid w:val="148FD8AD"/>
    <w:rsid w:val="1492CA9B"/>
    <w:rsid w:val="1495423F"/>
    <w:rsid w:val="14984624"/>
    <w:rsid w:val="149DF007"/>
    <w:rsid w:val="149F6E49"/>
    <w:rsid w:val="14A1756E"/>
    <w:rsid w:val="14A28701"/>
    <w:rsid w:val="14A296F4"/>
    <w:rsid w:val="14A2F0C2"/>
    <w:rsid w:val="14A3DB3B"/>
    <w:rsid w:val="14A6CF8C"/>
    <w:rsid w:val="14AA0B60"/>
    <w:rsid w:val="14AACAC1"/>
    <w:rsid w:val="14AB5A88"/>
    <w:rsid w:val="14AD0EDC"/>
    <w:rsid w:val="14AE8D10"/>
    <w:rsid w:val="14B4FA30"/>
    <w:rsid w:val="14BB8B5F"/>
    <w:rsid w:val="14BBA49E"/>
    <w:rsid w:val="14C0B4F5"/>
    <w:rsid w:val="14C1725A"/>
    <w:rsid w:val="14CD4A23"/>
    <w:rsid w:val="14CE5A4D"/>
    <w:rsid w:val="14CEE7AF"/>
    <w:rsid w:val="14CF65CF"/>
    <w:rsid w:val="14D2BF19"/>
    <w:rsid w:val="14D3D60B"/>
    <w:rsid w:val="14D40908"/>
    <w:rsid w:val="14D59551"/>
    <w:rsid w:val="14DBA6E1"/>
    <w:rsid w:val="14DD8B8D"/>
    <w:rsid w:val="14DF9A8F"/>
    <w:rsid w:val="14E2D599"/>
    <w:rsid w:val="14E3EE74"/>
    <w:rsid w:val="14E931BB"/>
    <w:rsid w:val="14E96F03"/>
    <w:rsid w:val="14ECCEAD"/>
    <w:rsid w:val="14EE7DF4"/>
    <w:rsid w:val="14F03E11"/>
    <w:rsid w:val="14F3AC04"/>
    <w:rsid w:val="14F3F9DE"/>
    <w:rsid w:val="14F436E3"/>
    <w:rsid w:val="14F89E1B"/>
    <w:rsid w:val="14FA78B8"/>
    <w:rsid w:val="14FC7FB0"/>
    <w:rsid w:val="14FDF85D"/>
    <w:rsid w:val="14FF3C52"/>
    <w:rsid w:val="15037CF5"/>
    <w:rsid w:val="1503A76B"/>
    <w:rsid w:val="1509CD5E"/>
    <w:rsid w:val="15100074"/>
    <w:rsid w:val="1512ADF6"/>
    <w:rsid w:val="1516AF39"/>
    <w:rsid w:val="1519FC32"/>
    <w:rsid w:val="151A66F3"/>
    <w:rsid w:val="151F5827"/>
    <w:rsid w:val="1527BC20"/>
    <w:rsid w:val="152C30F5"/>
    <w:rsid w:val="152D2F60"/>
    <w:rsid w:val="152E61E7"/>
    <w:rsid w:val="15310E6D"/>
    <w:rsid w:val="15397D24"/>
    <w:rsid w:val="153CF5B8"/>
    <w:rsid w:val="1540348A"/>
    <w:rsid w:val="1540D7A4"/>
    <w:rsid w:val="1542C55A"/>
    <w:rsid w:val="154964A9"/>
    <w:rsid w:val="154E8A12"/>
    <w:rsid w:val="1551035E"/>
    <w:rsid w:val="15531873"/>
    <w:rsid w:val="15551C45"/>
    <w:rsid w:val="155DA757"/>
    <w:rsid w:val="155E765A"/>
    <w:rsid w:val="155EA37E"/>
    <w:rsid w:val="155F0DB8"/>
    <w:rsid w:val="1565C229"/>
    <w:rsid w:val="1567FCBD"/>
    <w:rsid w:val="156C0780"/>
    <w:rsid w:val="156E08EF"/>
    <w:rsid w:val="156E9485"/>
    <w:rsid w:val="156EB6FF"/>
    <w:rsid w:val="15708116"/>
    <w:rsid w:val="157379A8"/>
    <w:rsid w:val="1577D2AB"/>
    <w:rsid w:val="157917B0"/>
    <w:rsid w:val="157E8DC8"/>
    <w:rsid w:val="158157AF"/>
    <w:rsid w:val="1581D4A7"/>
    <w:rsid w:val="15841786"/>
    <w:rsid w:val="158513B9"/>
    <w:rsid w:val="1585D93F"/>
    <w:rsid w:val="1586280C"/>
    <w:rsid w:val="15862EED"/>
    <w:rsid w:val="15884671"/>
    <w:rsid w:val="1588B2D1"/>
    <w:rsid w:val="158AC94A"/>
    <w:rsid w:val="158EAEF1"/>
    <w:rsid w:val="158EBBA4"/>
    <w:rsid w:val="1598F29A"/>
    <w:rsid w:val="15998857"/>
    <w:rsid w:val="15A174F7"/>
    <w:rsid w:val="15A2F209"/>
    <w:rsid w:val="15A519B9"/>
    <w:rsid w:val="15AFFE73"/>
    <w:rsid w:val="15B5673D"/>
    <w:rsid w:val="15B67D5D"/>
    <w:rsid w:val="15B74EA6"/>
    <w:rsid w:val="15B776A2"/>
    <w:rsid w:val="15B8149F"/>
    <w:rsid w:val="15BC1D3C"/>
    <w:rsid w:val="15BDD568"/>
    <w:rsid w:val="15BEECD6"/>
    <w:rsid w:val="15C000CA"/>
    <w:rsid w:val="15C0771C"/>
    <w:rsid w:val="15C17BCC"/>
    <w:rsid w:val="15C3EC19"/>
    <w:rsid w:val="15C51AE2"/>
    <w:rsid w:val="15C5F68D"/>
    <w:rsid w:val="15C70257"/>
    <w:rsid w:val="15C98EE7"/>
    <w:rsid w:val="15C9F2BF"/>
    <w:rsid w:val="15CBA428"/>
    <w:rsid w:val="15D2BFB5"/>
    <w:rsid w:val="15D3D091"/>
    <w:rsid w:val="15D6A72E"/>
    <w:rsid w:val="15DC21FC"/>
    <w:rsid w:val="15DC6B9F"/>
    <w:rsid w:val="15E46C3E"/>
    <w:rsid w:val="15E87164"/>
    <w:rsid w:val="15EB11F6"/>
    <w:rsid w:val="15F2A37F"/>
    <w:rsid w:val="15F2FBBE"/>
    <w:rsid w:val="15F3935E"/>
    <w:rsid w:val="15F3BE17"/>
    <w:rsid w:val="15F70692"/>
    <w:rsid w:val="15F842D7"/>
    <w:rsid w:val="15FF16CE"/>
    <w:rsid w:val="160173BF"/>
    <w:rsid w:val="160717D4"/>
    <w:rsid w:val="1607A4F0"/>
    <w:rsid w:val="1608E3F0"/>
    <w:rsid w:val="1609D6EF"/>
    <w:rsid w:val="1610EE1F"/>
    <w:rsid w:val="1610FF0D"/>
    <w:rsid w:val="161107C0"/>
    <w:rsid w:val="16132460"/>
    <w:rsid w:val="16169EBD"/>
    <w:rsid w:val="16171631"/>
    <w:rsid w:val="161750E9"/>
    <w:rsid w:val="161B0195"/>
    <w:rsid w:val="161B7200"/>
    <w:rsid w:val="161BB24A"/>
    <w:rsid w:val="162422DB"/>
    <w:rsid w:val="16259D35"/>
    <w:rsid w:val="16264CFD"/>
    <w:rsid w:val="16274553"/>
    <w:rsid w:val="162ADE81"/>
    <w:rsid w:val="162EAA23"/>
    <w:rsid w:val="16315B49"/>
    <w:rsid w:val="16315CF5"/>
    <w:rsid w:val="163387CF"/>
    <w:rsid w:val="1633A5FE"/>
    <w:rsid w:val="16341185"/>
    <w:rsid w:val="1636393B"/>
    <w:rsid w:val="1638F635"/>
    <w:rsid w:val="163E3DB8"/>
    <w:rsid w:val="16440444"/>
    <w:rsid w:val="1645099E"/>
    <w:rsid w:val="164ED037"/>
    <w:rsid w:val="164EF309"/>
    <w:rsid w:val="16572CA3"/>
    <w:rsid w:val="1658DC22"/>
    <w:rsid w:val="16591984"/>
    <w:rsid w:val="16592496"/>
    <w:rsid w:val="165DD795"/>
    <w:rsid w:val="165EE66D"/>
    <w:rsid w:val="16632250"/>
    <w:rsid w:val="166398BE"/>
    <w:rsid w:val="1664D92D"/>
    <w:rsid w:val="1667BBE8"/>
    <w:rsid w:val="1668CB84"/>
    <w:rsid w:val="166A0BD4"/>
    <w:rsid w:val="166C8675"/>
    <w:rsid w:val="166F3436"/>
    <w:rsid w:val="1673516D"/>
    <w:rsid w:val="16749526"/>
    <w:rsid w:val="1674DC9D"/>
    <w:rsid w:val="1678DF6A"/>
    <w:rsid w:val="16858359"/>
    <w:rsid w:val="1685E684"/>
    <w:rsid w:val="1686FE0F"/>
    <w:rsid w:val="1689EE04"/>
    <w:rsid w:val="1689F62F"/>
    <w:rsid w:val="168C9F4B"/>
    <w:rsid w:val="168D24F7"/>
    <w:rsid w:val="1697187F"/>
    <w:rsid w:val="169FD692"/>
    <w:rsid w:val="16A7C742"/>
    <w:rsid w:val="16A8A964"/>
    <w:rsid w:val="16AA445C"/>
    <w:rsid w:val="16AB9484"/>
    <w:rsid w:val="16AC0223"/>
    <w:rsid w:val="16B2F58C"/>
    <w:rsid w:val="16B4588C"/>
    <w:rsid w:val="16B6C90E"/>
    <w:rsid w:val="16B6D404"/>
    <w:rsid w:val="16B6E8AB"/>
    <w:rsid w:val="16B95E21"/>
    <w:rsid w:val="16BA7C83"/>
    <w:rsid w:val="16BC2FBC"/>
    <w:rsid w:val="16BCAEB7"/>
    <w:rsid w:val="16BDEC24"/>
    <w:rsid w:val="16BECF7E"/>
    <w:rsid w:val="16BFDA13"/>
    <w:rsid w:val="16C15D9E"/>
    <w:rsid w:val="16C3B707"/>
    <w:rsid w:val="16C4F0B2"/>
    <w:rsid w:val="16C9EDB5"/>
    <w:rsid w:val="16CB24DC"/>
    <w:rsid w:val="16D23122"/>
    <w:rsid w:val="16D290AD"/>
    <w:rsid w:val="16D4108F"/>
    <w:rsid w:val="16D43DAB"/>
    <w:rsid w:val="16D45390"/>
    <w:rsid w:val="16DBFA30"/>
    <w:rsid w:val="16E0BB7D"/>
    <w:rsid w:val="16E370EC"/>
    <w:rsid w:val="16E3B657"/>
    <w:rsid w:val="16E3B65C"/>
    <w:rsid w:val="16E67986"/>
    <w:rsid w:val="16E7219D"/>
    <w:rsid w:val="16ED366C"/>
    <w:rsid w:val="16F4C2BC"/>
    <w:rsid w:val="16F9C150"/>
    <w:rsid w:val="16F9E09F"/>
    <w:rsid w:val="16FF5872"/>
    <w:rsid w:val="1704B0EA"/>
    <w:rsid w:val="1706F42F"/>
    <w:rsid w:val="1707DFB6"/>
    <w:rsid w:val="170B1045"/>
    <w:rsid w:val="170C57E6"/>
    <w:rsid w:val="170F5DF6"/>
    <w:rsid w:val="1711370B"/>
    <w:rsid w:val="171350D7"/>
    <w:rsid w:val="17141414"/>
    <w:rsid w:val="1717BD47"/>
    <w:rsid w:val="1718E75F"/>
    <w:rsid w:val="171A3E24"/>
    <w:rsid w:val="171C5CF7"/>
    <w:rsid w:val="171DC0BB"/>
    <w:rsid w:val="171E40B3"/>
    <w:rsid w:val="171E5FAE"/>
    <w:rsid w:val="171EBFAC"/>
    <w:rsid w:val="172050C2"/>
    <w:rsid w:val="1723ED1B"/>
    <w:rsid w:val="172522EB"/>
    <w:rsid w:val="1727A1AF"/>
    <w:rsid w:val="172E8B3B"/>
    <w:rsid w:val="172EE192"/>
    <w:rsid w:val="1730F15D"/>
    <w:rsid w:val="1731502F"/>
    <w:rsid w:val="1732A6BB"/>
    <w:rsid w:val="1734D634"/>
    <w:rsid w:val="1738495F"/>
    <w:rsid w:val="1738543F"/>
    <w:rsid w:val="173899B3"/>
    <w:rsid w:val="173B65B2"/>
    <w:rsid w:val="1745004A"/>
    <w:rsid w:val="17450120"/>
    <w:rsid w:val="1750ADA9"/>
    <w:rsid w:val="1751E477"/>
    <w:rsid w:val="1754670C"/>
    <w:rsid w:val="1755561A"/>
    <w:rsid w:val="17566019"/>
    <w:rsid w:val="17580551"/>
    <w:rsid w:val="175987DC"/>
    <w:rsid w:val="1759B49F"/>
    <w:rsid w:val="175C8BAF"/>
    <w:rsid w:val="175EE3D8"/>
    <w:rsid w:val="175FC262"/>
    <w:rsid w:val="1761FBA6"/>
    <w:rsid w:val="1765BE4E"/>
    <w:rsid w:val="17691A56"/>
    <w:rsid w:val="176D4197"/>
    <w:rsid w:val="176E1967"/>
    <w:rsid w:val="176E2412"/>
    <w:rsid w:val="177246D2"/>
    <w:rsid w:val="1773369D"/>
    <w:rsid w:val="17756D21"/>
    <w:rsid w:val="1776B891"/>
    <w:rsid w:val="1777F1F6"/>
    <w:rsid w:val="177A2C41"/>
    <w:rsid w:val="1783DFE5"/>
    <w:rsid w:val="178701C5"/>
    <w:rsid w:val="17884EB0"/>
    <w:rsid w:val="178AA288"/>
    <w:rsid w:val="17902F0D"/>
    <w:rsid w:val="17991329"/>
    <w:rsid w:val="1799627A"/>
    <w:rsid w:val="179AC79E"/>
    <w:rsid w:val="179B01DA"/>
    <w:rsid w:val="17A2229D"/>
    <w:rsid w:val="17A3A741"/>
    <w:rsid w:val="17A3B975"/>
    <w:rsid w:val="17A80F39"/>
    <w:rsid w:val="17AAEC74"/>
    <w:rsid w:val="17AB7678"/>
    <w:rsid w:val="17B26CF0"/>
    <w:rsid w:val="17B26D45"/>
    <w:rsid w:val="17B2E414"/>
    <w:rsid w:val="17B513E9"/>
    <w:rsid w:val="17B59F79"/>
    <w:rsid w:val="17B66612"/>
    <w:rsid w:val="17B89451"/>
    <w:rsid w:val="17C013B6"/>
    <w:rsid w:val="17C262D9"/>
    <w:rsid w:val="17C3ABB6"/>
    <w:rsid w:val="17CD2A5C"/>
    <w:rsid w:val="17CFA3F6"/>
    <w:rsid w:val="17D1B1BE"/>
    <w:rsid w:val="17D38F50"/>
    <w:rsid w:val="17D69A2F"/>
    <w:rsid w:val="17D9D68C"/>
    <w:rsid w:val="17DB56B8"/>
    <w:rsid w:val="17DC1B1B"/>
    <w:rsid w:val="17E3360B"/>
    <w:rsid w:val="17EDC1B2"/>
    <w:rsid w:val="17EE1AB6"/>
    <w:rsid w:val="17EFDF96"/>
    <w:rsid w:val="17F0C97C"/>
    <w:rsid w:val="17F0F571"/>
    <w:rsid w:val="17F2FAFC"/>
    <w:rsid w:val="17FB14FA"/>
    <w:rsid w:val="17FE1533"/>
    <w:rsid w:val="17FFAF05"/>
    <w:rsid w:val="17FFD477"/>
    <w:rsid w:val="1801619C"/>
    <w:rsid w:val="18085D34"/>
    <w:rsid w:val="180972D0"/>
    <w:rsid w:val="18099D28"/>
    <w:rsid w:val="180A431E"/>
    <w:rsid w:val="180F0D49"/>
    <w:rsid w:val="18156505"/>
    <w:rsid w:val="1815EAE4"/>
    <w:rsid w:val="1817233C"/>
    <w:rsid w:val="181A047D"/>
    <w:rsid w:val="181B088E"/>
    <w:rsid w:val="181BFF07"/>
    <w:rsid w:val="181CAC6D"/>
    <w:rsid w:val="18226BBB"/>
    <w:rsid w:val="182438F3"/>
    <w:rsid w:val="18284BE8"/>
    <w:rsid w:val="1829077A"/>
    <w:rsid w:val="182ADF33"/>
    <w:rsid w:val="18324BC1"/>
    <w:rsid w:val="183C60E3"/>
    <w:rsid w:val="18416F92"/>
    <w:rsid w:val="1841DE8D"/>
    <w:rsid w:val="1842D521"/>
    <w:rsid w:val="1843D0DD"/>
    <w:rsid w:val="1847093C"/>
    <w:rsid w:val="18512C24"/>
    <w:rsid w:val="18513B34"/>
    <w:rsid w:val="1855BD27"/>
    <w:rsid w:val="1857CA71"/>
    <w:rsid w:val="185D5D95"/>
    <w:rsid w:val="185DEE66"/>
    <w:rsid w:val="185F8AEE"/>
    <w:rsid w:val="1861651F"/>
    <w:rsid w:val="186228BE"/>
    <w:rsid w:val="1863D521"/>
    <w:rsid w:val="18640F99"/>
    <w:rsid w:val="1867B3D4"/>
    <w:rsid w:val="1868950E"/>
    <w:rsid w:val="186D70DE"/>
    <w:rsid w:val="1870A3C3"/>
    <w:rsid w:val="18767E4F"/>
    <w:rsid w:val="1876DED5"/>
    <w:rsid w:val="18771647"/>
    <w:rsid w:val="18778ACF"/>
    <w:rsid w:val="18799610"/>
    <w:rsid w:val="18799BD8"/>
    <w:rsid w:val="187A7CC4"/>
    <w:rsid w:val="187DD878"/>
    <w:rsid w:val="187F8771"/>
    <w:rsid w:val="18813187"/>
    <w:rsid w:val="18833707"/>
    <w:rsid w:val="188507B6"/>
    <w:rsid w:val="1885EA25"/>
    <w:rsid w:val="18896769"/>
    <w:rsid w:val="188BCB43"/>
    <w:rsid w:val="188D7090"/>
    <w:rsid w:val="188DCD7E"/>
    <w:rsid w:val="188DE500"/>
    <w:rsid w:val="1890D800"/>
    <w:rsid w:val="18915DBD"/>
    <w:rsid w:val="189235C1"/>
    <w:rsid w:val="189584A7"/>
    <w:rsid w:val="18963CB2"/>
    <w:rsid w:val="1897AFD2"/>
    <w:rsid w:val="18992B98"/>
    <w:rsid w:val="189A0CFA"/>
    <w:rsid w:val="189C2A28"/>
    <w:rsid w:val="189E7D2F"/>
    <w:rsid w:val="18A3AA4D"/>
    <w:rsid w:val="18A66EAB"/>
    <w:rsid w:val="18ADD056"/>
    <w:rsid w:val="18AF7C62"/>
    <w:rsid w:val="18B2599B"/>
    <w:rsid w:val="18B5AB10"/>
    <w:rsid w:val="18B76504"/>
    <w:rsid w:val="18B797CE"/>
    <w:rsid w:val="18B9E838"/>
    <w:rsid w:val="18C2FD7B"/>
    <w:rsid w:val="18CA139F"/>
    <w:rsid w:val="18CA6E08"/>
    <w:rsid w:val="18CAC73B"/>
    <w:rsid w:val="18CC8C12"/>
    <w:rsid w:val="18CFD9CB"/>
    <w:rsid w:val="18D15256"/>
    <w:rsid w:val="18D8F6D5"/>
    <w:rsid w:val="18DB3E6E"/>
    <w:rsid w:val="18DC5900"/>
    <w:rsid w:val="18DEE266"/>
    <w:rsid w:val="18E0FB62"/>
    <w:rsid w:val="18E2E35E"/>
    <w:rsid w:val="18E37C1C"/>
    <w:rsid w:val="18E3FA06"/>
    <w:rsid w:val="18E7DC35"/>
    <w:rsid w:val="18E7DF0D"/>
    <w:rsid w:val="18E9D2B4"/>
    <w:rsid w:val="18EA1620"/>
    <w:rsid w:val="18ED744B"/>
    <w:rsid w:val="18EFA5AC"/>
    <w:rsid w:val="18F02739"/>
    <w:rsid w:val="18F481F1"/>
    <w:rsid w:val="18F86BC5"/>
    <w:rsid w:val="1903E829"/>
    <w:rsid w:val="19060E3C"/>
    <w:rsid w:val="190634E7"/>
    <w:rsid w:val="1908D853"/>
    <w:rsid w:val="1909687F"/>
    <w:rsid w:val="19123665"/>
    <w:rsid w:val="1913521A"/>
    <w:rsid w:val="1913DA2F"/>
    <w:rsid w:val="1916D52A"/>
    <w:rsid w:val="191B808A"/>
    <w:rsid w:val="191C0EF9"/>
    <w:rsid w:val="191CE04B"/>
    <w:rsid w:val="191D10D5"/>
    <w:rsid w:val="19235A87"/>
    <w:rsid w:val="1926B790"/>
    <w:rsid w:val="192C3D4B"/>
    <w:rsid w:val="192D8ABF"/>
    <w:rsid w:val="19300533"/>
    <w:rsid w:val="1931C3C2"/>
    <w:rsid w:val="1934E32A"/>
    <w:rsid w:val="19357E89"/>
    <w:rsid w:val="1935CC34"/>
    <w:rsid w:val="193A9722"/>
    <w:rsid w:val="193DBADC"/>
    <w:rsid w:val="193ED8FF"/>
    <w:rsid w:val="1942FDDD"/>
    <w:rsid w:val="1945A771"/>
    <w:rsid w:val="1947151D"/>
    <w:rsid w:val="19472E2A"/>
    <w:rsid w:val="194893DB"/>
    <w:rsid w:val="194A78E8"/>
    <w:rsid w:val="194C6E87"/>
    <w:rsid w:val="1952CF9F"/>
    <w:rsid w:val="19558E5C"/>
    <w:rsid w:val="1956CE3F"/>
    <w:rsid w:val="195FA054"/>
    <w:rsid w:val="196495DF"/>
    <w:rsid w:val="196702CA"/>
    <w:rsid w:val="19676E6F"/>
    <w:rsid w:val="196936BD"/>
    <w:rsid w:val="19700721"/>
    <w:rsid w:val="1976FDC0"/>
    <w:rsid w:val="197779AB"/>
    <w:rsid w:val="197864A8"/>
    <w:rsid w:val="1979C163"/>
    <w:rsid w:val="197C6582"/>
    <w:rsid w:val="197E0B22"/>
    <w:rsid w:val="197E1C9F"/>
    <w:rsid w:val="19830453"/>
    <w:rsid w:val="1985E5B7"/>
    <w:rsid w:val="19866D89"/>
    <w:rsid w:val="1986CFA9"/>
    <w:rsid w:val="198AAC81"/>
    <w:rsid w:val="199200E3"/>
    <w:rsid w:val="199401AB"/>
    <w:rsid w:val="19940CA5"/>
    <w:rsid w:val="1994BFED"/>
    <w:rsid w:val="1998C281"/>
    <w:rsid w:val="199ADECE"/>
    <w:rsid w:val="199F8061"/>
    <w:rsid w:val="19A0E77B"/>
    <w:rsid w:val="19A12184"/>
    <w:rsid w:val="19A1D126"/>
    <w:rsid w:val="19A2ADC4"/>
    <w:rsid w:val="19A359E5"/>
    <w:rsid w:val="19A495B9"/>
    <w:rsid w:val="19AA12D9"/>
    <w:rsid w:val="19AF3789"/>
    <w:rsid w:val="19B3CF4D"/>
    <w:rsid w:val="19B89ACB"/>
    <w:rsid w:val="19BF61E7"/>
    <w:rsid w:val="19C001B8"/>
    <w:rsid w:val="19C4D4E9"/>
    <w:rsid w:val="19C9A7FD"/>
    <w:rsid w:val="19CA48AC"/>
    <w:rsid w:val="19CCC27B"/>
    <w:rsid w:val="19D1FE9E"/>
    <w:rsid w:val="19D2D33E"/>
    <w:rsid w:val="19D69EE3"/>
    <w:rsid w:val="19DD733D"/>
    <w:rsid w:val="19DE87A2"/>
    <w:rsid w:val="19E7CADE"/>
    <w:rsid w:val="19E9E397"/>
    <w:rsid w:val="19EA5836"/>
    <w:rsid w:val="19EAEFD6"/>
    <w:rsid w:val="19F286D8"/>
    <w:rsid w:val="19F49987"/>
    <w:rsid w:val="19F51E9F"/>
    <w:rsid w:val="19FA2DDB"/>
    <w:rsid w:val="1A01E9D5"/>
    <w:rsid w:val="1A056295"/>
    <w:rsid w:val="1A061E85"/>
    <w:rsid w:val="1A06CCA7"/>
    <w:rsid w:val="1A0A8E36"/>
    <w:rsid w:val="1A10B79B"/>
    <w:rsid w:val="1A13E22E"/>
    <w:rsid w:val="1A13E89E"/>
    <w:rsid w:val="1A14DE7A"/>
    <w:rsid w:val="1A154D05"/>
    <w:rsid w:val="1A18D9A3"/>
    <w:rsid w:val="1A1A5EEB"/>
    <w:rsid w:val="1A211A8F"/>
    <w:rsid w:val="1A346562"/>
    <w:rsid w:val="1A35240F"/>
    <w:rsid w:val="1A354BF3"/>
    <w:rsid w:val="1A36A581"/>
    <w:rsid w:val="1A37BE2A"/>
    <w:rsid w:val="1A42FBE8"/>
    <w:rsid w:val="1A4B2179"/>
    <w:rsid w:val="1A4FCE7A"/>
    <w:rsid w:val="1A539B2F"/>
    <w:rsid w:val="1A53E376"/>
    <w:rsid w:val="1A5827D7"/>
    <w:rsid w:val="1A58F727"/>
    <w:rsid w:val="1A591242"/>
    <w:rsid w:val="1A5A0B88"/>
    <w:rsid w:val="1A6C2CB4"/>
    <w:rsid w:val="1A6C7201"/>
    <w:rsid w:val="1A6D1FEF"/>
    <w:rsid w:val="1A6E1990"/>
    <w:rsid w:val="1A79A7BE"/>
    <w:rsid w:val="1A7D46DD"/>
    <w:rsid w:val="1A7D98E0"/>
    <w:rsid w:val="1A80A21A"/>
    <w:rsid w:val="1A83ED2A"/>
    <w:rsid w:val="1A896ECB"/>
    <w:rsid w:val="1A8A2D82"/>
    <w:rsid w:val="1A8A91B2"/>
    <w:rsid w:val="1A8F7B4F"/>
    <w:rsid w:val="1A9325B6"/>
    <w:rsid w:val="1A956C7D"/>
    <w:rsid w:val="1A957F33"/>
    <w:rsid w:val="1A96C380"/>
    <w:rsid w:val="1A9A0AE7"/>
    <w:rsid w:val="1AA2E724"/>
    <w:rsid w:val="1AA422D6"/>
    <w:rsid w:val="1AAA04BC"/>
    <w:rsid w:val="1AAD8EAD"/>
    <w:rsid w:val="1AAFE460"/>
    <w:rsid w:val="1AB04A17"/>
    <w:rsid w:val="1AB0BABD"/>
    <w:rsid w:val="1AB1488D"/>
    <w:rsid w:val="1AB5CBAD"/>
    <w:rsid w:val="1AB6D2BE"/>
    <w:rsid w:val="1AB9315A"/>
    <w:rsid w:val="1AC14424"/>
    <w:rsid w:val="1AC51FBC"/>
    <w:rsid w:val="1AC791ED"/>
    <w:rsid w:val="1ACAAC19"/>
    <w:rsid w:val="1AD5615E"/>
    <w:rsid w:val="1AD5C9F2"/>
    <w:rsid w:val="1ADA340B"/>
    <w:rsid w:val="1ADA4AD4"/>
    <w:rsid w:val="1ADAD3F5"/>
    <w:rsid w:val="1ADE8CFC"/>
    <w:rsid w:val="1AE0032E"/>
    <w:rsid w:val="1AE1A686"/>
    <w:rsid w:val="1AE436BD"/>
    <w:rsid w:val="1AE938DB"/>
    <w:rsid w:val="1AF01C15"/>
    <w:rsid w:val="1AF01EC1"/>
    <w:rsid w:val="1AF3946A"/>
    <w:rsid w:val="1AF4E7F9"/>
    <w:rsid w:val="1AF55CEB"/>
    <w:rsid w:val="1AF6D053"/>
    <w:rsid w:val="1AF97BAA"/>
    <w:rsid w:val="1AFF3808"/>
    <w:rsid w:val="1B036C02"/>
    <w:rsid w:val="1B0643A2"/>
    <w:rsid w:val="1B0CE3DE"/>
    <w:rsid w:val="1B0CFE8A"/>
    <w:rsid w:val="1B1561CF"/>
    <w:rsid w:val="1B1C13C6"/>
    <w:rsid w:val="1B1D5C62"/>
    <w:rsid w:val="1B1DE19E"/>
    <w:rsid w:val="1B214EC7"/>
    <w:rsid w:val="1B281EA9"/>
    <w:rsid w:val="1B2C2B7A"/>
    <w:rsid w:val="1B324993"/>
    <w:rsid w:val="1B363E50"/>
    <w:rsid w:val="1B3AA57C"/>
    <w:rsid w:val="1B3E1CC4"/>
    <w:rsid w:val="1B3E77D7"/>
    <w:rsid w:val="1B4058DC"/>
    <w:rsid w:val="1B45820F"/>
    <w:rsid w:val="1B46B63F"/>
    <w:rsid w:val="1B499BD0"/>
    <w:rsid w:val="1B53AC57"/>
    <w:rsid w:val="1B573FDC"/>
    <w:rsid w:val="1B5AE489"/>
    <w:rsid w:val="1B6140D6"/>
    <w:rsid w:val="1B648EA3"/>
    <w:rsid w:val="1B6559D5"/>
    <w:rsid w:val="1B68A407"/>
    <w:rsid w:val="1B68EB1A"/>
    <w:rsid w:val="1B698DFD"/>
    <w:rsid w:val="1B6C16D7"/>
    <w:rsid w:val="1B6F3EF7"/>
    <w:rsid w:val="1B6FAAFF"/>
    <w:rsid w:val="1B739372"/>
    <w:rsid w:val="1B74667F"/>
    <w:rsid w:val="1B76C78F"/>
    <w:rsid w:val="1B776404"/>
    <w:rsid w:val="1B7880D8"/>
    <w:rsid w:val="1B7A94E9"/>
    <w:rsid w:val="1B7B86A8"/>
    <w:rsid w:val="1B82530E"/>
    <w:rsid w:val="1B828509"/>
    <w:rsid w:val="1B82C70D"/>
    <w:rsid w:val="1B831AD3"/>
    <w:rsid w:val="1B84A197"/>
    <w:rsid w:val="1B88E48F"/>
    <w:rsid w:val="1B8C7DC8"/>
    <w:rsid w:val="1B8E3C4F"/>
    <w:rsid w:val="1B8E64D8"/>
    <w:rsid w:val="1B8F3B5E"/>
    <w:rsid w:val="1B90329A"/>
    <w:rsid w:val="1B92EEFB"/>
    <w:rsid w:val="1B9320C8"/>
    <w:rsid w:val="1B939CE1"/>
    <w:rsid w:val="1B988474"/>
    <w:rsid w:val="1B98A315"/>
    <w:rsid w:val="1B9D86EA"/>
    <w:rsid w:val="1B9DB7FB"/>
    <w:rsid w:val="1B9EABEA"/>
    <w:rsid w:val="1BA08027"/>
    <w:rsid w:val="1BA35936"/>
    <w:rsid w:val="1BA6D104"/>
    <w:rsid w:val="1BA84041"/>
    <w:rsid w:val="1BAB79AD"/>
    <w:rsid w:val="1BAD2E8C"/>
    <w:rsid w:val="1BB05ACB"/>
    <w:rsid w:val="1BB16CAC"/>
    <w:rsid w:val="1BB5B469"/>
    <w:rsid w:val="1BB7F9F2"/>
    <w:rsid w:val="1BB880A8"/>
    <w:rsid w:val="1BB95C5F"/>
    <w:rsid w:val="1BBB4301"/>
    <w:rsid w:val="1BBBD188"/>
    <w:rsid w:val="1BBC8A31"/>
    <w:rsid w:val="1BBD40EA"/>
    <w:rsid w:val="1BBFD16F"/>
    <w:rsid w:val="1BC58AC6"/>
    <w:rsid w:val="1BC61760"/>
    <w:rsid w:val="1BC661A6"/>
    <w:rsid w:val="1BD0B487"/>
    <w:rsid w:val="1BD11EB5"/>
    <w:rsid w:val="1BD31E99"/>
    <w:rsid w:val="1BD36D68"/>
    <w:rsid w:val="1BD39458"/>
    <w:rsid w:val="1BD95E98"/>
    <w:rsid w:val="1BE14003"/>
    <w:rsid w:val="1BE1927C"/>
    <w:rsid w:val="1BE4EE8B"/>
    <w:rsid w:val="1BE56768"/>
    <w:rsid w:val="1BE94619"/>
    <w:rsid w:val="1BEA472D"/>
    <w:rsid w:val="1BF1829A"/>
    <w:rsid w:val="1BF319AA"/>
    <w:rsid w:val="1BF5CF83"/>
    <w:rsid w:val="1BF6283D"/>
    <w:rsid w:val="1BF684C7"/>
    <w:rsid w:val="1BF9F308"/>
    <w:rsid w:val="1BFA27E8"/>
    <w:rsid w:val="1C01D341"/>
    <w:rsid w:val="1C03CE50"/>
    <w:rsid w:val="1C07CF4F"/>
    <w:rsid w:val="1C0B9AFF"/>
    <w:rsid w:val="1C0BBA8B"/>
    <w:rsid w:val="1C148C4A"/>
    <w:rsid w:val="1C170CA4"/>
    <w:rsid w:val="1C18876C"/>
    <w:rsid w:val="1C1B0CA2"/>
    <w:rsid w:val="1C1BD80F"/>
    <w:rsid w:val="1C1C60C0"/>
    <w:rsid w:val="1C1D176A"/>
    <w:rsid w:val="1C1EA9FD"/>
    <w:rsid w:val="1C1EF7B8"/>
    <w:rsid w:val="1C1FAEB5"/>
    <w:rsid w:val="1C239820"/>
    <w:rsid w:val="1C26720E"/>
    <w:rsid w:val="1C29FDCC"/>
    <w:rsid w:val="1C2CE0AC"/>
    <w:rsid w:val="1C2E9932"/>
    <w:rsid w:val="1C317363"/>
    <w:rsid w:val="1C3643FE"/>
    <w:rsid w:val="1C37DD8A"/>
    <w:rsid w:val="1C39C0F9"/>
    <w:rsid w:val="1C3DF9D6"/>
    <w:rsid w:val="1C420865"/>
    <w:rsid w:val="1C42B744"/>
    <w:rsid w:val="1C487AFC"/>
    <w:rsid w:val="1C48E757"/>
    <w:rsid w:val="1C534491"/>
    <w:rsid w:val="1C534D75"/>
    <w:rsid w:val="1C56363F"/>
    <w:rsid w:val="1C5733BA"/>
    <w:rsid w:val="1C5872D0"/>
    <w:rsid w:val="1C5B4143"/>
    <w:rsid w:val="1C5EBEB8"/>
    <w:rsid w:val="1C612E25"/>
    <w:rsid w:val="1C62D638"/>
    <w:rsid w:val="1C671FD2"/>
    <w:rsid w:val="1C6D66E3"/>
    <w:rsid w:val="1C71306D"/>
    <w:rsid w:val="1C72A699"/>
    <w:rsid w:val="1C74712D"/>
    <w:rsid w:val="1C7C1C1C"/>
    <w:rsid w:val="1C7C6B82"/>
    <w:rsid w:val="1C7EA78C"/>
    <w:rsid w:val="1C8067F4"/>
    <w:rsid w:val="1C81EA92"/>
    <w:rsid w:val="1C8319FF"/>
    <w:rsid w:val="1C8D4048"/>
    <w:rsid w:val="1C8D6D4F"/>
    <w:rsid w:val="1C918F66"/>
    <w:rsid w:val="1C929F8E"/>
    <w:rsid w:val="1C9931D7"/>
    <w:rsid w:val="1C9DF5A0"/>
    <w:rsid w:val="1C9E70D2"/>
    <w:rsid w:val="1C9F013E"/>
    <w:rsid w:val="1CA0020E"/>
    <w:rsid w:val="1CA28CCB"/>
    <w:rsid w:val="1CA32368"/>
    <w:rsid w:val="1CA58B4A"/>
    <w:rsid w:val="1CA65E6F"/>
    <w:rsid w:val="1CA8C1EE"/>
    <w:rsid w:val="1CAA3B34"/>
    <w:rsid w:val="1CAB3B6D"/>
    <w:rsid w:val="1CAB45E4"/>
    <w:rsid w:val="1CAE0575"/>
    <w:rsid w:val="1CB3E86C"/>
    <w:rsid w:val="1CB67A35"/>
    <w:rsid w:val="1CB893BE"/>
    <w:rsid w:val="1CBA6D15"/>
    <w:rsid w:val="1CBFE7D4"/>
    <w:rsid w:val="1CC16504"/>
    <w:rsid w:val="1CC20261"/>
    <w:rsid w:val="1CC573C3"/>
    <w:rsid w:val="1CC860A9"/>
    <w:rsid w:val="1CCFA820"/>
    <w:rsid w:val="1CD04601"/>
    <w:rsid w:val="1CD27D04"/>
    <w:rsid w:val="1CD5ABA7"/>
    <w:rsid w:val="1CE00C57"/>
    <w:rsid w:val="1CE05F71"/>
    <w:rsid w:val="1CE3213A"/>
    <w:rsid w:val="1CE89A42"/>
    <w:rsid w:val="1CEA4432"/>
    <w:rsid w:val="1CF3E73F"/>
    <w:rsid w:val="1CF78B16"/>
    <w:rsid w:val="1CF8647E"/>
    <w:rsid w:val="1CF8913E"/>
    <w:rsid w:val="1D03F1B2"/>
    <w:rsid w:val="1D04C90B"/>
    <w:rsid w:val="1D05706B"/>
    <w:rsid w:val="1D072810"/>
    <w:rsid w:val="1D092D9C"/>
    <w:rsid w:val="1D0AD537"/>
    <w:rsid w:val="1D0C7154"/>
    <w:rsid w:val="1D119333"/>
    <w:rsid w:val="1D1193F3"/>
    <w:rsid w:val="1D119C8B"/>
    <w:rsid w:val="1D122594"/>
    <w:rsid w:val="1D1417FE"/>
    <w:rsid w:val="1D14A653"/>
    <w:rsid w:val="1D1633A2"/>
    <w:rsid w:val="1D19A9A8"/>
    <w:rsid w:val="1D1FE618"/>
    <w:rsid w:val="1D1FFEB9"/>
    <w:rsid w:val="1D294026"/>
    <w:rsid w:val="1D29529C"/>
    <w:rsid w:val="1D2AF788"/>
    <w:rsid w:val="1D2CF5FB"/>
    <w:rsid w:val="1D2E749F"/>
    <w:rsid w:val="1D2F7B71"/>
    <w:rsid w:val="1D30084B"/>
    <w:rsid w:val="1D305A33"/>
    <w:rsid w:val="1D358898"/>
    <w:rsid w:val="1D3756C0"/>
    <w:rsid w:val="1D390DFC"/>
    <w:rsid w:val="1D3CB46C"/>
    <w:rsid w:val="1D3CEEC5"/>
    <w:rsid w:val="1D3D7FC5"/>
    <w:rsid w:val="1D42517C"/>
    <w:rsid w:val="1D42C795"/>
    <w:rsid w:val="1D431403"/>
    <w:rsid w:val="1D450CF4"/>
    <w:rsid w:val="1D4B739A"/>
    <w:rsid w:val="1D4D6064"/>
    <w:rsid w:val="1D50277E"/>
    <w:rsid w:val="1D51850A"/>
    <w:rsid w:val="1D542618"/>
    <w:rsid w:val="1D54B16C"/>
    <w:rsid w:val="1D5D75FD"/>
    <w:rsid w:val="1D5F446F"/>
    <w:rsid w:val="1D617D8C"/>
    <w:rsid w:val="1D64A6C1"/>
    <w:rsid w:val="1D79B90A"/>
    <w:rsid w:val="1D804261"/>
    <w:rsid w:val="1D80E771"/>
    <w:rsid w:val="1D824276"/>
    <w:rsid w:val="1D830793"/>
    <w:rsid w:val="1D84069D"/>
    <w:rsid w:val="1D84F23E"/>
    <w:rsid w:val="1D8849E0"/>
    <w:rsid w:val="1D8C6719"/>
    <w:rsid w:val="1D8F7BBA"/>
    <w:rsid w:val="1D904055"/>
    <w:rsid w:val="1D914DE4"/>
    <w:rsid w:val="1D92D703"/>
    <w:rsid w:val="1D93EB3B"/>
    <w:rsid w:val="1D99916D"/>
    <w:rsid w:val="1D9E5392"/>
    <w:rsid w:val="1DA1EDA9"/>
    <w:rsid w:val="1DA21110"/>
    <w:rsid w:val="1DA46C03"/>
    <w:rsid w:val="1DA63206"/>
    <w:rsid w:val="1DA7D859"/>
    <w:rsid w:val="1DA7E8CF"/>
    <w:rsid w:val="1DAB8119"/>
    <w:rsid w:val="1DB15265"/>
    <w:rsid w:val="1DB6D11F"/>
    <w:rsid w:val="1DBDA4C1"/>
    <w:rsid w:val="1DC42B9D"/>
    <w:rsid w:val="1DC4FADA"/>
    <w:rsid w:val="1DC9A030"/>
    <w:rsid w:val="1DCA83D2"/>
    <w:rsid w:val="1DCBA1A0"/>
    <w:rsid w:val="1DCC56EE"/>
    <w:rsid w:val="1DCDDD23"/>
    <w:rsid w:val="1DD0E6AA"/>
    <w:rsid w:val="1DD176F2"/>
    <w:rsid w:val="1DDACD52"/>
    <w:rsid w:val="1DE03AB5"/>
    <w:rsid w:val="1DE1C025"/>
    <w:rsid w:val="1DE592A0"/>
    <w:rsid w:val="1DE5D2E5"/>
    <w:rsid w:val="1DE5FE1E"/>
    <w:rsid w:val="1DE685EC"/>
    <w:rsid w:val="1DEA72FC"/>
    <w:rsid w:val="1DED2816"/>
    <w:rsid w:val="1DEE8FF1"/>
    <w:rsid w:val="1DF46823"/>
    <w:rsid w:val="1DF721A2"/>
    <w:rsid w:val="1DFABA6B"/>
    <w:rsid w:val="1DFB09F9"/>
    <w:rsid w:val="1DFBF7C9"/>
    <w:rsid w:val="1DFD172D"/>
    <w:rsid w:val="1DFD81BC"/>
    <w:rsid w:val="1DFE3B0D"/>
    <w:rsid w:val="1E02E1EA"/>
    <w:rsid w:val="1E034703"/>
    <w:rsid w:val="1E07870C"/>
    <w:rsid w:val="1E0B5DA0"/>
    <w:rsid w:val="1E13AF15"/>
    <w:rsid w:val="1E15FC87"/>
    <w:rsid w:val="1E186075"/>
    <w:rsid w:val="1E18F2E1"/>
    <w:rsid w:val="1E19B066"/>
    <w:rsid w:val="1E2100C0"/>
    <w:rsid w:val="1E253361"/>
    <w:rsid w:val="1E2A2267"/>
    <w:rsid w:val="1E340359"/>
    <w:rsid w:val="1E34C338"/>
    <w:rsid w:val="1E35B761"/>
    <w:rsid w:val="1E389D87"/>
    <w:rsid w:val="1E3C4C1E"/>
    <w:rsid w:val="1E4173F9"/>
    <w:rsid w:val="1E44AC96"/>
    <w:rsid w:val="1E49B3C9"/>
    <w:rsid w:val="1E4A9FC0"/>
    <w:rsid w:val="1E55C499"/>
    <w:rsid w:val="1E55F2CC"/>
    <w:rsid w:val="1E57DAF3"/>
    <w:rsid w:val="1E5B19D5"/>
    <w:rsid w:val="1E5F1390"/>
    <w:rsid w:val="1E5F423B"/>
    <w:rsid w:val="1E626F6C"/>
    <w:rsid w:val="1E62D059"/>
    <w:rsid w:val="1E6456A0"/>
    <w:rsid w:val="1E6F2B5F"/>
    <w:rsid w:val="1E7238B0"/>
    <w:rsid w:val="1E78F143"/>
    <w:rsid w:val="1E807C58"/>
    <w:rsid w:val="1E826F45"/>
    <w:rsid w:val="1E82BE45"/>
    <w:rsid w:val="1E837961"/>
    <w:rsid w:val="1E839248"/>
    <w:rsid w:val="1E85B486"/>
    <w:rsid w:val="1E8740A6"/>
    <w:rsid w:val="1E880681"/>
    <w:rsid w:val="1E8A9CD9"/>
    <w:rsid w:val="1E8C2B62"/>
    <w:rsid w:val="1E926BDA"/>
    <w:rsid w:val="1E94AC75"/>
    <w:rsid w:val="1E95402C"/>
    <w:rsid w:val="1E97C23B"/>
    <w:rsid w:val="1E981416"/>
    <w:rsid w:val="1E98E5BE"/>
    <w:rsid w:val="1E9AB818"/>
    <w:rsid w:val="1E9E2E7E"/>
    <w:rsid w:val="1E9FF1D4"/>
    <w:rsid w:val="1EA08072"/>
    <w:rsid w:val="1EA22EB3"/>
    <w:rsid w:val="1EA37AC2"/>
    <w:rsid w:val="1EA40283"/>
    <w:rsid w:val="1EA999B5"/>
    <w:rsid w:val="1EABB194"/>
    <w:rsid w:val="1EB0A80A"/>
    <w:rsid w:val="1EB2EF1D"/>
    <w:rsid w:val="1EB67DC6"/>
    <w:rsid w:val="1EC2446A"/>
    <w:rsid w:val="1EC25096"/>
    <w:rsid w:val="1EC353A7"/>
    <w:rsid w:val="1EC61105"/>
    <w:rsid w:val="1EC69D06"/>
    <w:rsid w:val="1ECABDB8"/>
    <w:rsid w:val="1ECBB089"/>
    <w:rsid w:val="1ECD7E13"/>
    <w:rsid w:val="1ED79F53"/>
    <w:rsid w:val="1EDC6F31"/>
    <w:rsid w:val="1EDF5DAF"/>
    <w:rsid w:val="1EE086C3"/>
    <w:rsid w:val="1EE14F92"/>
    <w:rsid w:val="1EE262CA"/>
    <w:rsid w:val="1EE534E9"/>
    <w:rsid w:val="1EE60611"/>
    <w:rsid w:val="1EE9C2C9"/>
    <w:rsid w:val="1EEA0645"/>
    <w:rsid w:val="1EEDB334"/>
    <w:rsid w:val="1EEF2EE2"/>
    <w:rsid w:val="1EF0EBEC"/>
    <w:rsid w:val="1EF43F4E"/>
    <w:rsid w:val="1EF591DC"/>
    <w:rsid w:val="1EF76159"/>
    <w:rsid w:val="1EFF24B8"/>
    <w:rsid w:val="1F008677"/>
    <w:rsid w:val="1F02A7AD"/>
    <w:rsid w:val="1F0881C9"/>
    <w:rsid w:val="1F0AF783"/>
    <w:rsid w:val="1F0BF58C"/>
    <w:rsid w:val="1F0E24EC"/>
    <w:rsid w:val="1F0F02F8"/>
    <w:rsid w:val="1F1290EC"/>
    <w:rsid w:val="1F13268F"/>
    <w:rsid w:val="1F1DFCA1"/>
    <w:rsid w:val="1F1EE1DC"/>
    <w:rsid w:val="1F210FB0"/>
    <w:rsid w:val="1F223563"/>
    <w:rsid w:val="1F227551"/>
    <w:rsid w:val="1F246EAB"/>
    <w:rsid w:val="1F2D8101"/>
    <w:rsid w:val="1F2DCCA5"/>
    <w:rsid w:val="1F2E7BAA"/>
    <w:rsid w:val="1F2F811E"/>
    <w:rsid w:val="1F2FF371"/>
    <w:rsid w:val="1F30E4C3"/>
    <w:rsid w:val="1F376182"/>
    <w:rsid w:val="1F3987A1"/>
    <w:rsid w:val="1F3A7652"/>
    <w:rsid w:val="1F3C0985"/>
    <w:rsid w:val="1F3CC0E4"/>
    <w:rsid w:val="1F441987"/>
    <w:rsid w:val="1F4D5ED7"/>
    <w:rsid w:val="1F4EA9F7"/>
    <w:rsid w:val="1F4F56F8"/>
    <w:rsid w:val="1F519D88"/>
    <w:rsid w:val="1F5A12D5"/>
    <w:rsid w:val="1F5A6F3E"/>
    <w:rsid w:val="1F5F5263"/>
    <w:rsid w:val="1F63D689"/>
    <w:rsid w:val="1F64FFC8"/>
    <w:rsid w:val="1F6749F6"/>
    <w:rsid w:val="1F69A86C"/>
    <w:rsid w:val="1F6ACBC8"/>
    <w:rsid w:val="1F6EAB5D"/>
    <w:rsid w:val="1F70B76F"/>
    <w:rsid w:val="1F71F3D9"/>
    <w:rsid w:val="1F724F88"/>
    <w:rsid w:val="1F727C8F"/>
    <w:rsid w:val="1F72C097"/>
    <w:rsid w:val="1F75C5F1"/>
    <w:rsid w:val="1F77F2FC"/>
    <w:rsid w:val="1F794151"/>
    <w:rsid w:val="1F7D0318"/>
    <w:rsid w:val="1F8092D5"/>
    <w:rsid w:val="1F84296F"/>
    <w:rsid w:val="1F848D7A"/>
    <w:rsid w:val="1F86E79B"/>
    <w:rsid w:val="1F89647E"/>
    <w:rsid w:val="1F8A5499"/>
    <w:rsid w:val="1F8CC0DC"/>
    <w:rsid w:val="1F8F35A5"/>
    <w:rsid w:val="1F9277E9"/>
    <w:rsid w:val="1F97CC18"/>
    <w:rsid w:val="1F99497B"/>
    <w:rsid w:val="1F9A2051"/>
    <w:rsid w:val="1F9E8D07"/>
    <w:rsid w:val="1FA0BAA9"/>
    <w:rsid w:val="1FA39B48"/>
    <w:rsid w:val="1FAB5891"/>
    <w:rsid w:val="1FB5E3CF"/>
    <w:rsid w:val="1FB64E02"/>
    <w:rsid w:val="1FBBBBD5"/>
    <w:rsid w:val="1FBC018D"/>
    <w:rsid w:val="1FC1C3D8"/>
    <w:rsid w:val="1FC4565E"/>
    <w:rsid w:val="1FC57505"/>
    <w:rsid w:val="1FC69099"/>
    <w:rsid w:val="1FC7B103"/>
    <w:rsid w:val="1FCDCCEC"/>
    <w:rsid w:val="1FD0061A"/>
    <w:rsid w:val="1FD2F687"/>
    <w:rsid w:val="1FD6486B"/>
    <w:rsid w:val="1FD89265"/>
    <w:rsid w:val="1FD90F80"/>
    <w:rsid w:val="1FD9DFA6"/>
    <w:rsid w:val="1FDA1B3E"/>
    <w:rsid w:val="1FDE73AE"/>
    <w:rsid w:val="1FDEF6EF"/>
    <w:rsid w:val="1FE1B254"/>
    <w:rsid w:val="1FE200C6"/>
    <w:rsid w:val="1FE2379E"/>
    <w:rsid w:val="1FE5CC09"/>
    <w:rsid w:val="1FEBA7ED"/>
    <w:rsid w:val="1FEBF5BC"/>
    <w:rsid w:val="1FEF0821"/>
    <w:rsid w:val="1FF09279"/>
    <w:rsid w:val="1FF25FA0"/>
    <w:rsid w:val="1FF3C5C6"/>
    <w:rsid w:val="1FF6CDB5"/>
    <w:rsid w:val="1FF7B72D"/>
    <w:rsid w:val="1FF86D0F"/>
    <w:rsid w:val="2005A97A"/>
    <w:rsid w:val="2006DAB0"/>
    <w:rsid w:val="200738EB"/>
    <w:rsid w:val="20084065"/>
    <w:rsid w:val="2008BE59"/>
    <w:rsid w:val="200F421A"/>
    <w:rsid w:val="201176C3"/>
    <w:rsid w:val="2011DF5A"/>
    <w:rsid w:val="2014182C"/>
    <w:rsid w:val="20180F03"/>
    <w:rsid w:val="201AB7DE"/>
    <w:rsid w:val="20262075"/>
    <w:rsid w:val="2026E526"/>
    <w:rsid w:val="202B2F4B"/>
    <w:rsid w:val="202B8F4F"/>
    <w:rsid w:val="202C6726"/>
    <w:rsid w:val="202DC489"/>
    <w:rsid w:val="20318B1C"/>
    <w:rsid w:val="20335B90"/>
    <w:rsid w:val="2037971E"/>
    <w:rsid w:val="20386D58"/>
    <w:rsid w:val="20420B29"/>
    <w:rsid w:val="20423E19"/>
    <w:rsid w:val="204508A5"/>
    <w:rsid w:val="20459822"/>
    <w:rsid w:val="20479676"/>
    <w:rsid w:val="204E98F1"/>
    <w:rsid w:val="20535F99"/>
    <w:rsid w:val="2054C9F5"/>
    <w:rsid w:val="2055B8B3"/>
    <w:rsid w:val="2055D9A6"/>
    <w:rsid w:val="205982AD"/>
    <w:rsid w:val="205A905C"/>
    <w:rsid w:val="205C880B"/>
    <w:rsid w:val="205EABD8"/>
    <w:rsid w:val="205EEF97"/>
    <w:rsid w:val="20623F70"/>
    <w:rsid w:val="20661547"/>
    <w:rsid w:val="206D834C"/>
    <w:rsid w:val="206FDB3C"/>
    <w:rsid w:val="2074AF30"/>
    <w:rsid w:val="2077721B"/>
    <w:rsid w:val="2078E07D"/>
    <w:rsid w:val="207F71B7"/>
    <w:rsid w:val="2084E928"/>
    <w:rsid w:val="2085D471"/>
    <w:rsid w:val="20875425"/>
    <w:rsid w:val="20894EFD"/>
    <w:rsid w:val="208AD75F"/>
    <w:rsid w:val="208B9D9B"/>
    <w:rsid w:val="208D7518"/>
    <w:rsid w:val="208EFF1B"/>
    <w:rsid w:val="208F9D21"/>
    <w:rsid w:val="2090BB8A"/>
    <w:rsid w:val="20914D9F"/>
    <w:rsid w:val="20944E6B"/>
    <w:rsid w:val="209F54D6"/>
    <w:rsid w:val="20A0FFAD"/>
    <w:rsid w:val="20A2890C"/>
    <w:rsid w:val="20A3C2E4"/>
    <w:rsid w:val="20AE8AF7"/>
    <w:rsid w:val="20B06E81"/>
    <w:rsid w:val="20B9F5C5"/>
    <w:rsid w:val="20BB98B7"/>
    <w:rsid w:val="20C92A7D"/>
    <w:rsid w:val="20CCAC0E"/>
    <w:rsid w:val="20CCEA70"/>
    <w:rsid w:val="20CD614C"/>
    <w:rsid w:val="20CDEB3A"/>
    <w:rsid w:val="20D1C2E1"/>
    <w:rsid w:val="20D3BC5B"/>
    <w:rsid w:val="20D72841"/>
    <w:rsid w:val="20D887EE"/>
    <w:rsid w:val="20D88838"/>
    <w:rsid w:val="20DB51B3"/>
    <w:rsid w:val="20DC2AD7"/>
    <w:rsid w:val="20E1BBF4"/>
    <w:rsid w:val="20E23D0D"/>
    <w:rsid w:val="20E47121"/>
    <w:rsid w:val="20E673FE"/>
    <w:rsid w:val="20E99F46"/>
    <w:rsid w:val="20E9CF09"/>
    <w:rsid w:val="20EE1CDD"/>
    <w:rsid w:val="20EECB21"/>
    <w:rsid w:val="20F6B6F5"/>
    <w:rsid w:val="20F92BC6"/>
    <w:rsid w:val="20FD6A2D"/>
    <w:rsid w:val="210035D6"/>
    <w:rsid w:val="2100E1AD"/>
    <w:rsid w:val="2103B237"/>
    <w:rsid w:val="2106D756"/>
    <w:rsid w:val="2107D004"/>
    <w:rsid w:val="210C51F0"/>
    <w:rsid w:val="210EC55A"/>
    <w:rsid w:val="2115D9A9"/>
    <w:rsid w:val="211831AC"/>
    <w:rsid w:val="211964AB"/>
    <w:rsid w:val="2119C83E"/>
    <w:rsid w:val="211B0801"/>
    <w:rsid w:val="2127BEEE"/>
    <w:rsid w:val="21291527"/>
    <w:rsid w:val="212945D0"/>
    <w:rsid w:val="212DCEC2"/>
    <w:rsid w:val="2133D2FE"/>
    <w:rsid w:val="2133EE6E"/>
    <w:rsid w:val="2137B73F"/>
    <w:rsid w:val="213B95E1"/>
    <w:rsid w:val="213C0F74"/>
    <w:rsid w:val="213EAB86"/>
    <w:rsid w:val="213F608C"/>
    <w:rsid w:val="21408B6C"/>
    <w:rsid w:val="2141C94A"/>
    <w:rsid w:val="2147930C"/>
    <w:rsid w:val="2148351D"/>
    <w:rsid w:val="214AD3C1"/>
    <w:rsid w:val="214D44F3"/>
    <w:rsid w:val="214FB609"/>
    <w:rsid w:val="2151900B"/>
    <w:rsid w:val="2151ED66"/>
    <w:rsid w:val="21524D74"/>
    <w:rsid w:val="21567B71"/>
    <w:rsid w:val="2157FD07"/>
    <w:rsid w:val="215DC147"/>
    <w:rsid w:val="215E44E4"/>
    <w:rsid w:val="215E4500"/>
    <w:rsid w:val="2161C02E"/>
    <w:rsid w:val="21620C90"/>
    <w:rsid w:val="2162CC2A"/>
    <w:rsid w:val="21669F74"/>
    <w:rsid w:val="21684761"/>
    <w:rsid w:val="2169B528"/>
    <w:rsid w:val="216A46F0"/>
    <w:rsid w:val="216C13B3"/>
    <w:rsid w:val="216CDC94"/>
    <w:rsid w:val="216DF220"/>
    <w:rsid w:val="217753BE"/>
    <w:rsid w:val="217AC5C1"/>
    <w:rsid w:val="217B12AA"/>
    <w:rsid w:val="217FEF7F"/>
    <w:rsid w:val="2181AA7D"/>
    <w:rsid w:val="21826DE0"/>
    <w:rsid w:val="2185FD19"/>
    <w:rsid w:val="218969E5"/>
    <w:rsid w:val="218B3E82"/>
    <w:rsid w:val="218C4D5B"/>
    <w:rsid w:val="218F32EE"/>
    <w:rsid w:val="2195055B"/>
    <w:rsid w:val="21979F5E"/>
    <w:rsid w:val="219CF7A7"/>
    <w:rsid w:val="21A112DC"/>
    <w:rsid w:val="21A60507"/>
    <w:rsid w:val="21A66BF5"/>
    <w:rsid w:val="21A7C6BD"/>
    <w:rsid w:val="21AF27E7"/>
    <w:rsid w:val="21B74E5B"/>
    <w:rsid w:val="21B8D9C3"/>
    <w:rsid w:val="21BB0F0B"/>
    <w:rsid w:val="21C49350"/>
    <w:rsid w:val="21C4B226"/>
    <w:rsid w:val="21C4B409"/>
    <w:rsid w:val="21C56D80"/>
    <w:rsid w:val="21C7DFDC"/>
    <w:rsid w:val="21CC7288"/>
    <w:rsid w:val="21D1CE93"/>
    <w:rsid w:val="21D2B2B7"/>
    <w:rsid w:val="21D31B21"/>
    <w:rsid w:val="21D48C43"/>
    <w:rsid w:val="21D789EF"/>
    <w:rsid w:val="21DD3900"/>
    <w:rsid w:val="21E94D80"/>
    <w:rsid w:val="21EBE39E"/>
    <w:rsid w:val="21EFDDC5"/>
    <w:rsid w:val="21F141EE"/>
    <w:rsid w:val="21F80EE6"/>
    <w:rsid w:val="21FC1692"/>
    <w:rsid w:val="21FCA8B7"/>
    <w:rsid w:val="21FD7EFC"/>
    <w:rsid w:val="21FDFE86"/>
    <w:rsid w:val="21FEEEE2"/>
    <w:rsid w:val="21FF2B53"/>
    <w:rsid w:val="220B9D5E"/>
    <w:rsid w:val="220BB118"/>
    <w:rsid w:val="220C1190"/>
    <w:rsid w:val="221984CE"/>
    <w:rsid w:val="221EBD6C"/>
    <w:rsid w:val="2225216D"/>
    <w:rsid w:val="222867CF"/>
    <w:rsid w:val="222C80FF"/>
    <w:rsid w:val="222CB0D6"/>
    <w:rsid w:val="222E2599"/>
    <w:rsid w:val="22302E2D"/>
    <w:rsid w:val="22307D2C"/>
    <w:rsid w:val="2232F5E9"/>
    <w:rsid w:val="22334529"/>
    <w:rsid w:val="22334A13"/>
    <w:rsid w:val="22344515"/>
    <w:rsid w:val="22367307"/>
    <w:rsid w:val="223681CA"/>
    <w:rsid w:val="2238B213"/>
    <w:rsid w:val="22398218"/>
    <w:rsid w:val="223F28AF"/>
    <w:rsid w:val="2240D118"/>
    <w:rsid w:val="22418F0C"/>
    <w:rsid w:val="2241A4E6"/>
    <w:rsid w:val="224A18EE"/>
    <w:rsid w:val="224C704C"/>
    <w:rsid w:val="224D32E6"/>
    <w:rsid w:val="2253EA4A"/>
    <w:rsid w:val="2256ABCD"/>
    <w:rsid w:val="2257E786"/>
    <w:rsid w:val="22580E25"/>
    <w:rsid w:val="225BC6AA"/>
    <w:rsid w:val="226008FC"/>
    <w:rsid w:val="22650E8C"/>
    <w:rsid w:val="226817A7"/>
    <w:rsid w:val="2269A8E2"/>
    <w:rsid w:val="226D9D16"/>
    <w:rsid w:val="226E9EFD"/>
    <w:rsid w:val="227070F9"/>
    <w:rsid w:val="227413EC"/>
    <w:rsid w:val="227646A2"/>
    <w:rsid w:val="22770B1B"/>
    <w:rsid w:val="227C3899"/>
    <w:rsid w:val="2280E5E0"/>
    <w:rsid w:val="2286A3C2"/>
    <w:rsid w:val="2287F908"/>
    <w:rsid w:val="228878B0"/>
    <w:rsid w:val="228AD33B"/>
    <w:rsid w:val="228DE4D7"/>
    <w:rsid w:val="228EEAEC"/>
    <w:rsid w:val="228F734F"/>
    <w:rsid w:val="2292205D"/>
    <w:rsid w:val="229928F0"/>
    <w:rsid w:val="229A2BB3"/>
    <w:rsid w:val="229CE0F2"/>
    <w:rsid w:val="229D5248"/>
    <w:rsid w:val="229E578F"/>
    <w:rsid w:val="229E633A"/>
    <w:rsid w:val="229F82B2"/>
    <w:rsid w:val="22A0A6E1"/>
    <w:rsid w:val="22A1BFF2"/>
    <w:rsid w:val="22A1E1DC"/>
    <w:rsid w:val="22AA8C98"/>
    <w:rsid w:val="22B484EE"/>
    <w:rsid w:val="22C14380"/>
    <w:rsid w:val="22C68A58"/>
    <w:rsid w:val="22C8221A"/>
    <w:rsid w:val="22C9842E"/>
    <w:rsid w:val="22CBE3F0"/>
    <w:rsid w:val="22CD402F"/>
    <w:rsid w:val="22D3ACC2"/>
    <w:rsid w:val="22D77E0E"/>
    <w:rsid w:val="22D91D28"/>
    <w:rsid w:val="22D9F51A"/>
    <w:rsid w:val="22E22B24"/>
    <w:rsid w:val="22E45F4E"/>
    <w:rsid w:val="22E53E08"/>
    <w:rsid w:val="22EEB677"/>
    <w:rsid w:val="22EF0D2A"/>
    <w:rsid w:val="22F1CA58"/>
    <w:rsid w:val="22F5564D"/>
    <w:rsid w:val="22F617A9"/>
    <w:rsid w:val="22F8D3BA"/>
    <w:rsid w:val="22F96326"/>
    <w:rsid w:val="22FD9858"/>
    <w:rsid w:val="22FF0429"/>
    <w:rsid w:val="22FFF8EC"/>
    <w:rsid w:val="2303B9E6"/>
    <w:rsid w:val="230768F2"/>
    <w:rsid w:val="230A59FF"/>
    <w:rsid w:val="230B7079"/>
    <w:rsid w:val="230E9BED"/>
    <w:rsid w:val="230EC498"/>
    <w:rsid w:val="23104990"/>
    <w:rsid w:val="2312E900"/>
    <w:rsid w:val="2316A83D"/>
    <w:rsid w:val="23183407"/>
    <w:rsid w:val="23196E84"/>
    <w:rsid w:val="231B1179"/>
    <w:rsid w:val="231E1570"/>
    <w:rsid w:val="231E3926"/>
    <w:rsid w:val="2320DD15"/>
    <w:rsid w:val="232BC0E4"/>
    <w:rsid w:val="232D653E"/>
    <w:rsid w:val="232E1960"/>
    <w:rsid w:val="232FFA7C"/>
    <w:rsid w:val="2330BBE2"/>
    <w:rsid w:val="2330C409"/>
    <w:rsid w:val="23349B93"/>
    <w:rsid w:val="2338B753"/>
    <w:rsid w:val="2340DBF3"/>
    <w:rsid w:val="23420B46"/>
    <w:rsid w:val="23439739"/>
    <w:rsid w:val="23447CDC"/>
    <w:rsid w:val="234520C0"/>
    <w:rsid w:val="23457DA8"/>
    <w:rsid w:val="234D61B1"/>
    <w:rsid w:val="234D8D90"/>
    <w:rsid w:val="23518E55"/>
    <w:rsid w:val="23538FDE"/>
    <w:rsid w:val="2357B8A6"/>
    <w:rsid w:val="2358AB75"/>
    <w:rsid w:val="235A3EEC"/>
    <w:rsid w:val="235F5F47"/>
    <w:rsid w:val="2368F2A9"/>
    <w:rsid w:val="236965A0"/>
    <w:rsid w:val="236A100F"/>
    <w:rsid w:val="236C69DB"/>
    <w:rsid w:val="23720744"/>
    <w:rsid w:val="23746A10"/>
    <w:rsid w:val="2374BB60"/>
    <w:rsid w:val="237F230E"/>
    <w:rsid w:val="2387166B"/>
    <w:rsid w:val="238A256A"/>
    <w:rsid w:val="238B3B12"/>
    <w:rsid w:val="238F180C"/>
    <w:rsid w:val="23915C4B"/>
    <w:rsid w:val="23956C5D"/>
    <w:rsid w:val="23963915"/>
    <w:rsid w:val="23977586"/>
    <w:rsid w:val="23995562"/>
    <w:rsid w:val="239B37DC"/>
    <w:rsid w:val="239D5811"/>
    <w:rsid w:val="239DC071"/>
    <w:rsid w:val="23A224E2"/>
    <w:rsid w:val="23A40614"/>
    <w:rsid w:val="23A48547"/>
    <w:rsid w:val="23A729C9"/>
    <w:rsid w:val="23A9CA98"/>
    <w:rsid w:val="23AA4D2F"/>
    <w:rsid w:val="23AD2DDB"/>
    <w:rsid w:val="23AE7C57"/>
    <w:rsid w:val="23AEDC3A"/>
    <w:rsid w:val="23B47770"/>
    <w:rsid w:val="23B5DB15"/>
    <w:rsid w:val="23BD7AA6"/>
    <w:rsid w:val="23C1DCB1"/>
    <w:rsid w:val="23C21ADF"/>
    <w:rsid w:val="23C7E9ED"/>
    <w:rsid w:val="23C80B60"/>
    <w:rsid w:val="23C8CA9D"/>
    <w:rsid w:val="23CBF528"/>
    <w:rsid w:val="23CC58AE"/>
    <w:rsid w:val="23CEAAE5"/>
    <w:rsid w:val="23D37631"/>
    <w:rsid w:val="23D5614F"/>
    <w:rsid w:val="23D62813"/>
    <w:rsid w:val="23D6B342"/>
    <w:rsid w:val="23D7646E"/>
    <w:rsid w:val="23D90A31"/>
    <w:rsid w:val="23D9C683"/>
    <w:rsid w:val="23DAAB5A"/>
    <w:rsid w:val="23DAE4F4"/>
    <w:rsid w:val="23DD6286"/>
    <w:rsid w:val="23DFF9C3"/>
    <w:rsid w:val="23E144FC"/>
    <w:rsid w:val="23E1FC4D"/>
    <w:rsid w:val="23E21866"/>
    <w:rsid w:val="23E25E17"/>
    <w:rsid w:val="23E4EFC0"/>
    <w:rsid w:val="23E5624C"/>
    <w:rsid w:val="23E5C7CD"/>
    <w:rsid w:val="23F57162"/>
    <w:rsid w:val="23F610D2"/>
    <w:rsid w:val="23FA3771"/>
    <w:rsid w:val="23FEA8A3"/>
    <w:rsid w:val="24002E87"/>
    <w:rsid w:val="24028EA8"/>
    <w:rsid w:val="2405D24E"/>
    <w:rsid w:val="240C344F"/>
    <w:rsid w:val="240C7516"/>
    <w:rsid w:val="24158B70"/>
    <w:rsid w:val="2416D6BC"/>
    <w:rsid w:val="241B0FAD"/>
    <w:rsid w:val="241D66D5"/>
    <w:rsid w:val="241F0528"/>
    <w:rsid w:val="241F44BD"/>
    <w:rsid w:val="24210F2B"/>
    <w:rsid w:val="2421262C"/>
    <w:rsid w:val="24214061"/>
    <w:rsid w:val="2425B1D5"/>
    <w:rsid w:val="242B383D"/>
    <w:rsid w:val="242C813E"/>
    <w:rsid w:val="242D0866"/>
    <w:rsid w:val="242E5F97"/>
    <w:rsid w:val="24338EA0"/>
    <w:rsid w:val="2438E17A"/>
    <w:rsid w:val="243B0912"/>
    <w:rsid w:val="24404B35"/>
    <w:rsid w:val="244479A6"/>
    <w:rsid w:val="244909D7"/>
    <w:rsid w:val="244BAD30"/>
    <w:rsid w:val="24506308"/>
    <w:rsid w:val="2450AF7D"/>
    <w:rsid w:val="24529290"/>
    <w:rsid w:val="2452E012"/>
    <w:rsid w:val="2452EE83"/>
    <w:rsid w:val="24532C56"/>
    <w:rsid w:val="2453B4CD"/>
    <w:rsid w:val="245C32BC"/>
    <w:rsid w:val="24600BC4"/>
    <w:rsid w:val="2460821A"/>
    <w:rsid w:val="2461B737"/>
    <w:rsid w:val="246B0DC9"/>
    <w:rsid w:val="246C53C6"/>
    <w:rsid w:val="246D93C9"/>
    <w:rsid w:val="246E7C35"/>
    <w:rsid w:val="246EB8A4"/>
    <w:rsid w:val="246F2470"/>
    <w:rsid w:val="24716031"/>
    <w:rsid w:val="24728E4D"/>
    <w:rsid w:val="2474D4D1"/>
    <w:rsid w:val="2478096F"/>
    <w:rsid w:val="2479D833"/>
    <w:rsid w:val="247AC5EF"/>
    <w:rsid w:val="247B247B"/>
    <w:rsid w:val="247D1D88"/>
    <w:rsid w:val="247DCE3A"/>
    <w:rsid w:val="24806CA7"/>
    <w:rsid w:val="2484DC90"/>
    <w:rsid w:val="2487984B"/>
    <w:rsid w:val="24887578"/>
    <w:rsid w:val="248C1985"/>
    <w:rsid w:val="248E1426"/>
    <w:rsid w:val="248FAA5A"/>
    <w:rsid w:val="24926067"/>
    <w:rsid w:val="249E39EB"/>
    <w:rsid w:val="24A01FC8"/>
    <w:rsid w:val="24A5B158"/>
    <w:rsid w:val="24A6F771"/>
    <w:rsid w:val="24A7EC42"/>
    <w:rsid w:val="24A8377F"/>
    <w:rsid w:val="24A92A52"/>
    <w:rsid w:val="24BC91AE"/>
    <w:rsid w:val="24C46411"/>
    <w:rsid w:val="24C4D65F"/>
    <w:rsid w:val="24CA857A"/>
    <w:rsid w:val="24CBA9BD"/>
    <w:rsid w:val="24CBE9DF"/>
    <w:rsid w:val="24CCC60F"/>
    <w:rsid w:val="24CCCF73"/>
    <w:rsid w:val="24CCF3B4"/>
    <w:rsid w:val="24D175C4"/>
    <w:rsid w:val="24D6A1C5"/>
    <w:rsid w:val="24D90747"/>
    <w:rsid w:val="24DC3115"/>
    <w:rsid w:val="24DD2A55"/>
    <w:rsid w:val="24E3AF85"/>
    <w:rsid w:val="24E4C6FC"/>
    <w:rsid w:val="24EC22CD"/>
    <w:rsid w:val="24ED3131"/>
    <w:rsid w:val="24F15BB2"/>
    <w:rsid w:val="24F1C29F"/>
    <w:rsid w:val="24F1CACF"/>
    <w:rsid w:val="24F33D46"/>
    <w:rsid w:val="24FB0151"/>
    <w:rsid w:val="24FB2CB8"/>
    <w:rsid w:val="250A668A"/>
    <w:rsid w:val="250B6673"/>
    <w:rsid w:val="250CB04D"/>
    <w:rsid w:val="250F578C"/>
    <w:rsid w:val="2510BC2D"/>
    <w:rsid w:val="25154605"/>
    <w:rsid w:val="2515478B"/>
    <w:rsid w:val="2515C043"/>
    <w:rsid w:val="251721DD"/>
    <w:rsid w:val="2519DD46"/>
    <w:rsid w:val="251A6020"/>
    <w:rsid w:val="251A8BFC"/>
    <w:rsid w:val="251BAB1B"/>
    <w:rsid w:val="2522ABAE"/>
    <w:rsid w:val="2522D4DC"/>
    <w:rsid w:val="252B802E"/>
    <w:rsid w:val="252E92C7"/>
    <w:rsid w:val="2533295F"/>
    <w:rsid w:val="2533D851"/>
    <w:rsid w:val="253A6D88"/>
    <w:rsid w:val="253CBC7F"/>
    <w:rsid w:val="253E12BF"/>
    <w:rsid w:val="253F17DB"/>
    <w:rsid w:val="253F937D"/>
    <w:rsid w:val="2544B342"/>
    <w:rsid w:val="25525361"/>
    <w:rsid w:val="2552BE56"/>
    <w:rsid w:val="255440EE"/>
    <w:rsid w:val="255D6434"/>
    <w:rsid w:val="255FEBC8"/>
    <w:rsid w:val="256276F1"/>
    <w:rsid w:val="25682382"/>
    <w:rsid w:val="25696E9E"/>
    <w:rsid w:val="2569853D"/>
    <w:rsid w:val="256AA1AE"/>
    <w:rsid w:val="2573A507"/>
    <w:rsid w:val="25745A0B"/>
    <w:rsid w:val="25746F61"/>
    <w:rsid w:val="25759238"/>
    <w:rsid w:val="2576224B"/>
    <w:rsid w:val="25776AD4"/>
    <w:rsid w:val="257CE033"/>
    <w:rsid w:val="257D34A5"/>
    <w:rsid w:val="2583E606"/>
    <w:rsid w:val="2585D44E"/>
    <w:rsid w:val="2587C8BF"/>
    <w:rsid w:val="2587EE66"/>
    <w:rsid w:val="258D23F8"/>
    <w:rsid w:val="258E7036"/>
    <w:rsid w:val="25996DBC"/>
    <w:rsid w:val="259B6E05"/>
    <w:rsid w:val="259C72C9"/>
    <w:rsid w:val="259FEFE5"/>
    <w:rsid w:val="25A0D1CF"/>
    <w:rsid w:val="25A34D40"/>
    <w:rsid w:val="25A4E79B"/>
    <w:rsid w:val="25A6A1A1"/>
    <w:rsid w:val="25A70DC1"/>
    <w:rsid w:val="25A90B33"/>
    <w:rsid w:val="25A96655"/>
    <w:rsid w:val="25AADFD2"/>
    <w:rsid w:val="25AB71D5"/>
    <w:rsid w:val="25AB899A"/>
    <w:rsid w:val="25ADFB40"/>
    <w:rsid w:val="25B3661F"/>
    <w:rsid w:val="25B44F16"/>
    <w:rsid w:val="25B83F69"/>
    <w:rsid w:val="25BC52C1"/>
    <w:rsid w:val="25C09E3F"/>
    <w:rsid w:val="25C1DAF3"/>
    <w:rsid w:val="25C50121"/>
    <w:rsid w:val="25C8B865"/>
    <w:rsid w:val="25D2269D"/>
    <w:rsid w:val="25D28A98"/>
    <w:rsid w:val="25D78EDC"/>
    <w:rsid w:val="25DB3BAD"/>
    <w:rsid w:val="25DD9855"/>
    <w:rsid w:val="25DFF1FD"/>
    <w:rsid w:val="25E1AEDA"/>
    <w:rsid w:val="25E25691"/>
    <w:rsid w:val="25E31721"/>
    <w:rsid w:val="25E40122"/>
    <w:rsid w:val="25E42E81"/>
    <w:rsid w:val="25E82168"/>
    <w:rsid w:val="25ECBB55"/>
    <w:rsid w:val="25ED3790"/>
    <w:rsid w:val="25EE93AE"/>
    <w:rsid w:val="25EF015B"/>
    <w:rsid w:val="25F2688A"/>
    <w:rsid w:val="25F47567"/>
    <w:rsid w:val="25F69208"/>
    <w:rsid w:val="25FEF42F"/>
    <w:rsid w:val="26042BF6"/>
    <w:rsid w:val="26071F62"/>
    <w:rsid w:val="2609FE6A"/>
    <w:rsid w:val="260A4D4B"/>
    <w:rsid w:val="260ACCC8"/>
    <w:rsid w:val="260DA69A"/>
    <w:rsid w:val="260DB5D0"/>
    <w:rsid w:val="26101C75"/>
    <w:rsid w:val="26197396"/>
    <w:rsid w:val="261A3872"/>
    <w:rsid w:val="2622D3BD"/>
    <w:rsid w:val="2626E075"/>
    <w:rsid w:val="2627FCB2"/>
    <w:rsid w:val="262AD8DC"/>
    <w:rsid w:val="2632C5F5"/>
    <w:rsid w:val="2635F133"/>
    <w:rsid w:val="263744CD"/>
    <w:rsid w:val="263E3FE3"/>
    <w:rsid w:val="26426FDA"/>
    <w:rsid w:val="26429FBC"/>
    <w:rsid w:val="264365AC"/>
    <w:rsid w:val="2643DDE0"/>
    <w:rsid w:val="264469B7"/>
    <w:rsid w:val="264C7B61"/>
    <w:rsid w:val="264CB46B"/>
    <w:rsid w:val="264E5B3E"/>
    <w:rsid w:val="264ED68C"/>
    <w:rsid w:val="264F7341"/>
    <w:rsid w:val="264F9817"/>
    <w:rsid w:val="26543588"/>
    <w:rsid w:val="2656E419"/>
    <w:rsid w:val="265839D4"/>
    <w:rsid w:val="265C3F19"/>
    <w:rsid w:val="265F39A1"/>
    <w:rsid w:val="26608C97"/>
    <w:rsid w:val="26620C82"/>
    <w:rsid w:val="266594D5"/>
    <w:rsid w:val="266DF216"/>
    <w:rsid w:val="26762802"/>
    <w:rsid w:val="26769BB6"/>
    <w:rsid w:val="2677D08A"/>
    <w:rsid w:val="2678F698"/>
    <w:rsid w:val="26792899"/>
    <w:rsid w:val="268164A4"/>
    <w:rsid w:val="2689E749"/>
    <w:rsid w:val="268BD581"/>
    <w:rsid w:val="268E969C"/>
    <w:rsid w:val="268F2A0D"/>
    <w:rsid w:val="268FA6BB"/>
    <w:rsid w:val="2690632F"/>
    <w:rsid w:val="26915B31"/>
    <w:rsid w:val="269210BC"/>
    <w:rsid w:val="269278FF"/>
    <w:rsid w:val="26929163"/>
    <w:rsid w:val="26931552"/>
    <w:rsid w:val="26A9EA2D"/>
    <w:rsid w:val="26AA02FE"/>
    <w:rsid w:val="26ABB623"/>
    <w:rsid w:val="26ABBA08"/>
    <w:rsid w:val="26B0CF14"/>
    <w:rsid w:val="26B2B7FB"/>
    <w:rsid w:val="26B8A7FD"/>
    <w:rsid w:val="26BFFF02"/>
    <w:rsid w:val="26C22882"/>
    <w:rsid w:val="26C78AA8"/>
    <w:rsid w:val="26C803E8"/>
    <w:rsid w:val="26CDFF3B"/>
    <w:rsid w:val="26D36AAE"/>
    <w:rsid w:val="26D60025"/>
    <w:rsid w:val="26D768C2"/>
    <w:rsid w:val="26D8F3A9"/>
    <w:rsid w:val="26DE9FF8"/>
    <w:rsid w:val="26EB22A6"/>
    <w:rsid w:val="26EDE09F"/>
    <w:rsid w:val="26EE4EDC"/>
    <w:rsid w:val="26F671FC"/>
    <w:rsid w:val="26F79028"/>
    <w:rsid w:val="26F8EAF9"/>
    <w:rsid w:val="26FCD46A"/>
    <w:rsid w:val="26FD6F52"/>
    <w:rsid w:val="27013E51"/>
    <w:rsid w:val="2706FF7C"/>
    <w:rsid w:val="270793D5"/>
    <w:rsid w:val="270A808F"/>
    <w:rsid w:val="270BB710"/>
    <w:rsid w:val="270C598C"/>
    <w:rsid w:val="270C9F70"/>
    <w:rsid w:val="271193FB"/>
    <w:rsid w:val="2714271D"/>
    <w:rsid w:val="2716A894"/>
    <w:rsid w:val="27195F25"/>
    <w:rsid w:val="271E3F5E"/>
    <w:rsid w:val="272BE87B"/>
    <w:rsid w:val="272CEE9D"/>
    <w:rsid w:val="273062DE"/>
    <w:rsid w:val="2730713D"/>
    <w:rsid w:val="27330F5C"/>
    <w:rsid w:val="2734F5EA"/>
    <w:rsid w:val="27379382"/>
    <w:rsid w:val="273B5E5F"/>
    <w:rsid w:val="273E51CE"/>
    <w:rsid w:val="27412975"/>
    <w:rsid w:val="27416516"/>
    <w:rsid w:val="274170D5"/>
    <w:rsid w:val="27421570"/>
    <w:rsid w:val="274409C8"/>
    <w:rsid w:val="2745F1F9"/>
    <w:rsid w:val="274A1022"/>
    <w:rsid w:val="274AEB3C"/>
    <w:rsid w:val="274B30C0"/>
    <w:rsid w:val="274C0431"/>
    <w:rsid w:val="2751322E"/>
    <w:rsid w:val="2753473E"/>
    <w:rsid w:val="2756241C"/>
    <w:rsid w:val="275C9961"/>
    <w:rsid w:val="275D5F36"/>
    <w:rsid w:val="275F6CF1"/>
    <w:rsid w:val="275FA309"/>
    <w:rsid w:val="27627937"/>
    <w:rsid w:val="27650C43"/>
    <w:rsid w:val="2767F183"/>
    <w:rsid w:val="276B0A09"/>
    <w:rsid w:val="276E0E97"/>
    <w:rsid w:val="276E12A9"/>
    <w:rsid w:val="276EA49D"/>
    <w:rsid w:val="276FF1E1"/>
    <w:rsid w:val="2774656B"/>
    <w:rsid w:val="27746B30"/>
    <w:rsid w:val="277538BD"/>
    <w:rsid w:val="277671E9"/>
    <w:rsid w:val="277779AB"/>
    <w:rsid w:val="2777B4B8"/>
    <w:rsid w:val="2779031A"/>
    <w:rsid w:val="277A7D34"/>
    <w:rsid w:val="277D17A8"/>
    <w:rsid w:val="277F13C9"/>
    <w:rsid w:val="27829032"/>
    <w:rsid w:val="2783A1A9"/>
    <w:rsid w:val="27857D37"/>
    <w:rsid w:val="2788984F"/>
    <w:rsid w:val="2788B0FF"/>
    <w:rsid w:val="278B1A77"/>
    <w:rsid w:val="278ED0AF"/>
    <w:rsid w:val="279190B7"/>
    <w:rsid w:val="2791E978"/>
    <w:rsid w:val="27937C42"/>
    <w:rsid w:val="2794F64C"/>
    <w:rsid w:val="27989C32"/>
    <w:rsid w:val="27A36BAE"/>
    <w:rsid w:val="27A94BC3"/>
    <w:rsid w:val="27B14039"/>
    <w:rsid w:val="27B57F8A"/>
    <w:rsid w:val="27BAD558"/>
    <w:rsid w:val="27BB6C29"/>
    <w:rsid w:val="27BF4C27"/>
    <w:rsid w:val="27C39278"/>
    <w:rsid w:val="27C6F2D1"/>
    <w:rsid w:val="27C7FE1C"/>
    <w:rsid w:val="27CFC264"/>
    <w:rsid w:val="27D1A573"/>
    <w:rsid w:val="27D410EA"/>
    <w:rsid w:val="27D9E873"/>
    <w:rsid w:val="27DC1785"/>
    <w:rsid w:val="27DCE494"/>
    <w:rsid w:val="27E39C6E"/>
    <w:rsid w:val="27E4232A"/>
    <w:rsid w:val="27E79CED"/>
    <w:rsid w:val="27E817A3"/>
    <w:rsid w:val="27EAF1E6"/>
    <w:rsid w:val="27F08D96"/>
    <w:rsid w:val="27F31C04"/>
    <w:rsid w:val="27F3FD42"/>
    <w:rsid w:val="27F752C9"/>
    <w:rsid w:val="27F7C380"/>
    <w:rsid w:val="27F8A920"/>
    <w:rsid w:val="27FA250E"/>
    <w:rsid w:val="27FB4085"/>
    <w:rsid w:val="2802480E"/>
    <w:rsid w:val="28050852"/>
    <w:rsid w:val="2805508E"/>
    <w:rsid w:val="28095831"/>
    <w:rsid w:val="280A98B4"/>
    <w:rsid w:val="280AFC05"/>
    <w:rsid w:val="280FDA6C"/>
    <w:rsid w:val="28103149"/>
    <w:rsid w:val="28115AB3"/>
    <w:rsid w:val="28123C6A"/>
    <w:rsid w:val="2812B463"/>
    <w:rsid w:val="28145620"/>
    <w:rsid w:val="28149B05"/>
    <w:rsid w:val="28199161"/>
    <w:rsid w:val="2819E251"/>
    <w:rsid w:val="281B1D8F"/>
    <w:rsid w:val="281C5D9E"/>
    <w:rsid w:val="281F4A0D"/>
    <w:rsid w:val="28223A75"/>
    <w:rsid w:val="282ABE38"/>
    <w:rsid w:val="282C0932"/>
    <w:rsid w:val="28316CA5"/>
    <w:rsid w:val="283206C6"/>
    <w:rsid w:val="283A7B68"/>
    <w:rsid w:val="283DAE09"/>
    <w:rsid w:val="283E15EB"/>
    <w:rsid w:val="28441678"/>
    <w:rsid w:val="2848D82C"/>
    <w:rsid w:val="284D850D"/>
    <w:rsid w:val="284D9969"/>
    <w:rsid w:val="284EBACA"/>
    <w:rsid w:val="284F7F64"/>
    <w:rsid w:val="28506678"/>
    <w:rsid w:val="2850C342"/>
    <w:rsid w:val="2852125E"/>
    <w:rsid w:val="28556D38"/>
    <w:rsid w:val="28558B8C"/>
    <w:rsid w:val="2859DA92"/>
    <w:rsid w:val="285B10A8"/>
    <w:rsid w:val="285DF7A3"/>
    <w:rsid w:val="285E7364"/>
    <w:rsid w:val="285E8C75"/>
    <w:rsid w:val="285F1D6A"/>
    <w:rsid w:val="285F69EF"/>
    <w:rsid w:val="2865E8B1"/>
    <w:rsid w:val="2873AF42"/>
    <w:rsid w:val="2873FD24"/>
    <w:rsid w:val="28744B61"/>
    <w:rsid w:val="2890E9C2"/>
    <w:rsid w:val="28913ABF"/>
    <w:rsid w:val="2892B0B8"/>
    <w:rsid w:val="289351F0"/>
    <w:rsid w:val="289380A8"/>
    <w:rsid w:val="2896D814"/>
    <w:rsid w:val="28978223"/>
    <w:rsid w:val="289915AD"/>
    <w:rsid w:val="289AE4CD"/>
    <w:rsid w:val="289B276C"/>
    <w:rsid w:val="289C2046"/>
    <w:rsid w:val="289C6487"/>
    <w:rsid w:val="289C92C7"/>
    <w:rsid w:val="289E1C94"/>
    <w:rsid w:val="28A15124"/>
    <w:rsid w:val="28A18B3B"/>
    <w:rsid w:val="28A2F373"/>
    <w:rsid w:val="28A42D99"/>
    <w:rsid w:val="28A805E9"/>
    <w:rsid w:val="28AA029C"/>
    <w:rsid w:val="28AC9648"/>
    <w:rsid w:val="28ADBD99"/>
    <w:rsid w:val="28AFA54D"/>
    <w:rsid w:val="28B1289C"/>
    <w:rsid w:val="28B5AA9B"/>
    <w:rsid w:val="28B77FFD"/>
    <w:rsid w:val="28B889E5"/>
    <w:rsid w:val="28C5108D"/>
    <w:rsid w:val="28C51352"/>
    <w:rsid w:val="28C84ACB"/>
    <w:rsid w:val="28D05D20"/>
    <w:rsid w:val="28D10C97"/>
    <w:rsid w:val="28D78BF6"/>
    <w:rsid w:val="28D7DF17"/>
    <w:rsid w:val="28D9E5A7"/>
    <w:rsid w:val="28DC7342"/>
    <w:rsid w:val="28DF8C66"/>
    <w:rsid w:val="28DF8E84"/>
    <w:rsid w:val="28E55716"/>
    <w:rsid w:val="28E709AD"/>
    <w:rsid w:val="28EBFFBC"/>
    <w:rsid w:val="28EC3AF9"/>
    <w:rsid w:val="28EC6E7F"/>
    <w:rsid w:val="28ED1FF4"/>
    <w:rsid w:val="28EF112A"/>
    <w:rsid w:val="28F543BC"/>
    <w:rsid w:val="28F76C7F"/>
    <w:rsid w:val="28F7AF69"/>
    <w:rsid w:val="28FA4E0D"/>
    <w:rsid w:val="28FAC9C2"/>
    <w:rsid w:val="28FC56AA"/>
    <w:rsid w:val="28FE898F"/>
    <w:rsid w:val="28FE8DBF"/>
    <w:rsid w:val="28FF83D7"/>
    <w:rsid w:val="2900828B"/>
    <w:rsid w:val="29023017"/>
    <w:rsid w:val="2903EB96"/>
    <w:rsid w:val="2904B13C"/>
    <w:rsid w:val="2904ED30"/>
    <w:rsid w:val="29058235"/>
    <w:rsid w:val="290659CD"/>
    <w:rsid w:val="2906DEE3"/>
    <w:rsid w:val="290856D5"/>
    <w:rsid w:val="2914F24E"/>
    <w:rsid w:val="29156675"/>
    <w:rsid w:val="2915C247"/>
    <w:rsid w:val="2916908B"/>
    <w:rsid w:val="2917728F"/>
    <w:rsid w:val="291C33D8"/>
    <w:rsid w:val="291FF4ED"/>
    <w:rsid w:val="2920DD72"/>
    <w:rsid w:val="2921FE89"/>
    <w:rsid w:val="29233EC3"/>
    <w:rsid w:val="2924FE31"/>
    <w:rsid w:val="292700CB"/>
    <w:rsid w:val="29281621"/>
    <w:rsid w:val="29283497"/>
    <w:rsid w:val="292E7C8B"/>
    <w:rsid w:val="292FD042"/>
    <w:rsid w:val="293347D1"/>
    <w:rsid w:val="293D3F11"/>
    <w:rsid w:val="293D8A0A"/>
    <w:rsid w:val="2941326A"/>
    <w:rsid w:val="29477F7A"/>
    <w:rsid w:val="2947DBFE"/>
    <w:rsid w:val="29486C2C"/>
    <w:rsid w:val="294AB164"/>
    <w:rsid w:val="294DB3B7"/>
    <w:rsid w:val="294E3992"/>
    <w:rsid w:val="294E428C"/>
    <w:rsid w:val="294E82FC"/>
    <w:rsid w:val="295296B7"/>
    <w:rsid w:val="295A104E"/>
    <w:rsid w:val="295B8F35"/>
    <w:rsid w:val="296245E6"/>
    <w:rsid w:val="29625E6C"/>
    <w:rsid w:val="29679607"/>
    <w:rsid w:val="296A7017"/>
    <w:rsid w:val="296A85D6"/>
    <w:rsid w:val="296BBC59"/>
    <w:rsid w:val="296BCC3E"/>
    <w:rsid w:val="296F54C7"/>
    <w:rsid w:val="297227F4"/>
    <w:rsid w:val="2976DD2A"/>
    <w:rsid w:val="29787BA2"/>
    <w:rsid w:val="297ABE69"/>
    <w:rsid w:val="297C6DA7"/>
    <w:rsid w:val="2983AE57"/>
    <w:rsid w:val="29858E6F"/>
    <w:rsid w:val="2985BF3C"/>
    <w:rsid w:val="2985F038"/>
    <w:rsid w:val="298DF486"/>
    <w:rsid w:val="298F1A93"/>
    <w:rsid w:val="2998BACE"/>
    <w:rsid w:val="299D1770"/>
    <w:rsid w:val="29A0ACC1"/>
    <w:rsid w:val="29A0B3AD"/>
    <w:rsid w:val="29A2A618"/>
    <w:rsid w:val="29A2DECF"/>
    <w:rsid w:val="29A517D4"/>
    <w:rsid w:val="29A55456"/>
    <w:rsid w:val="29A80028"/>
    <w:rsid w:val="29AA6596"/>
    <w:rsid w:val="29AF25A8"/>
    <w:rsid w:val="29C25C58"/>
    <w:rsid w:val="29C605B4"/>
    <w:rsid w:val="29C6EA55"/>
    <w:rsid w:val="29CAB6EB"/>
    <w:rsid w:val="29CE9989"/>
    <w:rsid w:val="29D8B4D3"/>
    <w:rsid w:val="29DDAFBA"/>
    <w:rsid w:val="29DDE7F8"/>
    <w:rsid w:val="29E0B09F"/>
    <w:rsid w:val="29E2E1EB"/>
    <w:rsid w:val="29E3ECB5"/>
    <w:rsid w:val="29EAE5E4"/>
    <w:rsid w:val="29EB78E6"/>
    <w:rsid w:val="29EBFC22"/>
    <w:rsid w:val="29EBFDBF"/>
    <w:rsid w:val="29EC628C"/>
    <w:rsid w:val="29ED5334"/>
    <w:rsid w:val="29F0B6F3"/>
    <w:rsid w:val="29F0F50D"/>
    <w:rsid w:val="29F14BA9"/>
    <w:rsid w:val="29F3444B"/>
    <w:rsid w:val="29F60FAC"/>
    <w:rsid w:val="29FBA8F2"/>
    <w:rsid w:val="29FC6718"/>
    <w:rsid w:val="29FE2971"/>
    <w:rsid w:val="2A034B55"/>
    <w:rsid w:val="2A048853"/>
    <w:rsid w:val="2A05CBF0"/>
    <w:rsid w:val="2A080E24"/>
    <w:rsid w:val="2A09457C"/>
    <w:rsid w:val="2A09F11D"/>
    <w:rsid w:val="2A0C61D4"/>
    <w:rsid w:val="2A0CE74E"/>
    <w:rsid w:val="2A0EE469"/>
    <w:rsid w:val="2A11A04A"/>
    <w:rsid w:val="2A1381CE"/>
    <w:rsid w:val="2A13D793"/>
    <w:rsid w:val="2A142139"/>
    <w:rsid w:val="2A1524B8"/>
    <w:rsid w:val="2A1ADE19"/>
    <w:rsid w:val="2A1F4271"/>
    <w:rsid w:val="2A216F49"/>
    <w:rsid w:val="2A2867A6"/>
    <w:rsid w:val="2A2A61F0"/>
    <w:rsid w:val="2A2E6D46"/>
    <w:rsid w:val="2A2F8C65"/>
    <w:rsid w:val="2A317777"/>
    <w:rsid w:val="2A32FF53"/>
    <w:rsid w:val="2A3A1D09"/>
    <w:rsid w:val="2A3F768B"/>
    <w:rsid w:val="2A40C274"/>
    <w:rsid w:val="2A4689A4"/>
    <w:rsid w:val="2A4A1E17"/>
    <w:rsid w:val="2A4D0650"/>
    <w:rsid w:val="2A4EAEA7"/>
    <w:rsid w:val="2A51F02F"/>
    <w:rsid w:val="2A5B4539"/>
    <w:rsid w:val="2A60D429"/>
    <w:rsid w:val="2A673902"/>
    <w:rsid w:val="2A679723"/>
    <w:rsid w:val="2A67F83F"/>
    <w:rsid w:val="2A6E6E0E"/>
    <w:rsid w:val="2A6F97CF"/>
    <w:rsid w:val="2A70C18D"/>
    <w:rsid w:val="2A7B2B7F"/>
    <w:rsid w:val="2A7CBEB2"/>
    <w:rsid w:val="2A811BE0"/>
    <w:rsid w:val="2A824FE4"/>
    <w:rsid w:val="2A8452AD"/>
    <w:rsid w:val="2A8EAEC3"/>
    <w:rsid w:val="2A911AEF"/>
    <w:rsid w:val="2A913D21"/>
    <w:rsid w:val="2A92FAD1"/>
    <w:rsid w:val="2A97061F"/>
    <w:rsid w:val="2A98D8C4"/>
    <w:rsid w:val="2A9975F8"/>
    <w:rsid w:val="2A99C3F7"/>
    <w:rsid w:val="2A9DBF26"/>
    <w:rsid w:val="2AA08D5F"/>
    <w:rsid w:val="2AA098C1"/>
    <w:rsid w:val="2AA330F0"/>
    <w:rsid w:val="2AA8C2D9"/>
    <w:rsid w:val="2AA8E6CB"/>
    <w:rsid w:val="2AAD2742"/>
    <w:rsid w:val="2AB3873D"/>
    <w:rsid w:val="2AB50FE8"/>
    <w:rsid w:val="2AB9D26C"/>
    <w:rsid w:val="2ABDA043"/>
    <w:rsid w:val="2AC075A9"/>
    <w:rsid w:val="2AC10598"/>
    <w:rsid w:val="2AC43D38"/>
    <w:rsid w:val="2AC5AEE0"/>
    <w:rsid w:val="2AC9105E"/>
    <w:rsid w:val="2AC959C8"/>
    <w:rsid w:val="2ACE0A4A"/>
    <w:rsid w:val="2AD5E81B"/>
    <w:rsid w:val="2AD9CA48"/>
    <w:rsid w:val="2ADA32AD"/>
    <w:rsid w:val="2ADBA068"/>
    <w:rsid w:val="2ADD7BD2"/>
    <w:rsid w:val="2ADE7E7D"/>
    <w:rsid w:val="2ADEECC6"/>
    <w:rsid w:val="2AE6064F"/>
    <w:rsid w:val="2AE71979"/>
    <w:rsid w:val="2AEA3F90"/>
    <w:rsid w:val="2AED85B4"/>
    <w:rsid w:val="2AF0EFA5"/>
    <w:rsid w:val="2AF300B4"/>
    <w:rsid w:val="2AF36E75"/>
    <w:rsid w:val="2AFD4181"/>
    <w:rsid w:val="2B076C1D"/>
    <w:rsid w:val="2B10A907"/>
    <w:rsid w:val="2B17A7F1"/>
    <w:rsid w:val="2B1996DF"/>
    <w:rsid w:val="2B20A13D"/>
    <w:rsid w:val="2B21D29F"/>
    <w:rsid w:val="2B251F28"/>
    <w:rsid w:val="2B2689B1"/>
    <w:rsid w:val="2B271A1C"/>
    <w:rsid w:val="2B289ACB"/>
    <w:rsid w:val="2B295A91"/>
    <w:rsid w:val="2B2FF231"/>
    <w:rsid w:val="2B332BFD"/>
    <w:rsid w:val="2B366333"/>
    <w:rsid w:val="2B39D7B2"/>
    <w:rsid w:val="2B3AE7E5"/>
    <w:rsid w:val="2B40E701"/>
    <w:rsid w:val="2B43EA55"/>
    <w:rsid w:val="2B459797"/>
    <w:rsid w:val="2B4CAF1C"/>
    <w:rsid w:val="2B4EDD49"/>
    <w:rsid w:val="2B5258CD"/>
    <w:rsid w:val="2B5C9268"/>
    <w:rsid w:val="2B5F504B"/>
    <w:rsid w:val="2B610865"/>
    <w:rsid w:val="2B63DE50"/>
    <w:rsid w:val="2B67B7EB"/>
    <w:rsid w:val="2B67F5DE"/>
    <w:rsid w:val="2B6CA076"/>
    <w:rsid w:val="2B6E0FC1"/>
    <w:rsid w:val="2B6F47B4"/>
    <w:rsid w:val="2B71245E"/>
    <w:rsid w:val="2B75EBDE"/>
    <w:rsid w:val="2B768818"/>
    <w:rsid w:val="2B78A674"/>
    <w:rsid w:val="2B7BAC8B"/>
    <w:rsid w:val="2B7C62CB"/>
    <w:rsid w:val="2B7C62D3"/>
    <w:rsid w:val="2B7DE3F2"/>
    <w:rsid w:val="2B8021AF"/>
    <w:rsid w:val="2B820798"/>
    <w:rsid w:val="2B86C250"/>
    <w:rsid w:val="2B8875C0"/>
    <w:rsid w:val="2B894349"/>
    <w:rsid w:val="2B903B79"/>
    <w:rsid w:val="2B91A0A6"/>
    <w:rsid w:val="2B92C464"/>
    <w:rsid w:val="2B955A59"/>
    <w:rsid w:val="2B9745F9"/>
    <w:rsid w:val="2B975CBC"/>
    <w:rsid w:val="2B97A613"/>
    <w:rsid w:val="2B997EC7"/>
    <w:rsid w:val="2B9B724D"/>
    <w:rsid w:val="2B9D284E"/>
    <w:rsid w:val="2BA27D2A"/>
    <w:rsid w:val="2BA8FE69"/>
    <w:rsid w:val="2BAA887E"/>
    <w:rsid w:val="2BAB9899"/>
    <w:rsid w:val="2BABEE38"/>
    <w:rsid w:val="2BAC3129"/>
    <w:rsid w:val="2BAF67AC"/>
    <w:rsid w:val="2BB4A2CA"/>
    <w:rsid w:val="2BB4AB72"/>
    <w:rsid w:val="2BB67596"/>
    <w:rsid w:val="2BB8273A"/>
    <w:rsid w:val="2BBCD217"/>
    <w:rsid w:val="2BBE60BE"/>
    <w:rsid w:val="2BC03625"/>
    <w:rsid w:val="2BC2569D"/>
    <w:rsid w:val="2BC3E514"/>
    <w:rsid w:val="2BC6DAE4"/>
    <w:rsid w:val="2BC7517D"/>
    <w:rsid w:val="2BC8C1F1"/>
    <w:rsid w:val="2BC9FF52"/>
    <w:rsid w:val="2BCCD68F"/>
    <w:rsid w:val="2BCFB2AC"/>
    <w:rsid w:val="2BD0C719"/>
    <w:rsid w:val="2BD10154"/>
    <w:rsid w:val="2BD38FC6"/>
    <w:rsid w:val="2BD54E74"/>
    <w:rsid w:val="2BDB4873"/>
    <w:rsid w:val="2BDB8330"/>
    <w:rsid w:val="2BDDBF43"/>
    <w:rsid w:val="2BE33AB3"/>
    <w:rsid w:val="2BEB3CF9"/>
    <w:rsid w:val="2BEFE3FC"/>
    <w:rsid w:val="2BF329CD"/>
    <w:rsid w:val="2BF4D416"/>
    <w:rsid w:val="2BF6C697"/>
    <w:rsid w:val="2BF74E55"/>
    <w:rsid w:val="2BFBEAB0"/>
    <w:rsid w:val="2BFCFEAC"/>
    <w:rsid w:val="2C007884"/>
    <w:rsid w:val="2C02B431"/>
    <w:rsid w:val="2C03D59F"/>
    <w:rsid w:val="2C04D522"/>
    <w:rsid w:val="2C053523"/>
    <w:rsid w:val="2C0AA839"/>
    <w:rsid w:val="2C10B12E"/>
    <w:rsid w:val="2C11ECF0"/>
    <w:rsid w:val="2C1C195A"/>
    <w:rsid w:val="2C20BF96"/>
    <w:rsid w:val="2C20D3BF"/>
    <w:rsid w:val="2C23C9B6"/>
    <w:rsid w:val="2C2C4474"/>
    <w:rsid w:val="2C2F6D82"/>
    <w:rsid w:val="2C30FDB6"/>
    <w:rsid w:val="2C3313F3"/>
    <w:rsid w:val="2C33350E"/>
    <w:rsid w:val="2C337CFE"/>
    <w:rsid w:val="2C37B71E"/>
    <w:rsid w:val="2C3A08E6"/>
    <w:rsid w:val="2C3A41E5"/>
    <w:rsid w:val="2C3BA593"/>
    <w:rsid w:val="2C3F40A0"/>
    <w:rsid w:val="2C443BC1"/>
    <w:rsid w:val="2C47D2B3"/>
    <w:rsid w:val="2C49139F"/>
    <w:rsid w:val="2C4A3074"/>
    <w:rsid w:val="2C4D6109"/>
    <w:rsid w:val="2C4D7D8D"/>
    <w:rsid w:val="2C4E01F4"/>
    <w:rsid w:val="2C4F4DCE"/>
    <w:rsid w:val="2C50DD06"/>
    <w:rsid w:val="2C514707"/>
    <w:rsid w:val="2C52E2C3"/>
    <w:rsid w:val="2C5AD901"/>
    <w:rsid w:val="2C5D73D7"/>
    <w:rsid w:val="2C5E33EE"/>
    <w:rsid w:val="2C5EDCCB"/>
    <w:rsid w:val="2C5F5F28"/>
    <w:rsid w:val="2C645297"/>
    <w:rsid w:val="2C646C17"/>
    <w:rsid w:val="2C66D519"/>
    <w:rsid w:val="2C695BEF"/>
    <w:rsid w:val="2C696BB4"/>
    <w:rsid w:val="2C6BE5C1"/>
    <w:rsid w:val="2C6F857E"/>
    <w:rsid w:val="2C712F57"/>
    <w:rsid w:val="2C722FA6"/>
    <w:rsid w:val="2C73C4CF"/>
    <w:rsid w:val="2C7586FA"/>
    <w:rsid w:val="2C786C59"/>
    <w:rsid w:val="2C7A13D7"/>
    <w:rsid w:val="2C7C560C"/>
    <w:rsid w:val="2C7D3228"/>
    <w:rsid w:val="2C85DE6D"/>
    <w:rsid w:val="2C8A5167"/>
    <w:rsid w:val="2C8B984F"/>
    <w:rsid w:val="2C8E5624"/>
    <w:rsid w:val="2C91CCBB"/>
    <w:rsid w:val="2C9208DB"/>
    <w:rsid w:val="2C984106"/>
    <w:rsid w:val="2C993F90"/>
    <w:rsid w:val="2C995542"/>
    <w:rsid w:val="2CA0E1B0"/>
    <w:rsid w:val="2CA2DF24"/>
    <w:rsid w:val="2CA92448"/>
    <w:rsid w:val="2CAEAC21"/>
    <w:rsid w:val="2CB29A03"/>
    <w:rsid w:val="2CB4FD68"/>
    <w:rsid w:val="2CB9752C"/>
    <w:rsid w:val="2CBD9EE0"/>
    <w:rsid w:val="2CBDCB8F"/>
    <w:rsid w:val="2CBEAFC5"/>
    <w:rsid w:val="2CC37834"/>
    <w:rsid w:val="2CC61CE2"/>
    <w:rsid w:val="2CC6CBBE"/>
    <w:rsid w:val="2CC7A477"/>
    <w:rsid w:val="2CC93D76"/>
    <w:rsid w:val="2CCEA348"/>
    <w:rsid w:val="2CD15594"/>
    <w:rsid w:val="2CD66445"/>
    <w:rsid w:val="2CE1DBBC"/>
    <w:rsid w:val="2CE773E7"/>
    <w:rsid w:val="2CEA701E"/>
    <w:rsid w:val="2CEA9395"/>
    <w:rsid w:val="2CEB153F"/>
    <w:rsid w:val="2CEB6C16"/>
    <w:rsid w:val="2CEF1754"/>
    <w:rsid w:val="2CF00C1E"/>
    <w:rsid w:val="2CF407F0"/>
    <w:rsid w:val="2CF483A3"/>
    <w:rsid w:val="2CF58397"/>
    <w:rsid w:val="2CF62B8F"/>
    <w:rsid w:val="2CF6FFC3"/>
    <w:rsid w:val="2CFACEDA"/>
    <w:rsid w:val="2CFFD8D4"/>
    <w:rsid w:val="2D04981F"/>
    <w:rsid w:val="2D05F8DC"/>
    <w:rsid w:val="2D060779"/>
    <w:rsid w:val="2D07CE4D"/>
    <w:rsid w:val="2D083EF4"/>
    <w:rsid w:val="2D08A5A5"/>
    <w:rsid w:val="2D08E0E0"/>
    <w:rsid w:val="2D0AD0D4"/>
    <w:rsid w:val="2D0E4D07"/>
    <w:rsid w:val="2D0EC80D"/>
    <w:rsid w:val="2D0FB812"/>
    <w:rsid w:val="2D116F75"/>
    <w:rsid w:val="2D1182D3"/>
    <w:rsid w:val="2D14F527"/>
    <w:rsid w:val="2D1811C3"/>
    <w:rsid w:val="2D262184"/>
    <w:rsid w:val="2D2972ED"/>
    <w:rsid w:val="2D33E5A1"/>
    <w:rsid w:val="2D39031D"/>
    <w:rsid w:val="2D3E29B9"/>
    <w:rsid w:val="2D47A39F"/>
    <w:rsid w:val="2D48DF9E"/>
    <w:rsid w:val="2D4A8BCC"/>
    <w:rsid w:val="2D4D3A1A"/>
    <w:rsid w:val="2D4F026B"/>
    <w:rsid w:val="2D4F6F5D"/>
    <w:rsid w:val="2D5155CA"/>
    <w:rsid w:val="2D526E03"/>
    <w:rsid w:val="2D5415C6"/>
    <w:rsid w:val="2D57987A"/>
    <w:rsid w:val="2D5A9B2E"/>
    <w:rsid w:val="2D5CC337"/>
    <w:rsid w:val="2D5D5039"/>
    <w:rsid w:val="2D61EBD6"/>
    <w:rsid w:val="2D640DFC"/>
    <w:rsid w:val="2D699389"/>
    <w:rsid w:val="2D6D3732"/>
    <w:rsid w:val="2D70E739"/>
    <w:rsid w:val="2D71E6A8"/>
    <w:rsid w:val="2D7375C3"/>
    <w:rsid w:val="2D764E80"/>
    <w:rsid w:val="2D771852"/>
    <w:rsid w:val="2D7931FF"/>
    <w:rsid w:val="2D7C1DE2"/>
    <w:rsid w:val="2D823CC2"/>
    <w:rsid w:val="2D8B2D11"/>
    <w:rsid w:val="2D8FA63B"/>
    <w:rsid w:val="2D948940"/>
    <w:rsid w:val="2D95F407"/>
    <w:rsid w:val="2D984217"/>
    <w:rsid w:val="2D98723A"/>
    <w:rsid w:val="2D9A586D"/>
    <w:rsid w:val="2D9FC14D"/>
    <w:rsid w:val="2DA145C0"/>
    <w:rsid w:val="2DA14CD9"/>
    <w:rsid w:val="2DA3467C"/>
    <w:rsid w:val="2DA451E5"/>
    <w:rsid w:val="2DA4A46D"/>
    <w:rsid w:val="2DA7A54F"/>
    <w:rsid w:val="2DAAC9D5"/>
    <w:rsid w:val="2DAEF6FF"/>
    <w:rsid w:val="2DB04B4B"/>
    <w:rsid w:val="2DB11B16"/>
    <w:rsid w:val="2DB347BF"/>
    <w:rsid w:val="2DB434F9"/>
    <w:rsid w:val="2DB47982"/>
    <w:rsid w:val="2DB59332"/>
    <w:rsid w:val="2DC513A9"/>
    <w:rsid w:val="2DC6AC38"/>
    <w:rsid w:val="2DC6B7B1"/>
    <w:rsid w:val="2DC78634"/>
    <w:rsid w:val="2DCD9F7A"/>
    <w:rsid w:val="2DCDB708"/>
    <w:rsid w:val="2DCE8597"/>
    <w:rsid w:val="2DCE98E0"/>
    <w:rsid w:val="2DD18E5E"/>
    <w:rsid w:val="2DD7BD1E"/>
    <w:rsid w:val="2DD82B37"/>
    <w:rsid w:val="2DDC2492"/>
    <w:rsid w:val="2DDDD929"/>
    <w:rsid w:val="2DDE0037"/>
    <w:rsid w:val="2DDEEE5B"/>
    <w:rsid w:val="2DDF554E"/>
    <w:rsid w:val="2DE67639"/>
    <w:rsid w:val="2DE89908"/>
    <w:rsid w:val="2DEBB7EE"/>
    <w:rsid w:val="2DF26DB5"/>
    <w:rsid w:val="2DF31E17"/>
    <w:rsid w:val="2DF54D6C"/>
    <w:rsid w:val="2DF5A629"/>
    <w:rsid w:val="2DFF5197"/>
    <w:rsid w:val="2E002B57"/>
    <w:rsid w:val="2E03EFB1"/>
    <w:rsid w:val="2E04EDBD"/>
    <w:rsid w:val="2E0A297C"/>
    <w:rsid w:val="2E0DC1CD"/>
    <w:rsid w:val="2E10D589"/>
    <w:rsid w:val="2E11E10E"/>
    <w:rsid w:val="2E1209E5"/>
    <w:rsid w:val="2E12D572"/>
    <w:rsid w:val="2E153FB9"/>
    <w:rsid w:val="2E167A73"/>
    <w:rsid w:val="2E181619"/>
    <w:rsid w:val="2E18CA1C"/>
    <w:rsid w:val="2E190343"/>
    <w:rsid w:val="2E1A2CD5"/>
    <w:rsid w:val="2E1C8E34"/>
    <w:rsid w:val="2E1E6590"/>
    <w:rsid w:val="2E1E7A8E"/>
    <w:rsid w:val="2E1F2BD8"/>
    <w:rsid w:val="2E20A77E"/>
    <w:rsid w:val="2E241E48"/>
    <w:rsid w:val="2E253C4A"/>
    <w:rsid w:val="2E29D897"/>
    <w:rsid w:val="2E2A198C"/>
    <w:rsid w:val="2E2BDFA5"/>
    <w:rsid w:val="2E323421"/>
    <w:rsid w:val="2E33CA6B"/>
    <w:rsid w:val="2E33FB0A"/>
    <w:rsid w:val="2E368C46"/>
    <w:rsid w:val="2E38EE13"/>
    <w:rsid w:val="2E3D13D5"/>
    <w:rsid w:val="2E4427C3"/>
    <w:rsid w:val="2E44CE80"/>
    <w:rsid w:val="2E4590DE"/>
    <w:rsid w:val="2E45DE1A"/>
    <w:rsid w:val="2E4B8B76"/>
    <w:rsid w:val="2E4F200D"/>
    <w:rsid w:val="2E4F578B"/>
    <w:rsid w:val="2E501CCF"/>
    <w:rsid w:val="2E5CE912"/>
    <w:rsid w:val="2E6214D2"/>
    <w:rsid w:val="2E62BF7C"/>
    <w:rsid w:val="2E63A174"/>
    <w:rsid w:val="2E643E03"/>
    <w:rsid w:val="2E682833"/>
    <w:rsid w:val="2E68AE88"/>
    <w:rsid w:val="2E6929D9"/>
    <w:rsid w:val="2E6E2681"/>
    <w:rsid w:val="2E701511"/>
    <w:rsid w:val="2E71CC70"/>
    <w:rsid w:val="2E721A42"/>
    <w:rsid w:val="2E73765F"/>
    <w:rsid w:val="2E7431F1"/>
    <w:rsid w:val="2E7635EF"/>
    <w:rsid w:val="2E76E51F"/>
    <w:rsid w:val="2E7CDFF9"/>
    <w:rsid w:val="2E7E53CF"/>
    <w:rsid w:val="2E800DBB"/>
    <w:rsid w:val="2E888DD9"/>
    <w:rsid w:val="2E88A4F1"/>
    <w:rsid w:val="2E8BEBAC"/>
    <w:rsid w:val="2E8FCBAA"/>
    <w:rsid w:val="2E917C25"/>
    <w:rsid w:val="2E966D45"/>
    <w:rsid w:val="2E96E339"/>
    <w:rsid w:val="2E9C5E8B"/>
    <w:rsid w:val="2EA0EE02"/>
    <w:rsid w:val="2EA5D40C"/>
    <w:rsid w:val="2EAA54E7"/>
    <w:rsid w:val="2EAAFDBA"/>
    <w:rsid w:val="2EAC76D3"/>
    <w:rsid w:val="2EB048A5"/>
    <w:rsid w:val="2EB06E33"/>
    <w:rsid w:val="2EB5726E"/>
    <w:rsid w:val="2EB7D8EA"/>
    <w:rsid w:val="2EBB8BBC"/>
    <w:rsid w:val="2EC0E0C6"/>
    <w:rsid w:val="2EC46F0B"/>
    <w:rsid w:val="2EC50E37"/>
    <w:rsid w:val="2EC8F91A"/>
    <w:rsid w:val="2EC99B30"/>
    <w:rsid w:val="2ECA13C4"/>
    <w:rsid w:val="2ED32148"/>
    <w:rsid w:val="2ED815A3"/>
    <w:rsid w:val="2ED87FA6"/>
    <w:rsid w:val="2ED8BFB8"/>
    <w:rsid w:val="2ED9A5D7"/>
    <w:rsid w:val="2EEC5032"/>
    <w:rsid w:val="2EF55540"/>
    <w:rsid w:val="2EF8AD1B"/>
    <w:rsid w:val="2F06B69F"/>
    <w:rsid w:val="2F06DCDC"/>
    <w:rsid w:val="2F0740BE"/>
    <w:rsid w:val="2F0B7508"/>
    <w:rsid w:val="2F0D9BD6"/>
    <w:rsid w:val="2F11A128"/>
    <w:rsid w:val="2F14DEA7"/>
    <w:rsid w:val="2F16DBB6"/>
    <w:rsid w:val="2F2241C9"/>
    <w:rsid w:val="2F25EEAE"/>
    <w:rsid w:val="2F2655D9"/>
    <w:rsid w:val="2F27F9EA"/>
    <w:rsid w:val="2F2810DE"/>
    <w:rsid w:val="2F28353E"/>
    <w:rsid w:val="2F294EE4"/>
    <w:rsid w:val="2F29669F"/>
    <w:rsid w:val="2F299941"/>
    <w:rsid w:val="2F2BCF45"/>
    <w:rsid w:val="2F2D3C59"/>
    <w:rsid w:val="2F2E3FE6"/>
    <w:rsid w:val="2F36807F"/>
    <w:rsid w:val="2F380610"/>
    <w:rsid w:val="2F392905"/>
    <w:rsid w:val="2F3BF907"/>
    <w:rsid w:val="2F3F1828"/>
    <w:rsid w:val="2F3F4ED1"/>
    <w:rsid w:val="2F405940"/>
    <w:rsid w:val="2F41EEB9"/>
    <w:rsid w:val="2F450123"/>
    <w:rsid w:val="2F456F5F"/>
    <w:rsid w:val="2F458F55"/>
    <w:rsid w:val="2F46160B"/>
    <w:rsid w:val="2F46B03D"/>
    <w:rsid w:val="2F476B08"/>
    <w:rsid w:val="2F4817BC"/>
    <w:rsid w:val="2F491104"/>
    <w:rsid w:val="2F502351"/>
    <w:rsid w:val="2F51075A"/>
    <w:rsid w:val="2F514DD3"/>
    <w:rsid w:val="2F519C4A"/>
    <w:rsid w:val="2F51F215"/>
    <w:rsid w:val="2F55802A"/>
    <w:rsid w:val="2F59DE7F"/>
    <w:rsid w:val="2F5B5157"/>
    <w:rsid w:val="2F5B71E5"/>
    <w:rsid w:val="2F666737"/>
    <w:rsid w:val="2F6768A4"/>
    <w:rsid w:val="2F6BA00C"/>
    <w:rsid w:val="2F6ED193"/>
    <w:rsid w:val="2F7C7B11"/>
    <w:rsid w:val="2F7DA8ED"/>
    <w:rsid w:val="2F838EBE"/>
    <w:rsid w:val="2F883A8B"/>
    <w:rsid w:val="2F8D50DB"/>
    <w:rsid w:val="2F8E4524"/>
    <w:rsid w:val="2F8EB8BA"/>
    <w:rsid w:val="2F8EFFDF"/>
    <w:rsid w:val="2F9217F2"/>
    <w:rsid w:val="2F95EA33"/>
    <w:rsid w:val="2F988A3E"/>
    <w:rsid w:val="2F98A6B2"/>
    <w:rsid w:val="2F9C5BBD"/>
    <w:rsid w:val="2F9D172D"/>
    <w:rsid w:val="2FA40029"/>
    <w:rsid w:val="2FA63A0F"/>
    <w:rsid w:val="2FA87360"/>
    <w:rsid w:val="2FAD878F"/>
    <w:rsid w:val="2FAE532B"/>
    <w:rsid w:val="2FB2B48C"/>
    <w:rsid w:val="2FB3343F"/>
    <w:rsid w:val="2FB87709"/>
    <w:rsid w:val="2FBED101"/>
    <w:rsid w:val="2FC0AEEB"/>
    <w:rsid w:val="2FC1B026"/>
    <w:rsid w:val="2FC52D8C"/>
    <w:rsid w:val="2FCDA078"/>
    <w:rsid w:val="2FCE587F"/>
    <w:rsid w:val="2FD48AE2"/>
    <w:rsid w:val="2FD981D0"/>
    <w:rsid w:val="2FDC9F72"/>
    <w:rsid w:val="2FDE2CBE"/>
    <w:rsid w:val="2FDEFF85"/>
    <w:rsid w:val="2FE161B2"/>
    <w:rsid w:val="2FE3105C"/>
    <w:rsid w:val="2FE85B81"/>
    <w:rsid w:val="2FEA9733"/>
    <w:rsid w:val="2FEAD1D7"/>
    <w:rsid w:val="2FF2E03A"/>
    <w:rsid w:val="2FF479DB"/>
    <w:rsid w:val="2FF52FF2"/>
    <w:rsid w:val="2FF85132"/>
    <w:rsid w:val="2FFA450C"/>
    <w:rsid w:val="2FFE2098"/>
    <w:rsid w:val="30011D0F"/>
    <w:rsid w:val="3004D529"/>
    <w:rsid w:val="3005CB94"/>
    <w:rsid w:val="300DE7D8"/>
    <w:rsid w:val="3011991C"/>
    <w:rsid w:val="3011FE27"/>
    <w:rsid w:val="301D1E2A"/>
    <w:rsid w:val="301DD1B7"/>
    <w:rsid w:val="301E1BEE"/>
    <w:rsid w:val="301F6447"/>
    <w:rsid w:val="30268C80"/>
    <w:rsid w:val="302DB042"/>
    <w:rsid w:val="302EBC54"/>
    <w:rsid w:val="3031B473"/>
    <w:rsid w:val="30339429"/>
    <w:rsid w:val="303589B7"/>
    <w:rsid w:val="303A9C49"/>
    <w:rsid w:val="303C80A3"/>
    <w:rsid w:val="303ECD42"/>
    <w:rsid w:val="303ED921"/>
    <w:rsid w:val="3040B0E2"/>
    <w:rsid w:val="30419372"/>
    <w:rsid w:val="30445179"/>
    <w:rsid w:val="3045AC78"/>
    <w:rsid w:val="304B43FD"/>
    <w:rsid w:val="304CAB98"/>
    <w:rsid w:val="304DD9C3"/>
    <w:rsid w:val="3054FB17"/>
    <w:rsid w:val="305B5996"/>
    <w:rsid w:val="30604CEE"/>
    <w:rsid w:val="3063441C"/>
    <w:rsid w:val="3063D7D1"/>
    <w:rsid w:val="30643B91"/>
    <w:rsid w:val="306A2009"/>
    <w:rsid w:val="306A38D0"/>
    <w:rsid w:val="306D356E"/>
    <w:rsid w:val="306DA08F"/>
    <w:rsid w:val="307001A5"/>
    <w:rsid w:val="3070115F"/>
    <w:rsid w:val="30731023"/>
    <w:rsid w:val="3074C32D"/>
    <w:rsid w:val="3074DD65"/>
    <w:rsid w:val="307C365B"/>
    <w:rsid w:val="307C56D8"/>
    <w:rsid w:val="307DDFE4"/>
    <w:rsid w:val="307E52B4"/>
    <w:rsid w:val="307E7415"/>
    <w:rsid w:val="30813111"/>
    <w:rsid w:val="3083B2AB"/>
    <w:rsid w:val="30841519"/>
    <w:rsid w:val="3085C102"/>
    <w:rsid w:val="30862FE8"/>
    <w:rsid w:val="308692B9"/>
    <w:rsid w:val="308A8669"/>
    <w:rsid w:val="30911659"/>
    <w:rsid w:val="3093AB56"/>
    <w:rsid w:val="30949BB0"/>
    <w:rsid w:val="3094C243"/>
    <w:rsid w:val="3098F7BA"/>
    <w:rsid w:val="309D4608"/>
    <w:rsid w:val="30A1A386"/>
    <w:rsid w:val="30A1C947"/>
    <w:rsid w:val="30AA4E3C"/>
    <w:rsid w:val="30AAF58C"/>
    <w:rsid w:val="30ABC249"/>
    <w:rsid w:val="30ABE162"/>
    <w:rsid w:val="30B5B79A"/>
    <w:rsid w:val="30B83ECD"/>
    <w:rsid w:val="30B92C33"/>
    <w:rsid w:val="30BA2A80"/>
    <w:rsid w:val="30BA6D79"/>
    <w:rsid w:val="30BC403B"/>
    <w:rsid w:val="30BFC676"/>
    <w:rsid w:val="30C09799"/>
    <w:rsid w:val="30C6D815"/>
    <w:rsid w:val="30C8BB05"/>
    <w:rsid w:val="30C9C187"/>
    <w:rsid w:val="30C9C295"/>
    <w:rsid w:val="30CC146C"/>
    <w:rsid w:val="30CE26F5"/>
    <w:rsid w:val="30CF63A3"/>
    <w:rsid w:val="30D0A98C"/>
    <w:rsid w:val="30D5C0CB"/>
    <w:rsid w:val="30E4D1AD"/>
    <w:rsid w:val="30E71F52"/>
    <w:rsid w:val="30ED98AB"/>
    <w:rsid w:val="30F22DFD"/>
    <w:rsid w:val="30F3B268"/>
    <w:rsid w:val="30F761AA"/>
    <w:rsid w:val="30FBC39C"/>
    <w:rsid w:val="30FE9BFE"/>
    <w:rsid w:val="30FF44A9"/>
    <w:rsid w:val="30FFB370"/>
    <w:rsid w:val="3102514A"/>
    <w:rsid w:val="31028ECA"/>
    <w:rsid w:val="3103DB71"/>
    <w:rsid w:val="310921EB"/>
    <w:rsid w:val="310A20AE"/>
    <w:rsid w:val="310B48FB"/>
    <w:rsid w:val="310E601B"/>
    <w:rsid w:val="311106DB"/>
    <w:rsid w:val="31143C43"/>
    <w:rsid w:val="3115828D"/>
    <w:rsid w:val="31183F3D"/>
    <w:rsid w:val="3119BF1A"/>
    <w:rsid w:val="311A3349"/>
    <w:rsid w:val="311B84FB"/>
    <w:rsid w:val="311CDDC5"/>
    <w:rsid w:val="3122398A"/>
    <w:rsid w:val="31262A13"/>
    <w:rsid w:val="31281430"/>
    <w:rsid w:val="31298A5A"/>
    <w:rsid w:val="312B7755"/>
    <w:rsid w:val="31303779"/>
    <w:rsid w:val="31310E01"/>
    <w:rsid w:val="313476EC"/>
    <w:rsid w:val="3138A81C"/>
    <w:rsid w:val="313A2502"/>
    <w:rsid w:val="313DA541"/>
    <w:rsid w:val="313DF9AD"/>
    <w:rsid w:val="313DFF43"/>
    <w:rsid w:val="313E66BE"/>
    <w:rsid w:val="3149147E"/>
    <w:rsid w:val="31495F3F"/>
    <w:rsid w:val="314A3DDE"/>
    <w:rsid w:val="314B129E"/>
    <w:rsid w:val="314B7D61"/>
    <w:rsid w:val="314D474F"/>
    <w:rsid w:val="314FEBA0"/>
    <w:rsid w:val="31504C60"/>
    <w:rsid w:val="3152D96C"/>
    <w:rsid w:val="3153029B"/>
    <w:rsid w:val="315806D5"/>
    <w:rsid w:val="31587278"/>
    <w:rsid w:val="315AE3FD"/>
    <w:rsid w:val="315BEBA9"/>
    <w:rsid w:val="3161A30B"/>
    <w:rsid w:val="31631E40"/>
    <w:rsid w:val="31637D33"/>
    <w:rsid w:val="316594D0"/>
    <w:rsid w:val="3167DFE7"/>
    <w:rsid w:val="316976E8"/>
    <w:rsid w:val="3169CCCB"/>
    <w:rsid w:val="316BECE1"/>
    <w:rsid w:val="316C9D17"/>
    <w:rsid w:val="316DA1E2"/>
    <w:rsid w:val="3172D8A5"/>
    <w:rsid w:val="31731F63"/>
    <w:rsid w:val="317413C7"/>
    <w:rsid w:val="3179DE65"/>
    <w:rsid w:val="317E0960"/>
    <w:rsid w:val="317EBDDD"/>
    <w:rsid w:val="3189A87F"/>
    <w:rsid w:val="318D3312"/>
    <w:rsid w:val="318F3516"/>
    <w:rsid w:val="31914895"/>
    <w:rsid w:val="31956E4A"/>
    <w:rsid w:val="3198C7EC"/>
    <w:rsid w:val="319A590E"/>
    <w:rsid w:val="319C0713"/>
    <w:rsid w:val="319C6172"/>
    <w:rsid w:val="31A0E633"/>
    <w:rsid w:val="31A0F17D"/>
    <w:rsid w:val="31A1EEFA"/>
    <w:rsid w:val="31A660BE"/>
    <w:rsid w:val="31A7D95C"/>
    <w:rsid w:val="31AC1CF0"/>
    <w:rsid w:val="31AE1819"/>
    <w:rsid w:val="31AE3286"/>
    <w:rsid w:val="31B09EE4"/>
    <w:rsid w:val="31B6383D"/>
    <w:rsid w:val="31B71B46"/>
    <w:rsid w:val="31BA290F"/>
    <w:rsid w:val="31BBC208"/>
    <w:rsid w:val="31C732AF"/>
    <w:rsid w:val="31C801CC"/>
    <w:rsid w:val="31C9ED38"/>
    <w:rsid w:val="31CBFEF3"/>
    <w:rsid w:val="31CF95A0"/>
    <w:rsid w:val="31D8AC70"/>
    <w:rsid w:val="31D93E72"/>
    <w:rsid w:val="31DA5D17"/>
    <w:rsid w:val="31DD6394"/>
    <w:rsid w:val="31EC72AA"/>
    <w:rsid w:val="31ECA93A"/>
    <w:rsid w:val="31F49CBF"/>
    <w:rsid w:val="31F4C1FE"/>
    <w:rsid w:val="31F6F896"/>
    <w:rsid w:val="31F7CEF0"/>
    <w:rsid w:val="31F8A62A"/>
    <w:rsid w:val="31FBD414"/>
    <w:rsid w:val="31FE64CF"/>
    <w:rsid w:val="3200CC3C"/>
    <w:rsid w:val="32048A3B"/>
    <w:rsid w:val="320CD154"/>
    <w:rsid w:val="320F6FDC"/>
    <w:rsid w:val="32101D76"/>
    <w:rsid w:val="3213EFC8"/>
    <w:rsid w:val="321511EC"/>
    <w:rsid w:val="3215370B"/>
    <w:rsid w:val="32157A91"/>
    <w:rsid w:val="3217067E"/>
    <w:rsid w:val="321B6FE3"/>
    <w:rsid w:val="3228F887"/>
    <w:rsid w:val="32290BAD"/>
    <w:rsid w:val="322E35FE"/>
    <w:rsid w:val="322FE4E5"/>
    <w:rsid w:val="323382A4"/>
    <w:rsid w:val="32374148"/>
    <w:rsid w:val="323C6685"/>
    <w:rsid w:val="323ECDC9"/>
    <w:rsid w:val="32400C36"/>
    <w:rsid w:val="3245699C"/>
    <w:rsid w:val="32476085"/>
    <w:rsid w:val="324B67FD"/>
    <w:rsid w:val="32508442"/>
    <w:rsid w:val="3253132C"/>
    <w:rsid w:val="3257C835"/>
    <w:rsid w:val="325BF840"/>
    <w:rsid w:val="3260FCDC"/>
    <w:rsid w:val="3263BDC0"/>
    <w:rsid w:val="3265388D"/>
    <w:rsid w:val="326C746C"/>
    <w:rsid w:val="327161D3"/>
    <w:rsid w:val="32719E68"/>
    <w:rsid w:val="32786CA6"/>
    <w:rsid w:val="32789410"/>
    <w:rsid w:val="327B6604"/>
    <w:rsid w:val="327E1658"/>
    <w:rsid w:val="3281432E"/>
    <w:rsid w:val="3281468D"/>
    <w:rsid w:val="32825F07"/>
    <w:rsid w:val="32842D14"/>
    <w:rsid w:val="3284A457"/>
    <w:rsid w:val="3286497C"/>
    <w:rsid w:val="3287A3C3"/>
    <w:rsid w:val="328A37A0"/>
    <w:rsid w:val="328C333B"/>
    <w:rsid w:val="328E0619"/>
    <w:rsid w:val="328ECC7D"/>
    <w:rsid w:val="3292121A"/>
    <w:rsid w:val="3295F068"/>
    <w:rsid w:val="3298D3E9"/>
    <w:rsid w:val="329A979F"/>
    <w:rsid w:val="329C868B"/>
    <w:rsid w:val="329E8151"/>
    <w:rsid w:val="329F6B98"/>
    <w:rsid w:val="32A586F6"/>
    <w:rsid w:val="32AECCE8"/>
    <w:rsid w:val="32AF02D3"/>
    <w:rsid w:val="32B25550"/>
    <w:rsid w:val="32BB226E"/>
    <w:rsid w:val="32BB5C8C"/>
    <w:rsid w:val="32BCDB3B"/>
    <w:rsid w:val="32BEB82F"/>
    <w:rsid w:val="32C49540"/>
    <w:rsid w:val="32C4FEE6"/>
    <w:rsid w:val="32CD5989"/>
    <w:rsid w:val="32CF5AD1"/>
    <w:rsid w:val="32CF82E5"/>
    <w:rsid w:val="32D035A5"/>
    <w:rsid w:val="32D2EC42"/>
    <w:rsid w:val="32D866C2"/>
    <w:rsid w:val="32DA3B1B"/>
    <w:rsid w:val="32DDF931"/>
    <w:rsid w:val="32DEBA6B"/>
    <w:rsid w:val="32E0E41B"/>
    <w:rsid w:val="32E23D28"/>
    <w:rsid w:val="32E5BDCD"/>
    <w:rsid w:val="32E797AE"/>
    <w:rsid w:val="32E92D88"/>
    <w:rsid w:val="32EC4467"/>
    <w:rsid w:val="32F0020D"/>
    <w:rsid w:val="32F03652"/>
    <w:rsid w:val="32F74F99"/>
    <w:rsid w:val="32F7C976"/>
    <w:rsid w:val="32F96F00"/>
    <w:rsid w:val="32FAC498"/>
    <w:rsid w:val="32FC16EB"/>
    <w:rsid w:val="330B654B"/>
    <w:rsid w:val="330F909E"/>
    <w:rsid w:val="3311D80E"/>
    <w:rsid w:val="3312560A"/>
    <w:rsid w:val="331301BB"/>
    <w:rsid w:val="33154B15"/>
    <w:rsid w:val="3316AA39"/>
    <w:rsid w:val="33190884"/>
    <w:rsid w:val="331BBE4E"/>
    <w:rsid w:val="331D3962"/>
    <w:rsid w:val="331F0202"/>
    <w:rsid w:val="331FA606"/>
    <w:rsid w:val="33335A47"/>
    <w:rsid w:val="3333A84B"/>
    <w:rsid w:val="3334F711"/>
    <w:rsid w:val="33356A8B"/>
    <w:rsid w:val="333B484D"/>
    <w:rsid w:val="333C799D"/>
    <w:rsid w:val="33438298"/>
    <w:rsid w:val="33446496"/>
    <w:rsid w:val="33465287"/>
    <w:rsid w:val="33489F11"/>
    <w:rsid w:val="334FD948"/>
    <w:rsid w:val="33519748"/>
    <w:rsid w:val="335248B2"/>
    <w:rsid w:val="3352BF0A"/>
    <w:rsid w:val="335DB7A4"/>
    <w:rsid w:val="335E7765"/>
    <w:rsid w:val="33611691"/>
    <w:rsid w:val="33620078"/>
    <w:rsid w:val="336B36FD"/>
    <w:rsid w:val="3370964B"/>
    <w:rsid w:val="3370EF3F"/>
    <w:rsid w:val="3373A705"/>
    <w:rsid w:val="3375B9D3"/>
    <w:rsid w:val="3376337B"/>
    <w:rsid w:val="33769648"/>
    <w:rsid w:val="337B8A10"/>
    <w:rsid w:val="3383335D"/>
    <w:rsid w:val="33844344"/>
    <w:rsid w:val="3384B32A"/>
    <w:rsid w:val="3386D8C9"/>
    <w:rsid w:val="338777E0"/>
    <w:rsid w:val="338ABCEB"/>
    <w:rsid w:val="33916F18"/>
    <w:rsid w:val="3393F7D2"/>
    <w:rsid w:val="33973F40"/>
    <w:rsid w:val="339EF087"/>
    <w:rsid w:val="33A19232"/>
    <w:rsid w:val="33A1A97D"/>
    <w:rsid w:val="33A2FA73"/>
    <w:rsid w:val="33A37BCA"/>
    <w:rsid w:val="33A3AAE5"/>
    <w:rsid w:val="33A4E326"/>
    <w:rsid w:val="33A75D06"/>
    <w:rsid w:val="33AC619D"/>
    <w:rsid w:val="33B59597"/>
    <w:rsid w:val="33B5C92A"/>
    <w:rsid w:val="33B7BF80"/>
    <w:rsid w:val="33BB19D3"/>
    <w:rsid w:val="33BBDF65"/>
    <w:rsid w:val="33BE0730"/>
    <w:rsid w:val="33BE3423"/>
    <w:rsid w:val="33CB6988"/>
    <w:rsid w:val="33CF511E"/>
    <w:rsid w:val="33CF911C"/>
    <w:rsid w:val="33D0E13C"/>
    <w:rsid w:val="33D89D35"/>
    <w:rsid w:val="33D9E7F6"/>
    <w:rsid w:val="33DA9DBF"/>
    <w:rsid w:val="33E15E9A"/>
    <w:rsid w:val="33E3FF7F"/>
    <w:rsid w:val="33E912F5"/>
    <w:rsid w:val="33E9E24F"/>
    <w:rsid w:val="33EAE563"/>
    <w:rsid w:val="33EFE88C"/>
    <w:rsid w:val="33F0EA0B"/>
    <w:rsid w:val="33F330DB"/>
    <w:rsid w:val="33F6C61A"/>
    <w:rsid w:val="33F84685"/>
    <w:rsid w:val="33F99A76"/>
    <w:rsid w:val="33FAAB6A"/>
    <w:rsid w:val="33FD59FF"/>
    <w:rsid w:val="33FFFCAD"/>
    <w:rsid w:val="3403CE17"/>
    <w:rsid w:val="34092C4A"/>
    <w:rsid w:val="340A9B7C"/>
    <w:rsid w:val="340ADA3E"/>
    <w:rsid w:val="340B44B6"/>
    <w:rsid w:val="3410D0D3"/>
    <w:rsid w:val="34111FF6"/>
    <w:rsid w:val="3412CE0C"/>
    <w:rsid w:val="3413F4BD"/>
    <w:rsid w:val="3417E29D"/>
    <w:rsid w:val="34182770"/>
    <w:rsid w:val="3418A834"/>
    <w:rsid w:val="34209FF5"/>
    <w:rsid w:val="3420A19D"/>
    <w:rsid w:val="34237275"/>
    <w:rsid w:val="34274936"/>
    <w:rsid w:val="342EA447"/>
    <w:rsid w:val="34315EB8"/>
    <w:rsid w:val="343234D9"/>
    <w:rsid w:val="3437C2B7"/>
    <w:rsid w:val="343DC585"/>
    <w:rsid w:val="343F5AC7"/>
    <w:rsid w:val="343FEFC0"/>
    <w:rsid w:val="34411DD7"/>
    <w:rsid w:val="3442057C"/>
    <w:rsid w:val="34490BBF"/>
    <w:rsid w:val="344BBAA3"/>
    <w:rsid w:val="344DD9E4"/>
    <w:rsid w:val="344E7A4B"/>
    <w:rsid w:val="34503A88"/>
    <w:rsid w:val="3453F92E"/>
    <w:rsid w:val="3457D9C4"/>
    <w:rsid w:val="345B7047"/>
    <w:rsid w:val="345C136A"/>
    <w:rsid w:val="345FBBF3"/>
    <w:rsid w:val="345FC0BE"/>
    <w:rsid w:val="34601A91"/>
    <w:rsid w:val="3464BF1E"/>
    <w:rsid w:val="34675D9E"/>
    <w:rsid w:val="3467D923"/>
    <w:rsid w:val="346881EC"/>
    <w:rsid w:val="346DA5AF"/>
    <w:rsid w:val="347044B8"/>
    <w:rsid w:val="3476986C"/>
    <w:rsid w:val="34779AF3"/>
    <w:rsid w:val="3478B6F5"/>
    <w:rsid w:val="3479DC2D"/>
    <w:rsid w:val="34840199"/>
    <w:rsid w:val="348599EA"/>
    <w:rsid w:val="34899E26"/>
    <w:rsid w:val="348CAF06"/>
    <w:rsid w:val="348E876F"/>
    <w:rsid w:val="348E8855"/>
    <w:rsid w:val="349143DB"/>
    <w:rsid w:val="3492755E"/>
    <w:rsid w:val="3492E519"/>
    <w:rsid w:val="3497DB43"/>
    <w:rsid w:val="34999A14"/>
    <w:rsid w:val="349BB181"/>
    <w:rsid w:val="349EA563"/>
    <w:rsid w:val="349F84B3"/>
    <w:rsid w:val="34A035D8"/>
    <w:rsid w:val="34A1D8F8"/>
    <w:rsid w:val="34A5AB1C"/>
    <w:rsid w:val="34AB5D4C"/>
    <w:rsid w:val="34ACBB75"/>
    <w:rsid w:val="34B38A1C"/>
    <w:rsid w:val="34B8628D"/>
    <w:rsid w:val="34BA11B6"/>
    <w:rsid w:val="34BE4343"/>
    <w:rsid w:val="34C6C7B4"/>
    <w:rsid w:val="34CD4D4B"/>
    <w:rsid w:val="34D39029"/>
    <w:rsid w:val="34D414F5"/>
    <w:rsid w:val="34D538A5"/>
    <w:rsid w:val="34D77D38"/>
    <w:rsid w:val="34DCF71A"/>
    <w:rsid w:val="34DD0D33"/>
    <w:rsid w:val="34DE4356"/>
    <w:rsid w:val="34DF8412"/>
    <w:rsid w:val="34E341B9"/>
    <w:rsid w:val="34E4999A"/>
    <w:rsid w:val="34E56EAD"/>
    <w:rsid w:val="34E573FE"/>
    <w:rsid w:val="34EBC68F"/>
    <w:rsid w:val="34ECB6EC"/>
    <w:rsid w:val="34F0BB55"/>
    <w:rsid w:val="34F3C0E8"/>
    <w:rsid w:val="34F583A9"/>
    <w:rsid w:val="34FA407B"/>
    <w:rsid w:val="34FE37FB"/>
    <w:rsid w:val="34FFD830"/>
    <w:rsid w:val="3500C94A"/>
    <w:rsid w:val="3503FFF9"/>
    <w:rsid w:val="350537BB"/>
    <w:rsid w:val="3505D983"/>
    <w:rsid w:val="3506D0D1"/>
    <w:rsid w:val="3506DA0F"/>
    <w:rsid w:val="3506E48F"/>
    <w:rsid w:val="35073D6B"/>
    <w:rsid w:val="3510BF65"/>
    <w:rsid w:val="3515693F"/>
    <w:rsid w:val="3515B991"/>
    <w:rsid w:val="35168078"/>
    <w:rsid w:val="35189F6A"/>
    <w:rsid w:val="3518CC63"/>
    <w:rsid w:val="351A94F1"/>
    <w:rsid w:val="351B325B"/>
    <w:rsid w:val="351C5AFB"/>
    <w:rsid w:val="352116B4"/>
    <w:rsid w:val="3521999E"/>
    <w:rsid w:val="35241477"/>
    <w:rsid w:val="35251C1A"/>
    <w:rsid w:val="3525A3A8"/>
    <w:rsid w:val="3527274B"/>
    <w:rsid w:val="352BF24D"/>
    <w:rsid w:val="352CFC28"/>
    <w:rsid w:val="3530A0DF"/>
    <w:rsid w:val="35330880"/>
    <w:rsid w:val="35372EFA"/>
    <w:rsid w:val="353860ED"/>
    <w:rsid w:val="35394541"/>
    <w:rsid w:val="353A1307"/>
    <w:rsid w:val="353EDFC4"/>
    <w:rsid w:val="3540BAA4"/>
    <w:rsid w:val="354A3DE8"/>
    <w:rsid w:val="354AB5CF"/>
    <w:rsid w:val="354D1864"/>
    <w:rsid w:val="354F381A"/>
    <w:rsid w:val="35529639"/>
    <w:rsid w:val="35572C9C"/>
    <w:rsid w:val="355C0AB5"/>
    <w:rsid w:val="355C6286"/>
    <w:rsid w:val="355CFB91"/>
    <w:rsid w:val="3562B066"/>
    <w:rsid w:val="3564AAD7"/>
    <w:rsid w:val="35673A2A"/>
    <w:rsid w:val="356C65A0"/>
    <w:rsid w:val="356CF4BE"/>
    <w:rsid w:val="35744DA6"/>
    <w:rsid w:val="357549C9"/>
    <w:rsid w:val="357F2FB6"/>
    <w:rsid w:val="357F6FC6"/>
    <w:rsid w:val="35852E29"/>
    <w:rsid w:val="35878E14"/>
    <w:rsid w:val="358FC7ED"/>
    <w:rsid w:val="359DD842"/>
    <w:rsid w:val="35A2B0EE"/>
    <w:rsid w:val="35A2DA6B"/>
    <w:rsid w:val="35A39AB3"/>
    <w:rsid w:val="35A441FC"/>
    <w:rsid w:val="35A4A9D8"/>
    <w:rsid w:val="35A86054"/>
    <w:rsid w:val="35AAA0EF"/>
    <w:rsid w:val="35B12E45"/>
    <w:rsid w:val="35B59034"/>
    <w:rsid w:val="35B65ED0"/>
    <w:rsid w:val="35B79CB7"/>
    <w:rsid w:val="35B98E8D"/>
    <w:rsid w:val="35BB758C"/>
    <w:rsid w:val="35BC9810"/>
    <w:rsid w:val="35BE1E23"/>
    <w:rsid w:val="35BE6744"/>
    <w:rsid w:val="35C1469F"/>
    <w:rsid w:val="35C35558"/>
    <w:rsid w:val="35C418C1"/>
    <w:rsid w:val="35C44182"/>
    <w:rsid w:val="35C7E451"/>
    <w:rsid w:val="35C949FF"/>
    <w:rsid w:val="35CA770B"/>
    <w:rsid w:val="35CB763D"/>
    <w:rsid w:val="35CDAA61"/>
    <w:rsid w:val="35E27B66"/>
    <w:rsid w:val="35E6725F"/>
    <w:rsid w:val="35E6F3C6"/>
    <w:rsid w:val="35E8FCD5"/>
    <w:rsid w:val="35EC01FA"/>
    <w:rsid w:val="35ECFBB3"/>
    <w:rsid w:val="35EF9DFE"/>
    <w:rsid w:val="35F882CD"/>
    <w:rsid w:val="35FA7D84"/>
    <w:rsid w:val="36045246"/>
    <w:rsid w:val="3604B6A7"/>
    <w:rsid w:val="36050B81"/>
    <w:rsid w:val="360605AE"/>
    <w:rsid w:val="36073E26"/>
    <w:rsid w:val="360DB4C7"/>
    <w:rsid w:val="36109CA2"/>
    <w:rsid w:val="3610B32A"/>
    <w:rsid w:val="361179BC"/>
    <w:rsid w:val="361407E6"/>
    <w:rsid w:val="36160409"/>
    <w:rsid w:val="3616075D"/>
    <w:rsid w:val="36176CE3"/>
    <w:rsid w:val="3617AFF9"/>
    <w:rsid w:val="361CE4B0"/>
    <w:rsid w:val="361EC271"/>
    <w:rsid w:val="3620FB94"/>
    <w:rsid w:val="36256B3F"/>
    <w:rsid w:val="362BD3CC"/>
    <w:rsid w:val="362C986B"/>
    <w:rsid w:val="362CF874"/>
    <w:rsid w:val="3632FEEC"/>
    <w:rsid w:val="36370A5C"/>
    <w:rsid w:val="36388208"/>
    <w:rsid w:val="36390C2F"/>
    <w:rsid w:val="363E5E62"/>
    <w:rsid w:val="364198AF"/>
    <w:rsid w:val="36420AB2"/>
    <w:rsid w:val="3642E98D"/>
    <w:rsid w:val="364519F7"/>
    <w:rsid w:val="3647D29A"/>
    <w:rsid w:val="3649DA16"/>
    <w:rsid w:val="364A33D4"/>
    <w:rsid w:val="364A52C1"/>
    <w:rsid w:val="364B017F"/>
    <w:rsid w:val="365142BC"/>
    <w:rsid w:val="36540B4A"/>
    <w:rsid w:val="365553B5"/>
    <w:rsid w:val="3655B3F0"/>
    <w:rsid w:val="36574892"/>
    <w:rsid w:val="365C85EE"/>
    <w:rsid w:val="36603ED9"/>
    <w:rsid w:val="36610386"/>
    <w:rsid w:val="36620CED"/>
    <w:rsid w:val="36639905"/>
    <w:rsid w:val="3663D5F6"/>
    <w:rsid w:val="3663EF6D"/>
    <w:rsid w:val="366568F1"/>
    <w:rsid w:val="366CE9DD"/>
    <w:rsid w:val="36718219"/>
    <w:rsid w:val="36727692"/>
    <w:rsid w:val="367482DD"/>
    <w:rsid w:val="36766767"/>
    <w:rsid w:val="367FADEA"/>
    <w:rsid w:val="3680D0F7"/>
    <w:rsid w:val="36817ABB"/>
    <w:rsid w:val="36883663"/>
    <w:rsid w:val="36891F27"/>
    <w:rsid w:val="3689EC9C"/>
    <w:rsid w:val="368B1CA4"/>
    <w:rsid w:val="368FCF8E"/>
    <w:rsid w:val="3690AB79"/>
    <w:rsid w:val="36931519"/>
    <w:rsid w:val="369F3802"/>
    <w:rsid w:val="36A17E28"/>
    <w:rsid w:val="36A1D8BB"/>
    <w:rsid w:val="36A3FD01"/>
    <w:rsid w:val="36A5F1FF"/>
    <w:rsid w:val="36A91C65"/>
    <w:rsid w:val="36B8A9CA"/>
    <w:rsid w:val="36B951FD"/>
    <w:rsid w:val="36BEE5D5"/>
    <w:rsid w:val="36C23B85"/>
    <w:rsid w:val="36C3C6F0"/>
    <w:rsid w:val="36C58168"/>
    <w:rsid w:val="36C8DB5F"/>
    <w:rsid w:val="36CC84EB"/>
    <w:rsid w:val="36CF54B6"/>
    <w:rsid w:val="36D69305"/>
    <w:rsid w:val="36D6A3EF"/>
    <w:rsid w:val="36D94F5D"/>
    <w:rsid w:val="36DAF791"/>
    <w:rsid w:val="36DBCD3B"/>
    <w:rsid w:val="36E4F387"/>
    <w:rsid w:val="36EB60EF"/>
    <w:rsid w:val="36EB7B7B"/>
    <w:rsid w:val="36F00595"/>
    <w:rsid w:val="36F0D94B"/>
    <w:rsid w:val="36F317EF"/>
    <w:rsid w:val="36F4E5B3"/>
    <w:rsid w:val="36F69FAF"/>
    <w:rsid w:val="36F8D2C8"/>
    <w:rsid w:val="36F96367"/>
    <w:rsid w:val="36FC2340"/>
    <w:rsid w:val="36FCA1BD"/>
    <w:rsid w:val="37008C81"/>
    <w:rsid w:val="37016C12"/>
    <w:rsid w:val="37025078"/>
    <w:rsid w:val="370288F4"/>
    <w:rsid w:val="3705A6FE"/>
    <w:rsid w:val="37061564"/>
    <w:rsid w:val="370A724E"/>
    <w:rsid w:val="370C0677"/>
    <w:rsid w:val="370C722A"/>
    <w:rsid w:val="370D5D21"/>
    <w:rsid w:val="370FB376"/>
    <w:rsid w:val="3713DC17"/>
    <w:rsid w:val="37155D0C"/>
    <w:rsid w:val="371B416C"/>
    <w:rsid w:val="371E1B75"/>
    <w:rsid w:val="3721625A"/>
    <w:rsid w:val="37276EB6"/>
    <w:rsid w:val="372A4989"/>
    <w:rsid w:val="372A6431"/>
    <w:rsid w:val="372ABDD4"/>
    <w:rsid w:val="372C2C98"/>
    <w:rsid w:val="372DC318"/>
    <w:rsid w:val="37331AF4"/>
    <w:rsid w:val="3735351E"/>
    <w:rsid w:val="373AF447"/>
    <w:rsid w:val="373D2F97"/>
    <w:rsid w:val="37414190"/>
    <w:rsid w:val="374AE496"/>
    <w:rsid w:val="374CE8CC"/>
    <w:rsid w:val="374D6553"/>
    <w:rsid w:val="374F83C7"/>
    <w:rsid w:val="375272AB"/>
    <w:rsid w:val="37530B7F"/>
    <w:rsid w:val="3753DADB"/>
    <w:rsid w:val="3756AB25"/>
    <w:rsid w:val="375BAC98"/>
    <w:rsid w:val="375CE6B2"/>
    <w:rsid w:val="375DC273"/>
    <w:rsid w:val="3765FC49"/>
    <w:rsid w:val="376885D0"/>
    <w:rsid w:val="3769EAE1"/>
    <w:rsid w:val="376A568B"/>
    <w:rsid w:val="376EF606"/>
    <w:rsid w:val="376FB52C"/>
    <w:rsid w:val="377485D7"/>
    <w:rsid w:val="3775B8B5"/>
    <w:rsid w:val="377692B7"/>
    <w:rsid w:val="3776CEB6"/>
    <w:rsid w:val="377B2951"/>
    <w:rsid w:val="377EB57C"/>
    <w:rsid w:val="377FE8F7"/>
    <w:rsid w:val="3780A51E"/>
    <w:rsid w:val="3780B0BD"/>
    <w:rsid w:val="378665CB"/>
    <w:rsid w:val="3788CCF9"/>
    <w:rsid w:val="378BAD79"/>
    <w:rsid w:val="3791737B"/>
    <w:rsid w:val="379A0952"/>
    <w:rsid w:val="379A89D9"/>
    <w:rsid w:val="37A4209B"/>
    <w:rsid w:val="37A42B22"/>
    <w:rsid w:val="37A563AB"/>
    <w:rsid w:val="37A69955"/>
    <w:rsid w:val="37A7E373"/>
    <w:rsid w:val="37A7EC5A"/>
    <w:rsid w:val="37AFB29F"/>
    <w:rsid w:val="37B2BCE8"/>
    <w:rsid w:val="37B3FA5F"/>
    <w:rsid w:val="37B4517A"/>
    <w:rsid w:val="37B67AF1"/>
    <w:rsid w:val="37B8ABF4"/>
    <w:rsid w:val="37BABC20"/>
    <w:rsid w:val="37BE2A82"/>
    <w:rsid w:val="37BFAB94"/>
    <w:rsid w:val="37C2CD70"/>
    <w:rsid w:val="37C61953"/>
    <w:rsid w:val="37C61DA7"/>
    <w:rsid w:val="37C694DC"/>
    <w:rsid w:val="37C9D1E0"/>
    <w:rsid w:val="37CA5B33"/>
    <w:rsid w:val="37CB06F2"/>
    <w:rsid w:val="37CD610D"/>
    <w:rsid w:val="37D12BB4"/>
    <w:rsid w:val="37D2FA30"/>
    <w:rsid w:val="37D37A16"/>
    <w:rsid w:val="37D502B0"/>
    <w:rsid w:val="37D5C91A"/>
    <w:rsid w:val="37D626D8"/>
    <w:rsid w:val="37D94FC8"/>
    <w:rsid w:val="37E0FAE6"/>
    <w:rsid w:val="37E3D613"/>
    <w:rsid w:val="37E8771B"/>
    <w:rsid w:val="37E8C63E"/>
    <w:rsid w:val="37E8ED6F"/>
    <w:rsid w:val="37E9B505"/>
    <w:rsid w:val="37EBAC3F"/>
    <w:rsid w:val="37EC6E0A"/>
    <w:rsid w:val="37F0F063"/>
    <w:rsid w:val="37F0F17A"/>
    <w:rsid w:val="37F25B46"/>
    <w:rsid w:val="37F2B29A"/>
    <w:rsid w:val="37F63BB7"/>
    <w:rsid w:val="37F6E261"/>
    <w:rsid w:val="37FA1E1E"/>
    <w:rsid w:val="37FC95B1"/>
    <w:rsid w:val="37FD8F19"/>
    <w:rsid w:val="37FECC68"/>
    <w:rsid w:val="37FFC25B"/>
    <w:rsid w:val="38042EA0"/>
    <w:rsid w:val="38073779"/>
    <w:rsid w:val="380A2AB2"/>
    <w:rsid w:val="380B330B"/>
    <w:rsid w:val="381176E2"/>
    <w:rsid w:val="38146C13"/>
    <w:rsid w:val="38192367"/>
    <w:rsid w:val="381A14AF"/>
    <w:rsid w:val="38217532"/>
    <w:rsid w:val="3829ABE3"/>
    <w:rsid w:val="382A4289"/>
    <w:rsid w:val="382A6EFB"/>
    <w:rsid w:val="382C6C6D"/>
    <w:rsid w:val="3830755D"/>
    <w:rsid w:val="3833CC63"/>
    <w:rsid w:val="3836BD62"/>
    <w:rsid w:val="383AC02B"/>
    <w:rsid w:val="38412A6C"/>
    <w:rsid w:val="38434110"/>
    <w:rsid w:val="38445855"/>
    <w:rsid w:val="3846EE9B"/>
    <w:rsid w:val="38478681"/>
    <w:rsid w:val="38500F18"/>
    <w:rsid w:val="3850320A"/>
    <w:rsid w:val="38514D89"/>
    <w:rsid w:val="3852A43C"/>
    <w:rsid w:val="38538C92"/>
    <w:rsid w:val="38546ACE"/>
    <w:rsid w:val="385692B9"/>
    <w:rsid w:val="385BC057"/>
    <w:rsid w:val="385D6C74"/>
    <w:rsid w:val="386143DF"/>
    <w:rsid w:val="38620534"/>
    <w:rsid w:val="3863D66D"/>
    <w:rsid w:val="38661CA3"/>
    <w:rsid w:val="38699FC3"/>
    <w:rsid w:val="386B2C99"/>
    <w:rsid w:val="3873DF12"/>
    <w:rsid w:val="387E8BD7"/>
    <w:rsid w:val="388094A8"/>
    <w:rsid w:val="3884CE11"/>
    <w:rsid w:val="3885E7B2"/>
    <w:rsid w:val="38868B15"/>
    <w:rsid w:val="3886E49D"/>
    <w:rsid w:val="38877B73"/>
    <w:rsid w:val="3891CEEE"/>
    <w:rsid w:val="3892BC50"/>
    <w:rsid w:val="38935CA5"/>
    <w:rsid w:val="3895686A"/>
    <w:rsid w:val="3895D865"/>
    <w:rsid w:val="38960226"/>
    <w:rsid w:val="38971F59"/>
    <w:rsid w:val="389851B7"/>
    <w:rsid w:val="389AB27D"/>
    <w:rsid w:val="389CD0E4"/>
    <w:rsid w:val="38A0A2C1"/>
    <w:rsid w:val="38A35630"/>
    <w:rsid w:val="38A4F8BE"/>
    <w:rsid w:val="38AB46AB"/>
    <w:rsid w:val="38AC1AE0"/>
    <w:rsid w:val="38B21078"/>
    <w:rsid w:val="38B2D8A3"/>
    <w:rsid w:val="38B70A71"/>
    <w:rsid w:val="38B8F536"/>
    <w:rsid w:val="38BB7B40"/>
    <w:rsid w:val="38BF8020"/>
    <w:rsid w:val="38C11F33"/>
    <w:rsid w:val="38C2253A"/>
    <w:rsid w:val="38C305E4"/>
    <w:rsid w:val="38C4190D"/>
    <w:rsid w:val="38C679AA"/>
    <w:rsid w:val="38C713DC"/>
    <w:rsid w:val="38C7C932"/>
    <w:rsid w:val="38CAFA6C"/>
    <w:rsid w:val="38CEFCE1"/>
    <w:rsid w:val="38DCB2DB"/>
    <w:rsid w:val="38E18DD8"/>
    <w:rsid w:val="38E31075"/>
    <w:rsid w:val="38E3790C"/>
    <w:rsid w:val="38E5E41F"/>
    <w:rsid w:val="38E6DCC1"/>
    <w:rsid w:val="38E772B2"/>
    <w:rsid w:val="38E9056B"/>
    <w:rsid w:val="38ECBE2E"/>
    <w:rsid w:val="38ECE40C"/>
    <w:rsid w:val="38EF6821"/>
    <w:rsid w:val="38F0B790"/>
    <w:rsid w:val="38F3B9AF"/>
    <w:rsid w:val="38FA77B5"/>
    <w:rsid w:val="38FB63D7"/>
    <w:rsid w:val="38FBFFF5"/>
    <w:rsid w:val="38FC4EC1"/>
    <w:rsid w:val="38FCA67E"/>
    <w:rsid w:val="38FCCC8B"/>
    <w:rsid w:val="38FD8F54"/>
    <w:rsid w:val="38FE95CE"/>
    <w:rsid w:val="38FFEC09"/>
    <w:rsid w:val="39078B21"/>
    <w:rsid w:val="390C2361"/>
    <w:rsid w:val="390F4B1C"/>
    <w:rsid w:val="3911BBF0"/>
    <w:rsid w:val="3912CBC9"/>
    <w:rsid w:val="3915FE90"/>
    <w:rsid w:val="3916AF67"/>
    <w:rsid w:val="39178174"/>
    <w:rsid w:val="39195997"/>
    <w:rsid w:val="3919C23C"/>
    <w:rsid w:val="391A0FA8"/>
    <w:rsid w:val="391A75CB"/>
    <w:rsid w:val="391B10A0"/>
    <w:rsid w:val="391B2E3C"/>
    <w:rsid w:val="391C152A"/>
    <w:rsid w:val="391D4EAA"/>
    <w:rsid w:val="391E53CF"/>
    <w:rsid w:val="391FEDE9"/>
    <w:rsid w:val="392C3BAD"/>
    <w:rsid w:val="3932D86E"/>
    <w:rsid w:val="39362939"/>
    <w:rsid w:val="39364F9B"/>
    <w:rsid w:val="39375842"/>
    <w:rsid w:val="393C77FB"/>
    <w:rsid w:val="393D550A"/>
    <w:rsid w:val="393F1E35"/>
    <w:rsid w:val="394070F2"/>
    <w:rsid w:val="39448809"/>
    <w:rsid w:val="3945E96C"/>
    <w:rsid w:val="3946C191"/>
    <w:rsid w:val="39526129"/>
    <w:rsid w:val="395322BE"/>
    <w:rsid w:val="3954C878"/>
    <w:rsid w:val="3956A461"/>
    <w:rsid w:val="3956C6F5"/>
    <w:rsid w:val="396349E1"/>
    <w:rsid w:val="3967A5D7"/>
    <w:rsid w:val="3967C1CB"/>
    <w:rsid w:val="39691DFF"/>
    <w:rsid w:val="396D50F7"/>
    <w:rsid w:val="396F8CFA"/>
    <w:rsid w:val="396FC3C5"/>
    <w:rsid w:val="39748FFD"/>
    <w:rsid w:val="3974A610"/>
    <w:rsid w:val="39786E36"/>
    <w:rsid w:val="39798091"/>
    <w:rsid w:val="397E0723"/>
    <w:rsid w:val="397ECB27"/>
    <w:rsid w:val="39813BB1"/>
    <w:rsid w:val="39875DB9"/>
    <w:rsid w:val="3988B6D0"/>
    <w:rsid w:val="398B241A"/>
    <w:rsid w:val="399854E5"/>
    <w:rsid w:val="399D2E6C"/>
    <w:rsid w:val="39A4DBEC"/>
    <w:rsid w:val="39A52E38"/>
    <w:rsid w:val="39A86AF5"/>
    <w:rsid w:val="39AA427A"/>
    <w:rsid w:val="39ABBA12"/>
    <w:rsid w:val="39AEE20C"/>
    <w:rsid w:val="39B06E68"/>
    <w:rsid w:val="39B50DB5"/>
    <w:rsid w:val="39B64907"/>
    <w:rsid w:val="39B740A7"/>
    <w:rsid w:val="39B9C1C1"/>
    <w:rsid w:val="39B9F97B"/>
    <w:rsid w:val="39BC3411"/>
    <w:rsid w:val="39BE06BC"/>
    <w:rsid w:val="39BE61FC"/>
    <w:rsid w:val="39BEAA7D"/>
    <w:rsid w:val="39C07951"/>
    <w:rsid w:val="39C639BD"/>
    <w:rsid w:val="39C9A97E"/>
    <w:rsid w:val="39CAD0C4"/>
    <w:rsid w:val="39CCDF83"/>
    <w:rsid w:val="39CD9FD7"/>
    <w:rsid w:val="39CF1A49"/>
    <w:rsid w:val="39D26E19"/>
    <w:rsid w:val="39D4D4A3"/>
    <w:rsid w:val="39D51369"/>
    <w:rsid w:val="39D5FD97"/>
    <w:rsid w:val="39DB1F51"/>
    <w:rsid w:val="39E1708B"/>
    <w:rsid w:val="39E3E826"/>
    <w:rsid w:val="39E6D856"/>
    <w:rsid w:val="39E8D1F7"/>
    <w:rsid w:val="39EA9663"/>
    <w:rsid w:val="39EF5D8A"/>
    <w:rsid w:val="39F3DE09"/>
    <w:rsid w:val="39F64319"/>
    <w:rsid w:val="39F6E641"/>
    <w:rsid w:val="39F7AB99"/>
    <w:rsid w:val="39F7B45F"/>
    <w:rsid w:val="39F91005"/>
    <w:rsid w:val="39FCB9E3"/>
    <w:rsid w:val="39FDFC24"/>
    <w:rsid w:val="39FFFD03"/>
    <w:rsid w:val="3A0269C8"/>
    <w:rsid w:val="3A02F6D3"/>
    <w:rsid w:val="3A0B4BBE"/>
    <w:rsid w:val="3A0CA355"/>
    <w:rsid w:val="3A0DECEC"/>
    <w:rsid w:val="3A0E4F03"/>
    <w:rsid w:val="3A1B2428"/>
    <w:rsid w:val="3A1CBFA2"/>
    <w:rsid w:val="3A1E3639"/>
    <w:rsid w:val="3A1F5B89"/>
    <w:rsid w:val="3A22CA34"/>
    <w:rsid w:val="3A26BF3A"/>
    <w:rsid w:val="3A2CC0AC"/>
    <w:rsid w:val="3A31FE8F"/>
    <w:rsid w:val="3A3753B6"/>
    <w:rsid w:val="3A386634"/>
    <w:rsid w:val="3A386A78"/>
    <w:rsid w:val="3A3BE9A5"/>
    <w:rsid w:val="3A3C359D"/>
    <w:rsid w:val="3A3FBB03"/>
    <w:rsid w:val="3A4B9B99"/>
    <w:rsid w:val="3A50BE4F"/>
    <w:rsid w:val="3A523E12"/>
    <w:rsid w:val="3A553417"/>
    <w:rsid w:val="3A5792FD"/>
    <w:rsid w:val="3A5BF808"/>
    <w:rsid w:val="3A654D31"/>
    <w:rsid w:val="3A6BF14B"/>
    <w:rsid w:val="3A6D86C7"/>
    <w:rsid w:val="3A74ECAA"/>
    <w:rsid w:val="3A74F26B"/>
    <w:rsid w:val="3A770163"/>
    <w:rsid w:val="3A780D0A"/>
    <w:rsid w:val="3A7AA012"/>
    <w:rsid w:val="3A7F20B0"/>
    <w:rsid w:val="3A801AE9"/>
    <w:rsid w:val="3A8067B7"/>
    <w:rsid w:val="3A8115F4"/>
    <w:rsid w:val="3A8320CF"/>
    <w:rsid w:val="3A84C6C8"/>
    <w:rsid w:val="3A8CCE61"/>
    <w:rsid w:val="3A928CCB"/>
    <w:rsid w:val="3A97DAF9"/>
    <w:rsid w:val="3A9DAD9B"/>
    <w:rsid w:val="3A9DC7AB"/>
    <w:rsid w:val="3AA1EABA"/>
    <w:rsid w:val="3AA51B31"/>
    <w:rsid w:val="3AA5B0C8"/>
    <w:rsid w:val="3AA62A78"/>
    <w:rsid w:val="3AA76048"/>
    <w:rsid w:val="3AA79F7D"/>
    <w:rsid w:val="3AA90C82"/>
    <w:rsid w:val="3AAB68E9"/>
    <w:rsid w:val="3AAC657B"/>
    <w:rsid w:val="3AACC128"/>
    <w:rsid w:val="3AACFF79"/>
    <w:rsid w:val="3AAE8730"/>
    <w:rsid w:val="3AB1D363"/>
    <w:rsid w:val="3AB49778"/>
    <w:rsid w:val="3AB4E6BF"/>
    <w:rsid w:val="3AB4E9D2"/>
    <w:rsid w:val="3AB62582"/>
    <w:rsid w:val="3ABA5DE0"/>
    <w:rsid w:val="3AC1B9FD"/>
    <w:rsid w:val="3AC3155B"/>
    <w:rsid w:val="3AC49D86"/>
    <w:rsid w:val="3AC72516"/>
    <w:rsid w:val="3AC82824"/>
    <w:rsid w:val="3AC89FD2"/>
    <w:rsid w:val="3AC9E253"/>
    <w:rsid w:val="3ACADB48"/>
    <w:rsid w:val="3AD7B634"/>
    <w:rsid w:val="3AD834E4"/>
    <w:rsid w:val="3ADCD6B2"/>
    <w:rsid w:val="3ADCDA57"/>
    <w:rsid w:val="3ADFCFAD"/>
    <w:rsid w:val="3AE02C1A"/>
    <w:rsid w:val="3AE198C8"/>
    <w:rsid w:val="3AE38F1A"/>
    <w:rsid w:val="3AE47D86"/>
    <w:rsid w:val="3AEC9E80"/>
    <w:rsid w:val="3AEE2DA9"/>
    <w:rsid w:val="3AF0B14B"/>
    <w:rsid w:val="3AF43103"/>
    <w:rsid w:val="3AF442F7"/>
    <w:rsid w:val="3AF712B5"/>
    <w:rsid w:val="3AF919CD"/>
    <w:rsid w:val="3AFE8E85"/>
    <w:rsid w:val="3AFFF74F"/>
    <w:rsid w:val="3B000B36"/>
    <w:rsid w:val="3B03242A"/>
    <w:rsid w:val="3B078999"/>
    <w:rsid w:val="3B08A99F"/>
    <w:rsid w:val="3B097EC2"/>
    <w:rsid w:val="3B104258"/>
    <w:rsid w:val="3B11E751"/>
    <w:rsid w:val="3B135DE7"/>
    <w:rsid w:val="3B13B8D0"/>
    <w:rsid w:val="3B14167F"/>
    <w:rsid w:val="3B143F64"/>
    <w:rsid w:val="3B19160A"/>
    <w:rsid w:val="3B1D023E"/>
    <w:rsid w:val="3B24EE82"/>
    <w:rsid w:val="3B286B0D"/>
    <w:rsid w:val="3B2C2797"/>
    <w:rsid w:val="3B2D0D69"/>
    <w:rsid w:val="3B2D78D2"/>
    <w:rsid w:val="3B318741"/>
    <w:rsid w:val="3B333F3B"/>
    <w:rsid w:val="3B357C9E"/>
    <w:rsid w:val="3B374E84"/>
    <w:rsid w:val="3B388A53"/>
    <w:rsid w:val="3B3A7E38"/>
    <w:rsid w:val="3B3B1F71"/>
    <w:rsid w:val="3B425423"/>
    <w:rsid w:val="3B43E2C0"/>
    <w:rsid w:val="3B576F8B"/>
    <w:rsid w:val="3B5861F4"/>
    <w:rsid w:val="3B5912AF"/>
    <w:rsid w:val="3B5B5FC8"/>
    <w:rsid w:val="3B5F6378"/>
    <w:rsid w:val="3B64B024"/>
    <w:rsid w:val="3B68D18E"/>
    <w:rsid w:val="3B68D1F4"/>
    <w:rsid w:val="3B6D2BBE"/>
    <w:rsid w:val="3B6D40BB"/>
    <w:rsid w:val="3B6E5995"/>
    <w:rsid w:val="3B7390CF"/>
    <w:rsid w:val="3B7391F2"/>
    <w:rsid w:val="3B749FEB"/>
    <w:rsid w:val="3B74B20E"/>
    <w:rsid w:val="3B7BBAA0"/>
    <w:rsid w:val="3B7EC7C9"/>
    <w:rsid w:val="3B7EE4B5"/>
    <w:rsid w:val="3B7F682C"/>
    <w:rsid w:val="3B8A6DD9"/>
    <w:rsid w:val="3B937E00"/>
    <w:rsid w:val="3B987352"/>
    <w:rsid w:val="3B98FEB3"/>
    <w:rsid w:val="3B9B9D96"/>
    <w:rsid w:val="3B9D55BA"/>
    <w:rsid w:val="3B9DE3C3"/>
    <w:rsid w:val="3B9F1379"/>
    <w:rsid w:val="3B9F7174"/>
    <w:rsid w:val="3BA0E871"/>
    <w:rsid w:val="3BA10644"/>
    <w:rsid w:val="3BA24E9D"/>
    <w:rsid w:val="3BA324BF"/>
    <w:rsid w:val="3BA38142"/>
    <w:rsid w:val="3BA983B4"/>
    <w:rsid w:val="3BACECD2"/>
    <w:rsid w:val="3BB1E3F0"/>
    <w:rsid w:val="3BB39AD2"/>
    <w:rsid w:val="3BB44479"/>
    <w:rsid w:val="3BB6F0EA"/>
    <w:rsid w:val="3BBB6DEA"/>
    <w:rsid w:val="3BBEBC37"/>
    <w:rsid w:val="3BC07165"/>
    <w:rsid w:val="3BC499A2"/>
    <w:rsid w:val="3BC65F3F"/>
    <w:rsid w:val="3BC93565"/>
    <w:rsid w:val="3BCE0BF4"/>
    <w:rsid w:val="3BD3C51F"/>
    <w:rsid w:val="3BD4E451"/>
    <w:rsid w:val="3BD77CC7"/>
    <w:rsid w:val="3BD7BB3C"/>
    <w:rsid w:val="3BD8F12A"/>
    <w:rsid w:val="3BD9D344"/>
    <w:rsid w:val="3BDB1867"/>
    <w:rsid w:val="3BDB277C"/>
    <w:rsid w:val="3BDCBF3B"/>
    <w:rsid w:val="3BE02C86"/>
    <w:rsid w:val="3BE10CA5"/>
    <w:rsid w:val="3BE1DA2E"/>
    <w:rsid w:val="3BE32B73"/>
    <w:rsid w:val="3BE3D3BE"/>
    <w:rsid w:val="3BE8C7F1"/>
    <w:rsid w:val="3BEA0307"/>
    <w:rsid w:val="3BEEEC1E"/>
    <w:rsid w:val="3BF00DAF"/>
    <w:rsid w:val="3BF05D56"/>
    <w:rsid w:val="3BF0AACF"/>
    <w:rsid w:val="3BF2D913"/>
    <w:rsid w:val="3BF6537D"/>
    <w:rsid w:val="3BFDC4FB"/>
    <w:rsid w:val="3BFE30E7"/>
    <w:rsid w:val="3C02481B"/>
    <w:rsid w:val="3C04D102"/>
    <w:rsid w:val="3C061A4F"/>
    <w:rsid w:val="3C0779E8"/>
    <w:rsid w:val="3C0E5D4D"/>
    <w:rsid w:val="3C0ED363"/>
    <w:rsid w:val="3C121193"/>
    <w:rsid w:val="3C134DC5"/>
    <w:rsid w:val="3C15F6A7"/>
    <w:rsid w:val="3C1AE840"/>
    <w:rsid w:val="3C21339C"/>
    <w:rsid w:val="3C2168E1"/>
    <w:rsid w:val="3C22FF00"/>
    <w:rsid w:val="3C238B81"/>
    <w:rsid w:val="3C258C44"/>
    <w:rsid w:val="3C26A432"/>
    <w:rsid w:val="3C27AB76"/>
    <w:rsid w:val="3C2A25CF"/>
    <w:rsid w:val="3C2EAC5D"/>
    <w:rsid w:val="3C300DA1"/>
    <w:rsid w:val="3C3044FE"/>
    <w:rsid w:val="3C30FA73"/>
    <w:rsid w:val="3C34EA5C"/>
    <w:rsid w:val="3C35A46B"/>
    <w:rsid w:val="3C448C86"/>
    <w:rsid w:val="3C452CCD"/>
    <w:rsid w:val="3C465AB5"/>
    <w:rsid w:val="3C467DD6"/>
    <w:rsid w:val="3C484513"/>
    <w:rsid w:val="3C49519D"/>
    <w:rsid w:val="3C4DDBFF"/>
    <w:rsid w:val="3C50BB2E"/>
    <w:rsid w:val="3C5587FE"/>
    <w:rsid w:val="3C55D74A"/>
    <w:rsid w:val="3C5CDA15"/>
    <w:rsid w:val="3C5E47AB"/>
    <w:rsid w:val="3C6169BF"/>
    <w:rsid w:val="3C61C7D3"/>
    <w:rsid w:val="3C6201ED"/>
    <w:rsid w:val="3C69CEDC"/>
    <w:rsid w:val="3C69D277"/>
    <w:rsid w:val="3C69E505"/>
    <w:rsid w:val="3C6B0600"/>
    <w:rsid w:val="3C6B0A6E"/>
    <w:rsid w:val="3C6EB5C5"/>
    <w:rsid w:val="3C70D96C"/>
    <w:rsid w:val="3C724266"/>
    <w:rsid w:val="3C772087"/>
    <w:rsid w:val="3C7DB13D"/>
    <w:rsid w:val="3C84AF2B"/>
    <w:rsid w:val="3C892059"/>
    <w:rsid w:val="3C8D2951"/>
    <w:rsid w:val="3C8E6AB8"/>
    <w:rsid w:val="3C8E8D89"/>
    <w:rsid w:val="3C8F91D1"/>
    <w:rsid w:val="3C8FC8D3"/>
    <w:rsid w:val="3C90582F"/>
    <w:rsid w:val="3C916794"/>
    <w:rsid w:val="3C93DE8A"/>
    <w:rsid w:val="3C955A07"/>
    <w:rsid w:val="3C95625A"/>
    <w:rsid w:val="3C98099B"/>
    <w:rsid w:val="3C980B18"/>
    <w:rsid w:val="3CAA8D67"/>
    <w:rsid w:val="3CABA702"/>
    <w:rsid w:val="3CACC3A2"/>
    <w:rsid w:val="3CB15DD1"/>
    <w:rsid w:val="3CB56A3D"/>
    <w:rsid w:val="3CB90641"/>
    <w:rsid w:val="3CBB6BC2"/>
    <w:rsid w:val="3CBD9834"/>
    <w:rsid w:val="3CBF4899"/>
    <w:rsid w:val="3CC065D1"/>
    <w:rsid w:val="3CC0F121"/>
    <w:rsid w:val="3CCDB0E8"/>
    <w:rsid w:val="3CCF0D1A"/>
    <w:rsid w:val="3CCFEC8B"/>
    <w:rsid w:val="3CD097A8"/>
    <w:rsid w:val="3CD52FEF"/>
    <w:rsid w:val="3CD54452"/>
    <w:rsid w:val="3CDA4E2D"/>
    <w:rsid w:val="3CDCB305"/>
    <w:rsid w:val="3CDDC9ED"/>
    <w:rsid w:val="3CDFF129"/>
    <w:rsid w:val="3CE223C9"/>
    <w:rsid w:val="3CE56266"/>
    <w:rsid w:val="3CEB3EE3"/>
    <w:rsid w:val="3CF36FCD"/>
    <w:rsid w:val="3CF53E12"/>
    <w:rsid w:val="3CF61ECC"/>
    <w:rsid w:val="3CF73D4F"/>
    <w:rsid w:val="3CF83FA0"/>
    <w:rsid w:val="3CFDD1FC"/>
    <w:rsid w:val="3CFF196C"/>
    <w:rsid w:val="3D039075"/>
    <w:rsid w:val="3D0A5E2A"/>
    <w:rsid w:val="3D0AC660"/>
    <w:rsid w:val="3D0B29D3"/>
    <w:rsid w:val="3D0B30EB"/>
    <w:rsid w:val="3D0EEB86"/>
    <w:rsid w:val="3D12305D"/>
    <w:rsid w:val="3D14336F"/>
    <w:rsid w:val="3D178B3A"/>
    <w:rsid w:val="3D17F230"/>
    <w:rsid w:val="3D1A0D9F"/>
    <w:rsid w:val="3D1A8B28"/>
    <w:rsid w:val="3D1CD527"/>
    <w:rsid w:val="3D1E9F3D"/>
    <w:rsid w:val="3D207664"/>
    <w:rsid w:val="3D2268B9"/>
    <w:rsid w:val="3D26A8A7"/>
    <w:rsid w:val="3D2D1988"/>
    <w:rsid w:val="3D3616F1"/>
    <w:rsid w:val="3D3C54F4"/>
    <w:rsid w:val="3D3DA1F2"/>
    <w:rsid w:val="3D3DFE91"/>
    <w:rsid w:val="3D4053CD"/>
    <w:rsid w:val="3D410481"/>
    <w:rsid w:val="3D41E3BE"/>
    <w:rsid w:val="3D49989E"/>
    <w:rsid w:val="3D4A919F"/>
    <w:rsid w:val="3D4B46C0"/>
    <w:rsid w:val="3D508810"/>
    <w:rsid w:val="3D546C2A"/>
    <w:rsid w:val="3D55B08D"/>
    <w:rsid w:val="3D57ED1A"/>
    <w:rsid w:val="3D5842C1"/>
    <w:rsid w:val="3D590861"/>
    <w:rsid w:val="3D59A4CB"/>
    <w:rsid w:val="3D59C4A5"/>
    <w:rsid w:val="3D5C9C8D"/>
    <w:rsid w:val="3D5CF559"/>
    <w:rsid w:val="3D5D7B02"/>
    <w:rsid w:val="3D604B87"/>
    <w:rsid w:val="3D622499"/>
    <w:rsid w:val="3D6B940F"/>
    <w:rsid w:val="3D6FE640"/>
    <w:rsid w:val="3D7029BB"/>
    <w:rsid w:val="3D713BC5"/>
    <w:rsid w:val="3D73DC7E"/>
    <w:rsid w:val="3D767CA6"/>
    <w:rsid w:val="3D770EFB"/>
    <w:rsid w:val="3D7A8608"/>
    <w:rsid w:val="3D7B3A73"/>
    <w:rsid w:val="3D7B90D0"/>
    <w:rsid w:val="3D7EC7F4"/>
    <w:rsid w:val="3D7FF392"/>
    <w:rsid w:val="3D83401E"/>
    <w:rsid w:val="3D895A2D"/>
    <w:rsid w:val="3D8ACF07"/>
    <w:rsid w:val="3D8DF6BD"/>
    <w:rsid w:val="3D927939"/>
    <w:rsid w:val="3D9F1072"/>
    <w:rsid w:val="3DA244D7"/>
    <w:rsid w:val="3DA2B5EB"/>
    <w:rsid w:val="3DA502E5"/>
    <w:rsid w:val="3DAAABC5"/>
    <w:rsid w:val="3DAE0249"/>
    <w:rsid w:val="3DAE4537"/>
    <w:rsid w:val="3DB00F3C"/>
    <w:rsid w:val="3DB2AAF4"/>
    <w:rsid w:val="3DB81EF5"/>
    <w:rsid w:val="3DBDEEF6"/>
    <w:rsid w:val="3DC464C1"/>
    <w:rsid w:val="3DC49AD9"/>
    <w:rsid w:val="3DC6467C"/>
    <w:rsid w:val="3DC6C90E"/>
    <w:rsid w:val="3DC87739"/>
    <w:rsid w:val="3DC8D8F4"/>
    <w:rsid w:val="3DCB1A39"/>
    <w:rsid w:val="3DD01972"/>
    <w:rsid w:val="3DD0232C"/>
    <w:rsid w:val="3DD02CD1"/>
    <w:rsid w:val="3DD7487E"/>
    <w:rsid w:val="3DD74902"/>
    <w:rsid w:val="3DDB6E68"/>
    <w:rsid w:val="3DDDBEA1"/>
    <w:rsid w:val="3DDE53D5"/>
    <w:rsid w:val="3DDF8BB7"/>
    <w:rsid w:val="3DE028DA"/>
    <w:rsid w:val="3DE18680"/>
    <w:rsid w:val="3DE23DAC"/>
    <w:rsid w:val="3DE37729"/>
    <w:rsid w:val="3DE3A013"/>
    <w:rsid w:val="3DE971EC"/>
    <w:rsid w:val="3DEA6B3E"/>
    <w:rsid w:val="3DF1268F"/>
    <w:rsid w:val="3DF15512"/>
    <w:rsid w:val="3DF4A984"/>
    <w:rsid w:val="3DF75212"/>
    <w:rsid w:val="3DFBA852"/>
    <w:rsid w:val="3DFE3E29"/>
    <w:rsid w:val="3DFE6DBA"/>
    <w:rsid w:val="3E026CF2"/>
    <w:rsid w:val="3E030ADB"/>
    <w:rsid w:val="3E035635"/>
    <w:rsid w:val="3E047E78"/>
    <w:rsid w:val="3E061775"/>
    <w:rsid w:val="3E0677E9"/>
    <w:rsid w:val="3E08AA12"/>
    <w:rsid w:val="3E097107"/>
    <w:rsid w:val="3E097FB2"/>
    <w:rsid w:val="3E0A8B50"/>
    <w:rsid w:val="3E0AD071"/>
    <w:rsid w:val="3E0C89F3"/>
    <w:rsid w:val="3E10E166"/>
    <w:rsid w:val="3E127FB4"/>
    <w:rsid w:val="3E15A28B"/>
    <w:rsid w:val="3E178F65"/>
    <w:rsid w:val="3E1CB2C8"/>
    <w:rsid w:val="3E1D4B03"/>
    <w:rsid w:val="3E1D57B5"/>
    <w:rsid w:val="3E214690"/>
    <w:rsid w:val="3E274111"/>
    <w:rsid w:val="3E333651"/>
    <w:rsid w:val="3E34D166"/>
    <w:rsid w:val="3E34FE68"/>
    <w:rsid w:val="3E377C71"/>
    <w:rsid w:val="3E414B9F"/>
    <w:rsid w:val="3E42A342"/>
    <w:rsid w:val="3E467078"/>
    <w:rsid w:val="3E476489"/>
    <w:rsid w:val="3E4B1577"/>
    <w:rsid w:val="3E4C8FC0"/>
    <w:rsid w:val="3E4CA1C6"/>
    <w:rsid w:val="3E57D991"/>
    <w:rsid w:val="3E63E60F"/>
    <w:rsid w:val="3E666F69"/>
    <w:rsid w:val="3E68B6EE"/>
    <w:rsid w:val="3E7191E0"/>
    <w:rsid w:val="3E721468"/>
    <w:rsid w:val="3E73709C"/>
    <w:rsid w:val="3E73CAAD"/>
    <w:rsid w:val="3E744267"/>
    <w:rsid w:val="3E75EE59"/>
    <w:rsid w:val="3E7816A4"/>
    <w:rsid w:val="3E7972AF"/>
    <w:rsid w:val="3E79B0E0"/>
    <w:rsid w:val="3E7A7C5C"/>
    <w:rsid w:val="3E7AF4A4"/>
    <w:rsid w:val="3E7B9C93"/>
    <w:rsid w:val="3E7EAA17"/>
    <w:rsid w:val="3E84B08A"/>
    <w:rsid w:val="3E8B31A9"/>
    <w:rsid w:val="3E950C1C"/>
    <w:rsid w:val="3E976FF9"/>
    <w:rsid w:val="3E99C413"/>
    <w:rsid w:val="3E9D8AA7"/>
    <w:rsid w:val="3EA0B3B8"/>
    <w:rsid w:val="3EA29B3D"/>
    <w:rsid w:val="3EA4701E"/>
    <w:rsid w:val="3EA5014E"/>
    <w:rsid w:val="3EB3F722"/>
    <w:rsid w:val="3EB5EFBB"/>
    <w:rsid w:val="3EB8A813"/>
    <w:rsid w:val="3EBB0072"/>
    <w:rsid w:val="3EBB8A0E"/>
    <w:rsid w:val="3EBD7FC0"/>
    <w:rsid w:val="3EBDA132"/>
    <w:rsid w:val="3EBFF016"/>
    <w:rsid w:val="3EC06EE1"/>
    <w:rsid w:val="3EC12823"/>
    <w:rsid w:val="3EC228B1"/>
    <w:rsid w:val="3EC34AED"/>
    <w:rsid w:val="3ECCF54D"/>
    <w:rsid w:val="3ECCF6D8"/>
    <w:rsid w:val="3ED11383"/>
    <w:rsid w:val="3ED48601"/>
    <w:rsid w:val="3ED4A738"/>
    <w:rsid w:val="3ED4DAB3"/>
    <w:rsid w:val="3ED8EA31"/>
    <w:rsid w:val="3EDB6E32"/>
    <w:rsid w:val="3EE4021D"/>
    <w:rsid w:val="3EE72D76"/>
    <w:rsid w:val="3EE77DE8"/>
    <w:rsid w:val="3EE84CE0"/>
    <w:rsid w:val="3EE8E117"/>
    <w:rsid w:val="3EF181CD"/>
    <w:rsid w:val="3EF29FEE"/>
    <w:rsid w:val="3EF82A50"/>
    <w:rsid w:val="3EFA3C1B"/>
    <w:rsid w:val="3EFD0A53"/>
    <w:rsid w:val="3F00CFAD"/>
    <w:rsid w:val="3F0259DB"/>
    <w:rsid w:val="3F04558F"/>
    <w:rsid w:val="3F095D53"/>
    <w:rsid w:val="3F0BEA46"/>
    <w:rsid w:val="3F0DF5D5"/>
    <w:rsid w:val="3F19AC98"/>
    <w:rsid w:val="3F1A3455"/>
    <w:rsid w:val="3F1A70CB"/>
    <w:rsid w:val="3F1EC011"/>
    <w:rsid w:val="3F1F798B"/>
    <w:rsid w:val="3F2435B8"/>
    <w:rsid w:val="3F28415E"/>
    <w:rsid w:val="3F2D5BF4"/>
    <w:rsid w:val="3F2E9963"/>
    <w:rsid w:val="3F309EEA"/>
    <w:rsid w:val="3F31F3CD"/>
    <w:rsid w:val="3F38C015"/>
    <w:rsid w:val="3F3930D1"/>
    <w:rsid w:val="3F394AA3"/>
    <w:rsid w:val="3F39F7BC"/>
    <w:rsid w:val="3F3CA2F2"/>
    <w:rsid w:val="3F3D535D"/>
    <w:rsid w:val="3F3D7D8E"/>
    <w:rsid w:val="3F451E95"/>
    <w:rsid w:val="3F4B1868"/>
    <w:rsid w:val="3F4BC49E"/>
    <w:rsid w:val="3F4C006D"/>
    <w:rsid w:val="3F4F27AE"/>
    <w:rsid w:val="3F51F0CE"/>
    <w:rsid w:val="3F5210BC"/>
    <w:rsid w:val="3F5239C3"/>
    <w:rsid w:val="3F537D6A"/>
    <w:rsid w:val="3F619E77"/>
    <w:rsid w:val="3F6450EB"/>
    <w:rsid w:val="3F66F744"/>
    <w:rsid w:val="3F695922"/>
    <w:rsid w:val="3F6E7C36"/>
    <w:rsid w:val="3F712B0D"/>
    <w:rsid w:val="3F72BB7C"/>
    <w:rsid w:val="3F74F6C1"/>
    <w:rsid w:val="3F758487"/>
    <w:rsid w:val="3F7B3585"/>
    <w:rsid w:val="3F7FF503"/>
    <w:rsid w:val="3F82A1C5"/>
    <w:rsid w:val="3F82BAC8"/>
    <w:rsid w:val="3F8500C8"/>
    <w:rsid w:val="3F85983A"/>
    <w:rsid w:val="3F8B18C9"/>
    <w:rsid w:val="3F90C539"/>
    <w:rsid w:val="3F929197"/>
    <w:rsid w:val="3F954C72"/>
    <w:rsid w:val="3F979928"/>
    <w:rsid w:val="3F9D3DB4"/>
    <w:rsid w:val="3F9FC232"/>
    <w:rsid w:val="3FA07687"/>
    <w:rsid w:val="3FA0A42A"/>
    <w:rsid w:val="3FA10BC5"/>
    <w:rsid w:val="3FA2F531"/>
    <w:rsid w:val="3FA3F11C"/>
    <w:rsid w:val="3FA7FD9F"/>
    <w:rsid w:val="3FA9385E"/>
    <w:rsid w:val="3FAA2E25"/>
    <w:rsid w:val="3FAD49B5"/>
    <w:rsid w:val="3FAE38A3"/>
    <w:rsid w:val="3FAEE708"/>
    <w:rsid w:val="3FAEEA91"/>
    <w:rsid w:val="3FAEF261"/>
    <w:rsid w:val="3FB07A13"/>
    <w:rsid w:val="3FB2DCD0"/>
    <w:rsid w:val="3FB57716"/>
    <w:rsid w:val="3FB8CD2A"/>
    <w:rsid w:val="3FB9D7D0"/>
    <w:rsid w:val="3FB9FA60"/>
    <w:rsid w:val="3FBDC511"/>
    <w:rsid w:val="3FBE6E7A"/>
    <w:rsid w:val="3FC1C6D0"/>
    <w:rsid w:val="3FC30376"/>
    <w:rsid w:val="3FC6D9B5"/>
    <w:rsid w:val="3FC8BD0D"/>
    <w:rsid w:val="3FC9388A"/>
    <w:rsid w:val="3FCB780F"/>
    <w:rsid w:val="3FCB83C0"/>
    <w:rsid w:val="3FDA408B"/>
    <w:rsid w:val="3FDA4D7F"/>
    <w:rsid w:val="3FDE55D6"/>
    <w:rsid w:val="3FE9F6ED"/>
    <w:rsid w:val="3FEA9BAE"/>
    <w:rsid w:val="3FEB25E7"/>
    <w:rsid w:val="3FEE29BA"/>
    <w:rsid w:val="3FF1609E"/>
    <w:rsid w:val="3FF52B82"/>
    <w:rsid w:val="3FF54C96"/>
    <w:rsid w:val="3FF5FE10"/>
    <w:rsid w:val="3FFB7E6E"/>
    <w:rsid w:val="3FFDA484"/>
    <w:rsid w:val="40002251"/>
    <w:rsid w:val="4005C4C9"/>
    <w:rsid w:val="400826FA"/>
    <w:rsid w:val="40093158"/>
    <w:rsid w:val="400B1C42"/>
    <w:rsid w:val="400F7BE2"/>
    <w:rsid w:val="400FC591"/>
    <w:rsid w:val="401139B3"/>
    <w:rsid w:val="40118F8A"/>
    <w:rsid w:val="4014B8D6"/>
    <w:rsid w:val="40171E28"/>
    <w:rsid w:val="401801BE"/>
    <w:rsid w:val="40199C39"/>
    <w:rsid w:val="401AC8AE"/>
    <w:rsid w:val="401AEAD5"/>
    <w:rsid w:val="402652DC"/>
    <w:rsid w:val="4027A176"/>
    <w:rsid w:val="402829EB"/>
    <w:rsid w:val="402B7326"/>
    <w:rsid w:val="402CA149"/>
    <w:rsid w:val="4030775B"/>
    <w:rsid w:val="403F42AD"/>
    <w:rsid w:val="40427551"/>
    <w:rsid w:val="4049EC93"/>
    <w:rsid w:val="40562862"/>
    <w:rsid w:val="40562F2D"/>
    <w:rsid w:val="4057A688"/>
    <w:rsid w:val="4058A4E1"/>
    <w:rsid w:val="405AD001"/>
    <w:rsid w:val="405B2332"/>
    <w:rsid w:val="405C0795"/>
    <w:rsid w:val="405EAD4E"/>
    <w:rsid w:val="4063BD8A"/>
    <w:rsid w:val="4064908D"/>
    <w:rsid w:val="40668322"/>
    <w:rsid w:val="406A2319"/>
    <w:rsid w:val="406B86B6"/>
    <w:rsid w:val="406C87FC"/>
    <w:rsid w:val="406EDD42"/>
    <w:rsid w:val="406F2D9E"/>
    <w:rsid w:val="4070A972"/>
    <w:rsid w:val="40719BC9"/>
    <w:rsid w:val="4077285C"/>
    <w:rsid w:val="4078F263"/>
    <w:rsid w:val="407BF3F9"/>
    <w:rsid w:val="407EE039"/>
    <w:rsid w:val="407FCA47"/>
    <w:rsid w:val="4080573D"/>
    <w:rsid w:val="4082A927"/>
    <w:rsid w:val="4085CF9C"/>
    <w:rsid w:val="4087A129"/>
    <w:rsid w:val="408898D1"/>
    <w:rsid w:val="40894DB8"/>
    <w:rsid w:val="408E06F1"/>
    <w:rsid w:val="408E3D23"/>
    <w:rsid w:val="40915217"/>
    <w:rsid w:val="4092BB6E"/>
    <w:rsid w:val="4097487E"/>
    <w:rsid w:val="40976042"/>
    <w:rsid w:val="4097E576"/>
    <w:rsid w:val="409E1280"/>
    <w:rsid w:val="409E419A"/>
    <w:rsid w:val="40A00CDE"/>
    <w:rsid w:val="40A0E926"/>
    <w:rsid w:val="40A272F1"/>
    <w:rsid w:val="40A27637"/>
    <w:rsid w:val="40A3820A"/>
    <w:rsid w:val="40A43D8C"/>
    <w:rsid w:val="40A5CA3B"/>
    <w:rsid w:val="40A93054"/>
    <w:rsid w:val="40AC17AD"/>
    <w:rsid w:val="40AC32AC"/>
    <w:rsid w:val="40AFCA6E"/>
    <w:rsid w:val="40AFE854"/>
    <w:rsid w:val="40B04C21"/>
    <w:rsid w:val="40B13DA2"/>
    <w:rsid w:val="40B37408"/>
    <w:rsid w:val="40B90807"/>
    <w:rsid w:val="40BE9491"/>
    <w:rsid w:val="40BEB49C"/>
    <w:rsid w:val="40C13AF5"/>
    <w:rsid w:val="40C31CC7"/>
    <w:rsid w:val="40C34DB0"/>
    <w:rsid w:val="40C63541"/>
    <w:rsid w:val="40C885D5"/>
    <w:rsid w:val="40CC7055"/>
    <w:rsid w:val="40D30B45"/>
    <w:rsid w:val="40D3339C"/>
    <w:rsid w:val="40D44F1E"/>
    <w:rsid w:val="40D669B8"/>
    <w:rsid w:val="40D791E1"/>
    <w:rsid w:val="40D822C3"/>
    <w:rsid w:val="40D95CAE"/>
    <w:rsid w:val="40DCECCA"/>
    <w:rsid w:val="40E0613E"/>
    <w:rsid w:val="40E75C79"/>
    <w:rsid w:val="40EB1CD1"/>
    <w:rsid w:val="40EDE214"/>
    <w:rsid w:val="40F44915"/>
    <w:rsid w:val="40F6B397"/>
    <w:rsid w:val="40F79B4F"/>
    <w:rsid w:val="40F94319"/>
    <w:rsid w:val="40F9AFEB"/>
    <w:rsid w:val="40FE557C"/>
    <w:rsid w:val="4101007A"/>
    <w:rsid w:val="410597C1"/>
    <w:rsid w:val="4106D7CD"/>
    <w:rsid w:val="4106DEAB"/>
    <w:rsid w:val="410B1E07"/>
    <w:rsid w:val="410C75E6"/>
    <w:rsid w:val="410CA122"/>
    <w:rsid w:val="4116CB2B"/>
    <w:rsid w:val="4123F074"/>
    <w:rsid w:val="41243188"/>
    <w:rsid w:val="4129D7BB"/>
    <w:rsid w:val="412AB0A9"/>
    <w:rsid w:val="412B0C0F"/>
    <w:rsid w:val="412B26F6"/>
    <w:rsid w:val="412B3DD9"/>
    <w:rsid w:val="412F3ED5"/>
    <w:rsid w:val="413443E7"/>
    <w:rsid w:val="4137ECAE"/>
    <w:rsid w:val="413826F6"/>
    <w:rsid w:val="413951EF"/>
    <w:rsid w:val="413A7804"/>
    <w:rsid w:val="413AB761"/>
    <w:rsid w:val="4149A97A"/>
    <w:rsid w:val="4149B14F"/>
    <w:rsid w:val="414AECA3"/>
    <w:rsid w:val="414EDB00"/>
    <w:rsid w:val="414FBCA1"/>
    <w:rsid w:val="41524C6E"/>
    <w:rsid w:val="415265B3"/>
    <w:rsid w:val="41542A4C"/>
    <w:rsid w:val="4156E093"/>
    <w:rsid w:val="4159CB96"/>
    <w:rsid w:val="4159CBCA"/>
    <w:rsid w:val="415BA77A"/>
    <w:rsid w:val="415C30E3"/>
    <w:rsid w:val="4166838C"/>
    <w:rsid w:val="416D4627"/>
    <w:rsid w:val="416D96CA"/>
    <w:rsid w:val="4170D55D"/>
    <w:rsid w:val="41711367"/>
    <w:rsid w:val="4178D6E4"/>
    <w:rsid w:val="417AF14D"/>
    <w:rsid w:val="41818137"/>
    <w:rsid w:val="4183974D"/>
    <w:rsid w:val="41895926"/>
    <w:rsid w:val="418B3DF3"/>
    <w:rsid w:val="418FA1AB"/>
    <w:rsid w:val="4191B9E2"/>
    <w:rsid w:val="4194B63F"/>
    <w:rsid w:val="4199C860"/>
    <w:rsid w:val="419AD604"/>
    <w:rsid w:val="419C6F25"/>
    <w:rsid w:val="419CFCE5"/>
    <w:rsid w:val="419ECAF5"/>
    <w:rsid w:val="41A116AC"/>
    <w:rsid w:val="41A18107"/>
    <w:rsid w:val="41A1C681"/>
    <w:rsid w:val="41A1FBE6"/>
    <w:rsid w:val="41A4E018"/>
    <w:rsid w:val="41A595B6"/>
    <w:rsid w:val="41A6E704"/>
    <w:rsid w:val="41A74FAB"/>
    <w:rsid w:val="41A90FE6"/>
    <w:rsid w:val="41A9258B"/>
    <w:rsid w:val="41B0ECB7"/>
    <w:rsid w:val="41B1C421"/>
    <w:rsid w:val="41B34E16"/>
    <w:rsid w:val="41B4400F"/>
    <w:rsid w:val="41B76472"/>
    <w:rsid w:val="41B7D7C4"/>
    <w:rsid w:val="41B804B8"/>
    <w:rsid w:val="41BA7A57"/>
    <w:rsid w:val="41BBD6E4"/>
    <w:rsid w:val="41BD621E"/>
    <w:rsid w:val="41C1F83E"/>
    <w:rsid w:val="41C9BF3B"/>
    <w:rsid w:val="41CEE06B"/>
    <w:rsid w:val="41CEF24E"/>
    <w:rsid w:val="41D19E33"/>
    <w:rsid w:val="41D4301E"/>
    <w:rsid w:val="41D4E9BA"/>
    <w:rsid w:val="41D7552E"/>
    <w:rsid w:val="41DAAEB0"/>
    <w:rsid w:val="41DC1739"/>
    <w:rsid w:val="41DC866B"/>
    <w:rsid w:val="41E72B68"/>
    <w:rsid w:val="41E76DD9"/>
    <w:rsid w:val="41EA3BB6"/>
    <w:rsid w:val="41EB836D"/>
    <w:rsid w:val="41EC4EE7"/>
    <w:rsid w:val="41F3A5C8"/>
    <w:rsid w:val="41F5C8DA"/>
    <w:rsid w:val="41F6108A"/>
    <w:rsid w:val="41F8F83D"/>
    <w:rsid w:val="41FF1FED"/>
    <w:rsid w:val="42010304"/>
    <w:rsid w:val="4205132C"/>
    <w:rsid w:val="4206D498"/>
    <w:rsid w:val="420850A6"/>
    <w:rsid w:val="420C3602"/>
    <w:rsid w:val="421A44A5"/>
    <w:rsid w:val="42249340"/>
    <w:rsid w:val="4224A45B"/>
    <w:rsid w:val="4224E048"/>
    <w:rsid w:val="42262EF9"/>
    <w:rsid w:val="42277DFB"/>
    <w:rsid w:val="422A4234"/>
    <w:rsid w:val="422DB554"/>
    <w:rsid w:val="4236CFF2"/>
    <w:rsid w:val="42386052"/>
    <w:rsid w:val="42386762"/>
    <w:rsid w:val="42390B30"/>
    <w:rsid w:val="423A423B"/>
    <w:rsid w:val="423E4F03"/>
    <w:rsid w:val="42411F7B"/>
    <w:rsid w:val="4244B438"/>
    <w:rsid w:val="4248F495"/>
    <w:rsid w:val="424C7157"/>
    <w:rsid w:val="425289F1"/>
    <w:rsid w:val="4253DC0C"/>
    <w:rsid w:val="42580840"/>
    <w:rsid w:val="425AE007"/>
    <w:rsid w:val="425C671C"/>
    <w:rsid w:val="425DA721"/>
    <w:rsid w:val="42637019"/>
    <w:rsid w:val="42649A97"/>
    <w:rsid w:val="426C113C"/>
    <w:rsid w:val="426FCBC3"/>
    <w:rsid w:val="4277D476"/>
    <w:rsid w:val="42794B68"/>
    <w:rsid w:val="42798140"/>
    <w:rsid w:val="427B495C"/>
    <w:rsid w:val="427E5ECC"/>
    <w:rsid w:val="42835715"/>
    <w:rsid w:val="42863386"/>
    <w:rsid w:val="4287FA18"/>
    <w:rsid w:val="428C27F1"/>
    <w:rsid w:val="428C2E83"/>
    <w:rsid w:val="428DC3C9"/>
    <w:rsid w:val="428DD522"/>
    <w:rsid w:val="428F8DE7"/>
    <w:rsid w:val="42930568"/>
    <w:rsid w:val="4293AE5D"/>
    <w:rsid w:val="429720FC"/>
    <w:rsid w:val="429809F3"/>
    <w:rsid w:val="429A88B0"/>
    <w:rsid w:val="429AEF48"/>
    <w:rsid w:val="42A27122"/>
    <w:rsid w:val="42A272A0"/>
    <w:rsid w:val="42A49DFE"/>
    <w:rsid w:val="42A580E2"/>
    <w:rsid w:val="42AA6092"/>
    <w:rsid w:val="42AABF1D"/>
    <w:rsid w:val="42AB2640"/>
    <w:rsid w:val="42AB6574"/>
    <w:rsid w:val="42AE7F37"/>
    <w:rsid w:val="42B396D4"/>
    <w:rsid w:val="42B63A7E"/>
    <w:rsid w:val="42BEA8B8"/>
    <w:rsid w:val="42BFC895"/>
    <w:rsid w:val="42C01AB0"/>
    <w:rsid w:val="42C14951"/>
    <w:rsid w:val="42C1AEC0"/>
    <w:rsid w:val="42C3D79C"/>
    <w:rsid w:val="42C5CA84"/>
    <w:rsid w:val="42C92DDB"/>
    <w:rsid w:val="42D02C63"/>
    <w:rsid w:val="42D0E593"/>
    <w:rsid w:val="42D391EC"/>
    <w:rsid w:val="42D70720"/>
    <w:rsid w:val="42D8B889"/>
    <w:rsid w:val="42DBA2FC"/>
    <w:rsid w:val="42E20EFB"/>
    <w:rsid w:val="42E817EF"/>
    <w:rsid w:val="42E89A67"/>
    <w:rsid w:val="42EF6F4F"/>
    <w:rsid w:val="42F5B99B"/>
    <w:rsid w:val="42FA3B93"/>
    <w:rsid w:val="42FBE5DF"/>
    <w:rsid w:val="42FE3182"/>
    <w:rsid w:val="42FF9BA3"/>
    <w:rsid w:val="4300339C"/>
    <w:rsid w:val="43017490"/>
    <w:rsid w:val="4304F108"/>
    <w:rsid w:val="430BCE73"/>
    <w:rsid w:val="430C9751"/>
    <w:rsid w:val="430E7D2F"/>
    <w:rsid w:val="431181E2"/>
    <w:rsid w:val="4316993F"/>
    <w:rsid w:val="4318D4B9"/>
    <w:rsid w:val="4319A43E"/>
    <w:rsid w:val="431E4C24"/>
    <w:rsid w:val="432546BA"/>
    <w:rsid w:val="4328AD49"/>
    <w:rsid w:val="43323FB6"/>
    <w:rsid w:val="43344852"/>
    <w:rsid w:val="4337B2CA"/>
    <w:rsid w:val="433B16ED"/>
    <w:rsid w:val="433C207A"/>
    <w:rsid w:val="433D5456"/>
    <w:rsid w:val="433DAB3D"/>
    <w:rsid w:val="4341BCAA"/>
    <w:rsid w:val="43469B6B"/>
    <w:rsid w:val="4346D20C"/>
    <w:rsid w:val="4348386A"/>
    <w:rsid w:val="4349614D"/>
    <w:rsid w:val="434A7970"/>
    <w:rsid w:val="434B8ACE"/>
    <w:rsid w:val="434C6281"/>
    <w:rsid w:val="434EF925"/>
    <w:rsid w:val="434F27B4"/>
    <w:rsid w:val="43576C6D"/>
    <w:rsid w:val="4359CD96"/>
    <w:rsid w:val="435A74E4"/>
    <w:rsid w:val="435D5812"/>
    <w:rsid w:val="43617EDE"/>
    <w:rsid w:val="436893FA"/>
    <w:rsid w:val="436A4509"/>
    <w:rsid w:val="436CCA96"/>
    <w:rsid w:val="436DDF87"/>
    <w:rsid w:val="4372EE90"/>
    <w:rsid w:val="4374F06E"/>
    <w:rsid w:val="437A3710"/>
    <w:rsid w:val="437B9668"/>
    <w:rsid w:val="437E4038"/>
    <w:rsid w:val="438067BB"/>
    <w:rsid w:val="43810775"/>
    <w:rsid w:val="43857330"/>
    <w:rsid w:val="438A5C0C"/>
    <w:rsid w:val="438A9581"/>
    <w:rsid w:val="438CD31B"/>
    <w:rsid w:val="438DE08E"/>
    <w:rsid w:val="4390AEA4"/>
    <w:rsid w:val="43940F35"/>
    <w:rsid w:val="439B157C"/>
    <w:rsid w:val="439B5A82"/>
    <w:rsid w:val="439D44D8"/>
    <w:rsid w:val="439D6C87"/>
    <w:rsid w:val="43A19686"/>
    <w:rsid w:val="43A47792"/>
    <w:rsid w:val="43AA05D5"/>
    <w:rsid w:val="43AD8103"/>
    <w:rsid w:val="43B155BF"/>
    <w:rsid w:val="43B21538"/>
    <w:rsid w:val="43B2F98D"/>
    <w:rsid w:val="43B44C31"/>
    <w:rsid w:val="43B7D83D"/>
    <w:rsid w:val="43BD6BB7"/>
    <w:rsid w:val="43BF53E4"/>
    <w:rsid w:val="43C27331"/>
    <w:rsid w:val="43C28427"/>
    <w:rsid w:val="43C4399C"/>
    <w:rsid w:val="43C49220"/>
    <w:rsid w:val="43C514E8"/>
    <w:rsid w:val="43C65063"/>
    <w:rsid w:val="43CA69BD"/>
    <w:rsid w:val="43CB9165"/>
    <w:rsid w:val="43CBF72E"/>
    <w:rsid w:val="43D11BEA"/>
    <w:rsid w:val="43D13488"/>
    <w:rsid w:val="43D9E76B"/>
    <w:rsid w:val="43DA4347"/>
    <w:rsid w:val="43DCFCC2"/>
    <w:rsid w:val="43DE7BA1"/>
    <w:rsid w:val="43E14529"/>
    <w:rsid w:val="43E2E760"/>
    <w:rsid w:val="43E5E91B"/>
    <w:rsid w:val="43E9CB74"/>
    <w:rsid w:val="43EB50FF"/>
    <w:rsid w:val="43EC0794"/>
    <w:rsid w:val="43F47EF0"/>
    <w:rsid w:val="43F5DB63"/>
    <w:rsid w:val="43F6AC74"/>
    <w:rsid w:val="43F6D6E4"/>
    <w:rsid w:val="44036DA4"/>
    <w:rsid w:val="44040E11"/>
    <w:rsid w:val="440431A4"/>
    <w:rsid w:val="4404E480"/>
    <w:rsid w:val="440B8530"/>
    <w:rsid w:val="440F0B3E"/>
    <w:rsid w:val="4410C353"/>
    <w:rsid w:val="4411A3D4"/>
    <w:rsid w:val="44135FC6"/>
    <w:rsid w:val="4414DFEB"/>
    <w:rsid w:val="441A6A37"/>
    <w:rsid w:val="441DCFE3"/>
    <w:rsid w:val="4420EA45"/>
    <w:rsid w:val="4421D2CA"/>
    <w:rsid w:val="442256C7"/>
    <w:rsid w:val="4422669C"/>
    <w:rsid w:val="44236888"/>
    <w:rsid w:val="44254966"/>
    <w:rsid w:val="442654D9"/>
    <w:rsid w:val="4428DDEE"/>
    <w:rsid w:val="4428E17B"/>
    <w:rsid w:val="442B09DC"/>
    <w:rsid w:val="44317BAA"/>
    <w:rsid w:val="443576C2"/>
    <w:rsid w:val="44383EA7"/>
    <w:rsid w:val="44391C9A"/>
    <w:rsid w:val="443B8514"/>
    <w:rsid w:val="443BDDB1"/>
    <w:rsid w:val="443D60EE"/>
    <w:rsid w:val="444064CB"/>
    <w:rsid w:val="444154A6"/>
    <w:rsid w:val="4442A07A"/>
    <w:rsid w:val="4443A0A3"/>
    <w:rsid w:val="44440352"/>
    <w:rsid w:val="444BF033"/>
    <w:rsid w:val="444E7D34"/>
    <w:rsid w:val="444EBCE0"/>
    <w:rsid w:val="444EFE8C"/>
    <w:rsid w:val="4450E043"/>
    <w:rsid w:val="44546900"/>
    <w:rsid w:val="4455D397"/>
    <w:rsid w:val="4458186D"/>
    <w:rsid w:val="4459AB77"/>
    <w:rsid w:val="44625CD8"/>
    <w:rsid w:val="4464C2BE"/>
    <w:rsid w:val="44695275"/>
    <w:rsid w:val="446AC831"/>
    <w:rsid w:val="446D4D00"/>
    <w:rsid w:val="4470A74C"/>
    <w:rsid w:val="4471CA84"/>
    <w:rsid w:val="4476C98D"/>
    <w:rsid w:val="4483C8D4"/>
    <w:rsid w:val="44865FDB"/>
    <w:rsid w:val="448C1679"/>
    <w:rsid w:val="4491D7AB"/>
    <w:rsid w:val="4491F810"/>
    <w:rsid w:val="44931E16"/>
    <w:rsid w:val="44936001"/>
    <w:rsid w:val="44936218"/>
    <w:rsid w:val="44985534"/>
    <w:rsid w:val="44A1CFDF"/>
    <w:rsid w:val="44A27B29"/>
    <w:rsid w:val="44A3409A"/>
    <w:rsid w:val="44A4A298"/>
    <w:rsid w:val="44A644CF"/>
    <w:rsid w:val="44AA7E1F"/>
    <w:rsid w:val="44AA8D47"/>
    <w:rsid w:val="44AE379F"/>
    <w:rsid w:val="44B65753"/>
    <w:rsid w:val="44B78BBD"/>
    <w:rsid w:val="44B7B73A"/>
    <w:rsid w:val="44B88278"/>
    <w:rsid w:val="44B9824B"/>
    <w:rsid w:val="44B9CA91"/>
    <w:rsid w:val="44C5E0D7"/>
    <w:rsid w:val="44C5EF36"/>
    <w:rsid w:val="44C6A2EB"/>
    <w:rsid w:val="44CCE1D3"/>
    <w:rsid w:val="44CEDF68"/>
    <w:rsid w:val="44D0575D"/>
    <w:rsid w:val="44DA7C65"/>
    <w:rsid w:val="44DDBBED"/>
    <w:rsid w:val="44DE389D"/>
    <w:rsid w:val="44E2595F"/>
    <w:rsid w:val="44E9811B"/>
    <w:rsid w:val="44EC38B0"/>
    <w:rsid w:val="44ECBD48"/>
    <w:rsid w:val="44EE16C7"/>
    <w:rsid w:val="44F4B896"/>
    <w:rsid w:val="44F5CB5F"/>
    <w:rsid w:val="44F6D3A1"/>
    <w:rsid w:val="44F8DCB0"/>
    <w:rsid w:val="44FB647C"/>
    <w:rsid w:val="44FCA641"/>
    <w:rsid w:val="44FDD31B"/>
    <w:rsid w:val="45071691"/>
    <w:rsid w:val="45074F03"/>
    <w:rsid w:val="450A3ADB"/>
    <w:rsid w:val="450C7861"/>
    <w:rsid w:val="4511CDDD"/>
    <w:rsid w:val="45136F00"/>
    <w:rsid w:val="4518ABC0"/>
    <w:rsid w:val="451A5611"/>
    <w:rsid w:val="451AB413"/>
    <w:rsid w:val="451D9637"/>
    <w:rsid w:val="451E38A3"/>
    <w:rsid w:val="4529612E"/>
    <w:rsid w:val="452A76C8"/>
    <w:rsid w:val="4533D764"/>
    <w:rsid w:val="45344562"/>
    <w:rsid w:val="4539C6C8"/>
    <w:rsid w:val="453BE7E4"/>
    <w:rsid w:val="453C2A6C"/>
    <w:rsid w:val="453F78C5"/>
    <w:rsid w:val="454437E2"/>
    <w:rsid w:val="4545E991"/>
    <w:rsid w:val="4547B3A6"/>
    <w:rsid w:val="4549530A"/>
    <w:rsid w:val="4549B0DE"/>
    <w:rsid w:val="4549B51D"/>
    <w:rsid w:val="454AE6B7"/>
    <w:rsid w:val="454BDA08"/>
    <w:rsid w:val="454C44FB"/>
    <w:rsid w:val="454D6BA5"/>
    <w:rsid w:val="454EE2FF"/>
    <w:rsid w:val="4553AC87"/>
    <w:rsid w:val="455DF1AF"/>
    <w:rsid w:val="456339E7"/>
    <w:rsid w:val="4563EB8C"/>
    <w:rsid w:val="45667588"/>
    <w:rsid w:val="456835C8"/>
    <w:rsid w:val="4569BC6B"/>
    <w:rsid w:val="456E91C1"/>
    <w:rsid w:val="45720C27"/>
    <w:rsid w:val="4573D00B"/>
    <w:rsid w:val="4574A631"/>
    <w:rsid w:val="45782FFF"/>
    <w:rsid w:val="45793106"/>
    <w:rsid w:val="457A5371"/>
    <w:rsid w:val="4582AE20"/>
    <w:rsid w:val="4588262A"/>
    <w:rsid w:val="458A7D7F"/>
    <w:rsid w:val="458AD8F6"/>
    <w:rsid w:val="458DACDC"/>
    <w:rsid w:val="4592360A"/>
    <w:rsid w:val="4592AF4E"/>
    <w:rsid w:val="45966B57"/>
    <w:rsid w:val="459B665D"/>
    <w:rsid w:val="45A17EF2"/>
    <w:rsid w:val="45A2205F"/>
    <w:rsid w:val="45A2360B"/>
    <w:rsid w:val="45A3C545"/>
    <w:rsid w:val="45A6F2A1"/>
    <w:rsid w:val="45A7D55B"/>
    <w:rsid w:val="45AA6133"/>
    <w:rsid w:val="45AC0CFE"/>
    <w:rsid w:val="45AC6994"/>
    <w:rsid w:val="45AC7770"/>
    <w:rsid w:val="45B19B2F"/>
    <w:rsid w:val="45B425DE"/>
    <w:rsid w:val="45B8AD77"/>
    <w:rsid w:val="45BA53F3"/>
    <w:rsid w:val="45C0118D"/>
    <w:rsid w:val="45C1667D"/>
    <w:rsid w:val="45C6E766"/>
    <w:rsid w:val="45CA1D8A"/>
    <w:rsid w:val="45D20E65"/>
    <w:rsid w:val="45D7D2CC"/>
    <w:rsid w:val="45E29AEE"/>
    <w:rsid w:val="45E4B45E"/>
    <w:rsid w:val="45E76E9B"/>
    <w:rsid w:val="45E79AB0"/>
    <w:rsid w:val="45E8D5E1"/>
    <w:rsid w:val="45EDE8D9"/>
    <w:rsid w:val="45EEB4BF"/>
    <w:rsid w:val="45EED11B"/>
    <w:rsid w:val="45EF5331"/>
    <w:rsid w:val="45EFEA54"/>
    <w:rsid w:val="45F78368"/>
    <w:rsid w:val="46017C0D"/>
    <w:rsid w:val="46047E90"/>
    <w:rsid w:val="460E2E95"/>
    <w:rsid w:val="460EB70C"/>
    <w:rsid w:val="460EBA9E"/>
    <w:rsid w:val="460EFB8D"/>
    <w:rsid w:val="460F70F6"/>
    <w:rsid w:val="4613F294"/>
    <w:rsid w:val="4617461C"/>
    <w:rsid w:val="4617B061"/>
    <w:rsid w:val="4619FB3D"/>
    <w:rsid w:val="461A72CB"/>
    <w:rsid w:val="461A9077"/>
    <w:rsid w:val="461BD709"/>
    <w:rsid w:val="461D4AA1"/>
    <w:rsid w:val="46204A41"/>
    <w:rsid w:val="462709CA"/>
    <w:rsid w:val="4627A19D"/>
    <w:rsid w:val="4628A945"/>
    <w:rsid w:val="462AFEFD"/>
    <w:rsid w:val="4630C35F"/>
    <w:rsid w:val="4636F3BF"/>
    <w:rsid w:val="463E83F0"/>
    <w:rsid w:val="463F3555"/>
    <w:rsid w:val="463FF899"/>
    <w:rsid w:val="46435648"/>
    <w:rsid w:val="4643F0D3"/>
    <w:rsid w:val="464425AF"/>
    <w:rsid w:val="46461841"/>
    <w:rsid w:val="4647B2EF"/>
    <w:rsid w:val="46485A12"/>
    <w:rsid w:val="46489F70"/>
    <w:rsid w:val="4649F2A2"/>
    <w:rsid w:val="464B7889"/>
    <w:rsid w:val="464E4534"/>
    <w:rsid w:val="4652A93D"/>
    <w:rsid w:val="4653B727"/>
    <w:rsid w:val="4655544D"/>
    <w:rsid w:val="4655B4CC"/>
    <w:rsid w:val="46590F55"/>
    <w:rsid w:val="465BCE13"/>
    <w:rsid w:val="465EC940"/>
    <w:rsid w:val="466030F9"/>
    <w:rsid w:val="466164B6"/>
    <w:rsid w:val="4664B2F1"/>
    <w:rsid w:val="466911B9"/>
    <w:rsid w:val="466943BC"/>
    <w:rsid w:val="466BACC6"/>
    <w:rsid w:val="466CD9E0"/>
    <w:rsid w:val="466FC483"/>
    <w:rsid w:val="4671714C"/>
    <w:rsid w:val="46761FC0"/>
    <w:rsid w:val="4679BFF9"/>
    <w:rsid w:val="46818746"/>
    <w:rsid w:val="468AA04F"/>
    <w:rsid w:val="468D198A"/>
    <w:rsid w:val="4692C0BE"/>
    <w:rsid w:val="46946A33"/>
    <w:rsid w:val="4696AFAA"/>
    <w:rsid w:val="469B9893"/>
    <w:rsid w:val="46A18A11"/>
    <w:rsid w:val="46A32756"/>
    <w:rsid w:val="46A34BE9"/>
    <w:rsid w:val="46A4A3D5"/>
    <w:rsid w:val="46A5EFEB"/>
    <w:rsid w:val="46A61976"/>
    <w:rsid w:val="46A9CCF7"/>
    <w:rsid w:val="46AA7453"/>
    <w:rsid w:val="46AD90EF"/>
    <w:rsid w:val="46AE2B08"/>
    <w:rsid w:val="46B277C4"/>
    <w:rsid w:val="46B8AE8A"/>
    <w:rsid w:val="46BB011D"/>
    <w:rsid w:val="46BC169E"/>
    <w:rsid w:val="46C15141"/>
    <w:rsid w:val="46C2F294"/>
    <w:rsid w:val="46C5C9A2"/>
    <w:rsid w:val="46C7C8F6"/>
    <w:rsid w:val="46C8ADBF"/>
    <w:rsid w:val="46CAF6D4"/>
    <w:rsid w:val="46CB3094"/>
    <w:rsid w:val="46CD6FF5"/>
    <w:rsid w:val="46D363FD"/>
    <w:rsid w:val="46D3A050"/>
    <w:rsid w:val="46D3A91F"/>
    <w:rsid w:val="46DE028F"/>
    <w:rsid w:val="46E1A03A"/>
    <w:rsid w:val="46E1DF00"/>
    <w:rsid w:val="46E30DA0"/>
    <w:rsid w:val="46E459DA"/>
    <w:rsid w:val="46E54DF1"/>
    <w:rsid w:val="46E6F026"/>
    <w:rsid w:val="46E7C9F1"/>
    <w:rsid w:val="46EB810D"/>
    <w:rsid w:val="46EBA19A"/>
    <w:rsid w:val="46ECBDA9"/>
    <w:rsid w:val="46ED1D8F"/>
    <w:rsid w:val="46ED338E"/>
    <w:rsid w:val="46F6A6A0"/>
    <w:rsid w:val="46FC96DE"/>
    <w:rsid w:val="46FFF45C"/>
    <w:rsid w:val="47012A55"/>
    <w:rsid w:val="47082E40"/>
    <w:rsid w:val="470E31A2"/>
    <w:rsid w:val="470F618F"/>
    <w:rsid w:val="470F6477"/>
    <w:rsid w:val="47109C05"/>
    <w:rsid w:val="4710BAD2"/>
    <w:rsid w:val="47116736"/>
    <w:rsid w:val="4713A325"/>
    <w:rsid w:val="4714B484"/>
    <w:rsid w:val="4717FCAB"/>
    <w:rsid w:val="47195C5F"/>
    <w:rsid w:val="471A25E0"/>
    <w:rsid w:val="471AF392"/>
    <w:rsid w:val="471F49FF"/>
    <w:rsid w:val="4720F611"/>
    <w:rsid w:val="4722BD19"/>
    <w:rsid w:val="4723DCE3"/>
    <w:rsid w:val="47246999"/>
    <w:rsid w:val="4729B3E0"/>
    <w:rsid w:val="472C610E"/>
    <w:rsid w:val="472CE210"/>
    <w:rsid w:val="473A2CBA"/>
    <w:rsid w:val="473F477F"/>
    <w:rsid w:val="47404891"/>
    <w:rsid w:val="4741F09E"/>
    <w:rsid w:val="4743AA7B"/>
    <w:rsid w:val="4745B071"/>
    <w:rsid w:val="474BD2FF"/>
    <w:rsid w:val="4752B1F9"/>
    <w:rsid w:val="4753621A"/>
    <w:rsid w:val="4755EA0C"/>
    <w:rsid w:val="475633AC"/>
    <w:rsid w:val="4756F30A"/>
    <w:rsid w:val="47581AC1"/>
    <w:rsid w:val="475DCBED"/>
    <w:rsid w:val="475F7857"/>
    <w:rsid w:val="4764E2F6"/>
    <w:rsid w:val="4768F26C"/>
    <w:rsid w:val="4769FC26"/>
    <w:rsid w:val="476DE82B"/>
    <w:rsid w:val="476F29A0"/>
    <w:rsid w:val="47765C24"/>
    <w:rsid w:val="47775836"/>
    <w:rsid w:val="477758FA"/>
    <w:rsid w:val="4777AAFD"/>
    <w:rsid w:val="4779F13E"/>
    <w:rsid w:val="477C0E48"/>
    <w:rsid w:val="4783849A"/>
    <w:rsid w:val="478803BB"/>
    <w:rsid w:val="47903E4E"/>
    <w:rsid w:val="47905118"/>
    <w:rsid w:val="479507A9"/>
    <w:rsid w:val="47973F09"/>
    <w:rsid w:val="479777B1"/>
    <w:rsid w:val="4797B268"/>
    <w:rsid w:val="479A051F"/>
    <w:rsid w:val="479A0C95"/>
    <w:rsid w:val="479B13D8"/>
    <w:rsid w:val="479ECAF0"/>
    <w:rsid w:val="47A2C047"/>
    <w:rsid w:val="47A50090"/>
    <w:rsid w:val="47A8DB9D"/>
    <w:rsid w:val="47B38B26"/>
    <w:rsid w:val="47B6F0CC"/>
    <w:rsid w:val="47B92334"/>
    <w:rsid w:val="47BA93A4"/>
    <w:rsid w:val="47BB37A3"/>
    <w:rsid w:val="47BCD446"/>
    <w:rsid w:val="47BE8EDD"/>
    <w:rsid w:val="47C515AC"/>
    <w:rsid w:val="47C67D05"/>
    <w:rsid w:val="47C68CF3"/>
    <w:rsid w:val="47CC7C46"/>
    <w:rsid w:val="47CC9A0F"/>
    <w:rsid w:val="47D1FFEE"/>
    <w:rsid w:val="47D3F691"/>
    <w:rsid w:val="47D99660"/>
    <w:rsid w:val="47D9D9B9"/>
    <w:rsid w:val="47DF0706"/>
    <w:rsid w:val="47DF4B41"/>
    <w:rsid w:val="47E7A52B"/>
    <w:rsid w:val="47E8FF79"/>
    <w:rsid w:val="47ED0F24"/>
    <w:rsid w:val="47EDFF7A"/>
    <w:rsid w:val="47F06781"/>
    <w:rsid w:val="47F09B79"/>
    <w:rsid w:val="47F2AFC1"/>
    <w:rsid w:val="47F46C81"/>
    <w:rsid w:val="47F6B0BD"/>
    <w:rsid w:val="47F77D9D"/>
    <w:rsid w:val="47F7BA01"/>
    <w:rsid w:val="47F92DC9"/>
    <w:rsid w:val="47F9BFB3"/>
    <w:rsid w:val="47FAE8D0"/>
    <w:rsid w:val="47FB3545"/>
    <w:rsid w:val="47FCFE2B"/>
    <w:rsid w:val="47FE5D12"/>
    <w:rsid w:val="47FF09F1"/>
    <w:rsid w:val="47FF431D"/>
    <w:rsid w:val="4803D88A"/>
    <w:rsid w:val="48057C4A"/>
    <w:rsid w:val="480B6760"/>
    <w:rsid w:val="480CDE15"/>
    <w:rsid w:val="480CED50"/>
    <w:rsid w:val="48100AE0"/>
    <w:rsid w:val="4812B585"/>
    <w:rsid w:val="48185768"/>
    <w:rsid w:val="48192F00"/>
    <w:rsid w:val="481BFA36"/>
    <w:rsid w:val="481CDDFE"/>
    <w:rsid w:val="481CE248"/>
    <w:rsid w:val="481EFB86"/>
    <w:rsid w:val="48237323"/>
    <w:rsid w:val="4826C0CE"/>
    <w:rsid w:val="4827FDFE"/>
    <w:rsid w:val="4829FA37"/>
    <w:rsid w:val="482D98B1"/>
    <w:rsid w:val="483320E1"/>
    <w:rsid w:val="48332299"/>
    <w:rsid w:val="483479FB"/>
    <w:rsid w:val="4836901D"/>
    <w:rsid w:val="4837E9E1"/>
    <w:rsid w:val="483981C1"/>
    <w:rsid w:val="483A7387"/>
    <w:rsid w:val="483B85B3"/>
    <w:rsid w:val="48408288"/>
    <w:rsid w:val="4842AC2F"/>
    <w:rsid w:val="48458FBC"/>
    <w:rsid w:val="48471E61"/>
    <w:rsid w:val="484C0C58"/>
    <w:rsid w:val="48504A1F"/>
    <w:rsid w:val="4856E583"/>
    <w:rsid w:val="48598B2C"/>
    <w:rsid w:val="48617E9D"/>
    <w:rsid w:val="48629470"/>
    <w:rsid w:val="4862D105"/>
    <w:rsid w:val="4864FCCB"/>
    <w:rsid w:val="4865ED3B"/>
    <w:rsid w:val="4867F7A4"/>
    <w:rsid w:val="486960BB"/>
    <w:rsid w:val="4869C214"/>
    <w:rsid w:val="486E9687"/>
    <w:rsid w:val="48765F83"/>
    <w:rsid w:val="4876A6B0"/>
    <w:rsid w:val="487A5467"/>
    <w:rsid w:val="487D9A5A"/>
    <w:rsid w:val="487DA5DD"/>
    <w:rsid w:val="488BFE11"/>
    <w:rsid w:val="4892918B"/>
    <w:rsid w:val="48957F2D"/>
    <w:rsid w:val="48972DA2"/>
    <w:rsid w:val="4897DFB5"/>
    <w:rsid w:val="489A03A5"/>
    <w:rsid w:val="489B0D84"/>
    <w:rsid w:val="489BC4B1"/>
    <w:rsid w:val="489FBB42"/>
    <w:rsid w:val="48A0F64F"/>
    <w:rsid w:val="48A2856B"/>
    <w:rsid w:val="48A2A045"/>
    <w:rsid w:val="48A3DC03"/>
    <w:rsid w:val="48A688BB"/>
    <w:rsid w:val="48A6D719"/>
    <w:rsid w:val="48A7CC93"/>
    <w:rsid w:val="48AB6674"/>
    <w:rsid w:val="48AB72B0"/>
    <w:rsid w:val="48AF6CBE"/>
    <w:rsid w:val="48B1DD4D"/>
    <w:rsid w:val="48B63F2B"/>
    <w:rsid w:val="48B67272"/>
    <w:rsid w:val="48B7B9D1"/>
    <w:rsid w:val="48B8AAAF"/>
    <w:rsid w:val="48B8CD29"/>
    <w:rsid w:val="48BA1C1D"/>
    <w:rsid w:val="48BA6EC8"/>
    <w:rsid w:val="48BD96CD"/>
    <w:rsid w:val="48C36DEE"/>
    <w:rsid w:val="48C4815E"/>
    <w:rsid w:val="48CA4290"/>
    <w:rsid w:val="48CC0724"/>
    <w:rsid w:val="48CCE187"/>
    <w:rsid w:val="48DA0597"/>
    <w:rsid w:val="48DA91D8"/>
    <w:rsid w:val="48DBBBDE"/>
    <w:rsid w:val="48DD4E43"/>
    <w:rsid w:val="48DFD00E"/>
    <w:rsid w:val="48E886FF"/>
    <w:rsid w:val="48F1BB8C"/>
    <w:rsid w:val="48F3F66B"/>
    <w:rsid w:val="48FCE765"/>
    <w:rsid w:val="48FCFCDC"/>
    <w:rsid w:val="48FD7A6A"/>
    <w:rsid w:val="4903900E"/>
    <w:rsid w:val="490776B3"/>
    <w:rsid w:val="4909B750"/>
    <w:rsid w:val="490B337F"/>
    <w:rsid w:val="490FED59"/>
    <w:rsid w:val="49128A05"/>
    <w:rsid w:val="4918DF49"/>
    <w:rsid w:val="4925482C"/>
    <w:rsid w:val="4928348C"/>
    <w:rsid w:val="4929795F"/>
    <w:rsid w:val="492EA328"/>
    <w:rsid w:val="49309E5C"/>
    <w:rsid w:val="49337D71"/>
    <w:rsid w:val="4937973A"/>
    <w:rsid w:val="4937B013"/>
    <w:rsid w:val="493810C8"/>
    <w:rsid w:val="49382C03"/>
    <w:rsid w:val="493A18FC"/>
    <w:rsid w:val="493E51E3"/>
    <w:rsid w:val="494035FD"/>
    <w:rsid w:val="49408434"/>
    <w:rsid w:val="494273BA"/>
    <w:rsid w:val="49466F62"/>
    <w:rsid w:val="4947F30A"/>
    <w:rsid w:val="494B4754"/>
    <w:rsid w:val="494D86BA"/>
    <w:rsid w:val="4952313D"/>
    <w:rsid w:val="49573BC7"/>
    <w:rsid w:val="49589757"/>
    <w:rsid w:val="495D1258"/>
    <w:rsid w:val="49668DAF"/>
    <w:rsid w:val="49688C6A"/>
    <w:rsid w:val="4968D148"/>
    <w:rsid w:val="4968D79B"/>
    <w:rsid w:val="496AABDD"/>
    <w:rsid w:val="496AD57B"/>
    <w:rsid w:val="496E33E6"/>
    <w:rsid w:val="496FDBB3"/>
    <w:rsid w:val="49744046"/>
    <w:rsid w:val="4974C832"/>
    <w:rsid w:val="49774CCB"/>
    <w:rsid w:val="4977EBF8"/>
    <w:rsid w:val="4979036B"/>
    <w:rsid w:val="497A58B4"/>
    <w:rsid w:val="497B4817"/>
    <w:rsid w:val="49842423"/>
    <w:rsid w:val="4985C291"/>
    <w:rsid w:val="498A6315"/>
    <w:rsid w:val="498C9CEC"/>
    <w:rsid w:val="498FD351"/>
    <w:rsid w:val="499BC6DD"/>
    <w:rsid w:val="499CD495"/>
    <w:rsid w:val="49A2BE64"/>
    <w:rsid w:val="49A31C82"/>
    <w:rsid w:val="49A71799"/>
    <w:rsid w:val="49AD3C8A"/>
    <w:rsid w:val="49AE7670"/>
    <w:rsid w:val="49B0A2F6"/>
    <w:rsid w:val="49B299DB"/>
    <w:rsid w:val="49B31DF7"/>
    <w:rsid w:val="49B4786F"/>
    <w:rsid w:val="49B52ABE"/>
    <w:rsid w:val="49B553D4"/>
    <w:rsid w:val="49B5A68F"/>
    <w:rsid w:val="49BEC5D3"/>
    <w:rsid w:val="49C845AC"/>
    <w:rsid w:val="49C98143"/>
    <w:rsid w:val="49CDD5FF"/>
    <w:rsid w:val="49D037D2"/>
    <w:rsid w:val="49D465BD"/>
    <w:rsid w:val="49D60971"/>
    <w:rsid w:val="49D6C30F"/>
    <w:rsid w:val="49D93434"/>
    <w:rsid w:val="49DA4739"/>
    <w:rsid w:val="49DA7D0E"/>
    <w:rsid w:val="49DF55A6"/>
    <w:rsid w:val="49E3BF77"/>
    <w:rsid w:val="49E61CCE"/>
    <w:rsid w:val="49EAB2BB"/>
    <w:rsid w:val="49EB54CA"/>
    <w:rsid w:val="49EEC243"/>
    <w:rsid w:val="49EFC752"/>
    <w:rsid w:val="49F02430"/>
    <w:rsid w:val="49F27CB3"/>
    <w:rsid w:val="49F34D6F"/>
    <w:rsid w:val="49F370A3"/>
    <w:rsid w:val="49FB97F8"/>
    <w:rsid w:val="49FFC65A"/>
    <w:rsid w:val="4A0C4A18"/>
    <w:rsid w:val="4A0D07F3"/>
    <w:rsid w:val="4A0DE22E"/>
    <w:rsid w:val="4A0FD4EE"/>
    <w:rsid w:val="4A1416DA"/>
    <w:rsid w:val="4A167C64"/>
    <w:rsid w:val="4A176699"/>
    <w:rsid w:val="4A17CF84"/>
    <w:rsid w:val="4A1B7060"/>
    <w:rsid w:val="4A1D3450"/>
    <w:rsid w:val="4A1E2CD3"/>
    <w:rsid w:val="4A23F0B0"/>
    <w:rsid w:val="4A2B5FDF"/>
    <w:rsid w:val="4A2B8D9D"/>
    <w:rsid w:val="4A2CC91C"/>
    <w:rsid w:val="4A2D5EDF"/>
    <w:rsid w:val="4A3316C6"/>
    <w:rsid w:val="4A353A2E"/>
    <w:rsid w:val="4A3B1C46"/>
    <w:rsid w:val="4A3D8E0B"/>
    <w:rsid w:val="4A3E5118"/>
    <w:rsid w:val="4A3E91DF"/>
    <w:rsid w:val="4A41DD75"/>
    <w:rsid w:val="4A45DD10"/>
    <w:rsid w:val="4A4A4212"/>
    <w:rsid w:val="4A4C0855"/>
    <w:rsid w:val="4A4C718B"/>
    <w:rsid w:val="4A503F95"/>
    <w:rsid w:val="4A51A546"/>
    <w:rsid w:val="4A559A8E"/>
    <w:rsid w:val="4A56A185"/>
    <w:rsid w:val="4A57C67E"/>
    <w:rsid w:val="4A5DBAF2"/>
    <w:rsid w:val="4A5F2D2F"/>
    <w:rsid w:val="4A618320"/>
    <w:rsid w:val="4A623F86"/>
    <w:rsid w:val="4A62A9C7"/>
    <w:rsid w:val="4A62C996"/>
    <w:rsid w:val="4A64F63F"/>
    <w:rsid w:val="4A66C066"/>
    <w:rsid w:val="4A67F354"/>
    <w:rsid w:val="4A68125E"/>
    <w:rsid w:val="4A6D4268"/>
    <w:rsid w:val="4A6F73A8"/>
    <w:rsid w:val="4A70F47A"/>
    <w:rsid w:val="4A735602"/>
    <w:rsid w:val="4A75C05B"/>
    <w:rsid w:val="4A776537"/>
    <w:rsid w:val="4A792404"/>
    <w:rsid w:val="4A799ED7"/>
    <w:rsid w:val="4A7E064A"/>
    <w:rsid w:val="4A814E3F"/>
    <w:rsid w:val="4A818024"/>
    <w:rsid w:val="4A81B9CE"/>
    <w:rsid w:val="4A83B585"/>
    <w:rsid w:val="4A844E3F"/>
    <w:rsid w:val="4A90144E"/>
    <w:rsid w:val="4A907B96"/>
    <w:rsid w:val="4A9DF2E9"/>
    <w:rsid w:val="4A9E023E"/>
    <w:rsid w:val="4AA16398"/>
    <w:rsid w:val="4AA5F842"/>
    <w:rsid w:val="4AAC7825"/>
    <w:rsid w:val="4AAF31EC"/>
    <w:rsid w:val="4AAFF4E3"/>
    <w:rsid w:val="4AB67658"/>
    <w:rsid w:val="4AB94031"/>
    <w:rsid w:val="4ABB2CC2"/>
    <w:rsid w:val="4AC355E4"/>
    <w:rsid w:val="4AC47036"/>
    <w:rsid w:val="4AC576E8"/>
    <w:rsid w:val="4AC64B6B"/>
    <w:rsid w:val="4AC7D4D6"/>
    <w:rsid w:val="4AC80A0C"/>
    <w:rsid w:val="4AC9B780"/>
    <w:rsid w:val="4ACC9175"/>
    <w:rsid w:val="4AD06431"/>
    <w:rsid w:val="4AD26115"/>
    <w:rsid w:val="4AD57283"/>
    <w:rsid w:val="4AD8DE6F"/>
    <w:rsid w:val="4ADB3474"/>
    <w:rsid w:val="4ADB6345"/>
    <w:rsid w:val="4AE35C26"/>
    <w:rsid w:val="4AE3B0BD"/>
    <w:rsid w:val="4AF07EEC"/>
    <w:rsid w:val="4AF34AEC"/>
    <w:rsid w:val="4AF4D3C1"/>
    <w:rsid w:val="4AF521FD"/>
    <w:rsid w:val="4AFABD1E"/>
    <w:rsid w:val="4AFBCF93"/>
    <w:rsid w:val="4AFDB2E0"/>
    <w:rsid w:val="4B002FBE"/>
    <w:rsid w:val="4B02D2EE"/>
    <w:rsid w:val="4B09313C"/>
    <w:rsid w:val="4B1108BD"/>
    <w:rsid w:val="4B135033"/>
    <w:rsid w:val="4B14CDFB"/>
    <w:rsid w:val="4B15F737"/>
    <w:rsid w:val="4B1DFF44"/>
    <w:rsid w:val="4B21356C"/>
    <w:rsid w:val="4B245C10"/>
    <w:rsid w:val="4B24B4EF"/>
    <w:rsid w:val="4B26855F"/>
    <w:rsid w:val="4B2794FC"/>
    <w:rsid w:val="4B283E79"/>
    <w:rsid w:val="4B28EF39"/>
    <w:rsid w:val="4B2B934F"/>
    <w:rsid w:val="4B2DDA0B"/>
    <w:rsid w:val="4B2F875E"/>
    <w:rsid w:val="4B3548B5"/>
    <w:rsid w:val="4B3AF3DC"/>
    <w:rsid w:val="4B3B9BA8"/>
    <w:rsid w:val="4B3E0A34"/>
    <w:rsid w:val="4B458EF7"/>
    <w:rsid w:val="4B4B292B"/>
    <w:rsid w:val="4B4F10F7"/>
    <w:rsid w:val="4B4F5B2E"/>
    <w:rsid w:val="4B502ACA"/>
    <w:rsid w:val="4B561590"/>
    <w:rsid w:val="4B5E780D"/>
    <w:rsid w:val="4B5FB844"/>
    <w:rsid w:val="4B62B8D2"/>
    <w:rsid w:val="4B681491"/>
    <w:rsid w:val="4B6A3BDD"/>
    <w:rsid w:val="4B6A4AC5"/>
    <w:rsid w:val="4B6AD038"/>
    <w:rsid w:val="4B789A43"/>
    <w:rsid w:val="4B79C711"/>
    <w:rsid w:val="4B7D122D"/>
    <w:rsid w:val="4B7F7A48"/>
    <w:rsid w:val="4B82D9E0"/>
    <w:rsid w:val="4B87BB0E"/>
    <w:rsid w:val="4B89143B"/>
    <w:rsid w:val="4B8F7F75"/>
    <w:rsid w:val="4B92D008"/>
    <w:rsid w:val="4B93089B"/>
    <w:rsid w:val="4B951FF7"/>
    <w:rsid w:val="4B96068E"/>
    <w:rsid w:val="4B96B957"/>
    <w:rsid w:val="4B9DF8A3"/>
    <w:rsid w:val="4B9F9A8B"/>
    <w:rsid w:val="4BA134EF"/>
    <w:rsid w:val="4BB20FC0"/>
    <w:rsid w:val="4BB251E7"/>
    <w:rsid w:val="4BB2A9F4"/>
    <w:rsid w:val="4BBA0F66"/>
    <w:rsid w:val="4BBBE4BB"/>
    <w:rsid w:val="4BC381D2"/>
    <w:rsid w:val="4BC6A0D3"/>
    <w:rsid w:val="4BC6A6DA"/>
    <w:rsid w:val="4BCB770B"/>
    <w:rsid w:val="4BCF2E49"/>
    <w:rsid w:val="4BD8AACA"/>
    <w:rsid w:val="4BDECE0B"/>
    <w:rsid w:val="4BDFB3D6"/>
    <w:rsid w:val="4BE06FF1"/>
    <w:rsid w:val="4BE1A003"/>
    <w:rsid w:val="4BE468D6"/>
    <w:rsid w:val="4BE4DBE7"/>
    <w:rsid w:val="4BE5D65D"/>
    <w:rsid w:val="4BE690C9"/>
    <w:rsid w:val="4BE8AAD2"/>
    <w:rsid w:val="4BEF99AF"/>
    <w:rsid w:val="4BF1FE9C"/>
    <w:rsid w:val="4BF356D7"/>
    <w:rsid w:val="4BF697E8"/>
    <w:rsid w:val="4BF9ED41"/>
    <w:rsid w:val="4BFA5F73"/>
    <w:rsid w:val="4BFA6B98"/>
    <w:rsid w:val="4BFD64FE"/>
    <w:rsid w:val="4C005E12"/>
    <w:rsid w:val="4C0300B9"/>
    <w:rsid w:val="4C095653"/>
    <w:rsid w:val="4C0D2129"/>
    <w:rsid w:val="4C0E161F"/>
    <w:rsid w:val="4C0FE429"/>
    <w:rsid w:val="4C126F88"/>
    <w:rsid w:val="4C14E360"/>
    <w:rsid w:val="4C15C26E"/>
    <w:rsid w:val="4C162430"/>
    <w:rsid w:val="4C1C48FE"/>
    <w:rsid w:val="4C265693"/>
    <w:rsid w:val="4C28420A"/>
    <w:rsid w:val="4C284D02"/>
    <w:rsid w:val="4C2A3D6D"/>
    <w:rsid w:val="4C2EEBB4"/>
    <w:rsid w:val="4C30DB76"/>
    <w:rsid w:val="4C310CA8"/>
    <w:rsid w:val="4C3239CB"/>
    <w:rsid w:val="4C33C9FA"/>
    <w:rsid w:val="4C378A06"/>
    <w:rsid w:val="4C39EE7A"/>
    <w:rsid w:val="4C3C3D54"/>
    <w:rsid w:val="4C3D4460"/>
    <w:rsid w:val="4C3F7969"/>
    <w:rsid w:val="4C4115E2"/>
    <w:rsid w:val="4C416E21"/>
    <w:rsid w:val="4C44CD84"/>
    <w:rsid w:val="4C458321"/>
    <w:rsid w:val="4C4926AF"/>
    <w:rsid w:val="4C4A180E"/>
    <w:rsid w:val="4C4CB586"/>
    <w:rsid w:val="4C4D0D45"/>
    <w:rsid w:val="4C4D50E8"/>
    <w:rsid w:val="4C518236"/>
    <w:rsid w:val="4C51E8EA"/>
    <w:rsid w:val="4C54350D"/>
    <w:rsid w:val="4C547267"/>
    <w:rsid w:val="4C54C30B"/>
    <w:rsid w:val="4C566BBB"/>
    <w:rsid w:val="4C577B41"/>
    <w:rsid w:val="4C5ADBEC"/>
    <w:rsid w:val="4C5B668B"/>
    <w:rsid w:val="4C5B8615"/>
    <w:rsid w:val="4C5F3A79"/>
    <w:rsid w:val="4C5FCFBB"/>
    <w:rsid w:val="4C601CEA"/>
    <w:rsid w:val="4C60B985"/>
    <w:rsid w:val="4C613013"/>
    <w:rsid w:val="4C6148C7"/>
    <w:rsid w:val="4C636564"/>
    <w:rsid w:val="4C67C63B"/>
    <w:rsid w:val="4C696D78"/>
    <w:rsid w:val="4C6A7C40"/>
    <w:rsid w:val="4C6D983D"/>
    <w:rsid w:val="4C7565B3"/>
    <w:rsid w:val="4C77DD4C"/>
    <w:rsid w:val="4C7E4CD2"/>
    <w:rsid w:val="4C82398F"/>
    <w:rsid w:val="4C873594"/>
    <w:rsid w:val="4C8B2A5B"/>
    <w:rsid w:val="4C8C3D10"/>
    <w:rsid w:val="4C8D85D6"/>
    <w:rsid w:val="4C962FB8"/>
    <w:rsid w:val="4C9A289F"/>
    <w:rsid w:val="4C9EA536"/>
    <w:rsid w:val="4C9F2448"/>
    <w:rsid w:val="4CA46153"/>
    <w:rsid w:val="4CA4D8CD"/>
    <w:rsid w:val="4CA63696"/>
    <w:rsid w:val="4CADC552"/>
    <w:rsid w:val="4CAE2FF8"/>
    <w:rsid w:val="4CAF6E38"/>
    <w:rsid w:val="4CAFDB55"/>
    <w:rsid w:val="4CB371F2"/>
    <w:rsid w:val="4CB45BD7"/>
    <w:rsid w:val="4CB82B80"/>
    <w:rsid w:val="4CB87456"/>
    <w:rsid w:val="4CB96358"/>
    <w:rsid w:val="4CBB7799"/>
    <w:rsid w:val="4CBDB16A"/>
    <w:rsid w:val="4CBDC2D2"/>
    <w:rsid w:val="4CC0DEFA"/>
    <w:rsid w:val="4CC1B5A2"/>
    <w:rsid w:val="4CC3A4BD"/>
    <w:rsid w:val="4CC3CC4A"/>
    <w:rsid w:val="4CC41944"/>
    <w:rsid w:val="4CC4B1D6"/>
    <w:rsid w:val="4CC51EE7"/>
    <w:rsid w:val="4CC6E4A5"/>
    <w:rsid w:val="4CC7B0D4"/>
    <w:rsid w:val="4CC7CA50"/>
    <w:rsid w:val="4CCA00B1"/>
    <w:rsid w:val="4CD22BF5"/>
    <w:rsid w:val="4CD35B7C"/>
    <w:rsid w:val="4CD47408"/>
    <w:rsid w:val="4CDD1C42"/>
    <w:rsid w:val="4CDE78DC"/>
    <w:rsid w:val="4CDE8A95"/>
    <w:rsid w:val="4CE2D67B"/>
    <w:rsid w:val="4CE3F288"/>
    <w:rsid w:val="4CE6F517"/>
    <w:rsid w:val="4CF22476"/>
    <w:rsid w:val="4CF3C44B"/>
    <w:rsid w:val="4CF544C1"/>
    <w:rsid w:val="4CFAB5A1"/>
    <w:rsid w:val="4CFD4323"/>
    <w:rsid w:val="4CFE2D2F"/>
    <w:rsid w:val="4D00E60D"/>
    <w:rsid w:val="4D04BCF6"/>
    <w:rsid w:val="4D0550C5"/>
    <w:rsid w:val="4D05F1C4"/>
    <w:rsid w:val="4D08603D"/>
    <w:rsid w:val="4D09574A"/>
    <w:rsid w:val="4D0A5A4C"/>
    <w:rsid w:val="4D0CFB5E"/>
    <w:rsid w:val="4D121802"/>
    <w:rsid w:val="4D16266F"/>
    <w:rsid w:val="4D1786D1"/>
    <w:rsid w:val="4D1C8962"/>
    <w:rsid w:val="4D1EE2C8"/>
    <w:rsid w:val="4D2705B9"/>
    <w:rsid w:val="4D27DF76"/>
    <w:rsid w:val="4D2A0AD9"/>
    <w:rsid w:val="4D2E1082"/>
    <w:rsid w:val="4D2F5542"/>
    <w:rsid w:val="4D320CD2"/>
    <w:rsid w:val="4D379E35"/>
    <w:rsid w:val="4D38C223"/>
    <w:rsid w:val="4D40868B"/>
    <w:rsid w:val="4D409B1A"/>
    <w:rsid w:val="4D447606"/>
    <w:rsid w:val="4D44838C"/>
    <w:rsid w:val="4D45B8BC"/>
    <w:rsid w:val="4D47B725"/>
    <w:rsid w:val="4D484622"/>
    <w:rsid w:val="4D49108B"/>
    <w:rsid w:val="4D4A18BE"/>
    <w:rsid w:val="4D505A26"/>
    <w:rsid w:val="4D506C49"/>
    <w:rsid w:val="4D5326E2"/>
    <w:rsid w:val="4D53E09F"/>
    <w:rsid w:val="4D5B0AF0"/>
    <w:rsid w:val="4D5BCC3A"/>
    <w:rsid w:val="4D5EE48A"/>
    <w:rsid w:val="4D5F933D"/>
    <w:rsid w:val="4D5FB414"/>
    <w:rsid w:val="4D600A5E"/>
    <w:rsid w:val="4D609937"/>
    <w:rsid w:val="4D60C6C5"/>
    <w:rsid w:val="4D6466B9"/>
    <w:rsid w:val="4D659E6F"/>
    <w:rsid w:val="4D65D7E5"/>
    <w:rsid w:val="4D65F055"/>
    <w:rsid w:val="4D664465"/>
    <w:rsid w:val="4D67B5E3"/>
    <w:rsid w:val="4D76C458"/>
    <w:rsid w:val="4D77AD76"/>
    <w:rsid w:val="4D7C55C8"/>
    <w:rsid w:val="4D7E7AD1"/>
    <w:rsid w:val="4D8087AE"/>
    <w:rsid w:val="4D81CC64"/>
    <w:rsid w:val="4D8226ED"/>
    <w:rsid w:val="4D82D2A6"/>
    <w:rsid w:val="4D86042B"/>
    <w:rsid w:val="4D8629E8"/>
    <w:rsid w:val="4D870DA2"/>
    <w:rsid w:val="4D8D50DC"/>
    <w:rsid w:val="4D8DA3B2"/>
    <w:rsid w:val="4D92A83D"/>
    <w:rsid w:val="4D9720BF"/>
    <w:rsid w:val="4D998262"/>
    <w:rsid w:val="4D99B6E6"/>
    <w:rsid w:val="4D9FA23C"/>
    <w:rsid w:val="4DA041BF"/>
    <w:rsid w:val="4DA100A0"/>
    <w:rsid w:val="4DA3EB0B"/>
    <w:rsid w:val="4DA5380A"/>
    <w:rsid w:val="4DA658F1"/>
    <w:rsid w:val="4DA878DF"/>
    <w:rsid w:val="4DAF8E9D"/>
    <w:rsid w:val="4DB6C1DE"/>
    <w:rsid w:val="4DB8C75F"/>
    <w:rsid w:val="4DC07000"/>
    <w:rsid w:val="4DC0EECD"/>
    <w:rsid w:val="4DC195C3"/>
    <w:rsid w:val="4DC71F87"/>
    <w:rsid w:val="4DC87C99"/>
    <w:rsid w:val="4DC8E91C"/>
    <w:rsid w:val="4DC9F070"/>
    <w:rsid w:val="4DCA0C35"/>
    <w:rsid w:val="4DCA6383"/>
    <w:rsid w:val="4DCAF6FB"/>
    <w:rsid w:val="4DCEEEA4"/>
    <w:rsid w:val="4DCF7260"/>
    <w:rsid w:val="4DD027FD"/>
    <w:rsid w:val="4DD44CA7"/>
    <w:rsid w:val="4DD6A62C"/>
    <w:rsid w:val="4DD6E26D"/>
    <w:rsid w:val="4DDBABB8"/>
    <w:rsid w:val="4DDE130D"/>
    <w:rsid w:val="4DDEE143"/>
    <w:rsid w:val="4DE00665"/>
    <w:rsid w:val="4DE223B2"/>
    <w:rsid w:val="4DE26628"/>
    <w:rsid w:val="4DE7C57A"/>
    <w:rsid w:val="4DF1333A"/>
    <w:rsid w:val="4DF28ED9"/>
    <w:rsid w:val="4DFAD0AC"/>
    <w:rsid w:val="4E00EEEB"/>
    <w:rsid w:val="4E014279"/>
    <w:rsid w:val="4E015695"/>
    <w:rsid w:val="4E01D814"/>
    <w:rsid w:val="4E04060F"/>
    <w:rsid w:val="4E063696"/>
    <w:rsid w:val="4E091941"/>
    <w:rsid w:val="4E0AE477"/>
    <w:rsid w:val="4E0D54C6"/>
    <w:rsid w:val="4E0DC6D6"/>
    <w:rsid w:val="4E0E5949"/>
    <w:rsid w:val="4E1052D2"/>
    <w:rsid w:val="4E152774"/>
    <w:rsid w:val="4E18E70B"/>
    <w:rsid w:val="4E19258D"/>
    <w:rsid w:val="4E1AB91E"/>
    <w:rsid w:val="4E1C528A"/>
    <w:rsid w:val="4E21B8AC"/>
    <w:rsid w:val="4E22DEC1"/>
    <w:rsid w:val="4E24060F"/>
    <w:rsid w:val="4E25B5D1"/>
    <w:rsid w:val="4E265364"/>
    <w:rsid w:val="4E26BCA5"/>
    <w:rsid w:val="4E29BB5D"/>
    <w:rsid w:val="4E2E2AB3"/>
    <w:rsid w:val="4E2FBDDE"/>
    <w:rsid w:val="4E3386D0"/>
    <w:rsid w:val="4E3428C0"/>
    <w:rsid w:val="4E37636E"/>
    <w:rsid w:val="4E3BDF90"/>
    <w:rsid w:val="4E3E4322"/>
    <w:rsid w:val="4E47C671"/>
    <w:rsid w:val="4E493F20"/>
    <w:rsid w:val="4E584684"/>
    <w:rsid w:val="4E5B42EE"/>
    <w:rsid w:val="4E5D48EF"/>
    <w:rsid w:val="4E60838D"/>
    <w:rsid w:val="4E61EB5B"/>
    <w:rsid w:val="4E627CFC"/>
    <w:rsid w:val="4E661795"/>
    <w:rsid w:val="4E662E2F"/>
    <w:rsid w:val="4E6CC9BF"/>
    <w:rsid w:val="4E716CF0"/>
    <w:rsid w:val="4E7995DC"/>
    <w:rsid w:val="4E7C1AD4"/>
    <w:rsid w:val="4E85A5D1"/>
    <w:rsid w:val="4E886567"/>
    <w:rsid w:val="4E8D4401"/>
    <w:rsid w:val="4E905882"/>
    <w:rsid w:val="4E90FAE7"/>
    <w:rsid w:val="4E925E84"/>
    <w:rsid w:val="4E9958A1"/>
    <w:rsid w:val="4E9A36B0"/>
    <w:rsid w:val="4E9F3C93"/>
    <w:rsid w:val="4EACCFAC"/>
    <w:rsid w:val="4EAE0A8E"/>
    <w:rsid w:val="4EAEE74E"/>
    <w:rsid w:val="4EAEFB65"/>
    <w:rsid w:val="4EB08977"/>
    <w:rsid w:val="4EBBA06A"/>
    <w:rsid w:val="4EBD8D3B"/>
    <w:rsid w:val="4EC2C0EA"/>
    <w:rsid w:val="4EC53255"/>
    <w:rsid w:val="4EC536E4"/>
    <w:rsid w:val="4EC8FECE"/>
    <w:rsid w:val="4ECE13AF"/>
    <w:rsid w:val="4ECEA2BD"/>
    <w:rsid w:val="4ECEC4FE"/>
    <w:rsid w:val="4ECEFE6C"/>
    <w:rsid w:val="4ED25613"/>
    <w:rsid w:val="4ED3620F"/>
    <w:rsid w:val="4ED5F8A3"/>
    <w:rsid w:val="4ED97635"/>
    <w:rsid w:val="4EDB48CE"/>
    <w:rsid w:val="4EDCB4CE"/>
    <w:rsid w:val="4EDE6BB7"/>
    <w:rsid w:val="4EE2965B"/>
    <w:rsid w:val="4EE3433F"/>
    <w:rsid w:val="4EEAEEC9"/>
    <w:rsid w:val="4EEC25E3"/>
    <w:rsid w:val="4EEFE374"/>
    <w:rsid w:val="4EF0124E"/>
    <w:rsid w:val="4EF1B962"/>
    <w:rsid w:val="4EF27475"/>
    <w:rsid w:val="4EF37D5B"/>
    <w:rsid w:val="4EFB86F9"/>
    <w:rsid w:val="4EFE8B84"/>
    <w:rsid w:val="4F008437"/>
    <w:rsid w:val="4F0446B8"/>
    <w:rsid w:val="4F0C22F7"/>
    <w:rsid w:val="4F0CCF8F"/>
    <w:rsid w:val="4F0D6B7C"/>
    <w:rsid w:val="4F0DA393"/>
    <w:rsid w:val="4F100882"/>
    <w:rsid w:val="4F1589DF"/>
    <w:rsid w:val="4F17B248"/>
    <w:rsid w:val="4F17CB19"/>
    <w:rsid w:val="4F1835F6"/>
    <w:rsid w:val="4F21C0AC"/>
    <w:rsid w:val="4F243A36"/>
    <w:rsid w:val="4F24A4B3"/>
    <w:rsid w:val="4F254D8D"/>
    <w:rsid w:val="4F28D389"/>
    <w:rsid w:val="4F3494EE"/>
    <w:rsid w:val="4F35CEB1"/>
    <w:rsid w:val="4F36ABF3"/>
    <w:rsid w:val="4F39C06A"/>
    <w:rsid w:val="4F3B1CAA"/>
    <w:rsid w:val="4F3B4842"/>
    <w:rsid w:val="4F3E4A21"/>
    <w:rsid w:val="4F3E8AF6"/>
    <w:rsid w:val="4F3FF995"/>
    <w:rsid w:val="4F40F3A9"/>
    <w:rsid w:val="4F4385BB"/>
    <w:rsid w:val="4F45BC49"/>
    <w:rsid w:val="4F476E36"/>
    <w:rsid w:val="4F4E3812"/>
    <w:rsid w:val="4F510B60"/>
    <w:rsid w:val="4F53E034"/>
    <w:rsid w:val="4F544583"/>
    <w:rsid w:val="4F5651D3"/>
    <w:rsid w:val="4F56CFD7"/>
    <w:rsid w:val="4F585AFB"/>
    <w:rsid w:val="4F5B2A68"/>
    <w:rsid w:val="4F5EF275"/>
    <w:rsid w:val="4F5F399B"/>
    <w:rsid w:val="4F6542FE"/>
    <w:rsid w:val="4F695142"/>
    <w:rsid w:val="4F6A09E5"/>
    <w:rsid w:val="4F6BA51B"/>
    <w:rsid w:val="4F6E355D"/>
    <w:rsid w:val="4F6E74B3"/>
    <w:rsid w:val="4F7730CF"/>
    <w:rsid w:val="4F77DB9A"/>
    <w:rsid w:val="4F7EBC0B"/>
    <w:rsid w:val="4F7FCE62"/>
    <w:rsid w:val="4F869D91"/>
    <w:rsid w:val="4F8C0670"/>
    <w:rsid w:val="4F8FA053"/>
    <w:rsid w:val="4F90FB06"/>
    <w:rsid w:val="4F9F8D9B"/>
    <w:rsid w:val="4FA09757"/>
    <w:rsid w:val="4FA4DF94"/>
    <w:rsid w:val="4FA7A936"/>
    <w:rsid w:val="4FA80A54"/>
    <w:rsid w:val="4FA82C75"/>
    <w:rsid w:val="4FA95FD1"/>
    <w:rsid w:val="4FAD6AD3"/>
    <w:rsid w:val="4FADAEC6"/>
    <w:rsid w:val="4FADC2BA"/>
    <w:rsid w:val="4FAEDA51"/>
    <w:rsid w:val="4FB081E0"/>
    <w:rsid w:val="4FB58C29"/>
    <w:rsid w:val="4FBE10CC"/>
    <w:rsid w:val="4FBEC755"/>
    <w:rsid w:val="4FC2DF6F"/>
    <w:rsid w:val="4FC69782"/>
    <w:rsid w:val="4FC722F3"/>
    <w:rsid w:val="4FC8EDBD"/>
    <w:rsid w:val="4FC976A0"/>
    <w:rsid w:val="4FCA1C63"/>
    <w:rsid w:val="4FCE10BB"/>
    <w:rsid w:val="4FD2BECF"/>
    <w:rsid w:val="4FD5789F"/>
    <w:rsid w:val="4FDAD50E"/>
    <w:rsid w:val="4FDFF923"/>
    <w:rsid w:val="4FE04994"/>
    <w:rsid w:val="4FE05160"/>
    <w:rsid w:val="4FE2F8A8"/>
    <w:rsid w:val="4FE3A4E9"/>
    <w:rsid w:val="4FE84547"/>
    <w:rsid w:val="4FE9A724"/>
    <w:rsid w:val="4FE9C21C"/>
    <w:rsid w:val="4FEBC469"/>
    <w:rsid w:val="4FEDF24F"/>
    <w:rsid w:val="4FEEE916"/>
    <w:rsid w:val="4FF23425"/>
    <w:rsid w:val="4FFBA9AF"/>
    <w:rsid w:val="5004DEA6"/>
    <w:rsid w:val="5006626E"/>
    <w:rsid w:val="500900EC"/>
    <w:rsid w:val="500B294D"/>
    <w:rsid w:val="500BE5C1"/>
    <w:rsid w:val="500F6D16"/>
    <w:rsid w:val="5013E778"/>
    <w:rsid w:val="501918C4"/>
    <w:rsid w:val="501E5A76"/>
    <w:rsid w:val="502002FC"/>
    <w:rsid w:val="5021A324"/>
    <w:rsid w:val="502C0C7D"/>
    <w:rsid w:val="5034FD14"/>
    <w:rsid w:val="50360300"/>
    <w:rsid w:val="5037A491"/>
    <w:rsid w:val="503928C2"/>
    <w:rsid w:val="5043E756"/>
    <w:rsid w:val="504586B9"/>
    <w:rsid w:val="50459CCD"/>
    <w:rsid w:val="504641D5"/>
    <w:rsid w:val="50483083"/>
    <w:rsid w:val="5049A130"/>
    <w:rsid w:val="5049AF1B"/>
    <w:rsid w:val="504AA6E0"/>
    <w:rsid w:val="504EA426"/>
    <w:rsid w:val="504EBAF4"/>
    <w:rsid w:val="5053B281"/>
    <w:rsid w:val="5055F4E5"/>
    <w:rsid w:val="5059B6B5"/>
    <w:rsid w:val="505A601B"/>
    <w:rsid w:val="505C9D28"/>
    <w:rsid w:val="505ED0F3"/>
    <w:rsid w:val="50606EC1"/>
    <w:rsid w:val="5062F5C6"/>
    <w:rsid w:val="50649EA0"/>
    <w:rsid w:val="50664B9C"/>
    <w:rsid w:val="5068EA8B"/>
    <w:rsid w:val="50699328"/>
    <w:rsid w:val="506BDCE5"/>
    <w:rsid w:val="506D2EEA"/>
    <w:rsid w:val="5070B36C"/>
    <w:rsid w:val="5077BA89"/>
    <w:rsid w:val="507A4537"/>
    <w:rsid w:val="507FB530"/>
    <w:rsid w:val="5082DDF0"/>
    <w:rsid w:val="5084238F"/>
    <w:rsid w:val="5085198F"/>
    <w:rsid w:val="508988E6"/>
    <w:rsid w:val="5089E3CA"/>
    <w:rsid w:val="508A3FC4"/>
    <w:rsid w:val="508BA863"/>
    <w:rsid w:val="508E0F0B"/>
    <w:rsid w:val="509428B3"/>
    <w:rsid w:val="50954F0A"/>
    <w:rsid w:val="50958D58"/>
    <w:rsid w:val="5096FCCF"/>
    <w:rsid w:val="509AC63C"/>
    <w:rsid w:val="509BE44B"/>
    <w:rsid w:val="509C6781"/>
    <w:rsid w:val="50A078A8"/>
    <w:rsid w:val="50A74FA5"/>
    <w:rsid w:val="50A9CD59"/>
    <w:rsid w:val="50AA811C"/>
    <w:rsid w:val="50AC3FED"/>
    <w:rsid w:val="50AED25F"/>
    <w:rsid w:val="50B2FEB1"/>
    <w:rsid w:val="50B38B0C"/>
    <w:rsid w:val="50B6C9A7"/>
    <w:rsid w:val="50B7CF7C"/>
    <w:rsid w:val="50B9EF0E"/>
    <w:rsid w:val="50BF9601"/>
    <w:rsid w:val="50BFD0AA"/>
    <w:rsid w:val="50C033CE"/>
    <w:rsid w:val="50C1C6C7"/>
    <w:rsid w:val="50C38B05"/>
    <w:rsid w:val="50C39365"/>
    <w:rsid w:val="50C4922E"/>
    <w:rsid w:val="50C4A669"/>
    <w:rsid w:val="50C7F71A"/>
    <w:rsid w:val="50CB4F0C"/>
    <w:rsid w:val="50CD63E2"/>
    <w:rsid w:val="50CDE714"/>
    <w:rsid w:val="50CF4BEB"/>
    <w:rsid w:val="50D289CB"/>
    <w:rsid w:val="50D42356"/>
    <w:rsid w:val="50D5870B"/>
    <w:rsid w:val="50D5F132"/>
    <w:rsid w:val="50DBD330"/>
    <w:rsid w:val="50DE1ACC"/>
    <w:rsid w:val="50E1BA64"/>
    <w:rsid w:val="50E760C5"/>
    <w:rsid w:val="50E885E2"/>
    <w:rsid w:val="50E988CD"/>
    <w:rsid w:val="50E9F8AC"/>
    <w:rsid w:val="50EC9932"/>
    <w:rsid w:val="50F44486"/>
    <w:rsid w:val="50F49F1F"/>
    <w:rsid w:val="50F643A2"/>
    <w:rsid w:val="50FAEF53"/>
    <w:rsid w:val="50FCA172"/>
    <w:rsid w:val="510085E4"/>
    <w:rsid w:val="510B3885"/>
    <w:rsid w:val="510E8A86"/>
    <w:rsid w:val="510F7F00"/>
    <w:rsid w:val="51105F2F"/>
    <w:rsid w:val="5111494F"/>
    <w:rsid w:val="51158D66"/>
    <w:rsid w:val="511745C8"/>
    <w:rsid w:val="51176452"/>
    <w:rsid w:val="511A7191"/>
    <w:rsid w:val="51211023"/>
    <w:rsid w:val="5122DC88"/>
    <w:rsid w:val="5123603B"/>
    <w:rsid w:val="512460C8"/>
    <w:rsid w:val="51391618"/>
    <w:rsid w:val="5139464B"/>
    <w:rsid w:val="513B527A"/>
    <w:rsid w:val="513BF46C"/>
    <w:rsid w:val="513DFE98"/>
    <w:rsid w:val="513E47E8"/>
    <w:rsid w:val="51403681"/>
    <w:rsid w:val="5143C8FC"/>
    <w:rsid w:val="5146279E"/>
    <w:rsid w:val="5148868F"/>
    <w:rsid w:val="514B1B4E"/>
    <w:rsid w:val="514CBBD7"/>
    <w:rsid w:val="514ED978"/>
    <w:rsid w:val="51547E62"/>
    <w:rsid w:val="5155295F"/>
    <w:rsid w:val="51574037"/>
    <w:rsid w:val="51597661"/>
    <w:rsid w:val="515ED9EC"/>
    <w:rsid w:val="51672536"/>
    <w:rsid w:val="51685ACF"/>
    <w:rsid w:val="516B4D6B"/>
    <w:rsid w:val="516BBE40"/>
    <w:rsid w:val="516CA192"/>
    <w:rsid w:val="516DEFD4"/>
    <w:rsid w:val="516F7BFC"/>
    <w:rsid w:val="5176388E"/>
    <w:rsid w:val="5180CBF0"/>
    <w:rsid w:val="51824DC8"/>
    <w:rsid w:val="5182623B"/>
    <w:rsid w:val="51833A9E"/>
    <w:rsid w:val="5183B039"/>
    <w:rsid w:val="518595CD"/>
    <w:rsid w:val="5189D74B"/>
    <w:rsid w:val="5189FBC5"/>
    <w:rsid w:val="518E8C5C"/>
    <w:rsid w:val="5191B94D"/>
    <w:rsid w:val="5193E487"/>
    <w:rsid w:val="519A7A62"/>
    <w:rsid w:val="519BE5E0"/>
    <w:rsid w:val="519DA2BC"/>
    <w:rsid w:val="51A06D13"/>
    <w:rsid w:val="51A16BCB"/>
    <w:rsid w:val="51A55FCD"/>
    <w:rsid w:val="51A63471"/>
    <w:rsid w:val="51A6C46D"/>
    <w:rsid w:val="51A83BB4"/>
    <w:rsid w:val="51AB5804"/>
    <w:rsid w:val="51ABFF51"/>
    <w:rsid w:val="51AFCF39"/>
    <w:rsid w:val="51B0CC9E"/>
    <w:rsid w:val="51B80953"/>
    <w:rsid w:val="51BBF30B"/>
    <w:rsid w:val="51BDD5C8"/>
    <w:rsid w:val="51BDECDB"/>
    <w:rsid w:val="51BFBE15"/>
    <w:rsid w:val="51C14B22"/>
    <w:rsid w:val="51C32DC5"/>
    <w:rsid w:val="51C32F4B"/>
    <w:rsid w:val="51C9E1A4"/>
    <w:rsid w:val="51CD3543"/>
    <w:rsid w:val="51CF60EC"/>
    <w:rsid w:val="51D0C25A"/>
    <w:rsid w:val="51D123E2"/>
    <w:rsid w:val="51D1C9D6"/>
    <w:rsid w:val="51D32C37"/>
    <w:rsid w:val="51D5097B"/>
    <w:rsid w:val="51D6B44A"/>
    <w:rsid w:val="51D93477"/>
    <w:rsid w:val="51DDA956"/>
    <w:rsid w:val="51E00E7C"/>
    <w:rsid w:val="51E05602"/>
    <w:rsid w:val="51E112CA"/>
    <w:rsid w:val="51E6DCB0"/>
    <w:rsid w:val="51E72207"/>
    <w:rsid w:val="51E8554C"/>
    <w:rsid w:val="51E9E343"/>
    <w:rsid w:val="51EBDBA5"/>
    <w:rsid w:val="51ED4B1F"/>
    <w:rsid w:val="51FB7A70"/>
    <w:rsid w:val="51FC31B9"/>
    <w:rsid w:val="51FE7DA4"/>
    <w:rsid w:val="5204B46A"/>
    <w:rsid w:val="52085B10"/>
    <w:rsid w:val="520B13F9"/>
    <w:rsid w:val="52148730"/>
    <w:rsid w:val="521AE19E"/>
    <w:rsid w:val="521D58B3"/>
    <w:rsid w:val="5224EA7E"/>
    <w:rsid w:val="522704B6"/>
    <w:rsid w:val="522742EF"/>
    <w:rsid w:val="522A1CBB"/>
    <w:rsid w:val="523804FE"/>
    <w:rsid w:val="523B82CC"/>
    <w:rsid w:val="523BF214"/>
    <w:rsid w:val="523DE385"/>
    <w:rsid w:val="52447C44"/>
    <w:rsid w:val="5247DC3A"/>
    <w:rsid w:val="524A9968"/>
    <w:rsid w:val="524BCF33"/>
    <w:rsid w:val="524C1477"/>
    <w:rsid w:val="524FD646"/>
    <w:rsid w:val="52512BD3"/>
    <w:rsid w:val="5252F054"/>
    <w:rsid w:val="52541087"/>
    <w:rsid w:val="5254ABB6"/>
    <w:rsid w:val="525A1749"/>
    <w:rsid w:val="525E1241"/>
    <w:rsid w:val="525F62F1"/>
    <w:rsid w:val="5261EAC3"/>
    <w:rsid w:val="52666C54"/>
    <w:rsid w:val="5266957E"/>
    <w:rsid w:val="526B6E06"/>
    <w:rsid w:val="526BE756"/>
    <w:rsid w:val="526E0C22"/>
    <w:rsid w:val="526E5288"/>
    <w:rsid w:val="52715569"/>
    <w:rsid w:val="52779470"/>
    <w:rsid w:val="52793A30"/>
    <w:rsid w:val="527A2D99"/>
    <w:rsid w:val="527A3709"/>
    <w:rsid w:val="5280A1A8"/>
    <w:rsid w:val="5282AD1D"/>
    <w:rsid w:val="5284270B"/>
    <w:rsid w:val="5288EA56"/>
    <w:rsid w:val="528B1B72"/>
    <w:rsid w:val="529103E4"/>
    <w:rsid w:val="5293ABE3"/>
    <w:rsid w:val="5294F48B"/>
    <w:rsid w:val="52968C51"/>
    <w:rsid w:val="5296EE74"/>
    <w:rsid w:val="52974C6F"/>
    <w:rsid w:val="52983C9B"/>
    <w:rsid w:val="529B98A9"/>
    <w:rsid w:val="529BE4ED"/>
    <w:rsid w:val="529C0969"/>
    <w:rsid w:val="529EE1B0"/>
    <w:rsid w:val="52A4C7BA"/>
    <w:rsid w:val="52A78E79"/>
    <w:rsid w:val="52AD698D"/>
    <w:rsid w:val="52AF4BA6"/>
    <w:rsid w:val="52AF638C"/>
    <w:rsid w:val="52B1C903"/>
    <w:rsid w:val="52B548FD"/>
    <w:rsid w:val="52B68E84"/>
    <w:rsid w:val="52B728D9"/>
    <w:rsid w:val="52B782E1"/>
    <w:rsid w:val="52B85E6B"/>
    <w:rsid w:val="52B8667B"/>
    <w:rsid w:val="52BA0136"/>
    <w:rsid w:val="52BF502F"/>
    <w:rsid w:val="52C012AA"/>
    <w:rsid w:val="52C08A59"/>
    <w:rsid w:val="52C2E499"/>
    <w:rsid w:val="52C6DB43"/>
    <w:rsid w:val="52CDC063"/>
    <w:rsid w:val="52D1FC93"/>
    <w:rsid w:val="52D39E5E"/>
    <w:rsid w:val="52D4DAD7"/>
    <w:rsid w:val="52D6A0AC"/>
    <w:rsid w:val="52D77B16"/>
    <w:rsid w:val="52D995F6"/>
    <w:rsid w:val="52DA6C56"/>
    <w:rsid w:val="52DE590D"/>
    <w:rsid w:val="52DE95EE"/>
    <w:rsid w:val="52E0E548"/>
    <w:rsid w:val="52EF45FB"/>
    <w:rsid w:val="52EFD5F8"/>
    <w:rsid w:val="52F04BF4"/>
    <w:rsid w:val="52F3B005"/>
    <w:rsid w:val="52F5F926"/>
    <w:rsid w:val="52F6FB07"/>
    <w:rsid w:val="52FEC907"/>
    <w:rsid w:val="52FEF2F2"/>
    <w:rsid w:val="52FF6DF3"/>
    <w:rsid w:val="530257B8"/>
    <w:rsid w:val="530299E6"/>
    <w:rsid w:val="530412BA"/>
    <w:rsid w:val="5304EC27"/>
    <w:rsid w:val="5305F31E"/>
    <w:rsid w:val="530C25C2"/>
    <w:rsid w:val="530E6D86"/>
    <w:rsid w:val="5310AA6D"/>
    <w:rsid w:val="53189E74"/>
    <w:rsid w:val="53190861"/>
    <w:rsid w:val="53244535"/>
    <w:rsid w:val="53256A9F"/>
    <w:rsid w:val="53283C50"/>
    <w:rsid w:val="53285921"/>
    <w:rsid w:val="532A036B"/>
    <w:rsid w:val="532AF8B8"/>
    <w:rsid w:val="532DAB3C"/>
    <w:rsid w:val="532F81D2"/>
    <w:rsid w:val="532FA9F7"/>
    <w:rsid w:val="5330D1D1"/>
    <w:rsid w:val="5339A332"/>
    <w:rsid w:val="533D3EAA"/>
    <w:rsid w:val="5340A680"/>
    <w:rsid w:val="5340E419"/>
    <w:rsid w:val="53414902"/>
    <w:rsid w:val="5342229D"/>
    <w:rsid w:val="5342CA19"/>
    <w:rsid w:val="5346241E"/>
    <w:rsid w:val="535243FF"/>
    <w:rsid w:val="53581F48"/>
    <w:rsid w:val="535B5321"/>
    <w:rsid w:val="535C2975"/>
    <w:rsid w:val="535C5F2C"/>
    <w:rsid w:val="535F2139"/>
    <w:rsid w:val="536BAB50"/>
    <w:rsid w:val="536F1400"/>
    <w:rsid w:val="536F2DA9"/>
    <w:rsid w:val="5372B8AE"/>
    <w:rsid w:val="537B6836"/>
    <w:rsid w:val="537CF7BC"/>
    <w:rsid w:val="537EDD17"/>
    <w:rsid w:val="5383F82A"/>
    <w:rsid w:val="53840E78"/>
    <w:rsid w:val="538524BF"/>
    <w:rsid w:val="5386F38E"/>
    <w:rsid w:val="53898AFD"/>
    <w:rsid w:val="538DB27B"/>
    <w:rsid w:val="538EFEE6"/>
    <w:rsid w:val="539E13EF"/>
    <w:rsid w:val="539F474A"/>
    <w:rsid w:val="53A06CD8"/>
    <w:rsid w:val="53A07878"/>
    <w:rsid w:val="53A2482D"/>
    <w:rsid w:val="53A4D73F"/>
    <w:rsid w:val="53A58FC7"/>
    <w:rsid w:val="53A5DAF1"/>
    <w:rsid w:val="53A5F1C8"/>
    <w:rsid w:val="53A6E61D"/>
    <w:rsid w:val="53A8ADC0"/>
    <w:rsid w:val="53AE4B4F"/>
    <w:rsid w:val="53B0625D"/>
    <w:rsid w:val="53B129F6"/>
    <w:rsid w:val="53B18411"/>
    <w:rsid w:val="53B5BE1A"/>
    <w:rsid w:val="53B65D18"/>
    <w:rsid w:val="53B7179E"/>
    <w:rsid w:val="53BA8316"/>
    <w:rsid w:val="53BAC6FC"/>
    <w:rsid w:val="53BDEB9D"/>
    <w:rsid w:val="53BE9F48"/>
    <w:rsid w:val="53BFA984"/>
    <w:rsid w:val="53C2DA69"/>
    <w:rsid w:val="53C51A0C"/>
    <w:rsid w:val="53C783ED"/>
    <w:rsid w:val="53C9425D"/>
    <w:rsid w:val="53CBA9EA"/>
    <w:rsid w:val="53D44522"/>
    <w:rsid w:val="53D60E0A"/>
    <w:rsid w:val="53D73C51"/>
    <w:rsid w:val="53DD2574"/>
    <w:rsid w:val="53DD27A2"/>
    <w:rsid w:val="53DD6F3B"/>
    <w:rsid w:val="53DFEA8B"/>
    <w:rsid w:val="53E2C778"/>
    <w:rsid w:val="53E4AC2B"/>
    <w:rsid w:val="53E4EB79"/>
    <w:rsid w:val="53E73174"/>
    <w:rsid w:val="53EB792D"/>
    <w:rsid w:val="53F039F3"/>
    <w:rsid w:val="53F4A262"/>
    <w:rsid w:val="53F4C670"/>
    <w:rsid w:val="53F7279B"/>
    <w:rsid w:val="53F8B57A"/>
    <w:rsid w:val="53FC5A12"/>
    <w:rsid w:val="53FD16C8"/>
    <w:rsid w:val="53FF4DE7"/>
    <w:rsid w:val="53FF758B"/>
    <w:rsid w:val="540034C6"/>
    <w:rsid w:val="54014434"/>
    <w:rsid w:val="540466A4"/>
    <w:rsid w:val="54056B8D"/>
    <w:rsid w:val="5408A683"/>
    <w:rsid w:val="540CF850"/>
    <w:rsid w:val="541051D8"/>
    <w:rsid w:val="5411B464"/>
    <w:rsid w:val="541AC17B"/>
    <w:rsid w:val="54230989"/>
    <w:rsid w:val="5424DC11"/>
    <w:rsid w:val="5427764A"/>
    <w:rsid w:val="5429889F"/>
    <w:rsid w:val="542A6251"/>
    <w:rsid w:val="542A7B6D"/>
    <w:rsid w:val="542BAEFC"/>
    <w:rsid w:val="543345F9"/>
    <w:rsid w:val="543BF3C8"/>
    <w:rsid w:val="54432D2D"/>
    <w:rsid w:val="5443746D"/>
    <w:rsid w:val="54473794"/>
    <w:rsid w:val="5447D42D"/>
    <w:rsid w:val="544974A5"/>
    <w:rsid w:val="544E1EBE"/>
    <w:rsid w:val="544F8D47"/>
    <w:rsid w:val="54511243"/>
    <w:rsid w:val="5454268F"/>
    <w:rsid w:val="545AB10E"/>
    <w:rsid w:val="545FD7A1"/>
    <w:rsid w:val="54659EDF"/>
    <w:rsid w:val="54697221"/>
    <w:rsid w:val="546C0247"/>
    <w:rsid w:val="54715BE5"/>
    <w:rsid w:val="547262EC"/>
    <w:rsid w:val="5478B312"/>
    <w:rsid w:val="54795253"/>
    <w:rsid w:val="547FD77C"/>
    <w:rsid w:val="5480132E"/>
    <w:rsid w:val="54808E01"/>
    <w:rsid w:val="5483940B"/>
    <w:rsid w:val="5487554E"/>
    <w:rsid w:val="5487EB64"/>
    <w:rsid w:val="548CB31A"/>
    <w:rsid w:val="548CDCDD"/>
    <w:rsid w:val="548F7ACF"/>
    <w:rsid w:val="549323B3"/>
    <w:rsid w:val="5494A46C"/>
    <w:rsid w:val="549578AA"/>
    <w:rsid w:val="5496DCA4"/>
    <w:rsid w:val="54994764"/>
    <w:rsid w:val="549A2462"/>
    <w:rsid w:val="549B92F9"/>
    <w:rsid w:val="549CBC9F"/>
    <w:rsid w:val="549CCD0B"/>
    <w:rsid w:val="54A314C5"/>
    <w:rsid w:val="54AC8B4A"/>
    <w:rsid w:val="54B532B5"/>
    <w:rsid w:val="54B79E55"/>
    <w:rsid w:val="54BD1C7F"/>
    <w:rsid w:val="54C086FE"/>
    <w:rsid w:val="54CA2E63"/>
    <w:rsid w:val="54D15A72"/>
    <w:rsid w:val="54D47391"/>
    <w:rsid w:val="54D57C1C"/>
    <w:rsid w:val="54D68657"/>
    <w:rsid w:val="54D95A5E"/>
    <w:rsid w:val="54D99F80"/>
    <w:rsid w:val="54DDA872"/>
    <w:rsid w:val="54DDB393"/>
    <w:rsid w:val="54E35042"/>
    <w:rsid w:val="54E546F8"/>
    <w:rsid w:val="54E5BE4C"/>
    <w:rsid w:val="54E81A5A"/>
    <w:rsid w:val="54EF07B3"/>
    <w:rsid w:val="54F2BFD4"/>
    <w:rsid w:val="54FAFA60"/>
    <w:rsid w:val="54FBCC48"/>
    <w:rsid w:val="54FDD8EE"/>
    <w:rsid w:val="54FEB5AC"/>
    <w:rsid w:val="5501FEED"/>
    <w:rsid w:val="55042182"/>
    <w:rsid w:val="55045740"/>
    <w:rsid w:val="5505A576"/>
    <w:rsid w:val="5506412E"/>
    <w:rsid w:val="55129AC2"/>
    <w:rsid w:val="5514372F"/>
    <w:rsid w:val="551496E6"/>
    <w:rsid w:val="5519F10C"/>
    <w:rsid w:val="551D6301"/>
    <w:rsid w:val="551E667B"/>
    <w:rsid w:val="551F5692"/>
    <w:rsid w:val="55269CDF"/>
    <w:rsid w:val="5527BA1C"/>
    <w:rsid w:val="552A157B"/>
    <w:rsid w:val="552C4C4C"/>
    <w:rsid w:val="552F409D"/>
    <w:rsid w:val="5531FA1D"/>
    <w:rsid w:val="5533E0FB"/>
    <w:rsid w:val="553EE7F0"/>
    <w:rsid w:val="55407EAB"/>
    <w:rsid w:val="554110ED"/>
    <w:rsid w:val="55439CA7"/>
    <w:rsid w:val="55459418"/>
    <w:rsid w:val="5547ED6C"/>
    <w:rsid w:val="554A48A5"/>
    <w:rsid w:val="555251D7"/>
    <w:rsid w:val="555430EF"/>
    <w:rsid w:val="555843FA"/>
    <w:rsid w:val="5559D029"/>
    <w:rsid w:val="55602214"/>
    <w:rsid w:val="556232E0"/>
    <w:rsid w:val="556254FB"/>
    <w:rsid w:val="5565A40D"/>
    <w:rsid w:val="5565DE16"/>
    <w:rsid w:val="556A7927"/>
    <w:rsid w:val="556E19C2"/>
    <w:rsid w:val="5570C728"/>
    <w:rsid w:val="55748DAA"/>
    <w:rsid w:val="5574DE3E"/>
    <w:rsid w:val="557673C8"/>
    <w:rsid w:val="55768845"/>
    <w:rsid w:val="55791ABF"/>
    <w:rsid w:val="557AB7C0"/>
    <w:rsid w:val="557DC3AA"/>
    <w:rsid w:val="5582CBA2"/>
    <w:rsid w:val="558519AF"/>
    <w:rsid w:val="5587F0ED"/>
    <w:rsid w:val="558A245D"/>
    <w:rsid w:val="558C380E"/>
    <w:rsid w:val="5590F901"/>
    <w:rsid w:val="5594E32C"/>
    <w:rsid w:val="55956C9D"/>
    <w:rsid w:val="55966EAE"/>
    <w:rsid w:val="55982DF6"/>
    <w:rsid w:val="55998E99"/>
    <w:rsid w:val="559C0152"/>
    <w:rsid w:val="559C8D7F"/>
    <w:rsid w:val="559F58CB"/>
    <w:rsid w:val="55A1A94E"/>
    <w:rsid w:val="55A72E81"/>
    <w:rsid w:val="55A7930E"/>
    <w:rsid w:val="55AF463E"/>
    <w:rsid w:val="55B09676"/>
    <w:rsid w:val="55B20AE8"/>
    <w:rsid w:val="55B2A8B4"/>
    <w:rsid w:val="55B57B3D"/>
    <w:rsid w:val="55B7DD84"/>
    <w:rsid w:val="55B820E4"/>
    <w:rsid w:val="55BC82CC"/>
    <w:rsid w:val="55C07E71"/>
    <w:rsid w:val="55C257F7"/>
    <w:rsid w:val="55C5D654"/>
    <w:rsid w:val="55CDD7E2"/>
    <w:rsid w:val="55DB9EC3"/>
    <w:rsid w:val="55DF1341"/>
    <w:rsid w:val="55E1015C"/>
    <w:rsid w:val="55E10526"/>
    <w:rsid w:val="55E116A9"/>
    <w:rsid w:val="55E72546"/>
    <w:rsid w:val="55E7F8EC"/>
    <w:rsid w:val="55EC220B"/>
    <w:rsid w:val="55ECC0F4"/>
    <w:rsid w:val="55ECCC46"/>
    <w:rsid w:val="55EE9442"/>
    <w:rsid w:val="55EE9DA7"/>
    <w:rsid w:val="55F13D70"/>
    <w:rsid w:val="55F4D95C"/>
    <w:rsid w:val="55F5A026"/>
    <w:rsid w:val="55F5EA54"/>
    <w:rsid w:val="55F73539"/>
    <w:rsid w:val="55FEF9DC"/>
    <w:rsid w:val="5602DB23"/>
    <w:rsid w:val="56050595"/>
    <w:rsid w:val="56065EB5"/>
    <w:rsid w:val="560DD297"/>
    <w:rsid w:val="560FB49F"/>
    <w:rsid w:val="561305F6"/>
    <w:rsid w:val="5614B3DF"/>
    <w:rsid w:val="5619B340"/>
    <w:rsid w:val="561DE5CF"/>
    <w:rsid w:val="561E9D83"/>
    <w:rsid w:val="561FEC56"/>
    <w:rsid w:val="56210591"/>
    <w:rsid w:val="562440AF"/>
    <w:rsid w:val="56246D28"/>
    <w:rsid w:val="5628C08B"/>
    <w:rsid w:val="56339A29"/>
    <w:rsid w:val="56361800"/>
    <w:rsid w:val="563750E3"/>
    <w:rsid w:val="5637F080"/>
    <w:rsid w:val="5637F637"/>
    <w:rsid w:val="563D5E12"/>
    <w:rsid w:val="5648D029"/>
    <w:rsid w:val="564A71FF"/>
    <w:rsid w:val="564B6204"/>
    <w:rsid w:val="5654FD5C"/>
    <w:rsid w:val="56572390"/>
    <w:rsid w:val="565BEC5C"/>
    <w:rsid w:val="565EB642"/>
    <w:rsid w:val="56644F83"/>
    <w:rsid w:val="566464C7"/>
    <w:rsid w:val="56678EEB"/>
    <w:rsid w:val="5669CE9D"/>
    <w:rsid w:val="56706FCF"/>
    <w:rsid w:val="5671E6C4"/>
    <w:rsid w:val="567448D9"/>
    <w:rsid w:val="5679E640"/>
    <w:rsid w:val="56819F7E"/>
    <w:rsid w:val="56828043"/>
    <w:rsid w:val="568B9FEB"/>
    <w:rsid w:val="568C7812"/>
    <w:rsid w:val="568FB2DF"/>
    <w:rsid w:val="568FB988"/>
    <w:rsid w:val="5692E504"/>
    <w:rsid w:val="5694ADA5"/>
    <w:rsid w:val="5697A9E9"/>
    <w:rsid w:val="569848D8"/>
    <w:rsid w:val="569A3800"/>
    <w:rsid w:val="569B862B"/>
    <w:rsid w:val="569BE31E"/>
    <w:rsid w:val="569C1F01"/>
    <w:rsid w:val="569CA221"/>
    <w:rsid w:val="569D44CB"/>
    <w:rsid w:val="56A1AD74"/>
    <w:rsid w:val="56A6DB8C"/>
    <w:rsid w:val="56AB3043"/>
    <w:rsid w:val="56AF3C46"/>
    <w:rsid w:val="56B0A3A6"/>
    <w:rsid w:val="56B0FC6E"/>
    <w:rsid w:val="56B33C5A"/>
    <w:rsid w:val="56B3F9AF"/>
    <w:rsid w:val="56B40CCA"/>
    <w:rsid w:val="56BB2330"/>
    <w:rsid w:val="56BBD2E4"/>
    <w:rsid w:val="56BC969A"/>
    <w:rsid w:val="56BEFF77"/>
    <w:rsid w:val="56BF0ED5"/>
    <w:rsid w:val="56C3228A"/>
    <w:rsid w:val="56C664A0"/>
    <w:rsid w:val="56CBF4C3"/>
    <w:rsid w:val="56CDF5ED"/>
    <w:rsid w:val="56CEE847"/>
    <w:rsid w:val="56D27E37"/>
    <w:rsid w:val="56D36903"/>
    <w:rsid w:val="56D40268"/>
    <w:rsid w:val="56D5A778"/>
    <w:rsid w:val="56EB43D3"/>
    <w:rsid w:val="56EBC0AC"/>
    <w:rsid w:val="56EE126D"/>
    <w:rsid w:val="56F19AF4"/>
    <w:rsid w:val="56F1F343"/>
    <w:rsid w:val="56F6BFBB"/>
    <w:rsid w:val="56F71B21"/>
    <w:rsid w:val="56FA5543"/>
    <w:rsid w:val="56FFAEC8"/>
    <w:rsid w:val="57001528"/>
    <w:rsid w:val="5702E083"/>
    <w:rsid w:val="57031BB5"/>
    <w:rsid w:val="5703B4C1"/>
    <w:rsid w:val="5704DF68"/>
    <w:rsid w:val="5706DBD4"/>
    <w:rsid w:val="57128469"/>
    <w:rsid w:val="571325EA"/>
    <w:rsid w:val="571394CC"/>
    <w:rsid w:val="57173BE1"/>
    <w:rsid w:val="57173D9A"/>
    <w:rsid w:val="571774EC"/>
    <w:rsid w:val="571A0EAF"/>
    <w:rsid w:val="571DC303"/>
    <w:rsid w:val="571E5656"/>
    <w:rsid w:val="571ECDE7"/>
    <w:rsid w:val="571EE129"/>
    <w:rsid w:val="571FAF7E"/>
    <w:rsid w:val="572037CC"/>
    <w:rsid w:val="5720E198"/>
    <w:rsid w:val="5721AFE8"/>
    <w:rsid w:val="5728D4D9"/>
    <w:rsid w:val="572EE00A"/>
    <w:rsid w:val="573048BF"/>
    <w:rsid w:val="57328547"/>
    <w:rsid w:val="573420E8"/>
    <w:rsid w:val="5734AA22"/>
    <w:rsid w:val="5737DD50"/>
    <w:rsid w:val="5738BF81"/>
    <w:rsid w:val="573BB2DD"/>
    <w:rsid w:val="573D5A6F"/>
    <w:rsid w:val="573DD3A4"/>
    <w:rsid w:val="573E0503"/>
    <w:rsid w:val="573ECB2E"/>
    <w:rsid w:val="57427CDD"/>
    <w:rsid w:val="5743A135"/>
    <w:rsid w:val="574449F9"/>
    <w:rsid w:val="57462E27"/>
    <w:rsid w:val="5749B588"/>
    <w:rsid w:val="574BDD02"/>
    <w:rsid w:val="574C2614"/>
    <w:rsid w:val="57522BF3"/>
    <w:rsid w:val="5754321C"/>
    <w:rsid w:val="5755CEDC"/>
    <w:rsid w:val="5759B40B"/>
    <w:rsid w:val="575A18E8"/>
    <w:rsid w:val="575B28FD"/>
    <w:rsid w:val="575DC0E4"/>
    <w:rsid w:val="57612215"/>
    <w:rsid w:val="57617B9E"/>
    <w:rsid w:val="57626608"/>
    <w:rsid w:val="57627D4D"/>
    <w:rsid w:val="576343D6"/>
    <w:rsid w:val="5766CF4B"/>
    <w:rsid w:val="576DFB10"/>
    <w:rsid w:val="57797D77"/>
    <w:rsid w:val="578643B4"/>
    <w:rsid w:val="578700E7"/>
    <w:rsid w:val="578C2E07"/>
    <w:rsid w:val="578D13BF"/>
    <w:rsid w:val="578DD710"/>
    <w:rsid w:val="578E0726"/>
    <w:rsid w:val="578FC0A2"/>
    <w:rsid w:val="57900F54"/>
    <w:rsid w:val="579AAAB9"/>
    <w:rsid w:val="579DBB2C"/>
    <w:rsid w:val="579E49AF"/>
    <w:rsid w:val="57A047D1"/>
    <w:rsid w:val="57A6CECF"/>
    <w:rsid w:val="57A72ABC"/>
    <w:rsid w:val="57A87B43"/>
    <w:rsid w:val="57ADBDA7"/>
    <w:rsid w:val="57B2638A"/>
    <w:rsid w:val="57B60FEB"/>
    <w:rsid w:val="57BA5832"/>
    <w:rsid w:val="57BA7F73"/>
    <w:rsid w:val="57BD0F47"/>
    <w:rsid w:val="57BFD50C"/>
    <w:rsid w:val="57C15E6B"/>
    <w:rsid w:val="57C6C37A"/>
    <w:rsid w:val="57C7F8E9"/>
    <w:rsid w:val="57CD16EA"/>
    <w:rsid w:val="57CEA50F"/>
    <w:rsid w:val="57D144BE"/>
    <w:rsid w:val="57D195D2"/>
    <w:rsid w:val="57D81C58"/>
    <w:rsid w:val="57D85ACF"/>
    <w:rsid w:val="57D8B2AB"/>
    <w:rsid w:val="57D9C620"/>
    <w:rsid w:val="57DC2AA3"/>
    <w:rsid w:val="57E472FF"/>
    <w:rsid w:val="57E6FF1F"/>
    <w:rsid w:val="57E7391B"/>
    <w:rsid w:val="57E89E34"/>
    <w:rsid w:val="57E9DA32"/>
    <w:rsid w:val="57EC26DF"/>
    <w:rsid w:val="57EDC179"/>
    <w:rsid w:val="57EE4EEE"/>
    <w:rsid w:val="57EFDF2A"/>
    <w:rsid w:val="57F53D73"/>
    <w:rsid w:val="57F89963"/>
    <w:rsid w:val="57FF607F"/>
    <w:rsid w:val="580012F3"/>
    <w:rsid w:val="5800CE81"/>
    <w:rsid w:val="580250E2"/>
    <w:rsid w:val="58075FAC"/>
    <w:rsid w:val="580D0250"/>
    <w:rsid w:val="580DD421"/>
    <w:rsid w:val="580E771F"/>
    <w:rsid w:val="580ED41B"/>
    <w:rsid w:val="581277F9"/>
    <w:rsid w:val="581289D3"/>
    <w:rsid w:val="581352AC"/>
    <w:rsid w:val="5815A9D5"/>
    <w:rsid w:val="581CA8ED"/>
    <w:rsid w:val="581D0576"/>
    <w:rsid w:val="581DCEBB"/>
    <w:rsid w:val="582424B0"/>
    <w:rsid w:val="5825061C"/>
    <w:rsid w:val="582867CE"/>
    <w:rsid w:val="582B3151"/>
    <w:rsid w:val="583094A0"/>
    <w:rsid w:val="583440F4"/>
    <w:rsid w:val="583489C5"/>
    <w:rsid w:val="583747EB"/>
    <w:rsid w:val="583C94A8"/>
    <w:rsid w:val="583E9EE2"/>
    <w:rsid w:val="58428A1C"/>
    <w:rsid w:val="5847F9B5"/>
    <w:rsid w:val="584B1257"/>
    <w:rsid w:val="5851BA59"/>
    <w:rsid w:val="58533977"/>
    <w:rsid w:val="585341DF"/>
    <w:rsid w:val="58538405"/>
    <w:rsid w:val="5854D980"/>
    <w:rsid w:val="58585DF6"/>
    <w:rsid w:val="585B9286"/>
    <w:rsid w:val="585D6592"/>
    <w:rsid w:val="585D7748"/>
    <w:rsid w:val="58623F63"/>
    <w:rsid w:val="5867BA5D"/>
    <w:rsid w:val="58693079"/>
    <w:rsid w:val="5869E4B8"/>
    <w:rsid w:val="5869E912"/>
    <w:rsid w:val="586A025D"/>
    <w:rsid w:val="586B09A5"/>
    <w:rsid w:val="586B31E6"/>
    <w:rsid w:val="586C061C"/>
    <w:rsid w:val="586D5543"/>
    <w:rsid w:val="586DA7ED"/>
    <w:rsid w:val="586FC12B"/>
    <w:rsid w:val="5871B49E"/>
    <w:rsid w:val="5872888B"/>
    <w:rsid w:val="587800C3"/>
    <w:rsid w:val="587B0250"/>
    <w:rsid w:val="587EBE7C"/>
    <w:rsid w:val="587F8FAF"/>
    <w:rsid w:val="5881C335"/>
    <w:rsid w:val="58829FB8"/>
    <w:rsid w:val="58834FE6"/>
    <w:rsid w:val="5885C8D3"/>
    <w:rsid w:val="588BAFC4"/>
    <w:rsid w:val="588D10CE"/>
    <w:rsid w:val="588EEE29"/>
    <w:rsid w:val="588F9872"/>
    <w:rsid w:val="588FE415"/>
    <w:rsid w:val="588FE688"/>
    <w:rsid w:val="58930CFD"/>
    <w:rsid w:val="58938FAD"/>
    <w:rsid w:val="5893C561"/>
    <w:rsid w:val="589813C4"/>
    <w:rsid w:val="589B4F90"/>
    <w:rsid w:val="589BA1C7"/>
    <w:rsid w:val="589D26D7"/>
    <w:rsid w:val="589D50E7"/>
    <w:rsid w:val="589F0C50"/>
    <w:rsid w:val="58A51533"/>
    <w:rsid w:val="58B0D3E8"/>
    <w:rsid w:val="58B15A3B"/>
    <w:rsid w:val="58B245BD"/>
    <w:rsid w:val="58B51A13"/>
    <w:rsid w:val="58BD3C9D"/>
    <w:rsid w:val="58BF445D"/>
    <w:rsid w:val="58C0F20E"/>
    <w:rsid w:val="58C152CA"/>
    <w:rsid w:val="58C3BFB6"/>
    <w:rsid w:val="58C514CE"/>
    <w:rsid w:val="58C60CCC"/>
    <w:rsid w:val="58C8FD25"/>
    <w:rsid w:val="58CC1D22"/>
    <w:rsid w:val="58CDC49A"/>
    <w:rsid w:val="58CF5BCA"/>
    <w:rsid w:val="58CFAE49"/>
    <w:rsid w:val="58D09CD7"/>
    <w:rsid w:val="58D3D4AD"/>
    <w:rsid w:val="58D49187"/>
    <w:rsid w:val="58DAD520"/>
    <w:rsid w:val="58DF5C79"/>
    <w:rsid w:val="58E2517E"/>
    <w:rsid w:val="58E51994"/>
    <w:rsid w:val="58E57BE3"/>
    <w:rsid w:val="58E8370E"/>
    <w:rsid w:val="58E88BE3"/>
    <w:rsid w:val="58E9F5D2"/>
    <w:rsid w:val="58ECA07B"/>
    <w:rsid w:val="58EDCD4F"/>
    <w:rsid w:val="58F45F12"/>
    <w:rsid w:val="58F626E6"/>
    <w:rsid w:val="58FE6CB3"/>
    <w:rsid w:val="59077651"/>
    <w:rsid w:val="590C9796"/>
    <w:rsid w:val="590D9C17"/>
    <w:rsid w:val="590F6452"/>
    <w:rsid w:val="5910DDD5"/>
    <w:rsid w:val="5913875E"/>
    <w:rsid w:val="5918DF93"/>
    <w:rsid w:val="591ED86E"/>
    <w:rsid w:val="591F112A"/>
    <w:rsid w:val="59202C66"/>
    <w:rsid w:val="592543B7"/>
    <w:rsid w:val="5929DFBA"/>
    <w:rsid w:val="592C8304"/>
    <w:rsid w:val="592F9F7B"/>
    <w:rsid w:val="592FEF00"/>
    <w:rsid w:val="59301F77"/>
    <w:rsid w:val="59318D5A"/>
    <w:rsid w:val="59332529"/>
    <w:rsid w:val="593BC8F6"/>
    <w:rsid w:val="593C6C21"/>
    <w:rsid w:val="59444325"/>
    <w:rsid w:val="594E8A71"/>
    <w:rsid w:val="5952121A"/>
    <w:rsid w:val="59552CB2"/>
    <w:rsid w:val="5958BA58"/>
    <w:rsid w:val="5959BEE9"/>
    <w:rsid w:val="595D9BDB"/>
    <w:rsid w:val="595DECC3"/>
    <w:rsid w:val="5961EF24"/>
    <w:rsid w:val="59679BE8"/>
    <w:rsid w:val="5968D066"/>
    <w:rsid w:val="5969B159"/>
    <w:rsid w:val="5969C29D"/>
    <w:rsid w:val="5969EE82"/>
    <w:rsid w:val="596B9B08"/>
    <w:rsid w:val="596E3726"/>
    <w:rsid w:val="596EA438"/>
    <w:rsid w:val="5975AEF9"/>
    <w:rsid w:val="5975CB14"/>
    <w:rsid w:val="5976AAAB"/>
    <w:rsid w:val="59771DB0"/>
    <w:rsid w:val="597BD2B2"/>
    <w:rsid w:val="597C0D4B"/>
    <w:rsid w:val="597EA8D1"/>
    <w:rsid w:val="59801998"/>
    <w:rsid w:val="59839DD5"/>
    <w:rsid w:val="5987C3DD"/>
    <w:rsid w:val="5987D5A3"/>
    <w:rsid w:val="5988870D"/>
    <w:rsid w:val="598E2BE3"/>
    <w:rsid w:val="59903428"/>
    <w:rsid w:val="59924B98"/>
    <w:rsid w:val="59934038"/>
    <w:rsid w:val="599446F0"/>
    <w:rsid w:val="59997FCF"/>
    <w:rsid w:val="599AF719"/>
    <w:rsid w:val="599B21C1"/>
    <w:rsid w:val="59A01821"/>
    <w:rsid w:val="59A6FFE2"/>
    <w:rsid w:val="59AB8437"/>
    <w:rsid w:val="59ADD929"/>
    <w:rsid w:val="59AF5490"/>
    <w:rsid w:val="59B251E9"/>
    <w:rsid w:val="59B2B4ED"/>
    <w:rsid w:val="59B3A1A5"/>
    <w:rsid w:val="59B506FA"/>
    <w:rsid w:val="59BB7A10"/>
    <w:rsid w:val="59BD1878"/>
    <w:rsid w:val="59C09F0F"/>
    <w:rsid w:val="59C3020F"/>
    <w:rsid w:val="59CA59D6"/>
    <w:rsid w:val="59CB0D5C"/>
    <w:rsid w:val="59CC466A"/>
    <w:rsid w:val="59CC9409"/>
    <w:rsid w:val="59CCE96A"/>
    <w:rsid w:val="59D088CA"/>
    <w:rsid w:val="59D1F4C1"/>
    <w:rsid w:val="59D22E0B"/>
    <w:rsid w:val="59D33277"/>
    <w:rsid w:val="59D84A17"/>
    <w:rsid w:val="59DA7AA2"/>
    <w:rsid w:val="59E17132"/>
    <w:rsid w:val="59E3348F"/>
    <w:rsid w:val="59E4022C"/>
    <w:rsid w:val="59E5C24A"/>
    <w:rsid w:val="59E844C7"/>
    <w:rsid w:val="59F1FCDE"/>
    <w:rsid w:val="59F20078"/>
    <w:rsid w:val="59F58DC9"/>
    <w:rsid w:val="59F66FA1"/>
    <w:rsid w:val="59F8B4E0"/>
    <w:rsid w:val="59F97150"/>
    <w:rsid w:val="59F9F36B"/>
    <w:rsid w:val="59FEFD88"/>
    <w:rsid w:val="5A01279A"/>
    <w:rsid w:val="5A02159C"/>
    <w:rsid w:val="5A0F0728"/>
    <w:rsid w:val="5A1270DA"/>
    <w:rsid w:val="5A15AF06"/>
    <w:rsid w:val="5A24F836"/>
    <w:rsid w:val="5A25BE4D"/>
    <w:rsid w:val="5A2A99E3"/>
    <w:rsid w:val="5A2BCA65"/>
    <w:rsid w:val="5A32427E"/>
    <w:rsid w:val="5A33AAA8"/>
    <w:rsid w:val="5A345FEA"/>
    <w:rsid w:val="5A359CB1"/>
    <w:rsid w:val="5A38FD72"/>
    <w:rsid w:val="5A393BD4"/>
    <w:rsid w:val="5A3C1E7B"/>
    <w:rsid w:val="5A40F126"/>
    <w:rsid w:val="5A424060"/>
    <w:rsid w:val="5A45A2CC"/>
    <w:rsid w:val="5A47087B"/>
    <w:rsid w:val="5A47CB8F"/>
    <w:rsid w:val="5A4906C6"/>
    <w:rsid w:val="5A49D66A"/>
    <w:rsid w:val="5A4BCA42"/>
    <w:rsid w:val="5A4D390F"/>
    <w:rsid w:val="5A4F07C2"/>
    <w:rsid w:val="5A5A8F43"/>
    <w:rsid w:val="5A5C30F1"/>
    <w:rsid w:val="5A5DCF77"/>
    <w:rsid w:val="5A5FAFFF"/>
    <w:rsid w:val="5A6348F3"/>
    <w:rsid w:val="5A63B77A"/>
    <w:rsid w:val="5A6C537F"/>
    <w:rsid w:val="5A6F1E0B"/>
    <w:rsid w:val="5A76EA00"/>
    <w:rsid w:val="5A77F964"/>
    <w:rsid w:val="5A783AEF"/>
    <w:rsid w:val="5A7AB506"/>
    <w:rsid w:val="5A7C6360"/>
    <w:rsid w:val="5A7EC633"/>
    <w:rsid w:val="5A807426"/>
    <w:rsid w:val="5A84B9C3"/>
    <w:rsid w:val="5A88A537"/>
    <w:rsid w:val="5A8CAB68"/>
    <w:rsid w:val="5A9181FB"/>
    <w:rsid w:val="5A93DB31"/>
    <w:rsid w:val="5A958C01"/>
    <w:rsid w:val="5A9AA185"/>
    <w:rsid w:val="5AA08501"/>
    <w:rsid w:val="5AA2206F"/>
    <w:rsid w:val="5AA27B33"/>
    <w:rsid w:val="5AB29C20"/>
    <w:rsid w:val="5AB40657"/>
    <w:rsid w:val="5AB99FC0"/>
    <w:rsid w:val="5ABA709F"/>
    <w:rsid w:val="5ABABE73"/>
    <w:rsid w:val="5ABF227C"/>
    <w:rsid w:val="5ABF797B"/>
    <w:rsid w:val="5ABF7CE3"/>
    <w:rsid w:val="5AC2BC66"/>
    <w:rsid w:val="5AC3BEF2"/>
    <w:rsid w:val="5AC63726"/>
    <w:rsid w:val="5AC89B8B"/>
    <w:rsid w:val="5AC950C6"/>
    <w:rsid w:val="5ACB893A"/>
    <w:rsid w:val="5ACD77EE"/>
    <w:rsid w:val="5AD3C7A2"/>
    <w:rsid w:val="5ADE9D93"/>
    <w:rsid w:val="5ADEE293"/>
    <w:rsid w:val="5AE4479E"/>
    <w:rsid w:val="5AE71330"/>
    <w:rsid w:val="5AE71BFA"/>
    <w:rsid w:val="5AE77240"/>
    <w:rsid w:val="5AEAFEE7"/>
    <w:rsid w:val="5AEE381F"/>
    <w:rsid w:val="5AF14211"/>
    <w:rsid w:val="5AF1EF3F"/>
    <w:rsid w:val="5AF3A6BC"/>
    <w:rsid w:val="5AF4D98B"/>
    <w:rsid w:val="5AF4DBB5"/>
    <w:rsid w:val="5AFB8E7A"/>
    <w:rsid w:val="5AFFF6F3"/>
    <w:rsid w:val="5B0C21B1"/>
    <w:rsid w:val="5B0E637D"/>
    <w:rsid w:val="5B12AA5A"/>
    <w:rsid w:val="5B14D45A"/>
    <w:rsid w:val="5B1563E1"/>
    <w:rsid w:val="5B15CBB6"/>
    <w:rsid w:val="5B195E3C"/>
    <w:rsid w:val="5B1AF684"/>
    <w:rsid w:val="5B1B5FBA"/>
    <w:rsid w:val="5B1CACEB"/>
    <w:rsid w:val="5B1DB469"/>
    <w:rsid w:val="5B1EB0C3"/>
    <w:rsid w:val="5B207A67"/>
    <w:rsid w:val="5B24C52B"/>
    <w:rsid w:val="5B27D952"/>
    <w:rsid w:val="5B2AA1A4"/>
    <w:rsid w:val="5B2F47A9"/>
    <w:rsid w:val="5B2FC002"/>
    <w:rsid w:val="5B30E058"/>
    <w:rsid w:val="5B32E396"/>
    <w:rsid w:val="5B457AB4"/>
    <w:rsid w:val="5B45851E"/>
    <w:rsid w:val="5B4C3EFE"/>
    <w:rsid w:val="5B4F1A2B"/>
    <w:rsid w:val="5B4FA149"/>
    <w:rsid w:val="5B56282F"/>
    <w:rsid w:val="5B5AB13F"/>
    <w:rsid w:val="5B63CC20"/>
    <w:rsid w:val="5B689496"/>
    <w:rsid w:val="5B693AED"/>
    <w:rsid w:val="5B6B6309"/>
    <w:rsid w:val="5B6BBB92"/>
    <w:rsid w:val="5B6C58AE"/>
    <w:rsid w:val="5B6FAA15"/>
    <w:rsid w:val="5B702B21"/>
    <w:rsid w:val="5B752C6B"/>
    <w:rsid w:val="5B75329E"/>
    <w:rsid w:val="5B7572A6"/>
    <w:rsid w:val="5B78BBD5"/>
    <w:rsid w:val="5B78DC55"/>
    <w:rsid w:val="5B82143E"/>
    <w:rsid w:val="5B845282"/>
    <w:rsid w:val="5B8B456E"/>
    <w:rsid w:val="5B8DF972"/>
    <w:rsid w:val="5B8EEB11"/>
    <w:rsid w:val="5B931844"/>
    <w:rsid w:val="5B944D69"/>
    <w:rsid w:val="5B9C7C50"/>
    <w:rsid w:val="5BA3D56F"/>
    <w:rsid w:val="5BA6362B"/>
    <w:rsid w:val="5BA8E179"/>
    <w:rsid w:val="5BAEF344"/>
    <w:rsid w:val="5BB69EF9"/>
    <w:rsid w:val="5BBA78DA"/>
    <w:rsid w:val="5BBC09EF"/>
    <w:rsid w:val="5BC24222"/>
    <w:rsid w:val="5BC60685"/>
    <w:rsid w:val="5BC6F7C5"/>
    <w:rsid w:val="5BCD0A7B"/>
    <w:rsid w:val="5BD3A7C5"/>
    <w:rsid w:val="5BD6F70D"/>
    <w:rsid w:val="5BD9BDA0"/>
    <w:rsid w:val="5BDC172F"/>
    <w:rsid w:val="5BDD49A7"/>
    <w:rsid w:val="5BDD74FE"/>
    <w:rsid w:val="5BDEFECF"/>
    <w:rsid w:val="5BDF4E06"/>
    <w:rsid w:val="5BE19B76"/>
    <w:rsid w:val="5BE3A31C"/>
    <w:rsid w:val="5BEC5F35"/>
    <w:rsid w:val="5BEC71BB"/>
    <w:rsid w:val="5BED1C04"/>
    <w:rsid w:val="5BEFDE60"/>
    <w:rsid w:val="5BF019A8"/>
    <w:rsid w:val="5BF12BE3"/>
    <w:rsid w:val="5BF288E0"/>
    <w:rsid w:val="5BF33B82"/>
    <w:rsid w:val="5BF58EC5"/>
    <w:rsid w:val="5BF77A11"/>
    <w:rsid w:val="5BF8F6C0"/>
    <w:rsid w:val="5BFAEBD6"/>
    <w:rsid w:val="5BFC4F53"/>
    <w:rsid w:val="5BFE98E0"/>
    <w:rsid w:val="5BFEE04A"/>
    <w:rsid w:val="5C069110"/>
    <w:rsid w:val="5C08923E"/>
    <w:rsid w:val="5C0B04DC"/>
    <w:rsid w:val="5C0DA3E7"/>
    <w:rsid w:val="5C12F089"/>
    <w:rsid w:val="5C1386AC"/>
    <w:rsid w:val="5C13A09C"/>
    <w:rsid w:val="5C1DE233"/>
    <w:rsid w:val="5C1F0319"/>
    <w:rsid w:val="5C24EF25"/>
    <w:rsid w:val="5C251DF2"/>
    <w:rsid w:val="5C25E9BB"/>
    <w:rsid w:val="5C2B15F6"/>
    <w:rsid w:val="5C2B1B3B"/>
    <w:rsid w:val="5C2D1D56"/>
    <w:rsid w:val="5C2E12A0"/>
    <w:rsid w:val="5C2E9B0F"/>
    <w:rsid w:val="5C3024EE"/>
    <w:rsid w:val="5C30A8CE"/>
    <w:rsid w:val="5C37FAA5"/>
    <w:rsid w:val="5C384011"/>
    <w:rsid w:val="5C3AF544"/>
    <w:rsid w:val="5C3BD443"/>
    <w:rsid w:val="5C3CA695"/>
    <w:rsid w:val="5C3DDBB2"/>
    <w:rsid w:val="5C3FA49F"/>
    <w:rsid w:val="5C416101"/>
    <w:rsid w:val="5C47ADC5"/>
    <w:rsid w:val="5C47E26C"/>
    <w:rsid w:val="5C4F08F3"/>
    <w:rsid w:val="5C502891"/>
    <w:rsid w:val="5C52AFDB"/>
    <w:rsid w:val="5C54140E"/>
    <w:rsid w:val="5C565B39"/>
    <w:rsid w:val="5C56D890"/>
    <w:rsid w:val="5C5C4FC8"/>
    <w:rsid w:val="5C5FBB24"/>
    <w:rsid w:val="5C605204"/>
    <w:rsid w:val="5C613BB5"/>
    <w:rsid w:val="5C63C858"/>
    <w:rsid w:val="5C652AAA"/>
    <w:rsid w:val="5C6814C8"/>
    <w:rsid w:val="5C6A3B22"/>
    <w:rsid w:val="5C6B6415"/>
    <w:rsid w:val="5C711FB9"/>
    <w:rsid w:val="5C719B77"/>
    <w:rsid w:val="5C728641"/>
    <w:rsid w:val="5C72A216"/>
    <w:rsid w:val="5C72BCE1"/>
    <w:rsid w:val="5C735843"/>
    <w:rsid w:val="5C767E57"/>
    <w:rsid w:val="5C79DDBA"/>
    <w:rsid w:val="5C83CCF5"/>
    <w:rsid w:val="5C86F625"/>
    <w:rsid w:val="5C876836"/>
    <w:rsid w:val="5C8A5E60"/>
    <w:rsid w:val="5C8ACA20"/>
    <w:rsid w:val="5C8BCC58"/>
    <w:rsid w:val="5C8E2C81"/>
    <w:rsid w:val="5C90BA01"/>
    <w:rsid w:val="5C9120CD"/>
    <w:rsid w:val="5C94471F"/>
    <w:rsid w:val="5C9526FA"/>
    <w:rsid w:val="5C95C51F"/>
    <w:rsid w:val="5C97D41B"/>
    <w:rsid w:val="5C98C835"/>
    <w:rsid w:val="5C9A2A2E"/>
    <w:rsid w:val="5C9C40BB"/>
    <w:rsid w:val="5C9D2443"/>
    <w:rsid w:val="5CA144C4"/>
    <w:rsid w:val="5CA25E7A"/>
    <w:rsid w:val="5CA2A5DF"/>
    <w:rsid w:val="5CA39DB7"/>
    <w:rsid w:val="5CA3FDAE"/>
    <w:rsid w:val="5CAA7501"/>
    <w:rsid w:val="5CAC0CB3"/>
    <w:rsid w:val="5CADAA5A"/>
    <w:rsid w:val="5CAFE789"/>
    <w:rsid w:val="5CB9B9F2"/>
    <w:rsid w:val="5CBACCC4"/>
    <w:rsid w:val="5CBCB0C2"/>
    <w:rsid w:val="5CBD1202"/>
    <w:rsid w:val="5CBE7FD9"/>
    <w:rsid w:val="5CC0D9BC"/>
    <w:rsid w:val="5CC6045F"/>
    <w:rsid w:val="5CC7098F"/>
    <w:rsid w:val="5CC8AA3B"/>
    <w:rsid w:val="5CCB373C"/>
    <w:rsid w:val="5CCB55AF"/>
    <w:rsid w:val="5CD01C97"/>
    <w:rsid w:val="5CD88B3E"/>
    <w:rsid w:val="5CD9B75A"/>
    <w:rsid w:val="5CDC097D"/>
    <w:rsid w:val="5CDCCBF1"/>
    <w:rsid w:val="5CDEF840"/>
    <w:rsid w:val="5CE175A2"/>
    <w:rsid w:val="5CE2B771"/>
    <w:rsid w:val="5CE4067D"/>
    <w:rsid w:val="5CED66A0"/>
    <w:rsid w:val="5CEDAA1D"/>
    <w:rsid w:val="5CEE3CCB"/>
    <w:rsid w:val="5CEFAAB9"/>
    <w:rsid w:val="5CF11A3A"/>
    <w:rsid w:val="5CF162E5"/>
    <w:rsid w:val="5CF25428"/>
    <w:rsid w:val="5CFAAECD"/>
    <w:rsid w:val="5CFBA359"/>
    <w:rsid w:val="5CFDD574"/>
    <w:rsid w:val="5CFE784F"/>
    <w:rsid w:val="5D024A81"/>
    <w:rsid w:val="5D064E44"/>
    <w:rsid w:val="5D071840"/>
    <w:rsid w:val="5D0A69B6"/>
    <w:rsid w:val="5D0B0807"/>
    <w:rsid w:val="5D0B59E9"/>
    <w:rsid w:val="5D0DF9AA"/>
    <w:rsid w:val="5D136304"/>
    <w:rsid w:val="5D149207"/>
    <w:rsid w:val="5D1906B7"/>
    <w:rsid w:val="5D1A7452"/>
    <w:rsid w:val="5D1AC2B5"/>
    <w:rsid w:val="5D1EB6DD"/>
    <w:rsid w:val="5D20266F"/>
    <w:rsid w:val="5D279EC2"/>
    <w:rsid w:val="5D2C3709"/>
    <w:rsid w:val="5D2D6E04"/>
    <w:rsid w:val="5D31B328"/>
    <w:rsid w:val="5D366E21"/>
    <w:rsid w:val="5D368FEC"/>
    <w:rsid w:val="5D3A49B0"/>
    <w:rsid w:val="5D3CA8CE"/>
    <w:rsid w:val="5D3F3DDD"/>
    <w:rsid w:val="5D41DB1A"/>
    <w:rsid w:val="5D4259AD"/>
    <w:rsid w:val="5D46AEC2"/>
    <w:rsid w:val="5D47226F"/>
    <w:rsid w:val="5D4BA6CB"/>
    <w:rsid w:val="5D4CD6B9"/>
    <w:rsid w:val="5D509F94"/>
    <w:rsid w:val="5D50F65F"/>
    <w:rsid w:val="5D515029"/>
    <w:rsid w:val="5D52187E"/>
    <w:rsid w:val="5D54E5C0"/>
    <w:rsid w:val="5D575AA3"/>
    <w:rsid w:val="5D618EB5"/>
    <w:rsid w:val="5D61D633"/>
    <w:rsid w:val="5D6BCCAF"/>
    <w:rsid w:val="5D6DDF34"/>
    <w:rsid w:val="5D70FFC2"/>
    <w:rsid w:val="5D73CD7E"/>
    <w:rsid w:val="5D7513F2"/>
    <w:rsid w:val="5D75FC5E"/>
    <w:rsid w:val="5D7711B9"/>
    <w:rsid w:val="5D7A2C1C"/>
    <w:rsid w:val="5D7C02B9"/>
    <w:rsid w:val="5D7C5F8B"/>
    <w:rsid w:val="5D7F0832"/>
    <w:rsid w:val="5D7F397E"/>
    <w:rsid w:val="5D817B84"/>
    <w:rsid w:val="5D81B507"/>
    <w:rsid w:val="5D86CEFB"/>
    <w:rsid w:val="5D8B3670"/>
    <w:rsid w:val="5D8C5621"/>
    <w:rsid w:val="5D8CFA8E"/>
    <w:rsid w:val="5D8FABF2"/>
    <w:rsid w:val="5D90CC7E"/>
    <w:rsid w:val="5D9DB05A"/>
    <w:rsid w:val="5DA4B380"/>
    <w:rsid w:val="5DA54671"/>
    <w:rsid w:val="5DA809D8"/>
    <w:rsid w:val="5DA9984D"/>
    <w:rsid w:val="5DACAB06"/>
    <w:rsid w:val="5DAE99B5"/>
    <w:rsid w:val="5DB0E4D6"/>
    <w:rsid w:val="5DB555E9"/>
    <w:rsid w:val="5DB675F3"/>
    <w:rsid w:val="5DB9050A"/>
    <w:rsid w:val="5DB98BDC"/>
    <w:rsid w:val="5DCCC167"/>
    <w:rsid w:val="5DCEC0CA"/>
    <w:rsid w:val="5DCFC2E5"/>
    <w:rsid w:val="5DD0C173"/>
    <w:rsid w:val="5DD18249"/>
    <w:rsid w:val="5DD30EFB"/>
    <w:rsid w:val="5DD45C08"/>
    <w:rsid w:val="5DD7B95E"/>
    <w:rsid w:val="5DD93E25"/>
    <w:rsid w:val="5DD984F3"/>
    <w:rsid w:val="5DDBC64A"/>
    <w:rsid w:val="5DDE45F5"/>
    <w:rsid w:val="5DE30556"/>
    <w:rsid w:val="5DE32FD2"/>
    <w:rsid w:val="5DE34410"/>
    <w:rsid w:val="5DE34CCE"/>
    <w:rsid w:val="5DE5C389"/>
    <w:rsid w:val="5DE679BF"/>
    <w:rsid w:val="5DE994E2"/>
    <w:rsid w:val="5DED2C6B"/>
    <w:rsid w:val="5DF0D215"/>
    <w:rsid w:val="5DF23073"/>
    <w:rsid w:val="5DF2805E"/>
    <w:rsid w:val="5DF31DCA"/>
    <w:rsid w:val="5DF80122"/>
    <w:rsid w:val="5DFB1689"/>
    <w:rsid w:val="5E044682"/>
    <w:rsid w:val="5E07ECC0"/>
    <w:rsid w:val="5E0CE6B2"/>
    <w:rsid w:val="5E0CFFA6"/>
    <w:rsid w:val="5E0D982E"/>
    <w:rsid w:val="5E0FF004"/>
    <w:rsid w:val="5E155E6C"/>
    <w:rsid w:val="5E179D6C"/>
    <w:rsid w:val="5E1B8F5B"/>
    <w:rsid w:val="5E1BF16C"/>
    <w:rsid w:val="5E1F0952"/>
    <w:rsid w:val="5E1FB91A"/>
    <w:rsid w:val="5E29DCEC"/>
    <w:rsid w:val="5E2B8625"/>
    <w:rsid w:val="5E2EF292"/>
    <w:rsid w:val="5E2F4882"/>
    <w:rsid w:val="5E2F4CAD"/>
    <w:rsid w:val="5E311596"/>
    <w:rsid w:val="5E333D0D"/>
    <w:rsid w:val="5E439B6C"/>
    <w:rsid w:val="5E46789E"/>
    <w:rsid w:val="5E49CA77"/>
    <w:rsid w:val="5E4C5000"/>
    <w:rsid w:val="5E4C7ABD"/>
    <w:rsid w:val="5E4CFE8D"/>
    <w:rsid w:val="5E4D679F"/>
    <w:rsid w:val="5E500F55"/>
    <w:rsid w:val="5E56A908"/>
    <w:rsid w:val="5E5A168A"/>
    <w:rsid w:val="5E5A431C"/>
    <w:rsid w:val="5E5C1A5A"/>
    <w:rsid w:val="5E61EFD9"/>
    <w:rsid w:val="5E633B5D"/>
    <w:rsid w:val="5E6B70C6"/>
    <w:rsid w:val="5E6C33CD"/>
    <w:rsid w:val="5E738F67"/>
    <w:rsid w:val="5E73D6D5"/>
    <w:rsid w:val="5E746459"/>
    <w:rsid w:val="5E75EEEA"/>
    <w:rsid w:val="5E7AA16C"/>
    <w:rsid w:val="5E7F787B"/>
    <w:rsid w:val="5E7F86E7"/>
    <w:rsid w:val="5E7FF31B"/>
    <w:rsid w:val="5E804B6D"/>
    <w:rsid w:val="5E81D719"/>
    <w:rsid w:val="5E86718E"/>
    <w:rsid w:val="5E87787E"/>
    <w:rsid w:val="5E8AA59A"/>
    <w:rsid w:val="5E8B572C"/>
    <w:rsid w:val="5E8D6CA5"/>
    <w:rsid w:val="5E8D8F3F"/>
    <w:rsid w:val="5E8E7A55"/>
    <w:rsid w:val="5E9061D8"/>
    <w:rsid w:val="5E911683"/>
    <w:rsid w:val="5E922ABE"/>
    <w:rsid w:val="5E961DE3"/>
    <w:rsid w:val="5E9815E0"/>
    <w:rsid w:val="5E99E4A2"/>
    <w:rsid w:val="5E9BADE6"/>
    <w:rsid w:val="5E9C6B7B"/>
    <w:rsid w:val="5E9DACA7"/>
    <w:rsid w:val="5EA00E77"/>
    <w:rsid w:val="5EA0927A"/>
    <w:rsid w:val="5EA32382"/>
    <w:rsid w:val="5EACB5D1"/>
    <w:rsid w:val="5EB0F348"/>
    <w:rsid w:val="5EB486B9"/>
    <w:rsid w:val="5EB54C09"/>
    <w:rsid w:val="5EBA59C9"/>
    <w:rsid w:val="5EBBB9F5"/>
    <w:rsid w:val="5EC126AB"/>
    <w:rsid w:val="5EC1CFFD"/>
    <w:rsid w:val="5EC46465"/>
    <w:rsid w:val="5EC55388"/>
    <w:rsid w:val="5EC78BA8"/>
    <w:rsid w:val="5EC8E920"/>
    <w:rsid w:val="5ECBDF0E"/>
    <w:rsid w:val="5ECD5D9B"/>
    <w:rsid w:val="5ED4B668"/>
    <w:rsid w:val="5ED7C0DD"/>
    <w:rsid w:val="5ED7DDE7"/>
    <w:rsid w:val="5ED837DD"/>
    <w:rsid w:val="5ED98318"/>
    <w:rsid w:val="5EDC3339"/>
    <w:rsid w:val="5EDC9DE5"/>
    <w:rsid w:val="5EE03A54"/>
    <w:rsid w:val="5EE3BD8A"/>
    <w:rsid w:val="5EE586EC"/>
    <w:rsid w:val="5EE79687"/>
    <w:rsid w:val="5EE87182"/>
    <w:rsid w:val="5EF0C682"/>
    <w:rsid w:val="5EF112D0"/>
    <w:rsid w:val="5EF136AD"/>
    <w:rsid w:val="5EF21C41"/>
    <w:rsid w:val="5EF33B18"/>
    <w:rsid w:val="5F013410"/>
    <w:rsid w:val="5F0DFB32"/>
    <w:rsid w:val="5F11ECC4"/>
    <w:rsid w:val="5F1F6CF1"/>
    <w:rsid w:val="5F20E168"/>
    <w:rsid w:val="5F20E57D"/>
    <w:rsid w:val="5F21B88B"/>
    <w:rsid w:val="5F2EC519"/>
    <w:rsid w:val="5F3171A4"/>
    <w:rsid w:val="5F37130D"/>
    <w:rsid w:val="5F375537"/>
    <w:rsid w:val="5F37A166"/>
    <w:rsid w:val="5F37D58C"/>
    <w:rsid w:val="5F390CC0"/>
    <w:rsid w:val="5F3EB886"/>
    <w:rsid w:val="5F4171FA"/>
    <w:rsid w:val="5F45C4A2"/>
    <w:rsid w:val="5F46282F"/>
    <w:rsid w:val="5F4650D5"/>
    <w:rsid w:val="5F46520E"/>
    <w:rsid w:val="5F49AC9B"/>
    <w:rsid w:val="5F4A442C"/>
    <w:rsid w:val="5F4DA067"/>
    <w:rsid w:val="5F4E9218"/>
    <w:rsid w:val="5F50ACA1"/>
    <w:rsid w:val="5F53C19D"/>
    <w:rsid w:val="5F56A9C6"/>
    <w:rsid w:val="5F571735"/>
    <w:rsid w:val="5F574BE4"/>
    <w:rsid w:val="5F5EF9F2"/>
    <w:rsid w:val="5F601750"/>
    <w:rsid w:val="5F60D561"/>
    <w:rsid w:val="5F64653E"/>
    <w:rsid w:val="5F659717"/>
    <w:rsid w:val="5F6D0291"/>
    <w:rsid w:val="5F706D06"/>
    <w:rsid w:val="5F735E99"/>
    <w:rsid w:val="5F7583D4"/>
    <w:rsid w:val="5F7C31B7"/>
    <w:rsid w:val="5F7CB2FA"/>
    <w:rsid w:val="5F7CB840"/>
    <w:rsid w:val="5F7F6468"/>
    <w:rsid w:val="5F830036"/>
    <w:rsid w:val="5F89286A"/>
    <w:rsid w:val="5F8A77E8"/>
    <w:rsid w:val="5F8FBBE8"/>
    <w:rsid w:val="5F9134CE"/>
    <w:rsid w:val="5F91E3C2"/>
    <w:rsid w:val="5F93E02D"/>
    <w:rsid w:val="5F9C6F28"/>
    <w:rsid w:val="5F9D7DD7"/>
    <w:rsid w:val="5F9DD751"/>
    <w:rsid w:val="5FA21401"/>
    <w:rsid w:val="5FA40A6A"/>
    <w:rsid w:val="5FA41086"/>
    <w:rsid w:val="5FA57EBA"/>
    <w:rsid w:val="5FAA257A"/>
    <w:rsid w:val="5FAAC8D2"/>
    <w:rsid w:val="5FAB5996"/>
    <w:rsid w:val="5FAC1B1F"/>
    <w:rsid w:val="5FADE10F"/>
    <w:rsid w:val="5FAF7069"/>
    <w:rsid w:val="5FAF7B20"/>
    <w:rsid w:val="5FB0E563"/>
    <w:rsid w:val="5FB17ECA"/>
    <w:rsid w:val="5FB3CC6C"/>
    <w:rsid w:val="5FB4A9D4"/>
    <w:rsid w:val="5FB4B09D"/>
    <w:rsid w:val="5FB77C4D"/>
    <w:rsid w:val="5FB86226"/>
    <w:rsid w:val="5FBAA0AE"/>
    <w:rsid w:val="5FBB7682"/>
    <w:rsid w:val="5FBEC930"/>
    <w:rsid w:val="5FC00881"/>
    <w:rsid w:val="5FC3C850"/>
    <w:rsid w:val="5FC5D8DA"/>
    <w:rsid w:val="5FC93DB2"/>
    <w:rsid w:val="5FCEE769"/>
    <w:rsid w:val="5FCF6C43"/>
    <w:rsid w:val="5FCFA0F1"/>
    <w:rsid w:val="5FD0D65D"/>
    <w:rsid w:val="5FD175E9"/>
    <w:rsid w:val="5FD199F5"/>
    <w:rsid w:val="5FDA5322"/>
    <w:rsid w:val="5FDEA301"/>
    <w:rsid w:val="5FDEF0F7"/>
    <w:rsid w:val="5FDF5F2D"/>
    <w:rsid w:val="5FDFF267"/>
    <w:rsid w:val="5FE53387"/>
    <w:rsid w:val="5FE58655"/>
    <w:rsid w:val="5FE91C2C"/>
    <w:rsid w:val="5FF031B3"/>
    <w:rsid w:val="5FF12F79"/>
    <w:rsid w:val="5FF222B9"/>
    <w:rsid w:val="5FF2DD02"/>
    <w:rsid w:val="5FF6F65E"/>
    <w:rsid w:val="5FF887BA"/>
    <w:rsid w:val="5FFA6AF0"/>
    <w:rsid w:val="5FFA85C1"/>
    <w:rsid w:val="5FFB4A3B"/>
    <w:rsid w:val="5FFD59B5"/>
    <w:rsid w:val="6000E51E"/>
    <w:rsid w:val="6005F7BD"/>
    <w:rsid w:val="60061185"/>
    <w:rsid w:val="60074E0D"/>
    <w:rsid w:val="60082A4D"/>
    <w:rsid w:val="60095598"/>
    <w:rsid w:val="60098BAE"/>
    <w:rsid w:val="600C8E2A"/>
    <w:rsid w:val="6013B4B2"/>
    <w:rsid w:val="601512DB"/>
    <w:rsid w:val="60163460"/>
    <w:rsid w:val="6016EF3E"/>
    <w:rsid w:val="6018F0D8"/>
    <w:rsid w:val="601AA2AB"/>
    <w:rsid w:val="601DC3B3"/>
    <w:rsid w:val="6024167D"/>
    <w:rsid w:val="6026F501"/>
    <w:rsid w:val="60271A2F"/>
    <w:rsid w:val="6027ADB2"/>
    <w:rsid w:val="60285AF8"/>
    <w:rsid w:val="6029200D"/>
    <w:rsid w:val="602C8FB0"/>
    <w:rsid w:val="602E65E8"/>
    <w:rsid w:val="602F6698"/>
    <w:rsid w:val="60308547"/>
    <w:rsid w:val="60337F6E"/>
    <w:rsid w:val="6034CACF"/>
    <w:rsid w:val="60359527"/>
    <w:rsid w:val="603F12D5"/>
    <w:rsid w:val="604468BC"/>
    <w:rsid w:val="6047DE30"/>
    <w:rsid w:val="604C62F3"/>
    <w:rsid w:val="604DE145"/>
    <w:rsid w:val="604EC2B7"/>
    <w:rsid w:val="604F2F5D"/>
    <w:rsid w:val="6051E5F4"/>
    <w:rsid w:val="605284DB"/>
    <w:rsid w:val="60565FD0"/>
    <w:rsid w:val="605684B6"/>
    <w:rsid w:val="605A6325"/>
    <w:rsid w:val="605CC736"/>
    <w:rsid w:val="605E0BB8"/>
    <w:rsid w:val="60608800"/>
    <w:rsid w:val="60622C9A"/>
    <w:rsid w:val="6064DA34"/>
    <w:rsid w:val="6064FDEC"/>
    <w:rsid w:val="6066BFAA"/>
    <w:rsid w:val="606961E5"/>
    <w:rsid w:val="607050CD"/>
    <w:rsid w:val="607360FC"/>
    <w:rsid w:val="60745F42"/>
    <w:rsid w:val="60754197"/>
    <w:rsid w:val="60767AC3"/>
    <w:rsid w:val="60784CA8"/>
    <w:rsid w:val="6079BD11"/>
    <w:rsid w:val="607B1096"/>
    <w:rsid w:val="6081A2E7"/>
    <w:rsid w:val="6083FC2D"/>
    <w:rsid w:val="6084682C"/>
    <w:rsid w:val="6084FF1D"/>
    <w:rsid w:val="608579B2"/>
    <w:rsid w:val="60876DE3"/>
    <w:rsid w:val="608D8860"/>
    <w:rsid w:val="608FB246"/>
    <w:rsid w:val="6091DA0C"/>
    <w:rsid w:val="60933C3E"/>
    <w:rsid w:val="60960EB1"/>
    <w:rsid w:val="60981F1F"/>
    <w:rsid w:val="60999E9A"/>
    <w:rsid w:val="609A0425"/>
    <w:rsid w:val="609E89C1"/>
    <w:rsid w:val="60A2E6CB"/>
    <w:rsid w:val="60B171E9"/>
    <w:rsid w:val="60B48FF3"/>
    <w:rsid w:val="60B84B60"/>
    <w:rsid w:val="60BB4F48"/>
    <w:rsid w:val="60BBE1F8"/>
    <w:rsid w:val="60C2D333"/>
    <w:rsid w:val="60C595CD"/>
    <w:rsid w:val="60C69CD5"/>
    <w:rsid w:val="60C6A3CE"/>
    <w:rsid w:val="60C9FC0C"/>
    <w:rsid w:val="60CA26D7"/>
    <w:rsid w:val="60CB6688"/>
    <w:rsid w:val="60CE0D48"/>
    <w:rsid w:val="60CE5339"/>
    <w:rsid w:val="60D36AB2"/>
    <w:rsid w:val="60D44EDC"/>
    <w:rsid w:val="60D688E9"/>
    <w:rsid w:val="60D764D9"/>
    <w:rsid w:val="60D8AE24"/>
    <w:rsid w:val="60DCF986"/>
    <w:rsid w:val="60DFBD4D"/>
    <w:rsid w:val="60E18079"/>
    <w:rsid w:val="60E1AFEA"/>
    <w:rsid w:val="60E5EC8A"/>
    <w:rsid w:val="60EC80A8"/>
    <w:rsid w:val="60EE2FC9"/>
    <w:rsid w:val="60F08116"/>
    <w:rsid w:val="60F3DB79"/>
    <w:rsid w:val="60F821A1"/>
    <w:rsid w:val="60FE0D67"/>
    <w:rsid w:val="61001D52"/>
    <w:rsid w:val="610418DB"/>
    <w:rsid w:val="610419BF"/>
    <w:rsid w:val="61061267"/>
    <w:rsid w:val="6106A033"/>
    <w:rsid w:val="6108F3A5"/>
    <w:rsid w:val="61092C96"/>
    <w:rsid w:val="61094624"/>
    <w:rsid w:val="610A4268"/>
    <w:rsid w:val="610B0805"/>
    <w:rsid w:val="610B9EC7"/>
    <w:rsid w:val="611139B6"/>
    <w:rsid w:val="61188B78"/>
    <w:rsid w:val="611C95B8"/>
    <w:rsid w:val="6121152D"/>
    <w:rsid w:val="61211812"/>
    <w:rsid w:val="6122F170"/>
    <w:rsid w:val="612DB0BF"/>
    <w:rsid w:val="612E6DCC"/>
    <w:rsid w:val="6131DA69"/>
    <w:rsid w:val="613C1524"/>
    <w:rsid w:val="61431D53"/>
    <w:rsid w:val="61457395"/>
    <w:rsid w:val="61477601"/>
    <w:rsid w:val="614888C1"/>
    <w:rsid w:val="614A8E94"/>
    <w:rsid w:val="614AE89E"/>
    <w:rsid w:val="614F4FC7"/>
    <w:rsid w:val="614FB7F0"/>
    <w:rsid w:val="614FEC3C"/>
    <w:rsid w:val="6151764D"/>
    <w:rsid w:val="6155618D"/>
    <w:rsid w:val="61566590"/>
    <w:rsid w:val="6158F58E"/>
    <w:rsid w:val="615977F5"/>
    <w:rsid w:val="6160DAF4"/>
    <w:rsid w:val="6164D886"/>
    <w:rsid w:val="61666473"/>
    <w:rsid w:val="6169024C"/>
    <w:rsid w:val="616AD0E9"/>
    <w:rsid w:val="616CAAC5"/>
    <w:rsid w:val="616E2D33"/>
    <w:rsid w:val="616E8B3B"/>
    <w:rsid w:val="61724199"/>
    <w:rsid w:val="61774083"/>
    <w:rsid w:val="617B7B6A"/>
    <w:rsid w:val="617D3F88"/>
    <w:rsid w:val="617EA19D"/>
    <w:rsid w:val="617F7B87"/>
    <w:rsid w:val="61837F7A"/>
    <w:rsid w:val="6184082C"/>
    <w:rsid w:val="618C39FB"/>
    <w:rsid w:val="618DD778"/>
    <w:rsid w:val="6190048B"/>
    <w:rsid w:val="619009E7"/>
    <w:rsid w:val="6190E0A1"/>
    <w:rsid w:val="61916E22"/>
    <w:rsid w:val="61987BCB"/>
    <w:rsid w:val="619C104A"/>
    <w:rsid w:val="619EA562"/>
    <w:rsid w:val="61A45398"/>
    <w:rsid w:val="61A54DB5"/>
    <w:rsid w:val="61A54F87"/>
    <w:rsid w:val="61A67DF7"/>
    <w:rsid w:val="61A712A7"/>
    <w:rsid w:val="61A7B02A"/>
    <w:rsid w:val="61C28FE7"/>
    <w:rsid w:val="61C2ACDE"/>
    <w:rsid w:val="61C46441"/>
    <w:rsid w:val="61C985EF"/>
    <w:rsid w:val="61CA676A"/>
    <w:rsid w:val="61CB2CEB"/>
    <w:rsid w:val="61CD0122"/>
    <w:rsid w:val="61D0D5EB"/>
    <w:rsid w:val="61D13656"/>
    <w:rsid w:val="61D3E636"/>
    <w:rsid w:val="61D98302"/>
    <w:rsid w:val="61DAC577"/>
    <w:rsid w:val="61DD1471"/>
    <w:rsid w:val="61E1BE46"/>
    <w:rsid w:val="61E1E840"/>
    <w:rsid w:val="61E2AFE3"/>
    <w:rsid w:val="61E3134A"/>
    <w:rsid w:val="61E655BC"/>
    <w:rsid w:val="61E7B644"/>
    <w:rsid w:val="61F0B51E"/>
    <w:rsid w:val="61F14EC8"/>
    <w:rsid w:val="61F539F6"/>
    <w:rsid w:val="61F8E3DC"/>
    <w:rsid w:val="61F9B1C0"/>
    <w:rsid w:val="61FA6746"/>
    <w:rsid w:val="61FBC407"/>
    <w:rsid w:val="61FF196D"/>
    <w:rsid w:val="620342E9"/>
    <w:rsid w:val="620B12C9"/>
    <w:rsid w:val="620BDE57"/>
    <w:rsid w:val="620CC6A7"/>
    <w:rsid w:val="620DA637"/>
    <w:rsid w:val="621082A8"/>
    <w:rsid w:val="6210DDD6"/>
    <w:rsid w:val="6211B0A7"/>
    <w:rsid w:val="62131106"/>
    <w:rsid w:val="621A2FD8"/>
    <w:rsid w:val="621F183E"/>
    <w:rsid w:val="6222D848"/>
    <w:rsid w:val="622813E8"/>
    <w:rsid w:val="622974E1"/>
    <w:rsid w:val="622BB981"/>
    <w:rsid w:val="62302DA0"/>
    <w:rsid w:val="62369FE8"/>
    <w:rsid w:val="62385A0B"/>
    <w:rsid w:val="623A179F"/>
    <w:rsid w:val="623B0774"/>
    <w:rsid w:val="6242C75F"/>
    <w:rsid w:val="62459068"/>
    <w:rsid w:val="6248D84C"/>
    <w:rsid w:val="624CDF23"/>
    <w:rsid w:val="6253058B"/>
    <w:rsid w:val="6259F35C"/>
    <w:rsid w:val="625E6643"/>
    <w:rsid w:val="62621209"/>
    <w:rsid w:val="62655975"/>
    <w:rsid w:val="626664B1"/>
    <w:rsid w:val="62670E65"/>
    <w:rsid w:val="6269322F"/>
    <w:rsid w:val="62694561"/>
    <w:rsid w:val="626979F3"/>
    <w:rsid w:val="6269CD46"/>
    <w:rsid w:val="626D2953"/>
    <w:rsid w:val="626F0AAA"/>
    <w:rsid w:val="626FDE68"/>
    <w:rsid w:val="62732E29"/>
    <w:rsid w:val="627626BA"/>
    <w:rsid w:val="6277C425"/>
    <w:rsid w:val="627E29C9"/>
    <w:rsid w:val="6286C2EA"/>
    <w:rsid w:val="6287F45B"/>
    <w:rsid w:val="628820F2"/>
    <w:rsid w:val="62885B91"/>
    <w:rsid w:val="628A0A2D"/>
    <w:rsid w:val="628CF9FE"/>
    <w:rsid w:val="628D2151"/>
    <w:rsid w:val="628E0742"/>
    <w:rsid w:val="62904B43"/>
    <w:rsid w:val="62949813"/>
    <w:rsid w:val="629F0552"/>
    <w:rsid w:val="62A01F80"/>
    <w:rsid w:val="62A1A269"/>
    <w:rsid w:val="62A2F4F7"/>
    <w:rsid w:val="62A4495F"/>
    <w:rsid w:val="62A49D75"/>
    <w:rsid w:val="62A4F815"/>
    <w:rsid w:val="62A802D0"/>
    <w:rsid w:val="62B34675"/>
    <w:rsid w:val="62B985DB"/>
    <w:rsid w:val="62BB897E"/>
    <w:rsid w:val="62BDCAD8"/>
    <w:rsid w:val="62BE332F"/>
    <w:rsid w:val="62BE3A27"/>
    <w:rsid w:val="62C08B63"/>
    <w:rsid w:val="62C09356"/>
    <w:rsid w:val="62C329BC"/>
    <w:rsid w:val="62C576B6"/>
    <w:rsid w:val="62C6593B"/>
    <w:rsid w:val="62C7CE01"/>
    <w:rsid w:val="62CABF46"/>
    <w:rsid w:val="62CEC788"/>
    <w:rsid w:val="62D1F608"/>
    <w:rsid w:val="62D21CBA"/>
    <w:rsid w:val="62D64563"/>
    <w:rsid w:val="62D798CA"/>
    <w:rsid w:val="62D96B18"/>
    <w:rsid w:val="62DD4F30"/>
    <w:rsid w:val="62E1875B"/>
    <w:rsid w:val="62E199A7"/>
    <w:rsid w:val="62E68F91"/>
    <w:rsid w:val="62E72F64"/>
    <w:rsid w:val="62E906D3"/>
    <w:rsid w:val="62EAA94B"/>
    <w:rsid w:val="62EDDCCA"/>
    <w:rsid w:val="62EF16BA"/>
    <w:rsid w:val="62F4150F"/>
    <w:rsid w:val="62F472EB"/>
    <w:rsid w:val="62F59B27"/>
    <w:rsid w:val="62F5CB89"/>
    <w:rsid w:val="62F7B3A9"/>
    <w:rsid w:val="62F88995"/>
    <w:rsid w:val="62FA7E65"/>
    <w:rsid w:val="62FBA2D7"/>
    <w:rsid w:val="62FD54CF"/>
    <w:rsid w:val="62FFED0B"/>
    <w:rsid w:val="6302F2FE"/>
    <w:rsid w:val="6303F1B0"/>
    <w:rsid w:val="63054432"/>
    <w:rsid w:val="6310CDA7"/>
    <w:rsid w:val="63115A6F"/>
    <w:rsid w:val="63117983"/>
    <w:rsid w:val="63120C09"/>
    <w:rsid w:val="6314A148"/>
    <w:rsid w:val="631FE24F"/>
    <w:rsid w:val="63218B5B"/>
    <w:rsid w:val="63243E9E"/>
    <w:rsid w:val="63263804"/>
    <w:rsid w:val="632639B4"/>
    <w:rsid w:val="632A0741"/>
    <w:rsid w:val="63306A05"/>
    <w:rsid w:val="63319872"/>
    <w:rsid w:val="63323EE5"/>
    <w:rsid w:val="63333692"/>
    <w:rsid w:val="63339C20"/>
    <w:rsid w:val="6334DE61"/>
    <w:rsid w:val="633540A5"/>
    <w:rsid w:val="6336FE38"/>
    <w:rsid w:val="633AF981"/>
    <w:rsid w:val="6340E0A7"/>
    <w:rsid w:val="63416E90"/>
    <w:rsid w:val="6342975A"/>
    <w:rsid w:val="6343752E"/>
    <w:rsid w:val="6348F906"/>
    <w:rsid w:val="634C166E"/>
    <w:rsid w:val="634C5212"/>
    <w:rsid w:val="634DF57D"/>
    <w:rsid w:val="634EFED8"/>
    <w:rsid w:val="635100E8"/>
    <w:rsid w:val="6351FCA0"/>
    <w:rsid w:val="6353F03C"/>
    <w:rsid w:val="6355EFF6"/>
    <w:rsid w:val="635ABA2B"/>
    <w:rsid w:val="635D780C"/>
    <w:rsid w:val="63640C44"/>
    <w:rsid w:val="6366A02D"/>
    <w:rsid w:val="6369D36F"/>
    <w:rsid w:val="636BA798"/>
    <w:rsid w:val="636DF079"/>
    <w:rsid w:val="6373962A"/>
    <w:rsid w:val="63760647"/>
    <w:rsid w:val="637829A5"/>
    <w:rsid w:val="637B7E5E"/>
    <w:rsid w:val="637CBDC3"/>
    <w:rsid w:val="637FFFE8"/>
    <w:rsid w:val="6382CD5B"/>
    <w:rsid w:val="638A9E74"/>
    <w:rsid w:val="6394E515"/>
    <w:rsid w:val="639662A5"/>
    <w:rsid w:val="639662D3"/>
    <w:rsid w:val="6396729E"/>
    <w:rsid w:val="6396D1E0"/>
    <w:rsid w:val="6397F7BA"/>
    <w:rsid w:val="63988482"/>
    <w:rsid w:val="639B3D91"/>
    <w:rsid w:val="639DAE29"/>
    <w:rsid w:val="639DC975"/>
    <w:rsid w:val="639F959D"/>
    <w:rsid w:val="63A28C14"/>
    <w:rsid w:val="63A701ED"/>
    <w:rsid w:val="63A75710"/>
    <w:rsid w:val="63A9047A"/>
    <w:rsid w:val="63A91032"/>
    <w:rsid w:val="63AA4D84"/>
    <w:rsid w:val="63AFB1AB"/>
    <w:rsid w:val="63AFF4A2"/>
    <w:rsid w:val="63B25F5B"/>
    <w:rsid w:val="63BAECED"/>
    <w:rsid w:val="63BBA99A"/>
    <w:rsid w:val="63BD58A8"/>
    <w:rsid w:val="63C01FB9"/>
    <w:rsid w:val="63C360A7"/>
    <w:rsid w:val="63C8A5C1"/>
    <w:rsid w:val="63C92F04"/>
    <w:rsid w:val="63C9C039"/>
    <w:rsid w:val="63CAA672"/>
    <w:rsid w:val="63CB1973"/>
    <w:rsid w:val="63CB62BA"/>
    <w:rsid w:val="63CEFA86"/>
    <w:rsid w:val="63D25652"/>
    <w:rsid w:val="63D4F512"/>
    <w:rsid w:val="63D5599F"/>
    <w:rsid w:val="63D8CD44"/>
    <w:rsid w:val="63D9505B"/>
    <w:rsid w:val="63DC6E20"/>
    <w:rsid w:val="63DD5F3E"/>
    <w:rsid w:val="63E2359B"/>
    <w:rsid w:val="63E2BD1A"/>
    <w:rsid w:val="63E6CD73"/>
    <w:rsid w:val="63EEE65E"/>
    <w:rsid w:val="63EF27E6"/>
    <w:rsid w:val="63F0419A"/>
    <w:rsid w:val="63F2CEC4"/>
    <w:rsid w:val="63F64357"/>
    <w:rsid w:val="63F7CF4B"/>
    <w:rsid w:val="64051725"/>
    <w:rsid w:val="640521B0"/>
    <w:rsid w:val="640705B1"/>
    <w:rsid w:val="6408CA9B"/>
    <w:rsid w:val="640EE491"/>
    <w:rsid w:val="6411F42C"/>
    <w:rsid w:val="641266C9"/>
    <w:rsid w:val="641476F6"/>
    <w:rsid w:val="64167775"/>
    <w:rsid w:val="6418504E"/>
    <w:rsid w:val="64198B07"/>
    <w:rsid w:val="641B3CFE"/>
    <w:rsid w:val="641BB517"/>
    <w:rsid w:val="641D56C1"/>
    <w:rsid w:val="641FEAC0"/>
    <w:rsid w:val="6422D191"/>
    <w:rsid w:val="64290218"/>
    <w:rsid w:val="64294B4B"/>
    <w:rsid w:val="642D3A53"/>
    <w:rsid w:val="64314C3B"/>
    <w:rsid w:val="64330B9F"/>
    <w:rsid w:val="64380308"/>
    <w:rsid w:val="643C3A07"/>
    <w:rsid w:val="643EFA6C"/>
    <w:rsid w:val="6441C847"/>
    <w:rsid w:val="6442D9D3"/>
    <w:rsid w:val="6443C5A2"/>
    <w:rsid w:val="6443E0EF"/>
    <w:rsid w:val="64445455"/>
    <w:rsid w:val="644656C9"/>
    <w:rsid w:val="644825BC"/>
    <w:rsid w:val="6449BAC1"/>
    <w:rsid w:val="644DA8AC"/>
    <w:rsid w:val="644E3C77"/>
    <w:rsid w:val="644F8B7F"/>
    <w:rsid w:val="6450DCBC"/>
    <w:rsid w:val="6453B577"/>
    <w:rsid w:val="6454A54E"/>
    <w:rsid w:val="64560C5E"/>
    <w:rsid w:val="64565E60"/>
    <w:rsid w:val="64595F41"/>
    <w:rsid w:val="645A6E7E"/>
    <w:rsid w:val="645C3EC0"/>
    <w:rsid w:val="645D8AC5"/>
    <w:rsid w:val="645E75BD"/>
    <w:rsid w:val="6462716F"/>
    <w:rsid w:val="6463E5EB"/>
    <w:rsid w:val="646503A6"/>
    <w:rsid w:val="6465EC29"/>
    <w:rsid w:val="64676CBB"/>
    <w:rsid w:val="64694D19"/>
    <w:rsid w:val="64696B0D"/>
    <w:rsid w:val="646AF1F2"/>
    <w:rsid w:val="64772BD6"/>
    <w:rsid w:val="6478EA79"/>
    <w:rsid w:val="647D1577"/>
    <w:rsid w:val="647FD7B2"/>
    <w:rsid w:val="64813D1F"/>
    <w:rsid w:val="64817A76"/>
    <w:rsid w:val="6486909C"/>
    <w:rsid w:val="648A7DBB"/>
    <w:rsid w:val="648E13D8"/>
    <w:rsid w:val="6491F0EC"/>
    <w:rsid w:val="6493CA10"/>
    <w:rsid w:val="6493CC36"/>
    <w:rsid w:val="649589D4"/>
    <w:rsid w:val="6499E84F"/>
    <w:rsid w:val="64A5390B"/>
    <w:rsid w:val="64A587D2"/>
    <w:rsid w:val="64A5AF5C"/>
    <w:rsid w:val="64A6B35D"/>
    <w:rsid w:val="64A70931"/>
    <w:rsid w:val="64AEB163"/>
    <w:rsid w:val="64AF3E61"/>
    <w:rsid w:val="64B04B77"/>
    <w:rsid w:val="64B0FEDA"/>
    <w:rsid w:val="64BA9B47"/>
    <w:rsid w:val="64BB0DFE"/>
    <w:rsid w:val="64BDE278"/>
    <w:rsid w:val="64C101F7"/>
    <w:rsid w:val="64C450AD"/>
    <w:rsid w:val="64C4DFBA"/>
    <w:rsid w:val="64C6B87D"/>
    <w:rsid w:val="64C6BDDA"/>
    <w:rsid w:val="64C7C6CE"/>
    <w:rsid w:val="64D2DDC4"/>
    <w:rsid w:val="64D37A0D"/>
    <w:rsid w:val="64D47C8B"/>
    <w:rsid w:val="64D8B79D"/>
    <w:rsid w:val="64DA50FA"/>
    <w:rsid w:val="64DCC9FD"/>
    <w:rsid w:val="64DE4DC6"/>
    <w:rsid w:val="64E886F4"/>
    <w:rsid w:val="64EB5C8A"/>
    <w:rsid w:val="64EBD66A"/>
    <w:rsid w:val="64EE289B"/>
    <w:rsid w:val="64EF9BEE"/>
    <w:rsid w:val="64F09D56"/>
    <w:rsid w:val="64F2DB1C"/>
    <w:rsid w:val="64F32890"/>
    <w:rsid w:val="64F4874B"/>
    <w:rsid w:val="64FC190C"/>
    <w:rsid w:val="64FE1DFB"/>
    <w:rsid w:val="64FFCC9A"/>
    <w:rsid w:val="650465B4"/>
    <w:rsid w:val="6506222F"/>
    <w:rsid w:val="650A097B"/>
    <w:rsid w:val="650F9207"/>
    <w:rsid w:val="650FFA62"/>
    <w:rsid w:val="651D0F40"/>
    <w:rsid w:val="651F71CE"/>
    <w:rsid w:val="65214CA7"/>
    <w:rsid w:val="6522A818"/>
    <w:rsid w:val="6522BF77"/>
    <w:rsid w:val="6523F4D3"/>
    <w:rsid w:val="652552AA"/>
    <w:rsid w:val="65257AE9"/>
    <w:rsid w:val="652ADDBE"/>
    <w:rsid w:val="652BAFEB"/>
    <w:rsid w:val="652DF97A"/>
    <w:rsid w:val="652E67AA"/>
    <w:rsid w:val="653223ED"/>
    <w:rsid w:val="6532D7E6"/>
    <w:rsid w:val="65341B41"/>
    <w:rsid w:val="6536DA16"/>
    <w:rsid w:val="65374E35"/>
    <w:rsid w:val="653916DC"/>
    <w:rsid w:val="654E83A0"/>
    <w:rsid w:val="654F2A4E"/>
    <w:rsid w:val="65501D6D"/>
    <w:rsid w:val="6550A3FC"/>
    <w:rsid w:val="6550BC9A"/>
    <w:rsid w:val="6556CC53"/>
    <w:rsid w:val="6557B1A8"/>
    <w:rsid w:val="655BA096"/>
    <w:rsid w:val="656089B8"/>
    <w:rsid w:val="656251A1"/>
    <w:rsid w:val="6563ABEC"/>
    <w:rsid w:val="6564ECBE"/>
    <w:rsid w:val="6565CC48"/>
    <w:rsid w:val="656F30A0"/>
    <w:rsid w:val="656FC284"/>
    <w:rsid w:val="65708348"/>
    <w:rsid w:val="6571D80D"/>
    <w:rsid w:val="65730DB0"/>
    <w:rsid w:val="65733DE1"/>
    <w:rsid w:val="6574DBB6"/>
    <w:rsid w:val="657BC169"/>
    <w:rsid w:val="65805305"/>
    <w:rsid w:val="65815D17"/>
    <w:rsid w:val="65833075"/>
    <w:rsid w:val="6585BED2"/>
    <w:rsid w:val="6586C592"/>
    <w:rsid w:val="658C43E3"/>
    <w:rsid w:val="658DD639"/>
    <w:rsid w:val="658EEFC8"/>
    <w:rsid w:val="6590D8C3"/>
    <w:rsid w:val="65910FAA"/>
    <w:rsid w:val="65977D2F"/>
    <w:rsid w:val="6597B745"/>
    <w:rsid w:val="65985ADE"/>
    <w:rsid w:val="659B3D62"/>
    <w:rsid w:val="659D9DD2"/>
    <w:rsid w:val="659F5C91"/>
    <w:rsid w:val="65A1FEBA"/>
    <w:rsid w:val="65A30AB4"/>
    <w:rsid w:val="65ADD99F"/>
    <w:rsid w:val="65AE29D1"/>
    <w:rsid w:val="65AF58A4"/>
    <w:rsid w:val="65B170D1"/>
    <w:rsid w:val="65B4BE2E"/>
    <w:rsid w:val="65B520EC"/>
    <w:rsid w:val="65B5CE3A"/>
    <w:rsid w:val="65B6BB0F"/>
    <w:rsid w:val="65B77FC1"/>
    <w:rsid w:val="65B87D2A"/>
    <w:rsid w:val="65B8AB37"/>
    <w:rsid w:val="65B92C2F"/>
    <w:rsid w:val="65BA42F9"/>
    <w:rsid w:val="65BE5C58"/>
    <w:rsid w:val="65C2A09A"/>
    <w:rsid w:val="65C6588E"/>
    <w:rsid w:val="65C71F50"/>
    <w:rsid w:val="65C7E053"/>
    <w:rsid w:val="65C8646F"/>
    <w:rsid w:val="65CD4A12"/>
    <w:rsid w:val="65CD8583"/>
    <w:rsid w:val="65D18344"/>
    <w:rsid w:val="65D1A8D1"/>
    <w:rsid w:val="65D38036"/>
    <w:rsid w:val="65D4CD8C"/>
    <w:rsid w:val="65D4FB4F"/>
    <w:rsid w:val="65D7A43B"/>
    <w:rsid w:val="65DCA966"/>
    <w:rsid w:val="65DEBD97"/>
    <w:rsid w:val="65E50F56"/>
    <w:rsid w:val="65EAA4AA"/>
    <w:rsid w:val="65EE1AB5"/>
    <w:rsid w:val="65EF72BC"/>
    <w:rsid w:val="65F8F603"/>
    <w:rsid w:val="65FAC12E"/>
    <w:rsid w:val="66006A6E"/>
    <w:rsid w:val="66009431"/>
    <w:rsid w:val="66033059"/>
    <w:rsid w:val="66064FC8"/>
    <w:rsid w:val="660706D1"/>
    <w:rsid w:val="660AA8B2"/>
    <w:rsid w:val="660EC97D"/>
    <w:rsid w:val="660F98E6"/>
    <w:rsid w:val="6610201F"/>
    <w:rsid w:val="661514AD"/>
    <w:rsid w:val="6618CD9D"/>
    <w:rsid w:val="6619094B"/>
    <w:rsid w:val="6620667B"/>
    <w:rsid w:val="662382A6"/>
    <w:rsid w:val="6624489A"/>
    <w:rsid w:val="662512A4"/>
    <w:rsid w:val="6626F143"/>
    <w:rsid w:val="662976C7"/>
    <w:rsid w:val="662AA450"/>
    <w:rsid w:val="662C3D94"/>
    <w:rsid w:val="662C8510"/>
    <w:rsid w:val="662FDE3C"/>
    <w:rsid w:val="662FE0BC"/>
    <w:rsid w:val="66320358"/>
    <w:rsid w:val="6632B644"/>
    <w:rsid w:val="663367DB"/>
    <w:rsid w:val="6635CD99"/>
    <w:rsid w:val="6638C540"/>
    <w:rsid w:val="66390804"/>
    <w:rsid w:val="66395778"/>
    <w:rsid w:val="663C9365"/>
    <w:rsid w:val="663F393D"/>
    <w:rsid w:val="6644C463"/>
    <w:rsid w:val="6645BA40"/>
    <w:rsid w:val="6647E878"/>
    <w:rsid w:val="66480842"/>
    <w:rsid w:val="664B84B4"/>
    <w:rsid w:val="66537E71"/>
    <w:rsid w:val="6653BB8C"/>
    <w:rsid w:val="66546794"/>
    <w:rsid w:val="6656EA90"/>
    <w:rsid w:val="66581010"/>
    <w:rsid w:val="665C5CFC"/>
    <w:rsid w:val="66631316"/>
    <w:rsid w:val="6664AB30"/>
    <w:rsid w:val="66697546"/>
    <w:rsid w:val="666F3E8A"/>
    <w:rsid w:val="666FC254"/>
    <w:rsid w:val="666FEB98"/>
    <w:rsid w:val="6670D337"/>
    <w:rsid w:val="667AB531"/>
    <w:rsid w:val="667BABBA"/>
    <w:rsid w:val="667C4A10"/>
    <w:rsid w:val="667D60D4"/>
    <w:rsid w:val="667ED077"/>
    <w:rsid w:val="66802DD4"/>
    <w:rsid w:val="6681F8E8"/>
    <w:rsid w:val="6684693B"/>
    <w:rsid w:val="66875CA7"/>
    <w:rsid w:val="6687D732"/>
    <w:rsid w:val="6688DF97"/>
    <w:rsid w:val="668A157B"/>
    <w:rsid w:val="668B1FC5"/>
    <w:rsid w:val="668D1A63"/>
    <w:rsid w:val="668E30B7"/>
    <w:rsid w:val="6697D52C"/>
    <w:rsid w:val="669A4363"/>
    <w:rsid w:val="66A27E72"/>
    <w:rsid w:val="66A38929"/>
    <w:rsid w:val="66A38CB8"/>
    <w:rsid w:val="66A5733D"/>
    <w:rsid w:val="66A7D906"/>
    <w:rsid w:val="66A86671"/>
    <w:rsid w:val="66A9ACC6"/>
    <w:rsid w:val="66B03121"/>
    <w:rsid w:val="66B131B1"/>
    <w:rsid w:val="66B1716A"/>
    <w:rsid w:val="66B1D54E"/>
    <w:rsid w:val="66B3250E"/>
    <w:rsid w:val="66B746A9"/>
    <w:rsid w:val="66CB857A"/>
    <w:rsid w:val="66CCC018"/>
    <w:rsid w:val="66D1074F"/>
    <w:rsid w:val="66D120AD"/>
    <w:rsid w:val="66D23131"/>
    <w:rsid w:val="66D39A77"/>
    <w:rsid w:val="66D5FA78"/>
    <w:rsid w:val="66D86120"/>
    <w:rsid w:val="66DFEA21"/>
    <w:rsid w:val="66E0546D"/>
    <w:rsid w:val="66E654A1"/>
    <w:rsid w:val="66E6BA33"/>
    <w:rsid w:val="66E71269"/>
    <w:rsid w:val="66E97AF9"/>
    <w:rsid w:val="66E9ADBA"/>
    <w:rsid w:val="66EFB556"/>
    <w:rsid w:val="66F20570"/>
    <w:rsid w:val="66F5FFDC"/>
    <w:rsid w:val="66FDE940"/>
    <w:rsid w:val="670022A6"/>
    <w:rsid w:val="6700999E"/>
    <w:rsid w:val="67076BFF"/>
    <w:rsid w:val="670925F7"/>
    <w:rsid w:val="67137F72"/>
    <w:rsid w:val="6716CE25"/>
    <w:rsid w:val="671705E4"/>
    <w:rsid w:val="671B1615"/>
    <w:rsid w:val="671D2BA6"/>
    <w:rsid w:val="6724213B"/>
    <w:rsid w:val="6728AB7A"/>
    <w:rsid w:val="673558B0"/>
    <w:rsid w:val="6736BE69"/>
    <w:rsid w:val="6736EB0A"/>
    <w:rsid w:val="673734D6"/>
    <w:rsid w:val="673A6653"/>
    <w:rsid w:val="673F7571"/>
    <w:rsid w:val="673FD1A4"/>
    <w:rsid w:val="67438698"/>
    <w:rsid w:val="6745E3A1"/>
    <w:rsid w:val="674B81A0"/>
    <w:rsid w:val="674BA762"/>
    <w:rsid w:val="674BF289"/>
    <w:rsid w:val="674F468A"/>
    <w:rsid w:val="67519A8C"/>
    <w:rsid w:val="6752A96B"/>
    <w:rsid w:val="6753A606"/>
    <w:rsid w:val="6753D881"/>
    <w:rsid w:val="67547BAC"/>
    <w:rsid w:val="67552E46"/>
    <w:rsid w:val="675B47ED"/>
    <w:rsid w:val="675C6BE2"/>
    <w:rsid w:val="675CA29C"/>
    <w:rsid w:val="675D79A2"/>
    <w:rsid w:val="675D95A9"/>
    <w:rsid w:val="67606AEA"/>
    <w:rsid w:val="6761CE36"/>
    <w:rsid w:val="67632408"/>
    <w:rsid w:val="67644603"/>
    <w:rsid w:val="6764846B"/>
    <w:rsid w:val="67678178"/>
    <w:rsid w:val="6767F399"/>
    <w:rsid w:val="6769CF09"/>
    <w:rsid w:val="676FAF68"/>
    <w:rsid w:val="67702AB5"/>
    <w:rsid w:val="6776312F"/>
    <w:rsid w:val="677B83CB"/>
    <w:rsid w:val="677CCDF7"/>
    <w:rsid w:val="677D3013"/>
    <w:rsid w:val="677E5F17"/>
    <w:rsid w:val="67806F9C"/>
    <w:rsid w:val="67826686"/>
    <w:rsid w:val="6782BC53"/>
    <w:rsid w:val="67844158"/>
    <w:rsid w:val="6785DE7A"/>
    <w:rsid w:val="6788DA8F"/>
    <w:rsid w:val="6788F2F2"/>
    <w:rsid w:val="6790B0DB"/>
    <w:rsid w:val="67914EC8"/>
    <w:rsid w:val="6792209B"/>
    <w:rsid w:val="6794030F"/>
    <w:rsid w:val="67971930"/>
    <w:rsid w:val="679B6512"/>
    <w:rsid w:val="679B9385"/>
    <w:rsid w:val="67A36839"/>
    <w:rsid w:val="67A37A48"/>
    <w:rsid w:val="67AC8E0A"/>
    <w:rsid w:val="67AE6973"/>
    <w:rsid w:val="67B41586"/>
    <w:rsid w:val="67B455AF"/>
    <w:rsid w:val="67B68F91"/>
    <w:rsid w:val="67B734F7"/>
    <w:rsid w:val="67BB9079"/>
    <w:rsid w:val="67BC7EF7"/>
    <w:rsid w:val="67C8F8B4"/>
    <w:rsid w:val="67C941F5"/>
    <w:rsid w:val="67CD5429"/>
    <w:rsid w:val="67D02668"/>
    <w:rsid w:val="67D2395A"/>
    <w:rsid w:val="67D32774"/>
    <w:rsid w:val="67D7A761"/>
    <w:rsid w:val="67D7DE6B"/>
    <w:rsid w:val="67DD1F9A"/>
    <w:rsid w:val="67DF0B67"/>
    <w:rsid w:val="67E350A3"/>
    <w:rsid w:val="67E842BD"/>
    <w:rsid w:val="67EB2703"/>
    <w:rsid w:val="67F460BF"/>
    <w:rsid w:val="67F4B69F"/>
    <w:rsid w:val="67F5354F"/>
    <w:rsid w:val="67F88B48"/>
    <w:rsid w:val="67FFABA4"/>
    <w:rsid w:val="680120AD"/>
    <w:rsid w:val="68098B7F"/>
    <w:rsid w:val="680AF868"/>
    <w:rsid w:val="680D5B6D"/>
    <w:rsid w:val="680F2160"/>
    <w:rsid w:val="681BD22C"/>
    <w:rsid w:val="681DD470"/>
    <w:rsid w:val="681DDE9C"/>
    <w:rsid w:val="681E184A"/>
    <w:rsid w:val="6821C025"/>
    <w:rsid w:val="6824AE1C"/>
    <w:rsid w:val="6825A5A0"/>
    <w:rsid w:val="6826E48C"/>
    <w:rsid w:val="68272C30"/>
    <w:rsid w:val="682F5006"/>
    <w:rsid w:val="6830371E"/>
    <w:rsid w:val="6835E8C4"/>
    <w:rsid w:val="683DC879"/>
    <w:rsid w:val="683DECC1"/>
    <w:rsid w:val="683F6235"/>
    <w:rsid w:val="6843C2D0"/>
    <w:rsid w:val="6844F461"/>
    <w:rsid w:val="6845CC78"/>
    <w:rsid w:val="684955E5"/>
    <w:rsid w:val="684B2003"/>
    <w:rsid w:val="684B4304"/>
    <w:rsid w:val="684B9412"/>
    <w:rsid w:val="684E8154"/>
    <w:rsid w:val="684F513F"/>
    <w:rsid w:val="68527938"/>
    <w:rsid w:val="6852B5BA"/>
    <w:rsid w:val="68546D5F"/>
    <w:rsid w:val="68550C08"/>
    <w:rsid w:val="685625EC"/>
    <w:rsid w:val="68581F69"/>
    <w:rsid w:val="685A57D7"/>
    <w:rsid w:val="685AA289"/>
    <w:rsid w:val="685F946C"/>
    <w:rsid w:val="685FC67F"/>
    <w:rsid w:val="686117DD"/>
    <w:rsid w:val="6865F22A"/>
    <w:rsid w:val="686D061F"/>
    <w:rsid w:val="686DE685"/>
    <w:rsid w:val="6872919A"/>
    <w:rsid w:val="6873CC21"/>
    <w:rsid w:val="68749620"/>
    <w:rsid w:val="68761235"/>
    <w:rsid w:val="68785CF1"/>
    <w:rsid w:val="68790E60"/>
    <w:rsid w:val="687A7379"/>
    <w:rsid w:val="687E8DB4"/>
    <w:rsid w:val="6883295C"/>
    <w:rsid w:val="688338E4"/>
    <w:rsid w:val="6885CAB6"/>
    <w:rsid w:val="6887DBB2"/>
    <w:rsid w:val="68891646"/>
    <w:rsid w:val="688F350A"/>
    <w:rsid w:val="689161F6"/>
    <w:rsid w:val="6895DFF1"/>
    <w:rsid w:val="68981563"/>
    <w:rsid w:val="689817E7"/>
    <w:rsid w:val="689DAB0B"/>
    <w:rsid w:val="689F4D2F"/>
    <w:rsid w:val="68A7EEB5"/>
    <w:rsid w:val="68A80B13"/>
    <w:rsid w:val="68AC94FF"/>
    <w:rsid w:val="68AFEC00"/>
    <w:rsid w:val="68B0DC4C"/>
    <w:rsid w:val="68B36E41"/>
    <w:rsid w:val="68B9170F"/>
    <w:rsid w:val="68BE6BB9"/>
    <w:rsid w:val="68BF9150"/>
    <w:rsid w:val="68C20926"/>
    <w:rsid w:val="68C50CBC"/>
    <w:rsid w:val="68D33CFF"/>
    <w:rsid w:val="68D816E1"/>
    <w:rsid w:val="68DFB8F4"/>
    <w:rsid w:val="68E27701"/>
    <w:rsid w:val="68EA479E"/>
    <w:rsid w:val="68EA7A74"/>
    <w:rsid w:val="68F14969"/>
    <w:rsid w:val="68F825D9"/>
    <w:rsid w:val="68F8F404"/>
    <w:rsid w:val="68FB4DC0"/>
    <w:rsid w:val="68FEC791"/>
    <w:rsid w:val="6905FCD3"/>
    <w:rsid w:val="6906CC2B"/>
    <w:rsid w:val="69098938"/>
    <w:rsid w:val="6909E9A0"/>
    <w:rsid w:val="690AED2A"/>
    <w:rsid w:val="690BAF35"/>
    <w:rsid w:val="690D9FE7"/>
    <w:rsid w:val="690E26D7"/>
    <w:rsid w:val="690F0D15"/>
    <w:rsid w:val="691002D7"/>
    <w:rsid w:val="69120734"/>
    <w:rsid w:val="6912EBF5"/>
    <w:rsid w:val="69165A30"/>
    <w:rsid w:val="6918A9F0"/>
    <w:rsid w:val="691AE7FB"/>
    <w:rsid w:val="691B7BF0"/>
    <w:rsid w:val="691C9B02"/>
    <w:rsid w:val="691EB621"/>
    <w:rsid w:val="691FD3A7"/>
    <w:rsid w:val="692720FB"/>
    <w:rsid w:val="692A1419"/>
    <w:rsid w:val="692A3130"/>
    <w:rsid w:val="692A558E"/>
    <w:rsid w:val="692CBE91"/>
    <w:rsid w:val="6930A2C7"/>
    <w:rsid w:val="693633D8"/>
    <w:rsid w:val="69377469"/>
    <w:rsid w:val="6939495C"/>
    <w:rsid w:val="693C0AC2"/>
    <w:rsid w:val="693C54AE"/>
    <w:rsid w:val="693D99D6"/>
    <w:rsid w:val="6944D0C3"/>
    <w:rsid w:val="69483926"/>
    <w:rsid w:val="6948C8BF"/>
    <w:rsid w:val="694AD176"/>
    <w:rsid w:val="694C0717"/>
    <w:rsid w:val="694CDE07"/>
    <w:rsid w:val="695285E8"/>
    <w:rsid w:val="6952DE48"/>
    <w:rsid w:val="6955EBB1"/>
    <w:rsid w:val="69577BF5"/>
    <w:rsid w:val="695930B2"/>
    <w:rsid w:val="695C95AA"/>
    <w:rsid w:val="696210AF"/>
    <w:rsid w:val="69656455"/>
    <w:rsid w:val="696945C9"/>
    <w:rsid w:val="696AD1D4"/>
    <w:rsid w:val="697009B0"/>
    <w:rsid w:val="6970AC4C"/>
    <w:rsid w:val="6973E4EF"/>
    <w:rsid w:val="6977FF13"/>
    <w:rsid w:val="697869A7"/>
    <w:rsid w:val="69788188"/>
    <w:rsid w:val="69798595"/>
    <w:rsid w:val="697BC04C"/>
    <w:rsid w:val="697D30DF"/>
    <w:rsid w:val="69804572"/>
    <w:rsid w:val="698142D9"/>
    <w:rsid w:val="698387D4"/>
    <w:rsid w:val="69868D26"/>
    <w:rsid w:val="69872AAF"/>
    <w:rsid w:val="69878C53"/>
    <w:rsid w:val="6987A4DC"/>
    <w:rsid w:val="6987BE4A"/>
    <w:rsid w:val="6988CCBD"/>
    <w:rsid w:val="6989EBF8"/>
    <w:rsid w:val="698A63BD"/>
    <w:rsid w:val="698F298B"/>
    <w:rsid w:val="698F4E28"/>
    <w:rsid w:val="69912005"/>
    <w:rsid w:val="6993472C"/>
    <w:rsid w:val="699625E4"/>
    <w:rsid w:val="6997F4C7"/>
    <w:rsid w:val="69994560"/>
    <w:rsid w:val="699A4AB9"/>
    <w:rsid w:val="699C0E15"/>
    <w:rsid w:val="69A19E83"/>
    <w:rsid w:val="69A2AB7E"/>
    <w:rsid w:val="69AB94EA"/>
    <w:rsid w:val="69AE8A94"/>
    <w:rsid w:val="69B1E7F6"/>
    <w:rsid w:val="69B200FC"/>
    <w:rsid w:val="69B20A85"/>
    <w:rsid w:val="69B52B1E"/>
    <w:rsid w:val="69B56A14"/>
    <w:rsid w:val="69B5759D"/>
    <w:rsid w:val="69B8BAAD"/>
    <w:rsid w:val="69B9FAF7"/>
    <w:rsid w:val="69BE22A6"/>
    <w:rsid w:val="69BF077B"/>
    <w:rsid w:val="69C3501A"/>
    <w:rsid w:val="69C3DAA6"/>
    <w:rsid w:val="69C52014"/>
    <w:rsid w:val="69C52335"/>
    <w:rsid w:val="69C9C607"/>
    <w:rsid w:val="69CE8DE1"/>
    <w:rsid w:val="69CEF607"/>
    <w:rsid w:val="69CF64FD"/>
    <w:rsid w:val="69D7F711"/>
    <w:rsid w:val="69EC01BE"/>
    <w:rsid w:val="69EC44E3"/>
    <w:rsid w:val="69F3B85F"/>
    <w:rsid w:val="69F526B2"/>
    <w:rsid w:val="69F61BCB"/>
    <w:rsid w:val="69F6D352"/>
    <w:rsid w:val="69F9D0D4"/>
    <w:rsid w:val="69F9D10A"/>
    <w:rsid w:val="69FCF8EF"/>
    <w:rsid w:val="69FD73CC"/>
    <w:rsid w:val="69FDACE8"/>
    <w:rsid w:val="69FEC190"/>
    <w:rsid w:val="69FF0E62"/>
    <w:rsid w:val="6A017DB6"/>
    <w:rsid w:val="6A01A303"/>
    <w:rsid w:val="6A050A89"/>
    <w:rsid w:val="6A05D02D"/>
    <w:rsid w:val="6A066B01"/>
    <w:rsid w:val="6A06D45E"/>
    <w:rsid w:val="6A07D272"/>
    <w:rsid w:val="6A0F4977"/>
    <w:rsid w:val="6A10DB7A"/>
    <w:rsid w:val="6A147E8C"/>
    <w:rsid w:val="6A15E50C"/>
    <w:rsid w:val="6A16D2D5"/>
    <w:rsid w:val="6A18DA9A"/>
    <w:rsid w:val="6A19B3EA"/>
    <w:rsid w:val="6A1A2B62"/>
    <w:rsid w:val="6A1B75D3"/>
    <w:rsid w:val="6A1CB909"/>
    <w:rsid w:val="6A223675"/>
    <w:rsid w:val="6A226CA4"/>
    <w:rsid w:val="6A228A12"/>
    <w:rsid w:val="6A231123"/>
    <w:rsid w:val="6A25B505"/>
    <w:rsid w:val="6A26BA84"/>
    <w:rsid w:val="6A28BB36"/>
    <w:rsid w:val="6A2BC19B"/>
    <w:rsid w:val="6A30551A"/>
    <w:rsid w:val="6A3292A6"/>
    <w:rsid w:val="6A377B49"/>
    <w:rsid w:val="6A399184"/>
    <w:rsid w:val="6A3B8A2A"/>
    <w:rsid w:val="6A3D92F4"/>
    <w:rsid w:val="6A3EDA89"/>
    <w:rsid w:val="6A42C745"/>
    <w:rsid w:val="6A45978C"/>
    <w:rsid w:val="6A4749D4"/>
    <w:rsid w:val="6A4C59FC"/>
    <w:rsid w:val="6A4D65BB"/>
    <w:rsid w:val="6A4D7519"/>
    <w:rsid w:val="6A513098"/>
    <w:rsid w:val="6A53C0FF"/>
    <w:rsid w:val="6A573DAB"/>
    <w:rsid w:val="6A58F4B0"/>
    <w:rsid w:val="6A5EAC59"/>
    <w:rsid w:val="6A5EC9D2"/>
    <w:rsid w:val="6A60B3DD"/>
    <w:rsid w:val="6A67A9D2"/>
    <w:rsid w:val="6A69BAD8"/>
    <w:rsid w:val="6A69EC28"/>
    <w:rsid w:val="6A6B8035"/>
    <w:rsid w:val="6A6EB283"/>
    <w:rsid w:val="6A6EEF1E"/>
    <w:rsid w:val="6A7B3760"/>
    <w:rsid w:val="6A7BEB03"/>
    <w:rsid w:val="6A81B391"/>
    <w:rsid w:val="6A87064F"/>
    <w:rsid w:val="6A88C707"/>
    <w:rsid w:val="6A8AFD72"/>
    <w:rsid w:val="6A8EC194"/>
    <w:rsid w:val="6A8ECDB8"/>
    <w:rsid w:val="6A95C848"/>
    <w:rsid w:val="6A981490"/>
    <w:rsid w:val="6A9A4334"/>
    <w:rsid w:val="6A9B295C"/>
    <w:rsid w:val="6A9B8502"/>
    <w:rsid w:val="6A9F1745"/>
    <w:rsid w:val="6AA3A811"/>
    <w:rsid w:val="6AA60F89"/>
    <w:rsid w:val="6AA6ED9C"/>
    <w:rsid w:val="6AA91C76"/>
    <w:rsid w:val="6AAEE1A8"/>
    <w:rsid w:val="6AB04B70"/>
    <w:rsid w:val="6AB4F45C"/>
    <w:rsid w:val="6AB528AD"/>
    <w:rsid w:val="6AB606D2"/>
    <w:rsid w:val="6AC05E7F"/>
    <w:rsid w:val="6AC22095"/>
    <w:rsid w:val="6AC2CDD0"/>
    <w:rsid w:val="6ACB4442"/>
    <w:rsid w:val="6AD284FA"/>
    <w:rsid w:val="6AD5F7A0"/>
    <w:rsid w:val="6AD99BCF"/>
    <w:rsid w:val="6ADBA970"/>
    <w:rsid w:val="6ADDAC19"/>
    <w:rsid w:val="6AE013F7"/>
    <w:rsid w:val="6AE0DBD7"/>
    <w:rsid w:val="6AE1C164"/>
    <w:rsid w:val="6AE3C2D4"/>
    <w:rsid w:val="6AE89BEC"/>
    <w:rsid w:val="6AEBFA93"/>
    <w:rsid w:val="6AF0C702"/>
    <w:rsid w:val="6AF5CFA1"/>
    <w:rsid w:val="6AF65701"/>
    <w:rsid w:val="6AF979B9"/>
    <w:rsid w:val="6AFBA0F8"/>
    <w:rsid w:val="6AFD98F8"/>
    <w:rsid w:val="6AFF7CBD"/>
    <w:rsid w:val="6B10AF9D"/>
    <w:rsid w:val="6B1422FD"/>
    <w:rsid w:val="6B14D8C1"/>
    <w:rsid w:val="6B1C0A92"/>
    <w:rsid w:val="6B1FDD04"/>
    <w:rsid w:val="6B257DEC"/>
    <w:rsid w:val="6B27ABF2"/>
    <w:rsid w:val="6B2BAA44"/>
    <w:rsid w:val="6B2D546B"/>
    <w:rsid w:val="6B2E56BD"/>
    <w:rsid w:val="6B301AD2"/>
    <w:rsid w:val="6B3211F5"/>
    <w:rsid w:val="6B34995C"/>
    <w:rsid w:val="6B3CAD88"/>
    <w:rsid w:val="6B3ECCB0"/>
    <w:rsid w:val="6B4184E5"/>
    <w:rsid w:val="6B429C01"/>
    <w:rsid w:val="6B42BCE2"/>
    <w:rsid w:val="6B472E4B"/>
    <w:rsid w:val="6B4838F0"/>
    <w:rsid w:val="6B4B6287"/>
    <w:rsid w:val="6B4C12BF"/>
    <w:rsid w:val="6B4DEC3F"/>
    <w:rsid w:val="6B519252"/>
    <w:rsid w:val="6B528E58"/>
    <w:rsid w:val="6B54EAC9"/>
    <w:rsid w:val="6B589AE7"/>
    <w:rsid w:val="6B58DFB0"/>
    <w:rsid w:val="6B5CFB61"/>
    <w:rsid w:val="6B65AF85"/>
    <w:rsid w:val="6B670BC6"/>
    <w:rsid w:val="6B6C45FE"/>
    <w:rsid w:val="6B6D13C1"/>
    <w:rsid w:val="6B71A54C"/>
    <w:rsid w:val="6B752CCC"/>
    <w:rsid w:val="6B7B9EE3"/>
    <w:rsid w:val="6B7BD7FB"/>
    <w:rsid w:val="6B7E8C19"/>
    <w:rsid w:val="6B7F1CD8"/>
    <w:rsid w:val="6B8329C1"/>
    <w:rsid w:val="6B8406A9"/>
    <w:rsid w:val="6B84240B"/>
    <w:rsid w:val="6B8E8C79"/>
    <w:rsid w:val="6B98139A"/>
    <w:rsid w:val="6B98D1B0"/>
    <w:rsid w:val="6B9D06BE"/>
    <w:rsid w:val="6B9E6983"/>
    <w:rsid w:val="6BA287D7"/>
    <w:rsid w:val="6BA2FC7A"/>
    <w:rsid w:val="6BA3FFAD"/>
    <w:rsid w:val="6BA45DBF"/>
    <w:rsid w:val="6BA5137D"/>
    <w:rsid w:val="6BA63830"/>
    <w:rsid w:val="6BAA65FD"/>
    <w:rsid w:val="6BAFD680"/>
    <w:rsid w:val="6BBA25AB"/>
    <w:rsid w:val="6BBFADFB"/>
    <w:rsid w:val="6BC06524"/>
    <w:rsid w:val="6BC2CCD0"/>
    <w:rsid w:val="6BC4E81A"/>
    <w:rsid w:val="6BC652CC"/>
    <w:rsid w:val="6BC8FC69"/>
    <w:rsid w:val="6BCA2608"/>
    <w:rsid w:val="6BCBB6EA"/>
    <w:rsid w:val="6BD14A70"/>
    <w:rsid w:val="6BD188CC"/>
    <w:rsid w:val="6BD24935"/>
    <w:rsid w:val="6BD24F1E"/>
    <w:rsid w:val="6BD265B9"/>
    <w:rsid w:val="6BD58692"/>
    <w:rsid w:val="6BD9F199"/>
    <w:rsid w:val="6BE1D208"/>
    <w:rsid w:val="6BE27D1A"/>
    <w:rsid w:val="6BE37FEC"/>
    <w:rsid w:val="6BE91FA8"/>
    <w:rsid w:val="6BE9D8AB"/>
    <w:rsid w:val="6BED9FE6"/>
    <w:rsid w:val="6BEE2900"/>
    <w:rsid w:val="6BF931E6"/>
    <w:rsid w:val="6BFAEE7B"/>
    <w:rsid w:val="6BFB79C3"/>
    <w:rsid w:val="6BFBFC69"/>
    <w:rsid w:val="6BFC5A28"/>
    <w:rsid w:val="6BFE782E"/>
    <w:rsid w:val="6C00440D"/>
    <w:rsid w:val="6C047B51"/>
    <w:rsid w:val="6C06291F"/>
    <w:rsid w:val="6C0766A4"/>
    <w:rsid w:val="6C0A71C0"/>
    <w:rsid w:val="6C0CF132"/>
    <w:rsid w:val="6C0D619F"/>
    <w:rsid w:val="6C0F1F8D"/>
    <w:rsid w:val="6C109389"/>
    <w:rsid w:val="6C11576A"/>
    <w:rsid w:val="6C1286BD"/>
    <w:rsid w:val="6C13FA90"/>
    <w:rsid w:val="6C170117"/>
    <w:rsid w:val="6C1CBB9C"/>
    <w:rsid w:val="6C1DF0D7"/>
    <w:rsid w:val="6C1EF985"/>
    <w:rsid w:val="6C21590A"/>
    <w:rsid w:val="6C24DAAB"/>
    <w:rsid w:val="6C254903"/>
    <w:rsid w:val="6C29B195"/>
    <w:rsid w:val="6C313F4C"/>
    <w:rsid w:val="6C33E673"/>
    <w:rsid w:val="6C3CF7E4"/>
    <w:rsid w:val="6C3FD335"/>
    <w:rsid w:val="6C411FE6"/>
    <w:rsid w:val="6C42F791"/>
    <w:rsid w:val="6C4308C1"/>
    <w:rsid w:val="6C47B15C"/>
    <w:rsid w:val="6C4863FA"/>
    <w:rsid w:val="6C4A77A1"/>
    <w:rsid w:val="6C4CB618"/>
    <w:rsid w:val="6C51A89B"/>
    <w:rsid w:val="6C525161"/>
    <w:rsid w:val="6C567982"/>
    <w:rsid w:val="6C5CE208"/>
    <w:rsid w:val="6C5EAC86"/>
    <w:rsid w:val="6C651076"/>
    <w:rsid w:val="6C65CBE0"/>
    <w:rsid w:val="6C6DDB59"/>
    <w:rsid w:val="6C70B2AD"/>
    <w:rsid w:val="6C71CA4E"/>
    <w:rsid w:val="6C75F87C"/>
    <w:rsid w:val="6C7952A5"/>
    <w:rsid w:val="6C79BD6E"/>
    <w:rsid w:val="6C7AD5C4"/>
    <w:rsid w:val="6C80C9D0"/>
    <w:rsid w:val="6C832EAE"/>
    <w:rsid w:val="6C85197B"/>
    <w:rsid w:val="6C8625E1"/>
    <w:rsid w:val="6C8D052F"/>
    <w:rsid w:val="6C8E91CA"/>
    <w:rsid w:val="6C92B675"/>
    <w:rsid w:val="6C98274E"/>
    <w:rsid w:val="6C988BFA"/>
    <w:rsid w:val="6CA30834"/>
    <w:rsid w:val="6CA5032D"/>
    <w:rsid w:val="6CA7A914"/>
    <w:rsid w:val="6CA87499"/>
    <w:rsid w:val="6CACE3BB"/>
    <w:rsid w:val="6CAF3A74"/>
    <w:rsid w:val="6CB26558"/>
    <w:rsid w:val="6CB2C95E"/>
    <w:rsid w:val="6CB3A567"/>
    <w:rsid w:val="6CB593F5"/>
    <w:rsid w:val="6CB5C644"/>
    <w:rsid w:val="6CB975B0"/>
    <w:rsid w:val="6CBF475F"/>
    <w:rsid w:val="6CC41461"/>
    <w:rsid w:val="6CC49518"/>
    <w:rsid w:val="6CC75CFC"/>
    <w:rsid w:val="6CC776F8"/>
    <w:rsid w:val="6CCF374E"/>
    <w:rsid w:val="6CD15FD8"/>
    <w:rsid w:val="6CD176D0"/>
    <w:rsid w:val="6CD33FD9"/>
    <w:rsid w:val="6CD36BB7"/>
    <w:rsid w:val="6CD97C94"/>
    <w:rsid w:val="6CDB00BC"/>
    <w:rsid w:val="6CDBB8DC"/>
    <w:rsid w:val="6CDC5426"/>
    <w:rsid w:val="6CDD0B9F"/>
    <w:rsid w:val="6CDD887A"/>
    <w:rsid w:val="6CDDD14E"/>
    <w:rsid w:val="6CDE4280"/>
    <w:rsid w:val="6CDEC330"/>
    <w:rsid w:val="6CEA10BF"/>
    <w:rsid w:val="6CEBD573"/>
    <w:rsid w:val="6CEC6706"/>
    <w:rsid w:val="6CED15C5"/>
    <w:rsid w:val="6CEDD094"/>
    <w:rsid w:val="6CEFFADE"/>
    <w:rsid w:val="6CF0000A"/>
    <w:rsid w:val="6CFEEE21"/>
    <w:rsid w:val="6D02EA8F"/>
    <w:rsid w:val="6D0370C8"/>
    <w:rsid w:val="6D06AABA"/>
    <w:rsid w:val="6D06CA0E"/>
    <w:rsid w:val="6D0993F3"/>
    <w:rsid w:val="6D0E4094"/>
    <w:rsid w:val="6D0EF1A6"/>
    <w:rsid w:val="6D13FD98"/>
    <w:rsid w:val="6D20198A"/>
    <w:rsid w:val="6D233395"/>
    <w:rsid w:val="6D26928C"/>
    <w:rsid w:val="6D279ACA"/>
    <w:rsid w:val="6D29CCD9"/>
    <w:rsid w:val="6D2A7687"/>
    <w:rsid w:val="6D2ADAB6"/>
    <w:rsid w:val="6D32CC10"/>
    <w:rsid w:val="6D32DF5A"/>
    <w:rsid w:val="6D334795"/>
    <w:rsid w:val="6D361D33"/>
    <w:rsid w:val="6D3685B8"/>
    <w:rsid w:val="6D3845D8"/>
    <w:rsid w:val="6D399308"/>
    <w:rsid w:val="6D3A3D7C"/>
    <w:rsid w:val="6D3E4A25"/>
    <w:rsid w:val="6D458A3A"/>
    <w:rsid w:val="6D4B2B4C"/>
    <w:rsid w:val="6D4B7500"/>
    <w:rsid w:val="6D4FEF64"/>
    <w:rsid w:val="6D5905D1"/>
    <w:rsid w:val="6D5984FC"/>
    <w:rsid w:val="6D5D08C6"/>
    <w:rsid w:val="6D61518D"/>
    <w:rsid w:val="6D6172D6"/>
    <w:rsid w:val="6D6198C4"/>
    <w:rsid w:val="6D6C482D"/>
    <w:rsid w:val="6D6D52C2"/>
    <w:rsid w:val="6D6DAD25"/>
    <w:rsid w:val="6D6EC83C"/>
    <w:rsid w:val="6D72000C"/>
    <w:rsid w:val="6D76ECCB"/>
    <w:rsid w:val="6D7933A0"/>
    <w:rsid w:val="6D7B4114"/>
    <w:rsid w:val="6D7CD5FC"/>
    <w:rsid w:val="6D7E1A17"/>
    <w:rsid w:val="6D7F39C8"/>
    <w:rsid w:val="6D82F31D"/>
    <w:rsid w:val="6D85BF74"/>
    <w:rsid w:val="6D8657A0"/>
    <w:rsid w:val="6D867B14"/>
    <w:rsid w:val="6D88B7AE"/>
    <w:rsid w:val="6D88CB6F"/>
    <w:rsid w:val="6D8A7D4E"/>
    <w:rsid w:val="6D8ADC62"/>
    <w:rsid w:val="6D91DED7"/>
    <w:rsid w:val="6D933BCB"/>
    <w:rsid w:val="6D93B50C"/>
    <w:rsid w:val="6D950BF8"/>
    <w:rsid w:val="6D978448"/>
    <w:rsid w:val="6D9787B1"/>
    <w:rsid w:val="6D98C222"/>
    <w:rsid w:val="6DA2AE29"/>
    <w:rsid w:val="6DA612A2"/>
    <w:rsid w:val="6DABA0CB"/>
    <w:rsid w:val="6DAE8116"/>
    <w:rsid w:val="6DAF7C70"/>
    <w:rsid w:val="6DB1C24F"/>
    <w:rsid w:val="6DB3A489"/>
    <w:rsid w:val="6DB505E4"/>
    <w:rsid w:val="6DB5837C"/>
    <w:rsid w:val="6DB7FAF4"/>
    <w:rsid w:val="6DB807AE"/>
    <w:rsid w:val="6DB930EB"/>
    <w:rsid w:val="6DBA9D05"/>
    <w:rsid w:val="6DBC727F"/>
    <w:rsid w:val="6DBEEEB1"/>
    <w:rsid w:val="6DC17130"/>
    <w:rsid w:val="6DC17AA0"/>
    <w:rsid w:val="6DC22F4A"/>
    <w:rsid w:val="6DC77D4D"/>
    <w:rsid w:val="6DC860E3"/>
    <w:rsid w:val="6DCA0BE9"/>
    <w:rsid w:val="6DCA5E0B"/>
    <w:rsid w:val="6DCC3419"/>
    <w:rsid w:val="6DCCF6DA"/>
    <w:rsid w:val="6DCD4D7B"/>
    <w:rsid w:val="6DCFBB87"/>
    <w:rsid w:val="6DD0A358"/>
    <w:rsid w:val="6DD1A159"/>
    <w:rsid w:val="6DD1D320"/>
    <w:rsid w:val="6DD7AA08"/>
    <w:rsid w:val="6DD9E325"/>
    <w:rsid w:val="6DDCACDC"/>
    <w:rsid w:val="6DE132A9"/>
    <w:rsid w:val="6DE2BB05"/>
    <w:rsid w:val="6DEB1306"/>
    <w:rsid w:val="6DF00D1E"/>
    <w:rsid w:val="6DF0B7E0"/>
    <w:rsid w:val="6DF3DBAE"/>
    <w:rsid w:val="6DF9546F"/>
    <w:rsid w:val="6E020F50"/>
    <w:rsid w:val="6E0714CD"/>
    <w:rsid w:val="6E0A444D"/>
    <w:rsid w:val="6E0D0776"/>
    <w:rsid w:val="6E0E6AE8"/>
    <w:rsid w:val="6E14BB76"/>
    <w:rsid w:val="6E16545F"/>
    <w:rsid w:val="6E1A1A0B"/>
    <w:rsid w:val="6E1A6B23"/>
    <w:rsid w:val="6E21D975"/>
    <w:rsid w:val="6E254189"/>
    <w:rsid w:val="6E289082"/>
    <w:rsid w:val="6E28C072"/>
    <w:rsid w:val="6E2B0D3C"/>
    <w:rsid w:val="6E2BB07A"/>
    <w:rsid w:val="6E2EF3C6"/>
    <w:rsid w:val="6E2F3D04"/>
    <w:rsid w:val="6E30DF32"/>
    <w:rsid w:val="6E3480DB"/>
    <w:rsid w:val="6E36976F"/>
    <w:rsid w:val="6E373D03"/>
    <w:rsid w:val="6E375AA4"/>
    <w:rsid w:val="6E37BD8C"/>
    <w:rsid w:val="6E3AB43B"/>
    <w:rsid w:val="6E3EFAAE"/>
    <w:rsid w:val="6E454E03"/>
    <w:rsid w:val="6E463F22"/>
    <w:rsid w:val="6E47CD71"/>
    <w:rsid w:val="6E528ACD"/>
    <w:rsid w:val="6E547338"/>
    <w:rsid w:val="6E5B9A80"/>
    <w:rsid w:val="6E5EA1B4"/>
    <w:rsid w:val="6E5F7AA9"/>
    <w:rsid w:val="6E60E919"/>
    <w:rsid w:val="6E612FAA"/>
    <w:rsid w:val="6E621D02"/>
    <w:rsid w:val="6E656FE6"/>
    <w:rsid w:val="6E65B542"/>
    <w:rsid w:val="6E671683"/>
    <w:rsid w:val="6E68737F"/>
    <w:rsid w:val="6E6EDA38"/>
    <w:rsid w:val="6E70EFE9"/>
    <w:rsid w:val="6E733B82"/>
    <w:rsid w:val="6E74352A"/>
    <w:rsid w:val="6E823CD2"/>
    <w:rsid w:val="6E849517"/>
    <w:rsid w:val="6E87A701"/>
    <w:rsid w:val="6E886142"/>
    <w:rsid w:val="6E88AAED"/>
    <w:rsid w:val="6E912574"/>
    <w:rsid w:val="6E916D2D"/>
    <w:rsid w:val="6E92743E"/>
    <w:rsid w:val="6E946C09"/>
    <w:rsid w:val="6E96411A"/>
    <w:rsid w:val="6E970740"/>
    <w:rsid w:val="6E98057D"/>
    <w:rsid w:val="6E9C3D35"/>
    <w:rsid w:val="6E9EC660"/>
    <w:rsid w:val="6EA27BFA"/>
    <w:rsid w:val="6EA870A4"/>
    <w:rsid w:val="6EADF6A4"/>
    <w:rsid w:val="6EAE97E2"/>
    <w:rsid w:val="6EAF38DE"/>
    <w:rsid w:val="6EB05B34"/>
    <w:rsid w:val="6EB1DDF6"/>
    <w:rsid w:val="6EB2B350"/>
    <w:rsid w:val="6EB3D5A5"/>
    <w:rsid w:val="6EB8E23C"/>
    <w:rsid w:val="6EBAFEF8"/>
    <w:rsid w:val="6EBF40DE"/>
    <w:rsid w:val="6EBFA795"/>
    <w:rsid w:val="6EC062F6"/>
    <w:rsid w:val="6EC5B81A"/>
    <w:rsid w:val="6EC6C878"/>
    <w:rsid w:val="6EC9E45D"/>
    <w:rsid w:val="6ECBCFC7"/>
    <w:rsid w:val="6ECCDFFD"/>
    <w:rsid w:val="6ED16347"/>
    <w:rsid w:val="6ED2222F"/>
    <w:rsid w:val="6ED24885"/>
    <w:rsid w:val="6ED78056"/>
    <w:rsid w:val="6ED9FA25"/>
    <w:rsid w:val="6EDA94E8"/>
    <w:rsid w:val="6EDAAC13"/>
    <w:rsid w:val="6EE71F74"/>
    <w:rsid w:val="6EE73412"/>
    <w:rsid w:val="6EE9BF74"/>
    <w:rsid w:val="6EEAA230"/>
    <w:rsid w:val="6EEC5199"/>
    <w:rsid w:val="6EED96B5"/>
    <w:rsid w:val="6EF140C3"/>
    <w:rsid w:val="6EF3C467"/>
    <w:rsid w:val="6EF42ECE"/>
    <w:rsid w:val="6EF56998"/>
    <w:rsid w:val="6EF57511"/>
    <w:rsid w:val="6EF7DC60"/>
    <w:rsid w:val="6EF9C2C5"/>
    <w:rsid w:val="6F030093"/>
    <w:rsid w:val="6F076D66"/>
    <w:rsid w:val="6F0C4BE7"/>
    <w:rsid w:val="6F0E12A2"/>
    <w:rsid w:val="6F0EF3BC"/>
    <w:rsid w:val="6F19839A"/>
    <w:rsid w:val="6F1DB579"/>
    <w:rsid w:val="6F206E9E"/>
    <w:rsid w:val="6F239B34"/>
    <w:rsid w:val="6F29F072"/>
    <w:rsid w:val="6F31A229"/>
    <w:rsid w:val="6F321D25"/>
    <w:rsid w:val="6F322B55"/>
    <w:rsid w:val="6F323525"/>
    <w:rsid w:val="6F3B58B2"/>
    <w:rsid w:val="6F3B7C25"/>
    <w:rsid w:val="6F41793A"/>
    <w:rsid w:val="6F42DE7A"/>
    <w:rsid w:val="6F443DCD"/>
    <w:rsid w:val="6F457A70"/>
    <w:rsid w:val="6F48C0F2"/>
    <w:rsid w:val="6F4BA877"/>
    <w:rsid w:val="6F4D12C9"/>
    <w:rsid w:val="6F4DD24E"/>
    <w:rsid w:val="6F50488D"/>
    <w:rsid w:val="6F53125E"/>
    <w:rsid w:val="6F531A78"/>
    <w:rsid w:val="6F57C3CE"/>
    <w:rsid w:val="6F5FD551"/>
    <w:rsid w:val="6F6396FA"/>
    <w:rsid w:val="6F63D2F0"/>
    <w:rsid w:val="6F641809"/>
    <w:rsid w:val="6F650D7E"/>
    <w:rsid w:val="6F652161"/>
    <w:rsid w:val="6F6DBBA5"/>
    <w:rsid w:val="6F6F1C2E"/>
    <w:rsid w:val="6F728E90"/>
    <w:rsid w:val="6F72CF95"/>
    <w:rsid w:val="6F72F78F"/>
    <w:rsid w:val="6F7531F7"/>
    <w:rsid w:val="6F7B6C2C"/>
    <w:rsid w:val="6F8680E8"/>
    <w:rsid w:val="6F86BFF9"/>
    <w:rsid w:val="6F875DF7"/>
    <w:rsid w:val="6F875F3F"/>
    <w:rsid w:val="6F8BDF14"/>
    <w:rsid w:val="6F8CF1BF"/>
    <w:rsid w:val="6F8DAAE5"/>
    <w:rsid w:val="6F92DC2C"/>
    <w:rsid w:val="6F93E1CB"/>
    <w:rsid w:val="6F9663B3"/>
    <w:rsid w:val="6F96D5F5"/>
    <w:rsid w:val="6F97F082"/>
    <w:rsid w:val="6F9A0570"/>
    <w:rsid w:val="6F9B26F4"/>
    <w:rsid w:val="6F9CEC51"/>
    <w:rsid w:val="6F9D2DFB"/>
    <w:rsid w:val="6F9DFC71"/>
    <w:rsid w:val="6FA46711"/>
    <w:rsid w:val="6FA67171"/>
    <w:rsid w:val="6FA7CFE7"/>
    <w:rsid w:val="6FAB376A"/>
    <w:rsid w:val="6FACB3C1"/>
    <w:rsid w:val="6FB1985E"/>
    <w:rsid w:val="6FB4A46C"/>
    <w:rsid w:val="6FB59E0C"/>
    <w:rsid w:val="6FBD57F2"/>
    <w:rsid w:val="6FC14804"/>
    <w:rsid w:val="6FC41022"/>
    <w:rsid w:val="6FCAF2BD"/>
    <w:rsid w:val="6FD92A53"/>
    <w:rsid w:val="6FD9B2CE"/>
    <w:rsid w:val="6FDACCD4"/>
    <w:rsid w:val="6FDC695B"/>
    <w:rsid w:val="6FDC7B5D"/>
    <w:rsid w:val="6FE1095D"/>
    <w:rsid w:val="6FE244A4"/>
    <w:rsid w:val="6FE2CC53"/>
    <w:rsid w:val="6FE3BB52"/>
    <w:rsid w:val="6FE4D17D"/>
    <w:rsid w:val="6FE571FD"/>
    <w:rsid w:val="6FE9281E"/>
    <w:rsid w:val="6FEA4075"/>
    <w:rsid w:val="6FECFD56"/>
    <w:rsid w:val="6FED3A97"/>
    <w:rsid w:val="6FF29D46"/>
    <w:rsid w:val="6FF48510"/>
    <w:rsid w:val="6FF9FF90"/>
    <w:rsid w:val="6FFA11F7"/>
    <w:rsid w:val="6FFCD015"/>
    <w:rsid w:val="6FFDAB0D"/>
    <w:rsid w:val="6FFFAE92"/>
    <w:rsid w:val="7003B716"/>
    <w:rsid w:val="700D8D4D"/>
    <w:rsid w:val="700EE223"/>
    <w:rsid w:val="700F54CF"/>
    <w:rsid w:val="7011262B"/>
    <w:rsid w:val="701177DD"/>
    <w:rsid w:val="70159132"/>
    <w:rsid w:val="7017F86F"/>
    <w:rsid w:val="7019C28D"/>
    <w:rsid w:val="701BBCC2"/>
    <w:rsid w:val="701CDD72"/>
    <w:rsid w:val="701E7BE4"/>
    <w:rsid w:val="70206296"/>
    <w:rsid w:val="7020DAD6"/>
    <w:rsid w:val="7021F018"/>
    <w:rsid w:val="702643D7"/>
    <w:rsid w:val="702CFB1D"/>
    <w:rsid w:val="702F68FB"/>
    <w:rsid w:val="702F83B8"/>
    <w:rsid w:val="702FC6FF"/>
    <w:rsid w:val="7030CC73"/>
    <w:rsid w:val="7030F727"/>
    <w:rsid w:val="7032AEBF"/>
    <w:rsid w:val="70361938"/>
    <w:rsid w:val="7038BF9A"/>
    <w:rsid w:val="703AA411"/>
    <w:rsid w:val="703D5D1C"/>
    <w:rsid w:val="703E9CB3"/>
    <w:rsid w:val="7040F869"/>
    <w:rsid w:val="7041B8AB"/>
    <w:rsid w:val="704B1646"/>
    <w:rsid w:val="704C4FBE"/>
    <w:rsid w:val="705038B8"/>
    <w:rsid w:val="70545BB3"/>
    <w:rsid w:val="7054D265"/>
    <w:rsid w:val="70576A90"/>
    <w:rsid w:val="705B36BA"/>
    <w:rsid w:val="705E43FA"/>
    <w:rsid w:val="705EA922"/>
    <w:rsid w:val="70638D4F"/>
    <w:rsid w:val="7063E3B2"/>
    <w:rsid w:val="7065D54E"/>
    <w:rsid w:val="7066DEFA"/>
    <w:rsid w:val="7068EB6B"/>
    <w:rsid w:val="70732628"/>
    <w:rsid w:val="7073BCF1"/>
    <w:rsid w:val="707B9583"/>
    <w:rsid w:val="7083DB95"/>
    <w:rsid w:val="7088CF28"/>
    <w:rsid w:val="708E9DB1"/>
    <w:rsid w:val="708EF110"/>
    <w:rsid w:val="70931E5D"/>
    <w:rsid w:val="7094A5C4"/>
    <w:rsid w:val="70954FEB"/>
    <w:rsid w:val="70994250"/>
    <w:rsid w:val="709B2A3A"/>
    <w:rsid w:val="709B312B"/>
    <w:rsid w:val="709D49E8"/>
    <w:rsid w:val="709D889A"/>
    <w:rsid w:val="70A088A6"/>
    <w:rsid w:val="70A16C83"/>
    <w:rsid w:val="70A198BB"/>
    <w:rsid w:val="70A1E666"/>
    <w:rsid w:val="70A6D047"/>
    <w:rsid w:val="70A8E817"/>
    <w:rsid w:val="70B3C50D"/>
    <w:rsid w:val="70B44F04"/>
    <w:rsid w:val="70B68A8E"/>
    <w:rsid w:val="70B79DCB"/>
    <w:rsid w:val="70C5958B"/>
    <w:rsid w:val="70C7BC49"/>
    <w:rsid w:val="70CA3CB2"/>
    <w:rsid w:val="70CB149A"/>
    <w:rsid w:val="70CC402D"/>
    <w:rsid w:val="70CCCC38"/>
    <w:rsid w:val="70CD49C7"/>
    <w:rsid w:val="70D1FBFA"/>
    <w:rsid w:val="70D2A9CB"/>
    <w:rsid w:val="70D4F673"/>
    <w:rsid w:val="70D8B99B"/>
    <w:rsid w:val="70D92167"/>
    <w:rsid w:val="70DA9D35"/>
    <w:rsid w:val="70DDA766"/>
    <w:rsid w:val="70DEE622"/>
    <w:rsid w:val="70DF6FBE"/>
    <w:rsid w:val="70E45CA1"/>
    <w:rsid w:val="70E48A00"/>
    <w:rsid w:val="70E743D5"/>
    <w:rsid w:val="70E90F03"/>
    <w:rsid w:val="70EAC0FE"/>
    <w:rsid w:val="70EFC3B2"/>
    <w:rsid w:val="70F03BDA"/>
    <w:rsid w:val="70F17BF6"/>
    <w:rsid w:val="70F443A5"/>
    <w:rsid w:val="70F886AA"/>
    <w:rsid w:val="70F8F9BA"/>
    <w:rsid w:val="7100A724"/>
    <w:rsid w:val="71087A61"/>
    <w:rsid w:val="710C4247"/>
    <w:rsid w:val="710D74FB"/>
    <w:rsid w:val="7112F382"/>
    <w:rsid w:val="7114CD46"/>
    <w:rsid w:val="71181513"/>
    <w:rsid w:val="711A5468"/>
    <w:rsid w:val="711BC8AE"/>
    <w:rsid w:val="711BD57F"/>
    <w:rsid w:val="7121E4B9"/>
    <w:rsid w:val="71225A5C"/>
    <w:rsid w:val="7124D70E"/>
    <w:rsid w:val="7128B033"/>
    <w:rsid w:val="712BB845"/>
    <w:rsid w:val="712C172D"/>
    <w:rsid w:val="712EA1AD"/>
    <w:rsid w:val="713027B7"/>
    <w:rsid w:val="7131AF84"/>
    <w:rsid w:val="7134C12C"/>
    <w:rsid w:val="71378115"/>
    <w:rsid w:val="713938B2"/>
    <w:rsid w:val="7139CE01"/>
    <w:rsid w:val="713A64EA"/>
    <w:rsid w:val="713BD054"/>
    <w:rsid w:val="7144DAB3"/>
    <w:rsid w:val="71481A95"/>
    <w:rsid w:val="714B0DA7"/>
    <w:rsid w:val="714B23E7"/>
    <w:rsid w:val="714C2C6C"/>
    <w:rsid w:val="714C9BC6"/>
    <w:rsid w:val="714D5BD6"/>
    <w:rsid w:val="7150DFB9"/>
    <w:rsid w:val="715EF45A"/>
    <w:rsid w:val="7162B786"/>
    <w:rsid w:val="7169FCAC"/>
    <w:rsid w:val="716BE1FF"/>
    <w:rsid w:val="71702B7C"/>
    <w:rsid w:val="7181BEA8"/>
    <w:rsid w:val="7182C30B"/>
    <w:rsid w:val="71832EBF"/>
    <w:rsid w:val="7185E3C8"/>
    <w:rsid w:val="71864ABE"/>
    <w:rsid w:val="71873734"/>
    <w:rsid w:val="71873B69"/>
    <w:rsid w:val="71882DB2"/>
    <w:rsid w:val="718BECA9"/>
    <w:rsid w:val="718C66E4"/>
    <w:rsid w:val="718CBA2F"/>
    <w:rsid w:val="7191B2BF"/>
    <w:rsid w:val="7194C6AC"/>
    <w:rsid w:val="7195A4F3"/>
    <w:rsid w:val="719AA78A"/>
    <w:rsid w:val="719B499F"/>
    <w:rsid w:val="71A3BB82"/>
    <w:rsid w:val="71A40B97"/>
    <w:rsid w:val="71A50554"/>
    <w:rsid w:val="71A87B9E"/>
    <w:rsid w:val="71A910AE"/>
    <w:rsid w:val="71AA0ACA"/>
    <w:rsid w:val="71AA9590"/>
    <w:rsid w:val="71B726E4"/>
    <w:rsid w:val="71B7DC35"/>
    <w:rsid w:val="71B859A4"/>
    <w:rsid w:val="71BC6132"/>
    <w:rsid w:val="71BCA810"/>
    <w:rsid w:val="71BFDFFC"/>
    <w:rsid w:val="71C05906"/>
    <w:rsid w:val="71C473AF"/>
    <w:rsid w:val="71C85F54"/>
    <w:rsid w:val="71CA673A"/>
    <w:rsid w:val="71CD248F"/>
    <w:rsid w:val="71D02BBC"/>
    <w:rsid w:val="71D2EDD0"/>
    <w:rsid w:val="71D36230"/>
    <w:rsid w:val="71D6EC29"/>
    <w:rsid w:val="71DA5FE6"/>
    <w:rsid w:val="71DA6CED"/>
    <w:rsid w:val="71DA8B7C"/>
    <w:rsid w:val="71E0D86D"/>
    <w:rsid w:val="71E4AA7C"/>
    <w:rsid w:val="71E57856"/>
    <w:rsid w:val="71E5A875"/>
    <w:rsid w:val="71E6D2EE"/>
    <w:rsid w:val="71EBA5B2"/>
    <w:rsid w:val="71EBAB05"/>
    <w:rsid w:val="71EC427B"/>
    <w:rsid w:val="71ECE8FD"/>
    <w:rsid w:val="71EFBF56"/>
    <w:rsid w:val="71F0D25E"/>
    <w:rsid w:val="71F51E58"/>
    <w:rsid w:val="71F67D75"/>
    <w:rsid w:val="71FCE88F"/>
    <w:rsid w:val="71FE5B3E"/>
    <w:rsid w:val="7202B36E"/>
    <w:rsid w:val="72066CB4"/>
    <w:rsid w:val="7207F6B1"/>
    <w:rsid w:val="72098F66"/>
    <w:rsid w:val="720E759D"/>
    <w:rsid w:val="720F5F11"/>
    <w:rsid w:val="72136C70"/>
    <w:rsid w:val="7214FB40"/>
    <w:rsid w:val="7215796E"/>
    <w:rsid w:val="721681B2"/>
    <w:rsid w:val="72172E13"/>
    <w:rsid w:val="721A26AC"/>
    <w:rsid w:val="721B7F60"/>
    <w:rsid w:val="721CAB55"/>
    <w:rsid w:val="721E0468"/>
    <w:rsid w:val="721EC16A"/>
    <w:rsid w:val="72205A5A"/>
    <w:rsid w:val="7224B520"/>
    <w:rsid w:val="7224BB2B"/>
    <w:rsid w:val="72283166"/>
    <w:rsid w:val="72286881"/>
    <w:rsid w:val="72293530"/>
    <w:rsid w:val="722939B8"/>
    <w:rsid w:val="72297C92"/>
    <w:rsid w:val="722A1085"/>
    <w:rsid w:val="722AA4AB"/>
    <w:rsid w:val="722ACA4E"/>
    <w:rsid w:val="722D44A9"/>
    <w:rsid w:val="72309C56"/>
    <w:rsid w:val="7233D2A2"/>
    <w:rsid w:val="7235051C"/>
    <w:rsid w:val="72360D30"/>
    <w:rsid w:val="723EB334"/>
    <w:rsid w:val="723F9169"/>
    <w:rsid w:val="72424202"/>
    <w:rsid w:val="724C18A9"/>
    <w:rsid w:val="724EA00B"/>
    <w:rsid w:val="724EB9E9"/>
    <w:rsid w:val="724F6461"/>
    <w:rsid w:val="7250EAE6"/>
    <w:rsid w:val="725211ED"/>
    <w:rsid w:val="72535DC3"/>
    <w:rsid w:val="72546D7A"/>
    <w:rsid w:val="7258034B"/>
    <w:rsid w:val="72581FCC"/>
    <w:rsid w:val="725AD800"/>
    <w:rsid w:val="725B7180"/>
    <w:rsid w:val="725EE46C"/>
    <w:rsid w:val="725FD1AA"/>
    <w:rsid w:val="72607D50"/>
    <w:rsid w:val="7267BDCB"/>
    <w:rsid w:val="72695644"/>
    <w:rsid w:val="726EFF6B"/>
    <w:rsid w:val="72733095"/>
    <w:rsid w:val="7273750A"/>
    <w:rsid w:val="7276E310"/>
    <w:rsid w:val="72774AE6"/>
    <w:rsid w:val="7278360F"/>
    <w:rsid w:val="727BBFE3"/>
    <w:rsid w:val="727BD855"/>
    <w:rsid w:val="72802E36"/>
    <w:rsid w:val="72812D10"/>
    <w:rsid w:val="728135C7"/>
    <w:rsid w:val="72816405"/>
    <w:rsid w:val="728302B5"/>
    <w:rsid w:val="72865858"/>
    <w:rsid w:val="728D5F0D"/>
    <w:rsid w:val="728DD590"/>
    <w:rsid w:val="72925BF7"/>
    <w:rsid w:val="72964F62"/>
    <w:rsid w:val="7296A8A0"/>
    <w:rsid w:val="72971153"/>
    <w:rsid w:val="729DEC68"/>
    <w:rsid w:val="729E4279"/>
    <w:rsid w:val="72A3E158"/>
    <w:rsid w:val="72A6F7B9"/>
    <w:rsid w:val="72AA26C6"/>
    <w:rsid w:val="72AC6FD9"/>
    <w:rsid w:val="72ACCF7C"/>
    <w:rsid w:val="72ACE6DB"/>
    <w:rsid w:val="72AD4EFD"/>
    <w:rsid w:val="72ADF63B"/>
    <w:rsid w:val="72B189E2"/>
    <w:rsid w:val="72B2E649"/>
    <w:rsid w:val="72B2ED53"/>
    <w:rsid w:val="72B5B634"/>
    <w:rsid w:val="72B65EBD"/>
    <w:rsid w:val="72B672E2"/>
    <w:rsid w:val="72B7C707"/>
    <w:rsid w:val="72B8EA76"/>
    <w:rsid w:val="72B91B50"/>
    <w:rsid w:val="72B9ECC2"/>
    <w:rsid w:val="72B9F2D1"/>
    <w:rsid w:val="72BCBD25"/>
    <w:rsid w:val="72BF7E1C"/>
    <w:rsid w:val="72C067CA"/>
    <w:rsid w:val="72C534B2"/>
    <w:rsid w:val="72CCBF36"/>
    <w:rsid w:val="72CFAA02"/>
    <w:rsid w:val="72D0DEB2"/>
    <w:rsid w:val="72D1D898"/>
    <w:rsid w:val="72D33E0A"/>
    <w:rsid w:val="72D57F8E"/>
    <w:rsid w:val="72DD6B83"/>
    <w:rsid w:val="72DE35DE"/>
    <w:rsid w:val="72DF1B59"/>
    <w:rsid w:val="72E286DC"/>
    <w:rsid w:val="72E60176"/>
    <w:rsid w:val="72E6EFF3"/>
    <w:rsid w:val="72EAE910"/>
    <w:rsid w:val="72EB3B4E"/>
    <w:rsid w:val="72EC8CE2"/>
    <w:rsid w:val="72F180E9"/>
    <w:rsid w:val="72FE5D84"/>
    <w:rsid w:val="730DB8EB"/>
    <w:rsid w:val="7310AFE5"/>
    <w:rsid w:val="731293C8"/>
    <w:rsid w:val="73130F45"/>
    <w:rsid w:val="731A14F1"/>
    <w:rsid w:val="731A64EA"/>
    <w:rsid w:val="731AB6DA"/>
    <w:rsid w:val="731BB7C2"/>
    <w:rsid w:val="73202082"/>
    <w:rsid w:val="7320A125"/>
    <w:rsid w:val="7320DA26"/>
    <w:rsid w:val="73224573"/>
    <w:rsid w:val="732A60A1"/>
    <w:rsid w:val="7330CA21"/>
    <w:rsid w:val="7331024C"/>
    <w:rsid w:val="733170FD"/>
    <w:rsid w:val="73322A05"/>
    <w:rsid w:val="73348592"/>
    <w:rsid w:val="7337BAAF"/>
    <w:rsid w:val="73390683"/>
    <w:rsid w:val="73392F79"/>
    <w:rsid w:val="733A1057"/>
    <w:rsid w:val="733DA3C3"/>
    <w:rsid w:val="73400D96"/>
    <w:rsid w:val="7342D6BC"/>
    <w:rsid w:val="73448B09"/>
    <w:rsid w:val="73468BFB"/>
    <w:rsid w:val="734AA845"/>
    <w:rsid w:val="7350BEAB"/>
    <w:rsid w:val="7350C416"/>
    <w:rsid w:val="7351268D"/>
    <w:rsid w:val="735383A3"/>
    <w:rsid w:val="735458FA"/>
    <w:rsid w:val="735A2389"/>
    <w:rsid w:val="735BABD9"/>
    <w:rsid w:val="735CFA94"/>
    <w:rsid w:val="735D5824"/>
    <w:rsid w:val="735EFD68"/>
    <w:rsid w:val="73623172"/>
    <w:rsid w:val="736523CA"/>
    <w:rsid w:val="736F8ED1"/>
    <w:rsid w:val="7371607D"/>
    <w:rsid w:val="7373E1F5"/>
    <w:rsid w:val="7379E62C"/>
    <w:rsid w:val="737BFD5A"/>
    <w:rsid w:val="737EA160"/>
    <w:rsid w:val="73869B65"/>
    <w:rsid w:val="738A93ED"/>
    <w:rsid w:val="738E6FEC"/>
    <w:rsid w:val="738F5E50"/>
    <w:rsid w:val="73949957"/>
    <w:rsid w:val="7395CCD7"/>
    <w:rsid w:val="7398D373"/>
    <w:rsid w:val="739C2E59"/>
    <w:rsid w:val="739F1981"/>
    <w:rsid w:val="73A1FB28"/>
    <w:rsid w:val="73A5E07E"/>
    <w:rsid w:val="73A99E6E"/>
    <w:rsid w:val="73AAB769"/>
    <w:rsid w:val="73B62387"/>
    <w:rsid w:val="73B70643"/>
    <w:rsid w:val="73BB278B"/>
    <w:rsid w:val="73BE5210"/>
    <w:rsid w:val="73C18D79"/>
    <w:rsid w:val="73C3AB89"/>
    <w:rsid w:val="73C616BC"/>
    <w:rsid w:val="73C6BA0A"/>
    <w:rsid w:val="73CAD2A5"/>
    <w:rsid w:val="73CAF0F0"/>
    <w:rsid w:val="73CF562B"/>
    <w:rsid w:val="73CF8D8D"/>
    <w:rsid w:val="73D08BBD"/>
    <w:rsid w:val="73D183D2"/>
    <w:rsid w:val="73D2C055"/>
    <w:rsid w:val="73D5A374"/>
    <w:rsid w:val="73D8114B"/>
    <w:rsid w:val="73E0CCD9"/>
    <w:rsid w:val="73E0E47F"/>
    <w:rsid w:val="73EA9A3F"/>
    <w:rsid w:val="73EAD89D"/>
    <w:rsid w:val="73EE2811"/>
    <w:rsid w:val="73F08D5D"/>
    <w:rsid w:val="73F32294"/>
    <w:rsid w:val="73F3264A"/>
    <w:rsid w:val="73F90E8C"/>
    <w:rsid w:val="73FAD0DC"/>
    <w:rsid w:val="73FCD4C2"/>
    <w:rsid w:val="73FD647B"/>
    <w:rsid w:val="73FD6872"/>
    <w:rsid w:val="73FFAC38"/>
    <w:rsid w:val="7402C341"/>
    <w:rsid w:val="7402D07F"/>
    <w:rsid w:val="74052BA7"/>
    <w:rsid w:val="7407F748"/>
    <w:rsid w:val="740915A5"/>
    <w:rsid w:val="740BC9F5"/>
    <w:rsid w:val="740C263F"/>
    <w:rsid w:val="740CAD7B"/>
    <w:rsid w:val="741388B8"/>
    <w:rsid w:val="741547CB"/>
    <w:rsid w:val="74182895"/>
    <w:rsid w:val="74183B10"/>
    <w:rsid w:val="74186E5A"/>
    <w:rsid w:val="741A4874"/>
    <w:rsid w:val="741CBBF1"/>
    <w:rsid w:val="741F0867"/>
    <w:rsid w:val="7420CA15"/>
    <w:rsid w:val="74270787"/>
    <w:rsid w:val="7428EEEA"/>
    <w:rsid w:val="742B45D2"/>
    <w:rsid w:val="7430A389"/>
    <w:rsid w:val="743747DD"/>
    <w:rsid w:val="74394C8C"/>
    <w:rsid w:val="743E0C20"/>
    <w:rsid w:val="7441E279"/>
    <w:rsid w:val="7442A55A"/>
    <w:rsid w:val="7442B839"/>
    <w:rsid w:val="744AC2B5"/>
    <w:rsid w:val="744B953E"/>
    <w:rsid w:val="744FCF7E"/>
    <w:rsid w:val="7451269D"/>
    <w:rsid w:val="7456FB7C"/>
    <w:rsid w:val="7458B8AF"/>
    <w:rsid w:val="745BA0D4"/>
    <w:rsid w:val="7463C855"/>
    <w:rsid w:val="7465E8B2"/>
    <w:rsid w:val="74714536"/>
    <w:rsid w:val="74758443"/>
    <w:rsid w:val="747788B0"/>
    <w:rsid w:val="7477C060"/>
    <w:rsid w:val="7477F1C8"/>
    <w:rsid w:val="747814C0"/>
    <w:rsid w:val="7478C53F"/>
    <w:rsid w:val="74798BC8"/>
    <w:rsid w:val="747A1D40"/>
    <w:rsid w:val="747BB3E4"/>
    <w:rsid w:val="7480AE5F"/>
    <w:rsid w:val="7482CC1E"/>
    <w:rsid w:val="748393B2"/>
    <w:rsid w:val="7483AB4D"/>
    <w:rsid w:val="7487FDD9"/>
    <w:rsid w:val="748C5699"/>
    <w:rsid w:val="748D4806"/>
    <w:rsid w:val="74924D18"/>
    <w:rsid w:val="7495F1C4"/>
    <w:rsid w:val="74966D53"/>
    <w:rsid w:val="749703AE"/>
    <w:rsid w:val="74A1596A"/>
    <w:rsid w:val="74A38F92"/>
    <w:rsid w:val="74A46924"/>
    <w:rsid w:val="74AE0C50"/>
    <w:rsid w:val="74B14FB7"/>
    <w:rsid w:val="74B30A57"/>
    <w:rsid w:val="74B582E1"/>
    <w:rsid w:val="74B6A563"/>
    <w:rsid w:val="74BA7290"/>
    <w:rsid w:val="74BA7BC0"/>
    <w:rsid w:val="74BF2AE1"/>
    <w:rsid w:val="74C1D497"/>
    <w:rsid w:val="74C258AF"/>
    <w:rsid w:val="74C3FB49"/>
    <w:rsid w:val="74C5DF18"/>
    <w:rsid w:val="74C783E0"/>
    <w:rsid w:val="74C7DB27"/>
    <w:rsid w:val="74C860F8"/>
    <w:rsid w:val="74CAE0B1"/>
    <w:rsid w:val="74CBAE5D"/>
    <w:rsid w:val="74CCB7E6"/>
    <w:rsid w:val="74CDA6AD"/>
    <w:rsid w:val="74CF0A86"/>
    <w:rsid w:val="74D1C86F"/>
    <w:rsid w:val="74D2FD79"/>
    <w:rsid w:val="74D844BA"/>
    <w:rsid w:val="74D927B8"/>
    <w:rsid w:val="74DC71BE"/>
    <w:rsid w:val="74E548FA"/>
    <w:rsid w:val="74E7C87B"/>
    <w:rsid w:val="74E8972A"/>
    <w:rsid w:val="74EF30CF"/>
    <w:rsid w:val="74F32C8D"/>
    <w:rsid w:val="74FE65BB"/>
    <w:rsid w:val="74FFFF91"/>
    <w:rsid w:val="750A6BBD"/>
    <w:rsid w:val="750EC531"/>
    <w:rsid w:val="75128A20"/>
    <w:rsid w:val="751305B8"/>
    <w:rsid w:val="7515E501"/>
    <w:rsid w:val="751875EF"/>
    <w:rsid w:val="7518BE3D"/>
    <w:rsid w:val="7519F06E"/>
    <w:rsid w:val="751B5F16"/>
    <w:rsid w:val="7528D6CD"/>
    <w:rsid w:val="752EC4E0"/>
    <w:rsid w:val="7533EC51"/>
    <w:rsid w:val="753D3601"/>
    <w:rsid w:val="753F3C41"/>
    <w:rsid w:val="7541D173"/>
    <w:rsid w:val="7547200A"/>
    <w:rsid w:val="754CE88B"/>
    <w:rsid w:val="754EC11B"/>
    <w:rsid w:val="75526439"/>
    <w:rsid w:val="755948FF"/>
    <w:rsid w:val="7559E301"/>
    <w:rsid w:val="755D7409"/>
    <w:rsid w:val="756412F8"/>
    <w:rsid w:val="75644DB1"/>
    <w:rsid w:val="756AB49B"/>
    <w:rsid w:val="756EF24E"/>
    <w:rsid w:val="756FBED2"/>
    <w:rsid w:val="75707ED4"/>
    <w:rsid w:val="75747819"/>
    <w:rsid w:val="757BE608"/>
    <w:rsid w:val="757CD152"/>
    <w:rsid w:val="757CF8CD"/>
    <w:rsid w:val="757E45DA"/>
    <w:rsid w:val="75826171"/>
    <w:rsid w:val="75830102"/>
    <w:rsid w:val="75830A31"/>
    <w:rsid w:val="758416DA"/>
    <w:rsid w:val="7585F6EB"/>
    <w:rsid w:val="75868F90"/>
    <w:rsid w:val="758850DD"/>
    <w:rsid w:val="7588ACFA"/>
    <w:rsid w:val="75899F55"/>
    <w:rsid w:val="7589E743"/>
    <w:rsid w:val="758AF928"/>
    <w:rsid w:val="758DE0E5"/>
    <w:rsid w:val="75916DEB"/>
    <w:rsid w:val="7591A135"/>
    <w:rsid w:val="7596D91B"/>
    <w:rsid w:val="7598E30A"/>
    <w:rsid w:val="759ACA4F"/>
    <w:rsid w:val="759B011D"/>
    <w:rsid w:val="759C2DC2"/>
    <w:rsid w:val="759CBD04"/>
    <w:rsid w:val="759E27FC"/>
    <w:rsid w:val="75A144E2"/>
    <w:rsid w:val="75A36551"/>
    <w:rsid w:val="75A4514F"/>
    <w:rsid w:val="75A4F4D4"/>
    <w:rsid w:val="75A54A32"/>
    <w:rsid w:val="75A87B47"/>
    <w:rsid w:val="75A8E689"/>
    <w:rsid w:val="75A9982B"/>
    <w:rsid w:val="75AC0010"/>
    <w:rsid w:val="75AD09D6"/>
    <w:rsid w:val="75AE1553"/>
    <w:rsid w:val="75AFC44A"/>
    <w:rsid w:val="75B6BFFB"/>
    <w:rsid w:val="75B73EF9"/>
    <w:rsid w:val="75BABE27"/>
    <w:rsid w:val="75BB941A"/>
    <w:rsid w:val="75BF82D2"/>
    <w:rsid w:val="75BFB4F3"/>
    <w:rsid w:val="75C6EA56"/>
    <w:rsid w:val="75C75919"/>
    <w:rsid w:val="75C7C0A0"/>
    <w:rsid w:val="75CD6819"/>
    <w:rsid w:val="75D3FC66"/>
    <w:rsid w:val="75D73FC7"/>
    <w:rsid w:val="75D8EB82"/>
    <w:rsid w:val="75DD5720"/>
    <w:rsid w:val="75E0DA44"/>
    <w:rsid w:val="75E45535"/>
    <w:rsid w:val="75E7F744"/>
    <w:rsid w:val="75EA7CBA"/>
    <w:rsid w:val="75ECE808"/>
    <w:rsid w:val="75ED81D2"/>
    <w:rsid w:val="75EEA3B7"/>
    <w:rsid w:val="75F24E85"/>
    <w:rsid w:val="75F3E1A3"/>
    <w:rsid w:val="75F87C74"/>
    <w:rsid w:val="75FAA66E"/>
    <w:rsid w:val="75FC429F"/>
    <w:rsid w:val="75FC6393"/>
    <w:rsid w:val="75FE40D8"/>
    <w:rsid w:val="76001F53"/>
    <w:rsid w:val="76068B6B"/>
    <w:rsid w:val="7606DD64"/>
    <w:rsid w:val="760DDEB0"/>
    <w:rsid w:val="760F4DB4"/>
    <w:rsid w:val="760FB471"/>
    <w:rsid w:val="761018BF"/>
    <w:rsid w:val="7619269D"/>
    <w:rsid w:val="761ADD39"/>
    <w:rsid w:val="761EC54B"/>
    <w:rsid w:val="761F2BAC"/>
    <w:rsid w:val="76263519"/>
    <w:rsid w:val="76263F74"/>
    <w:rsid w:val="76272177"/>
    <w:rsid w:val="76298660"/>
    <w:rsid w:val="762ADFBE"/>
    <w:rsid w:val="762B7947"/>
    <w:rsid w:val="762CC326"/>
    <w:rsid w:val="762CEDAF"/>
    <w:rsid w:val="762FA293"/>
    <w:rsid w:val="7631BBBF"/>
    <w:rsid w:val="76377869"/>
    <w:rsid w:val="76383E83"/>
    <w:rsid w:val="76392004"/>
    <w:rsid w:val="763BD233"/>
    <w:rsid w:val="763C08A7"/>
    <w:rsid w:val="76410106"/>
    <w:rsid w:val="76418EFE"/>
    <w:rsid w:val="76450CAE"/>
    <w:rsid w:val="764DB123"/>
    <w:rsid w:val="7652A0EE"/>
    <w:rsid w:val="76534820"/>
    <w:rsid w:val="76576383"/>
    <w:rsid w:val="765EDA56"/>
    <w:rsid w:val="76649ADB"/>
    <w:rsid w:val="766517BA"/>
    <w:rsid w:val="7667C847"/>
    <w:rsid w:val="7669A34F"/>
    <w:rsid w:val="767A226E"/>
    <w:rsid w:val="767D7000"/>
    <w:rsid w:val="767F8EF9"/>
    <w:rsid w:val="76817547"/>
    <w:rsid w:val="7681F55F"/>
    <w:rsid w:val="76886675"/>
    <w:rsid w:val="76901F50"/>
    <w:rsid w:val="7695DE17"/>
    <w:rsid w:val="76994F56"/>
    <w:rsid w:val="769972DC"/>
    <w:rsid w:val="7699DE59"/>
    <w:rsid w:val="76A00C10"/>
    <w:rsid w:val="76AA826B"/>
    <w:rsid w:val="76AADD74"/>
    <w:rsid w:val="76ACDD0E"/>
    <w:rsid w:val="76AD450C"/>
    <w:rsid w:val="76B10837"/>
    <w:rsid w:val="76B12BC3"/>
    <w:rsid w:val="76B76EC5"/>
    <w:rsid w:val="76B8C362"/>
    <w:rsid w:val="76B9E2A0"/>
    <w:rsid w:val="76BA490F"/>
    <w:rsid w:val="76BAD9ED"/>
    <w:rsid w:val="76BF36A1"/>
    <w:rsid w:val="76BFC00F"/>
    <w:rsid w:val="76C1CB90"/>
    <w:rsid w:val="76C2CC7F"/>
    <w:rsid w:val="76C7E8D0"/>
    <w:rsid w:val="76D44042"/>
    <w:rsid w:val="76D91C81"/>
    <w:rsid w:val="76DAC427"/>
    <w:rsid w:val="76DD5BDE"/>
    <w:rsid w:val="76DE752B"/>
    <w:rsid w:val="76E0BB20"/>
    <w:rsid w:val="76E1A114"/>
    <w:rsid w:val="76E33EB5"/>
    <w:rsid w:val="76E44500"/>
    <w:rsid w:val="76E73569"/>
    <w:rsid w:val="76E958BC"/>
    <w:rsid w:val="76EA8D3F"/>
    <w:rsid w:val="76EB4F03"/>
    <w:rsid w:val="76EB8464"/>
    <w:rsid w:val="76EE7FD1"/>
    <w:rsid w:val="76EFE748"/>
    <w:rsid w:val="76F0BECB"/>
    <w:rsid w:val="76F1A167"/>
    <w:rsid w:val="76F2F4BF"/>
    <w:rsid w:val="76F3B37B"/>
    <w:rsid w:val="76F7969C"/>
    <w:rsid w:val="76F82E20"/>
    <w:rsid w:val="76FCD47F"/>
    <w:rsid w:val="76FDBEDE"/>
    <w:rsid w:val="77017B34"/>
    <w:rsid w:val="7708A737"/>
    <w:rsid w:val="770A9C1E"/>
    <w:rsid w:val="770B47DD"/>
    <w:rsid w:val="7712BD40"/>
    <w:rsid w:val="77147919"/>
    <w:rsid w:val="7715B407"/>
    <w:rsid w:val="771818AF"/>
    <w:rsid w:val="7718F464"/>
    <w:rsid w:val="771D0A58"/>
    <w:rsid w:val="771D1784"/>
    <w:rsid w:val="771E85C2"/>
    <w:rsid w:val="772239DA"/>
    <w:rsid w:val="77251291"/>
    <w:rsid w:val="77297BBC"/>
    <w:rsid w:val="772E249E"/>
    <w:rsid w:val="772FC989"/>
    <w:rsid w:val="7733C170"/>
    <w:rsid w:val="7735D2C3"/>
    <w:rsid w:val="77363179"/>
    <w:rsid w:val="77365634"/>
    <w:rsid w:val="773CE003"/>
    <w:rsid w:val="773D5574"/>
    <w:rsid w:val="77401046"/>
    <w:rsid w:val="77418FE3"/>
    <w:rsid w:val="77465454"/>
    <w:rsid w:val="77479540"/>
    <w:rsid w:val="77493962"/>
    <w:rsid w:val="774B44EA"/>
    <w:rsid w:val="77507050"/>
    <w:rsid w:val="7753D59F"/>
    <w:rsid w:val="7755C6CC"/>
    <w:rsid w:val="77573FB2"/>
    <w:rsid w:val="77583BF3"/>
    <w:rsid w:val="77597E25"/>
    <w:rsid w:val="775F323F"/>
    <w:rsid w:val="77603DFF"/>
    <w:rsid w:val="77650F48"/>
    <w:rsid w:val="776572D3"/>
    <w:rsid w:val="77696DA5"/>
    <w:rsid w:val="776A60AE"/>
    <w:rsid w:val="776DA850"/>
    <w:rsid w:val="77732911"/>
    <w:rsid w:val="77735DE7"/>
    <w:rsid w:val="777C0B49"/>
    <w:rsid w:val="777D0ADA"/>
    <w:rsid w:val="77835667"/>
    <w:rsid w:val="7784EE6E"/>
    <w:rsid w:val="778727E5"/>
    <w:rsid w:val="7788F4A6"/>
    <w:rsid w:val="778AAF28"/>
    <w:rsid w:val="778F8BF5"/>
    <w:rsid w:val="7796DFE3"/>
    <w:rsid w:val="77999EF3"/>
    <w:rsid w:val="7799A508"/>
    <w:rsid w:val="779BD2FC"/>
    <w:rsid w:val="77A06E0F"/>
    <w:rsid w:val="77A365B0"/>
    <w:rsid w:val="77A3D690"/>
    <w:rsid w:val="77A4BFDF"/>
    <w:rsid w:val="77AD3CBE"/>
    <w:rsid w:val="77B1F587"/>
    <w:rsid w:val="77B3B907"/>
    <w:rsid w:val="77B439F0"/>
    <w:rsid w:val="77B5D5B2"/>
    <w:rsid w:val="77BEC2DC"/>
    <w:rsid w:val="77BFB8FD"/>
    <w:rsid w:val="77C05161"/>
    <w:rsid w:val="77C0C1C7"/>
    <w:rsid w:val="77C75AF2"/>
    <w:rsid w:val="77C8780B"/>
    <w:rsid w:val="77C8BC2E"/>
    <w:rsid w:val="77C8E467"/>
    <w:rsid w:val="77CD19F7"/>
    <w:rsid w:val="77CE0706"/>
    <w:rsid w:val="77D09CAD"/>
    <w:rsid w:val="77D1F936"/>
    <w:rsid w:val="77D38C8D"/>
    <w:rsid w:val="77D3E141"/>
    <w:rsid w:val="77D536E6"/>
    <w:rsid w:val="77DD0538"/>
    <w:rsid w:val="77DDF99D"/>
    <w:rsid w:val="77E18F09"/>
    <w:rsid w:val="77EBECF8"/>
    <w:rsid w:val="77F1B2A4"/>
    <w:rsid w:val="77F55E26"/>
    <w:rsid w:val="77FA467A"/>
    <w:rsid w:val="77FBD89C"/>
    <w:rsid w:val="77FEF486"/>
    <w:rsid w:val="78004DE7"/>
    <w:rsid w:val="78008874"/>
    <w:rsid w:val="780126E4"/>
    <w:rsid w:val="7801BE35"/>
    <w:rsid w:val="780426B2"/>
    <w:rsid w:val="7808C4FE"/>
    <w:rsid w:val="78109B41"/>
    <w:rsid w:val="7813DE27"/>
    <w:rsid w:val="7816653F"/>
    <w:rsid w:val="781B569E"/>
    <w:rsid w:val="781C6C87"/>
    <w:rsid w:val="781D598D"/>
    <w:rsid w:val="7822AC10"/>
    <w:rsid w:val="7825371E"/>
    <w:rsid w:val="78270A40"/>
    <w:rsid w:val="782CAD83"/>
    <w:rsid w:val="782D4786"/>
    <w:rsid w:val="7831D58D"/>
    <w:rsid w:val="7835539D"/>
    <w:rsid w:val="78381A81"/>
    <w:rsid w:val="783F9496"/>
    <w:rsid w:val="7842623C"/>
    <w:rsid w:val="7843D86F"/>
    <w:rsid w:val="7843E97B"/>
    <w:rsid w:val="784CD6A3"/>
    <w:rsid w:val="784D8B81"/>
    <w:rsid w:val="7850C50D"/>
    <w:rsid w:val="7851F2A9"/>
    <w:rsid w:val="78545656"/>
    <w:rsid w:val="78574A62"/>
    <w:rsid w:val="7858D627"/>
    <w:rsid w:val="7859E480"/>
    <w:rsid w:val="785B2398"/>
    <w:rsid w:val="785D0780"/>
    <w:rsid w:val="7866B92C"/>
    <w:rsid w:val="78673382"/>
    <w:rsid w:val="786A9D73"/>
    <w:rsid w:val="786B419F"/>
    <w:rsid w:val="7874E259"/>
    <w:rsid w:val="7878E2F9"/>
    <w:rsid w:val="787A3812"/>
    <w:rsid w:val="787CB37A"/>
    <w:rsid w:val="7885EAAD"/>
    <w:rsid w:val="788868B0"/>
    <w:rsid w:val="78889154"/>
    <w:rsid w:val="788ABDDA"/>
    <w:rsid w:val="788E2ED5"/>
    <w:rsid w:val="789315C0"/>
    <w:rsid w:val="78980050"/>
    <w:rsid w:val="7898458F"/>
    <w:rsid w:val="7898CF45"/>
    <w:rsid w:val="789B1B64"/>
    <w:rsid w:val="789C12AB"/>
    <w:rsid w:val="789DEFCB"/>
    <w:rsid w:val="789F6561"/>
    <w:rsid w:val="78A38BA0"/>
    <w:rsid w:val="78A44B07"/>
    <w:rsid w:val="78A5041B"/>
    <w:rsid w:val="78A745F7"/>
    <w:rsid w:val="78A84AAB"/>
    <w:rsid w:val="78ABDEFB"/>
    <w:rsid w:val="78ADED98"/>
    <w:rsid w:val="78B476C4"/>
    <w:rsid w:val="78B60371"/>
    <w:rsid w:val="78B7AF05"/>
    <w:rsid w:val="78BA9D68"/>
    <w:rsid w:val="78C5CC3F"/>
    <w:rsid w:val="78C69117"/>
    <w:rsid w:val="78C8B01E"/>
    <w:rsid w:val="78C8EA16"/>
    <w:rsid w:val="78C93B84"/>
    <w:rsid w:val="78CCC99A"/>
    <w:rsid w:val="78CDB7C2"/>
    <w:rsid w:val="78CE2505"/>
    <w:rsid w:val="78D15124"/>
    <w:rsid w:val="78D4E39C"/>
    <w:rsid w:val="78D7CF77"/>
    <w:rsid w:val="78D83740"/>
    <w:rsid w:val="78D8819E"/>
    <w:rsid w:val="78D8C4D5"/>
    <w:rsid w:val="78DA4DE4"/>
    <w:rsid w:val="78DAB0EF"/>
    <w:rsid w:val="78DC027A"/>
    <w:rsid w:val="78E09CAC"/>
    <w:rsid w:val="78E18CBA"/>
    <w:rsid w:val="78E23E2F"/>
    <w:rsid w:val="78E8FC71"/>
    <w:rsid w:val="78ED565B"/>
    <w:rsid w:val="78EEC983"/>
    <w:rsid w:val="78F89C23"/>
    <w:rsid w:val="78F9317E"/>
    <w:rsid w:val="78FAF6FB"/>
    <w:rsid w:val="78FB89C8"/>
    <w:rsid w:val="78FBCB1C"/>
    <w:rsid w:val="78FBF5DE"/>
    <w:rsid w:val="78FD44B2"/>
    <w:rsid w:val="78FE85AB"/>
    <w:rsid w:val="78FEC1B4"/>
    <w:rsid w:val="78FF3A20"/>
    <w:rsid w:val="790131E4"/>
    <w:rsid w:val="7904EA0B"/>
    <w:rsid w:val="79084AC6"/>
    <w:rsid w:val="790B0107"/>
    <w:rsid w:val="790B42D0"/>
    <w:rsid w:val="790DEC03"/>
    <w:rsid w:val="79107408"/>
    <w:rsid w:val="7910B567"/>
    <w:rsid w:val="7915EF61"/>
    <w:rsid w:val="791BCF98"/>
    <w:rsid w:val="79200E50"/>
    <w:rsid w:val="79206297"/>
    <w:rsid w:val="79213572"/>
    <w:rsid w:val="79224FF5"/>
    <w:rsid w:val="79244519"/>
    <w:rsid w:val="79293F89"/>
    <w:rsid w:val="792AE9C4"/>
    <w:rsid w:val="792BC383"/>
    <w:rsid w:val="792CC02A"/>
    <w:rsid w:val="79318C2D"/>
    <w:rsid w:val="793624CC"/>
    <w:rsid w:val="793BC02C"/>
    <w:rsid w:val="793C66DB"/>
    <w:rsid w:val="793CDC47"/>
    <w:rsid w:val="79422776"/>
    <w:rsid w:val="7942DFE6"/>
    <w:rsid w:val="794401B4"/>
    <w:rsid w:val="794525AE"/>
    <w:rsid w:val="794699C7"/>
    <w:rsid w:val="79484A86"/>
    <w:rsid w:val="7948F738"/>
    <w:rsid w:val="7949F996"/>
    <w:rsid w:val="794E60D7"/>
    <w:rsid w:val="7951D413"/>
    <w:rsid w:val="7955F912"/>
    <w:rsid w:val="7958B610"/>
    <w:rsid w:val="795CBA22"/>
    <w:rsid w:val="79607B1F"/>
    <w:rsid w:val="7961BE46"/>
    <w:rsid w:val="7963D022"/>
    <w:rsid w:val="7964EC0E"/>
    <w:rsid w:val="796B8A4C"/>
    <w:rsid w:val="796DA4E6"/>
    <w:rsid w:val="796F1BDF"/>
    <w:rsid w:val="796F9230"/>
    <w:rsid w:val="797260D3"/>
    <w:rsid w:val="7972CEA7"/>
    <w:rsid w:val="797823A4"/>
    <w:rsid w:val="797DE053"/>
    <w:rsid w:val="798326BE"/>
    <w:rsid w:val="7983726A"/>
    <w:rsid w:val="798A1427"/>
    <w:rsid w:val="798AF51F"/>
    <w:rsid w:val="798F8204"/>
    <w:rsid w:val="7991DDAE"/>
    <w:rsid w:val="799319F4"/>
    <w:rsid w:val="79950DE9"/>
    <w:rsid w:val="79968BB1"/>
    <w:rsid w:val="799919A7"/>
    <w:rsid w:val="799FFD02"/>
    <w:rsid w:val="79A0CFB6"/>
    <w:rsid w:val="79A4034C"/>
    <w:rsid w:val="79A64C4E"/>
    <w:rsid w:val="79A8A70D"/>
    <w:rsid w:val="79A8B7D5"/>
    <w:rsid w:val="79AE1B3D"/>
    <w:rsid w:val="79AF9F37"/>
    <w:rsid w:val="79B73BF4"/>
    <w:rsid w:val="79B865BA"/>
    <w:rsid w:val="79C0DB04"/>
    <w:rsid w:val="79C24114"/>
    <w:rsid w:val="79C4FD3B"/>
    <w:rsid w:val="79C52F44"/>
    <w:rsid w:val="79C5D419"/>
    <w:rsid w:val="79CD746E"/>
    <w:rsid w:val="79CDA44D"/>
    <w:rsid w:val="79CEFE1F"/>
    <w:rsid w:val="79D18829"/>
    <w:rsid w:val="79D26AB7"/>
    <w:rsid w:val="79D27E2B"/>
    <w:rsid w:val="79D593CB"/>
    <w:rsid w:val="79D74BE1"/>
    <w:rsid w:val="79D78084"/>
    <w:rsid w:val="79D93424"/>
    <w:rsid w:val="79DC1DFE"/>
    <w:rsid w:val="79E0900C"/>
    <w:rsid w:val="79E11775"/>
    <w:rsid w:val="79E122E8"/>
    <w:rsid w:val="79E1C50E"/>
    <w:rsid w:val="79E1F629"/>
    <w:rsid w:val="79E3D63D"/>
    <w:rsid w:val="79E6DD63"/>
    <w:rsid w:val="79EE7432"/>
    <w:rsid w:val="79EF43CD"/>
    <w:rsid w:val="79F41F0E"/>
    <w:rsid w:val="79F42790"/>
    <w:rsid w:val="79F4A75C"/>
    <w:rsid w:val="79FCC5C3"/>
    <w:rsid w:val="7A00C5E1"/>
    <w:rsid w:val="7A0AAB64"/>
    <w:rsid w:val="7A0AD181"/>
    <w:rsid w:val="7A0C21C1"/>
    <w:rsid w:val="7A0C65BD"/>
    <w:rsid w:val="7A0E83BB"/>
    <w:rsid w:val="7A1BCDC6"/>
    <w:rsid w:val="7A1F2E1F"/>
    <w:rsid w:val="7A21787B"/>
    <w:rsid w:val="7A22DB19"/>
    <w:rsid w:val="7A2B3DD2"/>
    <w:rsid w:val="7A2F5ECF"/>
    <w:rsid w:val="7A30D5CE"/>
    <w:rsid w:val="7A35E9E9"/>
    <w:rsid w:val="7A367699"/>
    <w:rsid w:val="7A382FDE"/>
    <w:rsid w:val="7A3B2CBE"/>
    <w:rsid w:val="7A45115F"/>
    <w:rsid w:val="7A49659C"/>
    <w:rsid w:val="7A4C61A0"/>
    <w:rsid w:val="7A509FAA"/>
    <w:rsid w:val="7A52E575"/>
    <w:rsid w:val="7A5389DC"/>
    <w:rsid w:val="7A57EA88"/>
    <w:rsid w:val="7A5802EF"/>
    <w:rsid w:val="7A5CB70A"/>
    <w:rsid w:val="7A633622"/>
    <w:rsid w:val="7A63B8FB"/>
    <w:rsid w:val="7A663AA4"/>
    <w:rsid w:val="7A6A6163"/>
    <w:rsid w:val="7A6B8E63"/>
    <w:rsid w:val="7A6BDCA0"/>
    <w:rsid w:val="7A6DEDA2"/>
    <w:rsid w:val="7A753ED4"/>
    <w:rsid w:val="7A760FAE"/>
    <w:rsid w:val="7A77836B"/>
    <w:rsid w:val="7A796ED6"/>
    <w:rsid w:val="7A827D82"/>
    <w:rsid w:val="7A8575D1"/>
    <w:rsid w:val="7A8B9EC3"/>
    <w:rsid w:val="7A8BB0C4"/>
    <w:rsid w:val="7A928C4B"/>
    <w:rsid w:val="7A93F7FB"/>
    <w:rsid w:val="7A9475F4"/>
    <w:rsid w:val="7AA2CA7C"/>
    <w:rsid w:val="7AA572CC"/>
    <w:rsid w:val="7AAF1ACE"/>
    <w:rsid w:val="7AB36E6E"/>
    <w:rsid w:val="7AB64535"/>
    <w:rsid w:val="7AB7247A"/>
    <w:rsid w:val="7AB94EF9"/>
    <w:rsid w:val="7ABBEFA4"/>
    <w:rsid w:val="7AC1D7FD"/>
    <w:rsid w:val="7AC37B09"/>
    <w:rsid w:val="7AC4C187"/>
    <w:rsid w:val="7AC598DC"/>
    <w:rsid w:val="7AC72333"/>
    <w:rsid w:val="7AC78DBD"/>
    <w:rsid w:val="7AC87770"/>
    <w:rsid w:val="7AD641CC"/>
    <w:rsid w:val="7AD80FA2"/>
    <w:rsid w:val="7AD8F43A"/>
    <w:rsid w:val="7ADE654A"/>
    <w:rsid w:val="7AE00B54"/>
    <w:rsid w:val="7AE16BEA"/>
    <w:rsid w:val="7AE17D61"/>
    <w:rsid w:val="7AE1D55F"/>
    <w:rsid w:val="7AE7B821"/>
    <w:rsid w:val="7AEB721D"/>
    <w:rsid w:val="7AED90E1"/>
    <w:rsid w:val="7AEEF704"/>
    <w:rsid w:val="7AF0A52E"/>
    <w:rsid w:val="7AF26B9E"/>
    <w:rsid w:val="7AFADD52"/>
    <w:rsid w:val="7B00250E"/>
    <w:rsid w:val="7B00378E"/>
    <w:rsid w:val="7B00A759"/>
    <w:rsid w:val="7B06204B"/>
    <w:rsid w:val="7B0AFB99"/>
    <w:rsid w:val="7B0B4A17"/>
    <w:rsid w:val="7B0CEEBA"/>
    <w:rsid w:val="7B12A59F"/>
    <w:rsid w:val="7B130957"/>
    <w:rsid w:val="7B140030"/>
    <w:rsid w:val="7B171CF4"/>
    <w:rsid w:val="7B180388"/>
    <w:rsid w:val="7B1CE5B4"/>
    <w:rsid w:val="7B21D2AE"/>
    <w:rsid w:val="7B223500"/>
    <w:rsid w:val="7B2BB401"/>
    <w:rsid w:val="7B3131B3"/>
    <w:rsid w:val="7B359AE2"/>
    <w:rsid w:val="7B3C6357"/>
    <w:rsid w:val="7B3DFE3B"/>
    <w:rsid w:val="7B3E7077"/>
    <w:rsid w:val="7B421DFC"/>
    <w:rsid w:val="7B425DAB"/>
    <w:rsid w:val="7B4ED922"/>
    <w:rsid w:val="7B505AAA"/>
    <w:rsid w:val="7B523DA3"/>
    <w:rsid w:val="7B53A722"/>
    <w:rsid w:val="7B54E317"/>
    <w:rsid w:val="7B59F41A"/>
    <w:rsid w:val="7B5B5445"/>
    <w:rsid w:val="7B5BF302"/>
    <w:rsid w:val="7B607A76"/>
    <w:rsid w:val="7B60FA3A"/>
    <w:rsid w:val="7B68C2D4"/>
    <w:rsid w:val="7B6A0FF8"/>
    <w:rsid w:val="7B6E93F5"/>
    <w:rsid w:val="7B73EDE1"/>
    <w:rsid w:val="7B743C80"/>
    <w:rsid w:val="7B7440D9"/>
    <w:rsid w:val="7B74E9B3"/>
    <w:rsid w:val="7B782DE0"/>
    <w:rsid w:val="7B7C1B0E"/>
    <w:rsid w:val="7B7CCC09"/>
    <w:rsid w:val="7B825547"/>
    <w:rsid w:val="7B898210"/>
    <w:rsid w:val="7B8C7B11"/>
    <w:rsid w:val="7B8FFDE2"/>
    <w:rsid w:val="7B957FDF"/>
    <w:rsid w:val="7B9800A2"/>
    <w:rsid w:val="7B9ABA65"/>
    <w:rsid w:val="7BA6CA56"/>
    <w:rsid w:val="7BAA8E95"/>
    <w:rsid w:val="7BAC5EBE"/>
    <w:rsid w:val="7BAE8A82"/>
    <w:rsid w:val="7BB08731"/>
    <w:rsid w:val="7BB4B873"/>
    <w:rsid w:val="7BBC5044"/>
    <w:rsid w:val="7BBF1205"/>
    <w:rsid w:val="7BC5A81A"/>
    <w:rsid w:val="7BC94BE3"/>
    <w:rsid w:val="7BCEAEB3"/>
    <w:rsid w:val="7BD19822"/>
    <w:rsid w:val="7BD91A38"/>
    <w:rsid w:val="7BE7EF1E"/>
    <w:rsid w:val="7BE885B5"/>
    <w:rsid w:val="7BEBDAEF"/>
    <w:rsid w:val="7BF0ADA6"/>
    <w:rsid w:val="7BF229E0"/>
    <w:rsid w:val="7BF9EE2F"/>
    <w:rsid w:val="7BFB6A79"/>
    <w:rsid w:val="7BFCAA0E"/>
    <w:rsid w:val="7C03B137"/>
    <w:rsid w:val="7C03B173"/>
    <w:rsid w:val="7C0606ED"/>
    <w:rsid w:val="7C069B26"/>
    <w:rsid w:val="7C06EBCE"/>
    <w:rsid w:val="7C084C75"/>
    <w:rsid w:val="7C0AF657"/>
    <w:rsid w:val="7C0FC857"/>
    <w:rsid w:val="7C10C938"/>
    <w:rsid w:val="7C143CD8"/>
    <w:rsid w:val="7C151C09"/>
    <w:rsid w:val="7C15F6AF"/>
    <w:rsid w:val="7C1A6A3B"/>
    <w:rsid w:val="7C1C50CA"/>
    <w:rsid w:val="7C1D118A"/>
    <w:rsid w:val="7C1F8F8B"/>
    <w:rsid w:val="7C1FF860"/>
    <w:rsid w:val="7C20CA94"/>
    <w:rsid w:val="7C2111B6"/>
    <w:rsid w:val="7C217C76"/>
    <w:rsid w:val="7C24BB0B"/>
    <w:rsid w:val="7C26C187"/>
    <w:rsid w:val="7C2E1368"/>
    <w:rsid w:val="7C30BCD7"/>
    <w:rsid w:val="7C38762C"/>
    <w:rsid w:val="7C3CD20E"/>
    <w:rsid w:val="7C4576CC"/>
    <w:rsid w:val="7C45C4CB"/>
    <w:rsid w:val="7C460F47"/>
    <w:rsid w:val="7C4DC91C"/>
    <w:rsid w:val="7C4E0106"/>
    <w:rsid w:val="7C4EAA00"/>
    <w:rsid w:val="7C56C1DA"/>
    <w:rsid w:val="7C5CE4B9"/>
    <w:rsid w:val="7C64EEA6"/>
    <w:rsid w:val="7C651651"/>
    <w:rsid w:val="7C6B5310"/>
    <w:rsid w:val="7C6DAF71"/>
    <w:rsid w:val="7C6F990D"/>
    <w:rsid w:val="7C7520CD"/>
    <w:rsid w:val="7C77B696"/>
    <w:rsid w:val="7C7DB0A5"/>
    <w:rsid w:val="7C7F6CC8"/>
    <w:rsid w:val="7C8034CA"/>
    <w:rsid w:val="7C82AE3F"/>
    <w:rsid w:val="7C882B87"/>
    <w:rsid w:val="7C883349"/>
    <w:rsid w:val="7C8955DD"/>
    <w:rsid w:val="7C956CA4"/>
    <w:rsid w:val="7C98A514"/>
    <w:rsid w:val="7C9A1E63"/>
    <w:rsid w:val="7C9BDE65"/>
    <w:rsid w:val="7C9E96E2"/>
    <w:rsid w:val="7CA02135"/>
    <w:rsid w:val="7CA2DA01"/>
    <w:rsid w:val="7CA31652"/>
    <w:rsid w:val="7CA39F4D"/>
    <w:rsid w:val="7CA3F435"/>
    <w:rsid w:val="7CA40425"/>
    <w:rsid w:val="7CA96140"/>
    <w:rsid w:val="7CAAE68F"/>
    <w:rsid w:val="7CAC046C"/>
    <w:rsid w:val="7CB1CD72"/>
    <w:rsid w:val="7CBBB03F"/>
    <w:rsid w:val="7CC12C2B"/>
    <w:rsid w:val="7CC1318C"/>
    <w:rsid w:val="7CC20BE6"/>
    <w:rsid w:val="7CC3FDA2"/>
    <w:rsid w:val="7CC4A0DA"/>
    <w:rsid w:val="7CCD1F83"/>
    <w:rsid w:val="7CCE3C31"/>
    <w:rsid w:val="7CCF5A86"/>
    <w:rsid w:val="7CD3638A"/>
    <w:rsid w:val="7CD63C9F"/>
    <w:rsid w:val="7CD7073C"/>
    <w:rsid w:val="7CDC90CF"/>
    <w:rsid w:val="7CE32559"/>
    <w:rsid w:val="7CE71DA2"/>
    <w:rsid w:val="7CE9D545"/>
    <w:rsid w:val="7CEAA749"/>
    <w:rsid w:val="7CEC672A"/>
    <w:rsid w:val="7CEEE389"/>
    <w:rsid w:val="7CEEF1F1"/>
    <w:rsid w:val="7CF11CF5"/>
    <w:rsid w:val="7CF4A750"/>
    <w:rsid w:val="7CF5C91B"/>
    <w:rsid w:val="7D049E76"/>
    <w:rsid w:val="7D06FEE5"/>
    <w:rsid w:val="7D083571"/>
    <w:rsid w:val="7D09F3AB"/>
    <w:rsid w:val="7D0BD5A1"/>
    <w:rsid w:val="7D165DEA"/>
    <w:rsid w:val="7D170EA8"/>
    <w:rsid w:val="7D186F66"/>
    <w:rsid w:val="7D1A0CAE"/>
    <w:rsid w:val="7D1B7D4C"/>
    <w:rsid w:val="7D1BF43B"/>
    <w:rsid w:val="7D1D4FFE"/>
    <w:rsid w:val="7D1ED80F"/>
    <w:rsid w:val="7D1F69CA"/>
    <w:rsid w:val="7D216879"/>
    <w:rsid w:val="7D22A468"/>
    <w:rsid w:val="7D26A23D"/>
    <w:rsid w:val="7D26C056"/>
    <w:rsid w:val="7D29F576"/>
    <w:rsid w:val="7D2A4875"/>
    <w:rsid w:val="7D2FD9D3"/>
    <w:rsid w:val="7D303E4F"/>
    <w:rsid w:val="7D30A76B"/>
    <w:rsid w:val="7D357C68"/>
    <w:rsid w:val="7D37D354"/>
    <w:rsid w:val="7D38A0B2"/>
    <w:rsid w:val="7D3C15E6"/>
    <w:rsid w:val="7D3C38E9"/>
    <w:rsid w:val="7D4575DB"/>
    <w:rsid w:val="7D4B85FD"/>
    <w:rsid w:val="7D4BAF09"/>
    <w:rsid w:val="7D4D7131"/>
    <w:rsid w:val="7D53C7FC"/>
    <w:rsid w:val="7D57F23D"/>
    <w:rsid w:val="7D5ED43D"/>
    <w:rsid w:val="7D5F8B4B"/>
    <w:rsid w:val="7D607609"/>
    <w:rsid w:val="7D60C3A6"/>
    <w:rsid w:val="7D666414"/>
    <w:rsid w:val="7D698B24"/>
    <w:rsid w:val="7D6DCD91"/>
    <w:rsid w:val="7D6EB2D2"/>
    <w:rsid w:val="7D728038"/>
    <w:rsid w:val="7D746624"/>
    <w:rsid w:val="7D7758B3"/>
    <w:rsid w:val="7D78EBD0"/>
    <w:rsid w:val="7D7A945E"/>
    <w:rsid w:val="7D822615"/>
    <w:rsid w:val="7D880921"/>
    <w:rsid w:val="7D8917E5"/>
    <w:rsid w:val="7D8A1300"/>
    <w:rsid w:val="7D8A7933"/>
    <w:rsid w:val="7D8ABAC4"/>
    <w:rsid w:val="7D8C9822"/>
    <w:rsid w:val="7D8D4DB2"/>
    <w:rsid w:val="7D8EBD79"/>
    <w:rsid w:val="7D8F447C"/>
    <w:rsid w:val="7D912E83"/>
    <w:rsid w:val="7D963569"/>
    <w:rsid w:val="7D967385"/>
    <w:rsid w:val="7D96804B"/>
    <w:rsid w:val="7D9A6DAA"/>
    <w:rsid w:val="7DA65702"/>
    <w:rsid w:val="7DA6E0B0"/>
    <w:rsid w:val="7DA91E67"/>
    <w:rsid w:val="7DABCBD3"/>
    <w:rsid w:val="7DBB4CA9"/>
    <w:rsid w:val="7DBE3C6F"/>
    <w:rsid w:val="7DBE46D7"/>
    <w:rsid w:val="7DBED27C"/>
    <w:rsid w:val="7DC02423"/>
    <w:rsid w:val="7DC1DA41"/>
    <w:rsid w:val="7DC48C56"/>
    <w:rsid w:val="7DC5145A"/>
    <w:rsid w:val="7DC59A37"/>
    <w:rsid w:val="7DC7EF74"/>
    <w:rsid w:val="7DCA5A6C"/>
    <w:rsid w:val="7DCC6933"/>
    <w:rsid w:val="7DD20B38"/>
    <w:rsid w:val="7DD2B851"/>
    <w:rsid w:val="7DD362F1"/>
    <w:rsid w:val="7DD40E0F"/>
    <w:rsid w:val="7DD5F429"/>
    <w:rsid w:val="7DD77CBB"/>
    <w:rsid w:val="7DDB6975"/>
    <w:rsid w:val="7DDE36A1"/>
    <w:rsid w:val="7DDE6F0B"/>
    <w:rsid w:val="7DE0E65B"/>
    <w:rsid w:val="7DE58208"/>
    <w:rsid w:val="7DE6140F"/>
    <w:rsid w:val="7DE61D4D"/>
    <w:rsid w:val="7DE95B95"/>
    <w:rsid w:val="7DEB9EF2"/>
    <w:rsid w:val="7DEC2B59"/>
    <w:rsid w:val="7DECECC5"/>
    <w:rsid w:val="7DEE2E60"/>
    <w:rsid w:val="7DF288B7"/>
    <w:rsid w:val="7DF3AF36"/>
    <w:rsid w:val="7DFC17CF"/>
    <w:rsid w:val="7DFF6157"/>
    <w:rsid w:val="7E0057B4"/>
    <w:rsid w:val="7E0397A5"/>
    <w:rsid w:val="7E0418D7"/>
    <w:rsid w:val="7E04287A"/>
    <w:rsid w:val="7E05DB16"/>
    <w:rsid w:val="7E07D918"/>
    <w:rsid w:val="7E086C60"/>
    <w:rsid w:val="7E0A9924"/>
    <w:rsid w:val="7E0F54B2"/>
    <w:rsid w:val="7E10079B"/>
    <w:rsid w:val="7E165440"/>
    <w:rsid w:val="7E1890D2"/>
    <w:rsid w:val="7E1C2502"/>
    <w:rsid w:val="7E1CA680"/>
    <w:rsid w:val="7E1DBE32"/>
    <w:rsid w:val="7E1EBDBF"/>
    <w:rsid w:val="7E240A0F"/>
    <w:rsid w:val="7E243E70"/>
    <w:rsid w:val="7E27775F"/>
    <w:rsid w:val="7E28AC8D"/>
    <w:rsid w:val="7E2FD30E"/>
    <w:rsid w:val="7E326DD8"/>
    <w:rsid w:val="7E3292B2"/>
    <w:rsid w:val="7E35BCB6"/>
    <w:rsid w:val="7E36B4A1"/>
    <w:rsid w:val="7E3D4C7E"/>
    <w:rsid w:val="7E3E71D7"/>
    <w:rsid w:val="7E40AEC1"/>
    <w:rsid w:val="7E48C5F3"/>
    <w:rsid w:val="7E490431"/>
    <w:rsid w:val="7E4CF761"/>
    <w:rsid w:val="7E4F1DB5"/>
    <w:rsid w:val="7E51E565"/>
    <w:rsid w:val="7E52B69E"/>
    <w:rsid w:val="7E52E3E2"/>
    <w:rsid w:val="7E52E66B"/>
    <w:rsid w:val="7E56CC55"/>
    <w:rsid w:val="7E5722DF"/>
    <w:rsid w:val="7E58CB60"/>
    <w:rsid w:val="7E5937CD"/>
    <w:rsid w:val="7E5BFD83"/>
    <w:rsid w:val="7E6217BC"/>
    <w:rsid w:val="7E63C389"/>
    <w:rsid w:val="7E6A4F2F"/>
    <w:rsid w:val="7E6B483A"/>
    <w:rsid w:val="7E6B55A3"/>
    <w:rsid w:val="7E6CD577"/>
    <w:rsid w:val="7E6D6734"/>
    <w:rsid w:val="7E6D8768"/>
    <w:rsid w:val="7E6E6EA2"/>
    <w:rsid w:val="7E717F89"/>
    <w:rsid w:val="7E72B56D"/>
    <w:rsid w:val="7E73A54D"/>
    <w:rsid w:val="7E74C1C2"/>
    <w:rsid w:val="7E7617F5"/>
    <w:rsid w:val="7E791A6D"/>
    <w:rsid w:val="7E79CBCF"/>
    <w:rsid w:val="7E7A95BC"/>
    <w:rsid w:val="7E80E468"/>
    <w:rsid w:val="7E81DA08"/>
    <w:rsid w:val="7E8260D2"/>
    <w:rsid w:val="7E897C2D"/>
    <w:rsid w:val="7E897F76"/>
    <w:rsid w:val="7E89977F"/>
    <w:rsid w:val="7E8D07AD"/>
    <w:rsid w:val="7E8E9376"/>
    <w:rsid w:val="7E921285"/>
    <w:rsid w:val="7E926FE1"/>
    <w:rsid w:val="7E950388"/>
    <w:rsid w:val="7E951F3E"/>
    <w:rsid w:val="7E97100D"/>
    <w:rsid w:val="7E97624D"/>
    <w:rsid w:val="7E9A6448"/>
    <w:rsid w:val="7EA15DDB"/>
    <w:rsid w:val="7EA1BF16"/>
    <w:rsid w:val="7EA24CF8"/>
    <w:rsid w:val="7EA32A13"/>
    <w:rsid w:val="7EA430F2"/>
    <w:rsid w:val="7EA43D88"/>
    <w:rsid w:val="7EA51F1A"/>
    <w:rsid w:val="7EA932B1"/>
    <w:rsid w:val="7EACC220"/>
    <w:rsid w:val="7EAF1DCC"/>
    <w:rsid w:val="7EB45D5D"/>
    <w:rsid w:val="7EB718E9"/>
    <w:rsid w:val="7EBB574D"/>
    <w:rsid w:val="7EBBC739"/>
    <w:rsid w:val="7EC05494"/>
    <w:rsid w:val="7ECB10D0"/>
    <w:rsid w:val="7ED1D5BC"/>
    <w:rsid w:val="7ED44178"/>
    <w:rsid w:val="7ED7BF5D"/>
    <w:rsid w:val="7EDAEB39"/>
    <w:rsid w:val="7EDD3D2A"/>
    <w:rsid w:val="7EDF1FEF"/>
    <w:rsid w:val="7EE3E74E"/>
    <w:rsid w:val="7EE862D3"/>
    <w:rsid w:val="7EEA5826"/>
    <w:rsid w:val="7EEAB680"/>
    <w:rsid w:val="7EEBE19B"/>
    <w:rsid w:val="7EEF34A4"/>
    <w:rsid w:val="7EF1E76F"/>
    <w:rsid w:val="7EF56010"/>
    <w:rsid w:val="7EF58DA0"/>
    <w:rsid w:val="7EF5D31F"/>
    <w:rsid w:val="7EFD8FA4"/>
    <w:rsid w:val="7EFF78FD"/>
    <w:rsid w:val="7F018587"/>
    <w:rsid w:val="7F056158"/>
    <w:rsid w:val="7F067BAB"/>
    <w:rsid w:val="7F08A135"/>
    <w:rsid w:val="7F0D1B53"/>
    <w:rsid w:val="7F0E36D0"/>
    <w:rsid w:val="7F0FA747"/>
    <w:rsid w:val="7F111C38"/>
    <w:rsid w:val="7F14A0C7"/>
    <w:rsid w:val="7F1560DF"/>
    <w:rsid w:val="7F162DAF"/>
    <w:rsid w:val="7F1631BA"/>
    <w:rsid w:val="7F1CE501"/>
    <w:rsid w:val="7F1DE258"/>
    <w:rsid w:val="7F245B5F"/>
    <w:rsid w:val="7F2A1AF9"/>
    <w:rsid w:val="7F2E0EEF"/>
    <w:rsid w:val="7F340311"/>
    <w:rsid w:val="7F3A630C"/>
    <w:rsid w:val="7F3E7824"/>
    <w:rsid w:val="7F3EA3BB"/>
    <w:rsid w:val="7F40C723"/>
    <w:rsid w:val="7F40D271"/>
    <w:rsid w:val="7F40F8C8"/>
    <w:rsid w:val="7F453B1D"/>
    <w:rsid w:val="7F467F5B"/>
    <w:rsid w:val="7F47D008"/>
    <w:rsid w:val="7F4AF895"/>
    <w:rsid w:val="7F4B2D7F"/>
    <w:rsid w:val="7F4F179A"/>
    <w:rsid w:val="7F4FC5D7"/>
    <w:rsid w:val="7F53778F"/>
    <w:rsid w:val="7F5D3F81"/>
    <w:rsid w:val="7F616F82"/>
    <w:rsid w:val="7F624857"/>
    <w:rsid w:val="7F658250"/>
    <w:rsid w:val="7F65E4CD"/>
    <w:rsid w:val="7F664974"/>
    <w:rsid w:val="7F685588"/>
    <w:rsid w:val="7F699BD6"/>
    <w:rsid w:val="7F6A9CAB"/>
    <w:rsid w:val="7F6D3628"/>
    <w:rsid w:val="7F6D98FD"/>
    <w:rsid w:val="7F6EC87C"/>
    <w:rsid w:val="7F6F8D48"/>
    <w:rsid w:val="7F760267"/>
    <w:rsid w:val="7F779E8A"/>
    <w:rsid w:val="7F79275E"/>
    <w:rsid w:val="7F7A6228"/>
    <w:rsid w:val="7F7A8180"/>
    <w:rsid w:val="7F7BED4C"/>
    <w:rsid w:val="7F7D285A"/>
    <w:rsid w:val="7F7EE9ED"/>
    <w:rsid w:val="7F89C75B"/>
    <w:rsid w:val="7F8B6EC4"/>
    <w:rsid w:val="7F923430"/>
    <w:rsid w:val="7F9956C4"/>
    <w:rsid w:val="7F9B1439"/>
    <w:rsid w:val="7F9CC80C"/>
    <w:rsid w:val="7FA19786"/>
    <w:rsid w:val="7FA37771"/>
    <w:rsid w:val="7FA47F2B"/>
    <w:rsid w:val="7FA5DC72"/>
    <w:rsid w:val="7FA6CDA0"/>
    <w:rsid w:val="7FAA1B1B"/>
    <w:rsid w:val="7FAAE24F"/>
    <w:rsid w:val="7FAD8821"/>
    <w:rsid w:val="7FAE8FC9"/>
    <w:rsid w:val="7FAF26A0"/>
    <w:rsid w:val="7FB855A2"/>
    <w:rsid w:val="7FC1686F"/>
    <w:rsid w:val="7FC2889D"/>
    <w:rsid w:val="7FC4A3D7"/>
    <w:rsid w:val="7FC71720"/>
    <w:rsid w:val="7FC8DF52"/>
    <w:rsid w:val="7FD1B846"/>
    <w:rsid w:val="7FD460CB"/>
    <w:rsid w:val="7FD7A2FC"/>
    <w:rsid w:val="7FDB60E6"/>
    <w:rsid w:val="7FDED95F"/>
    <w:rsid w:val="7FE10943"/>
    <w:rsid w:val="7FE45237"/>
    <w:rsid w:val="7FEA49D0"/>
    <w:rsid w:val="7FEB8E08"/>
    <w:rsid w:val="7FF01253"/>
    <w:rsid w:val="7FF10DF1"/>
    <w:rsid w:val="7FF1F4E2"/>
    <w:rsid w:val="7FF30978"/>
    <w:rsid w:val="7FF37247"/>
    <w:rsid w:val="7FF43A04"/>
    <w:rsid w:val="7FF71A79"/>
    <w:rsid w:val="7FF8A001"/>
    <w:rsid w:val="7FFA5793"/>
    <w:rsid w:val="7FFB33A4"/>
    <w:rsid w:val="7FFC6677"/>
    <w:rsid w:val="7FFDA765"/>
    <w:rsid w:val="7FFE4D2F"/>
    <w:rsid w:val="7FFF4F1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0761D4F"/>
  <w15:docId w15:val="{3E88FA41-5AB6-48D5-AA74-AD42FB9F5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footnote text" w:semiHidden="1" w:uiPriority="99" w:qFormat="1"/>
    <w:lsdException w:name="annotation text" w:semiHidden="1" w:qFormat="1"/>
    <w:lsdException w:name="header" w:uiPriority="99" w:qFormat="1"/>
    <w:lsdException w:name="footer" w:uiPriority="99" w:qFormat="1"/>
    <w:lsdException w:name="caption" w:semiHidden="1" w:unhideWhenUsed="1" w:qFormat="1"/>
    <w:lsdException w:name="footnote reference" w:semiHidden="1" w:qFormat="1"/>
    <w:lsdException w:name="annotation reference" w:semiHidden="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3" w:qFormat="1"/>
    <w:lsdException w:name="Body Text Indent 2"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autoSpaceDE w:val="0"/>
      <w:autoSpaceDN w:val="0"/>
      <w:adjustRightInd w:val="0"/>
      <w:spacing w:before="120" w:after="240" w:line="240" w:lineRule="atLeast"/>
      <w:jc w:val="both"/>
      <w:textAlignment w:val="baseline"/>
    </w:pPr>
    <w:rPr>
      <w:sz w:val="24"/>
      <w:lang w:val="en-US" w:eastAsia="en-US"/>
    </w:rPr>
  </w:style>
  <w:style w:type="paragraph" w:styleId="Heading1">
    <w:name w:val="heading 1"/>
    <w:basedOn w:val="Normal"/>
    <w:next w:val="Normal"/>
    <w:link w:val="Heading1Char"/>
    <w:autoRedefine/>
    <w:qFormat/>
    <w:pPr>
      <w:keepNext/>
      <w:tabs>
        <w:tab w:val="center" w:pos="4320"/>
        <w:tab w:val="right" w:pos="8640"/>
      </w:tabs>
      <w:spacing w:before="0" w:line="240" w:lineRule="auto"/>
      <w:contextualSpacing/>
      <w:jc w:val="center"/>
      <w:outlineLvl w:val="0"/>
    </w:pPr>
    <w:rPr>
      <w:rFonts w:ascii="Arial" w:eastAsia="Arial" w:hAnsi="Arial" w:cs="Arial"/>
      <w:b/>
      <w:iCs/>
      <w:color w:val="EE0000"/>
      <w:szCs w:val="24"/>
      <w:lang w:eastAsia="zh-CN"/>
    </w:rPr>
  </w:style>
  <w:style w:type="paragraph" w:styleId="Heading2">
    <w:name w:val="heading 2"/>
    <w:basedOn w:val="Normal"/>
    <w:next w:val="Normal"/>
    <w:link w:val="Heading2Char"/>
    <w:qFormat/>
    <w:pPr>
      <w:keepNext/>
      <w:numPr>
        <w:numId w:val="1"/>
      </w:numPr>
      <w:spacing w:before="240"/>
      <w:jc w:val="center"/>
      <w:outlineLvl w:val="1"/>
    </w:pPr>
    <w:rPr>
      <w:rFonts w:ascii="Times New Roman Bold" w:hAnsi="Times New Roman Bold"/>
      <w:b/>
      <w:sz w:val="28"/>
      <w:lang w:val="zh-CN" w:eastAsia="zh-CN"/>
    </w:rPr>
  </w:style>
  <w:style w:type="paragraph" w:styleId="Heading3">
    <w:name w:val="heading 3"/>
    <w:next w:val="Normal"/>
    <w:link w:val="Heading3Char"/>
    <w:qFormat/>
    <w:pPr>
      <w:numPr>
        <w:ilvl w:val="1"/>
        <w:numId w:val="2"/>
      </w:numPr>
      <w:spacing w:before="240" w:after="240" w:line="240" w:lineRule="atLeast"/>
      <w:jc w:val="both"/>
      <w:outlineLvl w:val="2"/>
    </w:pPr>
    <w:rPr>
      <w:rFonts w:ascii="Times New Roman Bold" w:hAnsi="Times New Roman Bold"/>
      <w:b/>
      <w:sz w:val="28"/>
      <w:lang w:val="en-US" w:eastAsia="en-US"/>
    </w:rPr>
  </w:style>
  <w:style w:type="paragraph" w:styleId="Heading4">
    <w:name w:val="heading 4"/>
    <w:basedOn w:val="Normal"/>
    <w:next w:val="Normal"/>
    <w:autoRedefine/>
    <w:qFormat/>
    <w:pPr>
      <w:keepNext/>
      <w:spacing w:before="240"/>
      <w:jc w:val="center"/>
      <w:outlineLvl w:val="3"/>
    </w:pPr>
    <w:rPr>
      <w:rFonts w:ascii="Arial" w:eastAsia="Arial" w:hAnsi="Arial" w:cs="Arial"/>
      <w:b/>
      <w:bCs/>
      <w:sz w:val="28"/>
      <w:szCs w:val="28"/>
      <w:lang w:val="en-PH"/>
    </w:rPr>
  </w:style>
  <w:style w:type="paragraph" w:styleId="Heading5">
    <w:name w:val="heading 5"/>
    <w:basedOn w:val="Heading50"/>
    <w:next w:val="Normal"/>
    <w:qFormat/>
    <w:pPr>
      <w:outlineLvl w:val="4"/>
    </w:pPr>
  </w:style>
  <w:style w:type="paragraph" w:styleId="Heading6">
    <w:name w:val="heading 6"/>
    <w:basedOn w:val="Normal"/>
    <w:next w:val="Normal"/>
    <w:link w:val="Heading6Char"/>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9">
    <w:name w:val="heading 9"/>
    <w:basedOn w:val="Normal"/>
    <w:next w:val="Normal"/>
    <w:link w:val="Heading9Char"/>
    <w:qFormat/>
    <w:pPr>
      <w:numPr>
        <w:ilvl w:val="8"/>
        <w:numId w:val="3"/>
      </w:numPr>
      <w:tabs>
        <w:tab w:val="clear" w:pos="1584"/>
        <w:tab w:val="left" w:pos="360"/>
        <w:tab w:val="left" w:pos="3240"/>
      </w:tabs>
      <w:overflowPunct/>
      <w:autoSpaceDE/>
      <w:autoSpaceDN/>
      <w:adjustRightInd/>
      <w:spacing w:before="240" w:after="60" w:line="240" w:lineRule="auto"/>
      <w:textAlignment w:val="auto"/>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50">
    <w:name w:val="Heading5"/>
    <w:basedOn w:val="Heading4"/>
    <w:qFormat/>
    <w:pPr>
      <w:spacing w:before="0" w:after="0" w:line="240" w:lineRule="auto"/>
    </w:pPr>
  </w:style>
  <w:style w:type="paragraph" w:styleId="BalloonText">
    <w:name w:val="Balloon Text"/>
    <w:basedOn w:val="Normal"/>
    <w:link w:val="BalloonTextChar"/>
    <w:uiPriority w:val="99"/>
    <w:semiHidden/>
    <w:qFormat/>
    <w:rPr>
      <w:rFonts w:ascii="Tahoma" w:hAnsi="Tahoma"/>
      <w:sz w:val="16"/>
      <w:szCs w:val="16"/>
      <w:lang w:val="zh-CN" w:eastAsia="zh-CN"/>
    </w:rPr>
  </w:style>
  <w:style w:type="paragraph" w:styleId="BodyText">
    <w:name w:val="Body Text"/>
    <w:basedOn w:val="Normal"/>
    <w:link w:val="BodyTextChar"/>
    <w:qFormat/>
    <w:pPr>
      <w:overflowPunct/>
      <w:autoSpaceDE/>
      <w:autoSpaceDN/>
      <w:adjustRightInd/>
      <w:spacing w:after="0" w:line="240" w:lineRule="auto"/>
      <w:textAlignment w:val="auto"/>
    </w:pPr>
    <w:rPr>
      <w:rFonts w:ascii="Tahoma" w:hAnsi="Tahoma"/>
      <w:lang w:eastAsia="et-EE"/>
    </w:r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spacing w:after="120"/>
      <w:ind w:left="360"/>
    </w:pPr>
  </w:style>
  <w:style w:type="paragraph" w:styleId="BodyTextIndent2">
    <w:name w:val="Body Text Indent 2"/>
    <w:basedOn w:val="Normal"/>
    <w:qFormat/>
    <w:pPr>
      <w:spacing w:before="0" w:after="120" w:line="480" w:lineRule="auto"/>
      <w:ind w:left="360"/>
    </w:pPr>
  </w:style>
  <w:style w:type="character" w:styleId="CommentReference">
    <w:name w:val="annotation reference"/>
    <w:semiHidden/>
    <w:qFormat/>
    <w:rPr>
      <w:sz w:val="16"/>
      <w:szCs w:val="16"/>
    </w:rPr>
  </w:style>
  <w:style w:type="paragraph" w:styleId="CommentText">
    <w:name w:val="annotation text"/>
    <w:basedOn w:val="Normal"/>
    <w:semiHidden/>
    <w:qFormat/>
    <w:rPr>
      <w:sz w:val="20"/>
    </w:rPr>
  </w:style>
  <w:style w:type="paragraph" w:styleId="CommentSubject">
    <w:name w:val="annotation subject"/>
    <w:basedOn w:val="CommentText"/>
    <w:next w:val="CommentText"/>
    <w:semiHidden/>
    <w:qFormat/>
    <w:rPr>
      <w:b/>
      <w:bCs/>
    </w:rPr>
  </w:style>
  <w:style w:type="character" w:styleId="FollowedHyperlink">
    <w:name w:val="FollowedHyperlink"/>
    <w:qFormat/>
    <w:rPr>
      <w:b/>
      <w:color w:val="auto"/>
      <w:u w:val="single"/>
    </w:rPr>
  </w:style>
  <w:style w:type="paragraph" w:styleId="Footer">
    <w:name w:val="footer"/>
    <w:basedOn w:val="Normal"/>
    <w:link w:val="FooterChar"/>
    <w:uiPriority w:val="99"/>
    <w:qFormat/>
    <w:pPr>
      <w:tabs>
        <w:tab w:val="center" w:pos="4320"/>
        <w:tab w:val="right" w:pos="8640"/>
      </w:tabs>
    </w:pPr>
    <w:rPr>
      <w:lang w:val="zh-CN" w:eastAsia="zh-CN"/>
    </w:rPr>
  </w:style>
  <w:style w:type="character" w:styleId="FootnoteReference">
    <w:name w:val="footnote reference"/>
    <w:semiHidden/>
    <w:qFormat/>
    <w:rPr>
      <w:position w:val="6"/>
      <w:sz w:val="20"/>
    </w:rPr>
  </w:style>
  <w:style w:type="paragraph" w:styleId="FootnoteText">
    <w:name w:val="footnote text"/>
    <w:basedOn w:val="Normal"/>
    <w:next w:val="Normal"/>
    <w:link w:val="FootnoteTextChar"/>
    <w:uiPriority w:val="99"/>
    <w:semiHidden/>
    <w:qFormat/>
    <w:pPr>
      <w:keepNext/>
      <w:spacing w:before="100" w:after="100" w:line="260" w:lineRule="atLeast"/>
    </w:pPr>
    <w:rPr>
      <w:i/>
      <w:sz w:val="20"/>
    </w:rPr>
  </w:style>
  <w:style w:type="paragraph" w:styleId="Header">
    <w:name w:val="header"/>
    <w:basedOn w:val="Normal"/>
    <w:link w:val="HeaderChar"/>
    <w:uiPriority w:val="99"/>
    <w:qFormat/>
    <w:pPr>
      <w:tabs>
        <w:tab w:val="center" w:pos="4320"/>
        <w:tab w:val="right" w:pos="8640"/>
      </w:tabs>
    </w:pPr>
    <w:rPr>
      <w:lang w:val="zh-CN" w:eastAsia="zh-CN"/>
    </w:rPr>
  </w:style>
  <w:style w:type="character" w:styleId="Hyperlink">
    <w:name w:val="Hyperlink"/>
    <w:uiPriority w:val="99"/>
    <w:qFormat/>
    <w:rPr>
      <w:rFonts w:ascii="Times New Roman" w:hAnsi="Times New Roman"/>
      <w:b/>
      <w:color w:val="auto"/>
      <w:sz w:val="24"/>
      <w:szCs w:val="24"/>
      <w:u w:val="single"/>
    </w:rPr>
  </w:style>
  <w:style w:type="character" w:styleId="PageNumber">
    <w:name w:val="page number"/>
    <w:basedOn w:val="DefaultParagraphFont"/>
    <w:qFormat/>
  </w:style>
  <w:style w:type="character" w:styleId="Strong">
    <w:name w:val="Strong"/>
    <w:basedOn w:val="DefaultParagraphFont"/>
    <w:qFormat/>
    <w:rPr>
      <w:b/>
      <w:bCs/>
    </w:rPr>
  </w:style>
  <w:style w:type="table" w:styleId="TableGrid">
    <w:name w:val="Table Grid"/>
    <w:basedOn w:val="TableNormal"/>
    <w:qFormat/>
    <w:pPr>
      <w:overflowPunct w:val="0"/>
      <w:autoSpaceDE w:val="0"/>
      <w:autoSpaceDN w:val="0"/>
      <w:adjustRightInd w:val="0"/>
      <w:spacing w:after="240" w:line="24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overflowPunct/>
      <w:autoSpaceDE/>
      <w:autoSpaceDN/>
      <w:adjustRightInd/>
      <w:spacing w:before="0" w:after="0" w:line="240" w:lineRule="auto"/>
      <w:jc w:val="center"/>
      <w:textAlignment w:val="auto"/>
    </w:pPr>
    <w:rPr>
      <w:rFonts w:ascii="Arial" w:hAnsi="Arial"/>
      <w:lang w:val="zh-CN" w:eastAsia="et-EE"/>
    </w:rPr>
  </w:style>
  <w:style w:type="paragraph" w:styleId="TOC1">
    <w:name w:val="toc 1"/>
    <w:basedOn w:val="Normal"/>
    <w:next w:val="Normal"/>
    <w:autoRedefine/>
    <w:uiPriority w:val="39"/>
    <w:qFormat/>
    <w:pPr>
      <w:tabs>
        <w:tab w:val="right" w:leader="dot" w:pos="9000"/>
      </w:tabs>
      <w:spacing w:before="0" w:after="120" w:line="276" w:lineRule="auto"/>
      <w:ind w:left="432" w:right="720" w:hanging="432"/>
      <w:jc w:val="left"/>
    </w:pPr>
    <w:rPr>
      <w:rFonts w:ascii="Arial" w:eastAsia="Arial" w:hAnsi="Arial" w:cs="Arial"/>
      <w:b/>
      <w:bCs/>
      <w:smallCaps/>
      <w:sz w:val="22"/>
      <w:szCs w:val="22"/>
    </w:rPr>
  </w:style>
  <w:style w:type="paragraph" w:styleId="TOC2">
    <w:name w:val="toc 2"/>
    <w:basedOn w:val="Normal"/>
    <w:next w:val="Normal"/>
    <w:autoRedefine/>
    <w:uiPriority w:val="39"/>
    <w:qFormat/>
    <w:pPr>
      <w:tabs>
        <w:tab w:val="right" w:leader="dot" w:pos="9000"/>
      </w:tabs>
      <w:spacing w:after="120"/>
      <w:ind w:left="432" w:hanging="432"/>
      <w:jc w:val="left"/>
    </w:pPr>
    <w:rPr>
      <w:b/>
      <w:smallCaps/>
      <w:sz w:val="28"/>
    </w:rPr>
  </w:style>
  <w:style w:type="paragraph" w:styleId="TOC3">
    <w:name w:val="toc 3"/>
    <w:basedOn w:val="Normal"/>
    <w:next w:val="Normal"/>
    <w:autoRedefine/>
    <w:uiPriority w:val="39"/>
    <w:qFormat/>
    <w:pPr>
      <w:tabs>
        <w:tab w:val="right" w:leader="dot" w:pos="9000"/>
      </w:tabs>
      <w:spacing w:before="0" w:after="120"/>
      <w:ind w:left="1008" w:right="720" w:hanging="576"/>
      <w:jc w:val="left"/>
    </w:pPr>
    <w:rPr>
      <w:iCs/>
    </w:rPr>
  </w:style>
  <w:style w:type="paragraph" w:styleId="TOC4">
    <w:name w:val="toc 4"/>
    <w:basedOn w:val="Normal"/>
    <w:next w:val="Normal"/>
    <w:autoRedefine/>
    <w:uiPriority w:val="39"/>
    <w:qFormat/>
    <w:pPr>
      <w:tabs>
        <w:tab w:val="right" w:leader="dot" w:pos="9000"/>
      </w:tabs>
      <w:spacing w:after="120"/>
      <w:jc w:val="left"/>
    </w:pPr>
    <w:rPr>
      <w:sz w:val="28"/>
      <w:szCs w:val="18"/>
    </w:rPr>
  </w:style>
  <w:style w:type="paragraph" w:styleId="TOC5">
    <w:name w:val="toc 5"/>
    <w:basedOn w:val="Normal"/>
    <w:next w:val="Normal"/>
    <w:autoRedefine/>
    <w:uiPriority w:val="39"/>
    <w:qFormat/>
    <w:pPr>
      <w:spacing w:before="0" w:after="0"/>
      <w:ind w:left="960"/>
      <w:jc w:val="left"/>
    </w:pPr>
    <w:rPr>
      <w:rFonts w:ascii="Calibri" w:hAnsi="Calibri"/>
      <w:sz w:val="18"/>
      <w:szCs w:val="18"/>
    </w:rPr>
  </w:style>
  <w:style w:type="paragraph" w:styleId="TOC6">
    <w:name w:val="toc 6"/>
    <w:basedOn w:val="Normal"/>
    <w:next w:val="Normal"/>
    <w:autoRedefine/>
    <w:uiPriority w:val="39"/>
    <w:qFormat/>
    <w:pPr>
      <w:spacing w:before="0" w:after="0"/>
      <w:ind w:left="1200"/>
      <w:jc w:val="left"/>
    </w:pPr>
    <w:rPr>
      <w:rFonts w:ascii="Calibri" w:hAnsi="Calibri"/>
      <w:sz w:val="18"/>
      <w:szCs w:val="18"/>
    </w:rPr>
  </w:style>
  <w:style w:type="paragraph" w:styleId="TOC7">
    <w:name w:val="toc 7"/>
    <w:basedOn w:val="Normal"/>
    <w:next w:val="Normal"/>
    <w:autoRedefine/>
    <w:uiPriority w:val="39"/>
    <w:qFormat/>
    <w:pPr>
      <w:spacing w:before="0" w:after="0"/>
      <w:ind w:left="1440"/>
      <w:jc w:val="left"/>
    </w:pPr>
    <w:rPr>
      <w:rFonts w:ascii="Calibri" w:hAnsi="Calibri"/>
      <w:sz w:val="18"/>
      <w:szCs w:val="18"/>
    </w:rPr>
  </w:style>
  <w:style w:type="paragraph" w:styleId="TOC8">
    <w:name w:val="toc 8"/>
    <w:basedOn w:val="Normal"/>
    <w:next w:val="Normal"/>
    <w:autoRedefine/>
    <w:uiPriority w:val="39"/>
    <w:qFormat/>
    <w:pPr>
      <w:spacing w:before="0" w:after="0"/>
      <w:ind w:left="1680"/>
      <w:jc w:val="left"/>
    </w:pPr>
    <w:rPr>
      <w:rFonts w:ascii="Calibri" w:hAnsi="Calibri"/>
      <w:sz w:val="18"/>
      <w:szCs w:val="18"/>
    </w:rPr>
  </w:style>
  <w:style w:type="paragraph" w:styleId="TOC9">
    <w:name w:val="toc 9"/>
    <w:basedOn w:val="Normal"/>
    <w:next w:val="Normal"/>
    <w:autoRedefine/>
    <w:uiPriority w:val="39"/>
    <w:qFormat/>
    <w:pPr>
      <w:spacing w:before="0" w:after="0"/>
      <w:ind w:left="1920"/>
      <w:jc w:val="left"/>
    </w:pPr>
    <w:rPr>
      <w:rFonts w:ascii="Calibri" w:hAnsi="Calibri"/>
      <w:sz w:val="18"/>
      <w:szCs w:val="18"/>
    </w:rPr>
  </w:style>
  <w:style w:type="paragraph" w:customStyle="1" w:styleId="Style1">
    <w:name w:val="Style1"/>
    <w:basedOn w:val="Heading3"/>
    <w:qFormat/>
    <w:pPr>
      <w:numPr>
        <w:ilvl w:val="0"/>
        <w:numId w:val="4"/>
      </w:numPr>
      <w:tabs>
        <w:tab w:val="clear" w:pos="360"/>
      </w:tabs>
    </w:pPr>
    <w:rPr>
      <w:rFonts w:ascii="Times New Roman" w:hAnsi="Times New Roman"/>
      <w:b w:val="0"/>
      <w:sz w:val="24"/>
    </w:rPr>
  </w:style>
  <w:style w:type="character" w:customStyle="1" w:styleId="Style1Char">
    <w:name w:val="Style1 Char"/>
    <w:qFormat/>
    <w:rPr>
      <w:sz w:val="24"/>
      <w:lang w:val="en-US" w:eastAsia="en-US" w:bidi="ar-SA"/>
    </w:rPr>
  </w:style>
  <w:style w:type="paragraph" w:customStyle="1" w:styleId="Style2">
    <w:name w:val="Style2"/>
    <w:basedOn w:val="Normal"/>
    <w:next w:val="Normal"/>
    <w:qFormat/>
    <w:pPr>
      <w:numPr>
        <w:ilvl w:val="2"/>
        <w:numId w:val="5"/>
      </w:numPr>
    </w:pPr>
  </w:style>
  <w:style w:type="character" w:customStyle="1" w:styleId="h2Char">
    <w:name w:val="h2 Char"/>
    <w:qFormat/>
    <w:rPr>
      <w:rFonts w:ascii="Times New Roman Bold" w:hAnsi="Times New Roman Bold"/>
      <w:b/>
      <w:sz w:val="28"/>
      <w:lang w:val="en-US" w:eastAsia="en-US" w:bidi="ar-SA"/>
    </w:rPr>
  </w:style>
  <w:style w:type="paragraph" w:customStyle="1" w:styleId="Style3">
    <w:name w:val="Style3"/>
    <w:basedOn w:val="Normal"/>
    <w:next w:val="Normal"/>
    <w:qFormat/>
    <w:pPr>
      <w:numPr>
        <w:ilvl w:val="5"/>
        <w:numId w:val="6"/>
      </w:numPr>
    </w:pPr>
  </w:style>
  <w:style w:type="paragraph" w:customStyle="1" w:styleId="Style5">
    <w:name w:val="Style5"/>
    <w:basedOn w:val="Heading2"/>
    <w:qFormat/>
    <w:pPr>
      <w:numPr>
        <w:numId w:val="0"/>
      </w:numPr>
      <w:tabs>
        <w:tab w:val="left" w:pos="1440"/>
      </w:tabs>
      <w:ind w:left="1440" w:hanging="720"/>
      <w:jc w:val="both"/>
    </w:pPr>
    <w:rPr>
      <w:rFonts w:ascii="Times New Roman" w:hAnsi="Times New Roman" w:cs="Arial"/>
      <w:b w:val="0"/>
      <w:iCs/>
      <w:sz w:val="24"/>
      <w:szCs w:val="24"/>
    </w:rPr>
  </w:style>
  <w:style w:type="character" w:customStyle="1" w:styleId="BodyTextChar">
    <w:name w:val="Body Text Char"/>
    <w:link w:val="BodyText"/>
    <w:qFormat/>
    <w:rPr>
      <w:rFonts w:ascii="Tahoma" w:hAnsi="Tahoma"/>
      <w:sz w:val="24"/>
      <w:lang w:val="en-US" w:eastAsia="et-EE" w:bidi="ar-SA"/>
    </w:rPr>
  </w:style>
  <w:style w:type="paragraph" w:styleId="ListParagraph">
    <w:name w:val="List Paragraph"/>
    <w:basedOn w:val="Normal"/>
    <w:link w:val="ListParagraphChar"/>
    <w:uiPriority w:val="34"/>
    <w:qFormat/>
    <w:pPr>
      <w:ind w:left="1440"/>
    </w:pPr>
  </w:style>
  <w:style w:type="character" w:customStyle="1" w:styleId="Heading2Char">
    <w:name w:val="Heading 2 Char"/>
    <w:link w:val="Heading2"/>
    <w:qFormat/>
    <w:rPr>
      <w:rFonts w:ascii="Times New Roman Bold" w:hAnsi="Times New Roman Bold"/>
      <w:b/>
      <w:sz w:val="28"/>
      <w:lang w:val="zh-CN" w:eastAsia="zh-CN"/>
    </w:rPr>
  </w:style>
  <w:style w:type="paragraph" w:customStyle="1" w:styleId="Revision1">
    <w:name w:val="Revision1"/>
    <w:hidden/>
    <w:uiPriority w:val="99"/>
    <w:semiHidden/>
    <w:qFormat/>
    <w:pPr>
      <w:spacing w:before="120" w:line="240" w:lineRule="atLeast"/>
      <w:ind w:left="576" w:hanging="576"/>
    </w:pPr>
    <w:rPr>
      <w:sz w:val="24"/>
      <w:lang w:val="en-US" w:eastAsia="en-US"/>
    </w:rPr>
  </w:style>
  <w:style w:type="character" w:customStyle="1" w:styleId="CharChar6">
    <w:name w:val="Char Char6"/>
    <w:qFormat/>
    <w:rPr>
      <w:rFonts w:ascii="Tahoma" w:hAnsi="Tahoma"/>
      <w:sz w:val="24"/>
      <w:lang w:eastAsia="et-EE"/>
    </w:rPr>
  </w:style>
  <w:style w:type="character" w:customStyle="1" w:styleId="Heading9Char">
    <w:name w:val="Heading 9 Char"/>
    <w:link w:val="Heading9"/>
    <w:qFormat/>
    <w:rPr>
      <w:rFonts w:ascii="Arial" w:hAnsi="Arial"/>
      <w:b/>
      <w:i/>
      <w:sz w:val="18"/>
    </w:rPr>
  </w:style>
  <w:style w:type="paragraph" w:customStyle="1" w:styleId="P3Header1-Clauses">
    <w:name w:val="P3 Header1-Clauses"/>
    <w:basedOn w:val="Normal"/>
    <w:qFormat/>
    <w:pPr>
      <w:numPr>
        <w:ilvl w:val="2"/>
        <w:numId w:val="3"/>
      </w:numPr>
      <w:tabs>
        <w:tab w:val="clear" w:pos="864"/>
        <w:tab w:val="left" w:pos="360"/>
        <w:tab w:val="left" w:pos="972"/>
        <w:tab w:val="left" w:pos="1440"/>
      </w:tabs>
      <w:overflowPunct/>
      <w:autoSpaceDE/>
      <w:autoSpaceDN/>
      <w:adjustRightInd/>
      <w:spacing w:after="200" w:line="240" w:lineRule="auto"/>
      <w:textAlignment w:val="auto"/>
    </w:pPr>
  </w:style>
  <w:style w:type="paragraph" w:styleId="NoSpacing">
    <w:name w:val="No Spacing"/>
    <w:link w:val="NoSpacingChar"/>
    <w:uiPriority w:val="1"/>
    <w:qFormat/>
    <w:pPr>
      <w:spacing w:after="240" w:line="240" w:lineRule="atLeast"/>
      <w:ind w:left="1440" w:hanging="720"/>
      <w:jc w:val="both"/>
    </w:pPr>
    <w:rPr>
      <w:rFonts w:ascii="Calibri" w:eastAsia="Calibri" w:hAnsi="Calibri"/>
      <w:sz w:val="22"/>
      <w:szCs w:val="22"/>
      <w:lang w:eastAsia="en-US"/>
    </w:rPr>
  </w:style>
  <w:style w:type="character" w:customStyle="1" w:styleId="NoSpacingChar">
    <w:name w:val="No Spacing Char"/>
    <w:link w:val="NoSpacing"/>
    <w:uiPriority w:val="1"/>
    <w:qFormat/>
    <w:rPr>
      <w:rFonts w:ascii="Calibri" w:eastAsia="Calibri" w:hAnsi="Calibri"/>
      <w:sz w:val="22"/>
      <w:szCs w:val="22"/>
      <w:lang w:val="en-PH" w:eastAsia="en-US" w:bidi="ar-SA"/>
    </w:rPr>
  </w:style>
  <w:style w:type="character" w:customStyle="1" w:styleId="TitleChar">
    <w:name w:val="Title Char"/>
    <w:link w:val="Title"/>
    <w:qFormat/>
    <w:rPr>
      <w:rFonts w:ascii="Arial" w:hAnsi="Arial"/>
      <w:sz w:val="24"/>
      <w:lang w:eastAsia="et-EE"/>
    </w:rPr>
  </w:style>
  <w:style w:type="character" w:customStyle="1" w:styleId="Heading1Char">
    <w:name w:val="Heading 1 Char"/>
    <w:link w:val="Heading1"/>
    <w:qFormat/>
    <w:rPr>
      <w:rFonts w:ascii="Arial" w:eastAsia="Arial" w:hAnsi="Arial" w:cs="Arial"/>
      <w:b/>
      <w:iCs/>
      <w:color w:val="EE0000"/>
      <w:sz w:val="24"/>
      <w:szCs w:val="24"/>
      <w:lang w:val="en-US" w:eastAsia="zh-CN"/>
    </w:rPr>
  </w:style>
  <w:style w:type="character" w:customStyle="1" w:styleId="HeaderChar">
    <w:name w:val="Header Char"/>
    <w:link w:val="Header"/>
    <w:uiPriority w:val="99"/>
    <w:qFormat/>
    <w:rPr>
      <w:sz w:val="24"/>
    </w:rPr>
  </w:style>
  <w:style w:type="character" w:customStyle="1" w:styleId="FooterChar">
    <w:name w:val="Footer Char"/>
    <w:link w:val="Footer"/>
    <w:uiPriority w:val="99"/>
    <w:qFormat/>
    <w:rPr>
      <w:sz w:val="24"/>
    </w:rPr>
  </w:style>
  <w:style w:type="character" w:customStyle="1" w:styleId="Heading3Char">
    <w:name w:val="Heading 3 Char"/>
    <w:link w:val="Heading3"/>
    <w:qFormat/>
    <w:rPr>
      <w:rFonts w:ascii="Times New Roman Bold" w:hAnsi="Times New Roman Bold"/>
      <w:b/>
      <w:sz w:val="28"/>
      <w:lang w:val="en-US"/>
    </w:rPr>
  </w:style>
  <w:style w:type="character" w:customStyle="1" w:styleId="BalloonTextChar">
    <w:name w:val="Balloon Text Char"/>
    <w:link w:val="BalloonText"/>
    <w:uiPriority w:val="99"/>
    <w:semiHidden/>
    <w:qFormat/>
    <w:rPr>
      <w:rFonts w:ascii="Tahoma" w:hAnsi="Tahoma" w:cs="Tahoma"/>
      <w:sz w:val="16"/>
      <w:szCs w:val="16"/>
    </w:rPr>
  </w:style>
  <w:style w:type="character" w:customStyle="1" w:styleId="ListParagraphChar">
    <w:name w:val="List Paragraph Char"/>
    <w:link w:val="ListParagraph"/>
    <w:uiPriority w:val="34"/>
    <w:qFormat/>
    <w:rPr>
      <w:sz w:val="24"/>
    </w:rPr>
  </w:style>
  <w:style w:type="paragraph" w:customStyle="1" w:styleId="s9head">
    <w:name w:val="s9head"/>
    <w:basedOn w:val="Heading4"/>
    <w:qFormat/>
    <w:pPr>
      <w:pBdr>
        <w:top w:val="single" w:sz="12" w:space="1" w:color="DBE5F1"/>
        <w:left w:val="single" w:sz="12" w:space="4" w:color="DBE5F1"/>
        <w:bottom w:val="single" w:sz="12" w:space="1" w:color="DBE5F1"/>
        <w:right w:val="single" w:sz="12" w:space="4" w:color="DBE5F1"/>
      </w:pBdr>
      <w:shd w:val="clear" w:color="auto" w:fill="DBE5F1"/>
      <w:spacing w:line="276" w:lineRule="auto"/>
      <w:jc w:val="left"/>
    </w:pPr>
    <w:rPr>
      <w:rFonts w:ascii="Calibri" w:hAnsi="Calibri" w:cs="Calibri"/>
    </w:rPr>
  </w:style>
  <w:style w:type="character" w:customStyle="1" w:styleId="FootnoteTextChar">
    <w:name w:val="Footnote Text Char"/>
    <w:link w:val="FootnoteText"/>
    <w:uiPriority w:val="99"/>
    <w:semiHidden/>
    <w:qFormat/>
    <w:rPr>
      <w:i/>
      <w:lang w:val="en-US" w:eastAsia="en-US"/>
    </w:rPr>
  </w:style>
  <w:style w:type="paragraph" w:customStyle="1" w:styleId="paragraph">
    <w:name w:val="paragraph"/>
    <w:basedOn w:val="Normal"/>
    <w:qFormat/>
    <w:pPr>
      <w:overflowPunct/>
      <w:autoSpaceDE/>
      <w:autoSpaceDN/>
      <w:adjustRightInd/>
      <w:spacing w:before="100" w:beforeAutospacing="1" w:after="100" w:afterAutospacing="1" w:line="240" w:lineRule="auto"/>
      <w:jc w:val="left"/>
      <w:textAlignment w:val="auto"/>
    </w:pPr>
    <w:rPr>
      <w:szCs w:val="24"/>
      <w:lang w:val="en-PH"/>
    </w:rPr>
  </w:style>
  <w:style w:type="character" w:customStyle="1" w:styleId="normaltextrun">
    <w:name w:val="normaltextrun"/>
    <w:basedOn w:val="DefaultParagraphFont"/>
    <w:qFormat/>
  </w:style>
  <w:style w:type="character" w:customStyle="1" w:styleId="eop">
    <w:name w:val="eop"/>
    <w:basedOn w:val="DefaultParagraphFont"/>
    <w:qFormat/>
  </w:style>
  <w:style w:type="character" w:customStyle="1" w:styleId="scxw267692873">
    <w:name w:val="scxw267692873"/>
    <w:basedOn w:val="DefaultParagraphFont"/>
    <w:qFormat/>
  </w:style>
  <w:style w:type="paragraph" w:customStyle="1" w:styleId="Default">
    <w:name w:val="Default"/>
    <w:basedOn w:val="Normal"/>
    <w:uiPriority w:val="1"/>
    <w:qFormat/>
    <w:rPr>
      <w:rFonts w:ascii="Arial" w:hAnsi="Arial" w:cs="Arial"/>
      <w:color w:val="000000" w:themeColor="text1"/>
      <w:lang w:val="en-PH" w:eastAsia="en-PH"/>
    </w:rPr>
  </w:style>
  <w:style w:type="paragraph" w:customStyle="1" w:styleId="TOCHeading1">
    <w:name w:val="TOC Heading1"/>
    <w:basedOn w:val="Heading1"/>
    <w:next w:val="Normal"/>
    <w:uiPriority w:val="39"/>
    <w:unhideWhenUsed/>
    <w:qFormat/>
    <w:pPr>
      <w:keepLines/>
      <w:tabs>
        <w:tab w:val="clear" w:pos="4320"/>
        <w:tab w:val="clear" w:pos="8640"/>
      </w:tabs>
      <w:overflowPunct/>
      <w:autoSpaceDE/>
      <w:autoSpaceDN/>
      <w:adjustRightInd/>
      <w:spacing w:before="240" w:after="0" w:line="259" w:lineRule="auto"/>
      <w:textAlignment w:val="auto"/>
      <w:outlineLvl w:val="9"/>
    </w:pPr>
    <w:rPr>
      <w:rFonts w:asciiTheme="majorHAnsi" w:eastAsiaTheme="majorEastAsia" w:hAnsiTheme="majorHAnsi" w:cstheme="majorBidi"/>
      <w:b w:val="0"/>
      <w:bCs/>
      <w:i/>
      <w:iCs w:val="0"/>
      <w:color w:val="2F5496" w:themeColor="accent1" w:themeShade="BF"/>
      <w:sz w:val="32"/>
      <w:szCs w:val="32"/>
      <w:lang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6Char">
    <w:name w:val="Heading 6 Char"/>
    <w:basedOn w:val="DefaultParagraphFont"/>
    <w:link w:val="Heading6"/>
    <w:semiHidden/>
    <w:qFormat/>
    <w:rPr>
      <w:rFonts w:asciiTheme="majorHAnsi" w:eastAsiaTheme="majorEastAsia" w:hAnsiTheme="majorHAnsi" w:cstheme="majorBidi"/>
      <w:color w:val="1F3864" w:themeColor="accent1" w:themeShade="80"/>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hyperlink" Target="mailto:BAC@davaodeoro.gov.ph" TargetMode="External"/><Relationship Id="rId21" Type="http://schemas.openxmlformats.org/officeDocument/2006/relationships/header" Target="header7.xml"/><Relationship Id="rId42" Type="http://schemas.openxmlformats.org/officeDocument/2006/relationships/header" Target="header19.xml"/><Relationship Id="rId47" Type="http://schemas.openxmlformats.org/officeDocument/2006/relationships/header" Target="header23.xml"/><Relationship Id="rId63" Type="http://schemas.openxmlformats.org/officeDocument/2006/relationships/header" Target="header35.xml"/><Relationship Id="rId68" Type="http://schemas.openxmlformats.org/officeDocument/2006/relationships/footer" Target="footer13.xml"/><Relationship Id="rId16" Type="http://schemas.openxmlformats.org/officeDocument/2006/relationships/image" Target="media/image1.png"/><Relationship Id="rId11" Type="http://schemas.openxmlformats.org/officeDocument/2006/relationships/endnotes" Target="endnotes.xml"/><Relationship Id="rId32"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7" Type="http://schemas.openxmlformats.org/officeDocument/2006/relationships/header" Target="header15.xml"/><Relationship Id="rId53" Type="http://schemas.openxmlformats.org/officeDocument/2006/relationships/header" Target="header27.xml"/><Relationship Id="rId58" Type="http://schemas.openxmlformats.org/officeDocument/2006/relationships/header" Target="header31.xml"/><Relationship Id="rId74" Type="http://schemas.openxmlformats.org/officeDocument/2006/relationships/header" Target="header43.xml"/><Relationship Id="rId79" Type="http://schemas.openxmlformats.org/officeDocument/2006/relationships/header" Target="header46.xml"/><Relationship Id="rId5" Type="http://schemas.openxmlformats.org/officeDocument/2006/relationships/customXml" Target="../customXml/item5.xml"/><Relationship Id="rId61" Type="http://schemas.openxmlformats.org/officeDocument/2006/relationships/header" Target="header33.xml"/><Relationship Id="rId82" Type="http://schemas.openxmlformats.org/officeDocument/2006/relationships/fontTable" Target="fontTable.xml"/><Relationship Id="rId19" Type="http://schemas.openxmlformats.org/officeDocument/2006/relationships/footer" Target="footer2.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header" Target="header14.xml"/><Relationship Id="rId43" Type="http://schemas.openxmlformats.org/officeDocument/2006/relationships/header" Target="header20.xml"/><Relationship Id="rId48" Type="http://schemas.openxmlformats.org/officeDocument/2006/relationships/footer" Target="footer8.xml"/><Relationship Id="rId56" Type="http://schemas.openxmlformats.org/officeDocument/2006/relationships/footer" Target="footer10.xml"/><Relationship Id="rId64" Type="http://schemas.openxmlformats.org/officeDocument/2006/relationships/footer" Target="footer12.xml"/><Relationship Id="rId69" Type="http://schemas.openxmlformats.org/officeDocument/2006/relationships/header" Target="header39.xml"/><Relationship Id="rId77" Type="http://schemas.openxmlformats.org/officeDocument/2006/relationships/header" Target="header45.xml"/><Relationship Id="rId8" Type="http://schemas.openxmlformats.org/officeDocument/2006/relationships/settings" Target="settings.xml"/><Relationship Id="rId51" Type="http://schemas.openxmlformats.org/officeDocument/2006/relationships/header" Target="header26.xml"/><Relationship Id="rId72" Type="http://schemas.openxmlformats.org/officeDocument/2006/relationships/footer" Target="footer14.xml"/><Relationship Id="rId80" Type="http://schemas.openxmlformats.org/officeDocument/2006/relationships/header" Target="header47.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hyperlink" Target="https://word-edit.officeapps.live.com/we/wordeditorframe.aspx?ui=en-US&amp;rs=en-US&amp;wopisrc=https%3A%2F%2Fgppbgov.sharepoint.com%2Fsites%2FSecretariatDivision%2F_vti_bin%2Fwopi.ashx%2Ffiles%2F33f9676b975444a69e10129670ac5b4d&amp;wdorigin=BrowserReload.Sharing.ServerTransfer&amp;wdexp=TEAMS-TREATMENT&amp;wdhostclicktime=1744678955468&amp;wdenableroaming=1&amp;mscc=1&amp;hid=09A094A1-70E3-5000-110E-71C64B024D3C.0&amp;uih=sharepointcom&amp;wdlcid=en-US&amp;jsapi=1&amp;jsapiver=v2&amp;corrid=92f021c9-3e73-d2b2-962e-fdee50f49f9f&amp;usid=92f021c9-3e73-d2b2-962e-fdee50f49f9f&amp;newsession=1&amp;sftc=1&amp;uihit=docaspx&amp;muv=1&amp;cac=1&amp;sams=1&amp;mtf=1&amp;sfp=1&amp;sdp=1&amp;hch=1&amp;hwfh=1&amp;dchat=1&amp;sc=%7B%22pmo%22%3A%22https%3A%2F%2Fgppbgov.sharepoint.com%22%2C%22pmshare%22%3Atrue%7D&amp;ctp=LeastProtected&amp;rct=Normal&amp;afdflight=13&amp;csc=1&amp;instantedit=1&amp;wopicomplete=1&amp;wdredirectionreason=Unified_SingleFlush" TargetMode="External"/><Relationship Id="rId38" Type="http://schemas.openxmlformats.org/officeDocument/2006/relationships/header" Target="header16.xml"/><Relationship Id="rId46" Type="http://schemas.openxmlformats.org/officeDocument/2006/relationships/header" Target="header22.xml"/><Relationship Id="rId59" Type="http://schemas.openxmlformats.org/officeDocument/2006/relationships/header" Target="header32.xml"/><Relationship Id="rId67" Type="http://schemas.openxmlformats.org/officeDocument/2006/relationships/header" Target="header38.xml"/><Relationship Id="rId20" Type="http://schemas.openxmlformats.org/officeDocument/2006/relationships/header" Target="header6.xml"/><Relationship Id="rId41" Type="http://schemas.openxmlformats.org/officeDocument/2006/relationships/header" Target="header18.xml"/><Relationship Id="rId54" Type="http://schemas.openxmlformats.org/officeDocument/2006/relationships/header" Target="header28.xml"/><Relationship Id="rId62" Type="http://schemas.openxmlformats.org/officeDocument/2006/relationships/header" Target="header34.xml"/><Relationship Id="rId70" Type="http://schemas.openxmlformats.org/officeDocument/2006/relationships/header" Target="header40.xml"/><Relationship Id="rId75" Type="http://schemas.openxmlformats.org/officeDocument/2006/relationships/header" Target="header44.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3.xml"/><Relationship Id="rId28" Type="http://schemas.openxmlformats.org/officeDocument/2006/relationships/header" Target="header11.xml"/><Relationship Id="rId36" Type="http://schemas.openxmlformats.org/officeDocument/2006/relationships/footer" Target="footer5.xml"/><Relationship Id="rId49" Type="http://schemas.openxmlformats.org/officeDocument/2006/relationships/header" Target="header24.xml"/><Relationship Id="rId57" Type="http://schemas.openxmlformats.org/officeDocument/2006/relationships/header" Target="header30.xml"/><Relationship Id="rId10" Type="http://schemas.openxmlformats.org/officeDocument/2006/relationships/footnotes" Target="footnotes.xml"/><Relationship Id="rId31" Type="http://schemas.openxmlformats.org/officeDocument/2006/relationships/hyperlink" Target="https://word-edit.officeapps.live.com/we/wordeditorframe.aspx?ui=en-US&amp;rs=en-US&amp;wopisrc=https%3A%2F%2Fgppbgov-my.sharepoint.com%2Fpersonal%2Fkaenciso_gppb_gov_ph%2F_vti_bin%2Fwopi.ashx%2Ffiles%2Fb59a46adefe64a208caca6037ce3bb49&amp;wdenableroaming=1&amp;mscc=1&amp;wdodb=1&amp;hid=1E1D99A1-20A1-5000-2382-73592A11824B.0&amp;uih=sharepointcom&amp;wdlcid=en-US&amp;jsapi=1&amp;jsapiver=v2&amp;corrid=a40f85ee-2bc4-a7f3-ed4e-5f99cba2607d&amp;usid=a40f85ee-2bc4-a7f3-ed4e-5f99cba2607d&amp;newsession=1&amp;sftc=1&amp;uihit=docaspx&amp;muv=1&amp;ats=PairwiseBroker&amp;cac=1&amp;sams=1&amp;mtf=1&amp;sfp=1&amp;sdp=1&amp;hch=1&amp;hwfh=1&amp;dchat=1&amp;sc=%7B%22pmo%22%3A%22https%3A%2F%2Fgppbgov-my.sharepoint.com%22%2C%22pmshare%22%3Atrue%7D&amp;ctp=LeastProtected&amp;rct=Normal&amp;wdorigin=Sharing.ServerTransfer&amp;afdflight=74&amp;csc=1&amp;instantedit=1&amp;wopicomplete=1&amp;wdredirectionreason=Unified_SingleFlush" TargetMode="External"/><Relationship Id="rId44" Type="http://schemas.openxmlformats.org/officeDocument/2006/relationships/footer" Target="footer7.xml"/><Relationship Id="rId52" Type="http://schemas.openxmlformats.org/officeDocument/2006/relationships/footer" Target="footer9.xml"/><Relationship Id="rId60" Type="http://schemas.openxmlformats.org/officeDocument/2006/relationships/footer" Target="footer11.xml"/><Relationship Id="rId65" Type="http://schemas.openxmlformats.org/officeDocument/2006/relationships/header" Target="header36.xml"/><Relationship Id="rId73" Type="http://schemas.openxmlformats.org/officeDocument/2006/relationships/header" Target="header42.xml"/><Relationship Id="rId78" Type="http://schemas.openxmlformats.org/officeDocument/2006/relationships/image" Target="media/image3.png"/><Relationship Id="rId81" Type="http://schemas.openxmlformats.org/officeDocument/2006/relationships/header" Target="header48.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39" Type="http://schemas.openxmlformats.org/officeDocument/2006/relationships/header" Target="header17.xml"/><Relationship Id="rId34" Type="http://schemas.openxmlformats.org/officeDocument/2006/relationships/header" Target="header13.xml"/><Relationship Id="rId50" Type="http://schemas.openxmlformats.org/officeDocument/2006/relationships/header" Target="header25.xml"/><Relationship Id="rId55" Type="http://schemas.openxmlformats.org/officeDocument/2006/relationships/header" Target="header29.xml"/><Relationship Id="rId76" Type="http://schemas.openxmlformats.org/officeDocument/2006/relationships/footer" Target="footer15.xml"/><Relationship Id="rId7" Type="http://schemas.openxmlformats.org/officeDocument/2006/relationships/styles" Target="styles.xml"/><Relationship Id="rId71" Type="http://schemas.openxmlformats.org/officeDocument/2006/relationships/header" Target="header41.xml"/><Relationship Id="rId2" Type="http://schemas.openxmlformats.org/officeDocument/2006/relationships/customXml" Target="../customXml/item2.xml"/><Relationship Id="rId29" Type="http://schemas.openxmlformats.org/officeDocument/2006/relationships/footer" Target="footer4.xml"/><Relationship Id="rId24" Type="http://schemas.openxmlformats.org/officeDocument/2006/relationships/header" Target="header9.xml"/><Relationship Id="rId40" Type="http://schemas.openxmlformats.org/officeDocument/2006/relationships/footer" Target="footer6.xml"/><Relationship Id="rId45" Type="http://schemas.openxmlformats.org/officeDocument/2006/relationships/header" Target="header21.xml"/><Relationship Id="rId66" Type="http://schemas.openxmlformats.org/officeDocument/2006/relationships/header" Target="head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51f1ae0-ff40-426b-8308-7d13400d05bf">
      <Terms xmlns="http://schemas.microsoft.com/office/infopath/2007/PartnerControls"/>
    </lcf76f155ced4ddcb4097134ff3c332f>
    <TaxCatchAll xmlns="e66ba2b9-22ac-4cea-a0e0-d837d3ecc038" xsi:nil="true"/>
    <SharedWithUsers xmlns="e66ba2b9-22ac-4cea-a0e0-d837d3ecc038">
      <UserInfo>
        <DisplayName/>
        <AccountId xsi:nil="true"/>
        <AccountType/>
      </UserInfo>
    </SharedWithUsers>
    <x xmlns="251f1ae0-ff40-426b-8308-7d13400d05bf">
      <Url xsi:nil="true"/>
      <Description xsi:nil="true"/>
    </x>
    <October xmlns="251f1ae0-ff40-426b-8308-7d13400d05bf" xsi:nil="true"/>
    <Link xmlns="251f1ae0-ff40-426b-8308-7d13400d05bf">
      <Url xsi:nil="true"/>
      <Description xsi:nil="true"/>
    </Link>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EDAEF9CA58884B98ECB04930A1DEBC" ma:contentTypeVersion="21" ma:contentTypeDescription="Create a new document." ma:contentTypeScope="" ma:versionID="666f71e6f8e9b3a4483aaf0fad24a6b3">
  <xsd:schema xmlns:xsd="http://www.w3.org/2001/XMLSchema" xmlns:xs="http://www.w3.org/2001/XMLSchema" xmlns:p="http://schemas.microsoft.com/office/2006/metadata/properties" xmlns:ns2="251f1ae0-ff40-426b-8308-7d13400d05bf" xmlns:ns3="e66ba2b9-22ac-4cea-a0e0-d837d3ecc038" targetNamespace="http://schemas.microsoft.com/office/2006/metadata/properties" ma:root="true" ma:fieldsID="909a088d7fdc8d7cd5333e4fe1a62d66" ns2:_="" ns3:_="">
    <xsd:import namespace="251f1ae0-ff40-426b-8308-7d13400d05bf"/>
    <xsd:import namespace="e66ba2b9-22ac-4cea-a0e0-d837d3ecc03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DateTaken" minOccurs="0"/>
                <xsd:element ref="ns2:MediaServiceAutoKeyPoints" minOccurs="0"/>
                <xsd:element ref="ns2:MediaServiceKeyPoints" minOccurs="0"/>
                <xsd:element ref="ns2:Link" minOccurs="0"/>
                <xsd:element ref="ns2:x" minOccurs="0"/>
                <xsd:element ref="ns2:lcf76f155ced4ddcb4097134ff3c332f" minOccurs="0"/>
                <xsd:element ref="ns3:TaxCatchAll" minOccurs="0"/>
                <xsd:element ref="ns2:MediaServiceLocation" minOccurs="0"/>
                <xsd:element ref="ns2:MediaServiceObjectDetectorVersions" minOccurs="0"/>
                <xsd:element ref="ns2:Octobe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1f1ae0-ff40-426b-8308-7d13400d05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ink" ma:index="20"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x" ma:index="21" nillable="true" ma:displayName="x" ma:format="Hyperlink" ma:internalName="x">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Location" ma:index="25" nillable="true" ma:displayName="Location"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October" ma:index="27" nillable="true" ma:displayName="October" ma:format="Dropdown" ma:internalName="October">
      <xsd:simpleType>
        <xsd:restriction base="dms:Text">
          <xsd:maxLength value="255"/>
        </xsd:restriction>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66ba2b9-22ac-4cea-a0e0-d837d3ecc03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27e3d84-eb05-4d95-9404-744dcfe83cfb}" ma:internalName="TaxCatchAll" ma:showField="CatchAllData" ma:web="e66ba2b9-22ac-4cea-a0e0-d837d3ecc03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666319E-9859-41D0-9A3D-34A5B63DDB2B}">
  <ds:schemaRefs>
    <ds:schemaRef ds:uri="http://schemas.microsoft.com/office/2006/metadata/properties"/>
    <ds:schemaRef ds:uri="http://schemas.microsoft.com/office/infopath/2007/PartnerControls"/>
    <ds:schemaRef ds:uri="251f1ae0-ff40-426b-8308-7d13400d05bf"/>
    <ds:schemaRef ds:uri="e66ba2b9-22ac-4cea-a0e0-d837d3ecc038"/>
  </ds:schemaRefs>
</ds:datastoreItem>
</file>

<file path=customXml/itemProps3.xml><?xml version="1.0" encoding="utf-8"?>
<ds:datastoreItem xmlns:ds="http://schemas.openxmlformats.org/officeDocument/2006/customXml" ds:itemID="{3C0B9DDA-013D-47AF-AD76-A68C53294B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1f1ae0-ff40-426b-8308-7d13400d05bf"/>
    <ds:schemaRef ds:uri="e66ba2b9-22ac-4cea-a0e0-d837d3ecc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E329C8-6C6B-4AA1-880B-01DF4ECD4889}">
  <ds:schemaRefs>
    <ds:schemaRef ds:uri="http://schemas.microsoft.com/sharepoint/v3/contenttype/forms"/>
  </ds:schemaRefs>
</ds:datastoreItem>
</file>

<file path=customXml/itemProps5.xml><?xml version="1.0" encoding="utf-8"?>
<ds:datastoreItem xmlns:ds="http://schemas.openxmlformats.org/officeDocument/2006/customXml" ds:itemID="{6210CD63-0465-4B9C-9662-7E45CCE35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107</Pages>
  <Words>32453</Words>
  <Characters>184839</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CPG</dc:creator>
  <cp:lastModifiedBy>Raymart</cp:lastModifiedBy>
  <cp:revision>105</cp:revision>
  <cp:lastPrinted>2026-02-03T08:40:00Z</cp:lastPrinted>
  <dcterms:created xsi:type="dcterms:W3CDTF">2026-05-07T08:00:00Z</dcterms:created>
  <dcterms:modified xsi:type="dcterms:W3CDTF">2026-08-03T04:10:00Z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0x01010035EDAEF9CA58884B98ECB04930A1DEBC</vt:lpwstr>
  </property>
  <property fmtid="{D5CDD505-2E9C-101B-9397-08002B2CF9AE}" pid="3" name="MediaServiceImageTags">
    <vt:lpwstr/>
  </property>
  <property fmtid="{D5CDD505-2E9C-101B-9397-08002B2CF9AE}" pid="4" name="GrammarlyDocumentId">
    <vt:lpwstr>32c91140fee3abd906bc1159a6fbc986d30133f2ef9b973554f3f2e03ace1f1d</vt:lpwstr>
  </property>
  <property fmtid="{D5CDD505-2E9C-101B-9397-08002B2CF9AE}" pid="5" name="Order">
    <vt:r8>471600</vt:r8>
  </property>
  <property fmtid="{D5CDD505-2E9C-101B-9397-08002B2CF9AE}" pid="6" name="ComplianceAssetId">
    <vt:lpwstr/>
  </property>
  <property fmtid="{D5CDD505-2E9C-101B-9397-08002B2CF9AE}" pid="7" name="_activity">
    <vt:lpwstr>{"FileActivityType":"9","FileActivityTimeStamp":"2025-05-27T00:49:55.897Z","FileActivityUsersOnPage":[{"DisplayName":"Abigail Joy S. Elbambo","Id":"aselbambo@gppb.gov.ph"}],"FileActivityNavigationId":null}</vt:lpwstr>
  </property>
  <property fmtid="{D5CDD505-2E9C-101B-9397-08002B2CF9AE}" pid="8" name="_ExtendedDescription">
    <vt:lpwstr/>
  </property>
  <property fmtid="{D5CDD505-2E9C-101B-9397-08002B2CF9AE}" pid="9" name="TriggerFlowInfo">
    <vt:lpwstr/>
  </property>
  <property fmtid="{D5CDD505-2E9C-101B-9397-08002B2CF9AE}" pid="10" name="KSOTemplateDocerSaveRecord">
    <vt:lpwstr>eyJoZGlkIjoiMTkzMjNiMTgxOTE0MDUwMTEzNDJhZmYzZDgwOGE5M2EifQ==</vt:lpwstr>
  </property>
  <property fmtid="{D5CDD505-2E9C-101B-9397-08002B2CF9AE}" pid="11" name="KSOProductBuildVer">
    <vt:lpwstr>1033-12.1.0.26880</vt:lpwstr>
  </property>
  <property fmtid="{D5CDD505-2E9C-101B-9397-08002B2CF9AE}" pid="12" name="ICV">
    <vt:lpwstr>470FD7FBDD4146DE8EC51ED5522303A0_12</vt:lpwstr>
  </property>
</Properties>
</file>