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46846" w14:textId="77777777" w:rsidR="00C657EB" w:rsidRPr="00C657EB" w:rsidRDefault="00C657EB" w:rsidP="00C657EB">
      <w:pPr>
        <w:shd w:val="clear" w:color="auto" w:fill="FFFFFF"/>
        <w:spacing w:line="360" w:lineRule="atLeast"/>
        <w:rPr>
          <w:rFonts w:ascii="Roboto" w:eastAsia="Times New Roman" w:hAnsi="Roboto" w:cs="Times New Roman"/>
          <w:color w:val="0A0A0A"/>
          <w:sz w:val="24"/>
          <w:szCs w:val="24"/>
          <w:lang w:eastAsia="en-IN"/>
        </w:rPr>
      </w:pPr>
      <w:r w:rsidRPr="00C657EB">
        <w:rPr>
          <w:rFonts w:ascii="Roboto" w:eastAsia="Times New Roman" w:hAnsi="Roboto" w:cs="Times New Roman"/>
          <w:color w:val="0A0A0A"/>
          <w:sz w:val="24"/>
          <w:szCs w:val="24"/>
          <w:lang w:eastAsia="en-IN"/>
        </w:rPr>
        <w:t>There isn't a single, fixed total, but databases track </w:t>
      </w:r>
      <w:r w:rsidRPr="00C657EB">
        <w:rPr>
          <w:rFonts w:ascii="Roboto" w:eastAsia="Times New Roman" w:hAnsi="Roboto" w:cs="Times New Roman"/>
          <w:b/>
          <w:bCs/>
          <w:color w:val="0A0A0A"/>
          <w:sz w:val="24"/>
          <w:szCs w:val="24"/>
          <w:lang w:eastAsia="en-IN"/>
        </w:rPr>
        <w:t>over 3,700</w:t>
      </w:r>
      <w:r w:rsidRPr="00C657EB">
        <w:rPr>
          <w:rFonts w:ascii="Roboto" w:eastAsia="Times New Roman" w:hAnsi="Roboto" w:cs="Times New Roman"/>
          <w:color w:val="0A0A0A"/>
          <w:sz w:val="24"/>
          <w:szCs w:val="24"/>
          <w:lang w:eastAsia="en-IN"/>
        </w:rPr>
        <w:t> international environmental agreements (IEAs) since the 1850s, with over 1,400 being Multilateral Environmental Agreements (MEAs), covering climate, biodiversity, pollution, and species protection. Major treaties include the UN Framework Convention on Climate Change (UNFCCC), CITES (endangered species trade), Ramsar (wetlands), and the </w:t>
      </w:r>
      <w:hyperlink r:id="rId5" w:history="1">
        <w:r w:rsidRPr="00C657EB">
          <w:rPr>
            <w:rFonts w:ascii="Roboto" w:eastAsia="Times New Roman" w:hAnsi="Roboto" w:cs="Times New Roman"/>
            <w:color w:val="0000FF"/>
            <w:sz w:val="24"/>
            <w:szCs w:val="24"/>
            <w:u w:val="single"/>
            <w:lang w:eastAsia="en-IN"/>
          </w:rPr>
          <w:t>Stockholm Convention</w:t>
        </w:r>
      </w:hyperlink>
      <w:r w:rsidRPr="00C657EB">
        <w:rPr>
          <w:rFonts w:ascii="Roboto" w:eastAsia="Times New Roman" w:hAnsi="Roboto" w:cs="Times New Roman"/>
          <w:color w:val="0A0A0A"/>
          <w:sz w:val="24"/>
          <w:szCs w:val="24"/>
          <w:lang w:eastAsia="en-IN"/>
        </w:rPr>
        <w:t> (persistent pollutants). </w:t>
      </w:r>
    </w:p>
    <w:p w14:paraId="0D211DB3" w14:textId="77777777" w:rsidR="00C657EB" w:rsidRPr="00C657EB" w:rsidRDefault="00C657EB" w:rsidP="00C657EB">
      <w:pPr>
        <w:shd w:val="clear" w:color="auto" w:fill="FFFFFF"/>
        <w:spacing w:line="360" w:lineRule="atLeast"/>
        <w:rPr>
          <w:rFonts w:ascii="Roboto" w:eastAsia="Times New Roman" w:hAnsi="Roboto" w:cs="Times New Roman"/>
          <w:color w:val="0A0A0A"/>
          <w:sz w:val="24"/>
          <w:szCs w:val="24"/>
          <w:lang w:eastAsia="en-IN"/>
        </w:rPr>
      </w:pPr>
      <w:r w:rsidRPr="00C657EB">
        <w:rPr>
          <w:rFonts w:ascii="Roboto" w:eastAsia="Times New Roman" w:hAnsi="Roboto" w:cs="Times New Roman"/>
          <w:b/>
          <w:bCs/>
          <w:color w:val="0A0A0A"/>
          <w:sz w:val="24"/>
          <w:szCs w:val="24"/>
          <w:lang w:eastAsia="en-IN"/>
        </w:rPr>
        <w:t>Key Databases &amp; Figures:</w:t>
      </w:r>
    </w:p>
    <w:p w14:paraId="4A7D0E74" w14:textId="77777777" w:rsidR="00C657EB" w:rsidRPr="00C657EB" w:rsidRDefault="00C657EB" w:rsidP="00C657EB">
      <w:pPr>
        <w:numPr>
          <w:ilvl w:val="0"/>
          <w:numId w:val="12"/>
        </w:numPr>
        <w:shd w:val="clear" w:color="auto" w:fill="FFFFFF"/>
        <w:spacing w:after="180" w:line="360" w:lineRule="atLeast"/>
        <w:rPr>
          <w:rFonts w:ascii="Roboto" w:eastAsia="Times New Roman" w:hAnsi="Roboto" w:cs="Times New Roman"/>
          <w:color w:val="0A0A0A"/>
          <w:sz w:val="24"/>
          <w:szCs w:val="24"/>
          <w:lang w:eastAsia="en-IN"/>
        </w:rPr>
      </w:pPr>
      <w:r w:rsidRPr="00C657EB">
        <w:rPr>
          <w:rFonts w:ascii="Roboto" w:eastAsia="Times New Roman" w:hAnsi="Roboto" w:cs="Times New Roman"/>
          <w:b/>
          <w:bCs/>
          <w:color w:val="0A0A0A"/>
          <w:sz w:val="24"/>
          <w:szCs w:val="24"/>
          <w:lang w:eastAsia="en-IN"/>
        </w:rPr>
        <w:t>International Environmental Agreements (IEA) Database:</w:t>
      </w:r>
      <w:r w:rsidRPr="00C657EB">
        <w:rPr>
          <w:rFonts w:ascii="Roboto" w:eastAsia="Times New Roman" w:hAnsi="Roboto" w:cs="Times New Roman"/>
          <w:color w:val="0A0A0A"/>
          <w:sz w:val="24"/>
          <w:szCs w:val="24"/>
          <w:lang w:eastAsia="en-IN"/>
        </w:rPr>
        <w:t> Over 3,700 treaties, conventions, and agreements listed.</w:t>
      </w:r>
    </w:p>
    <w:p w14:paraId="3AA05B59" w14:textId="77777777" w:rsidR="00C657EB" w:rsidRPr="00C657EB" w:rsidRDefault="00C657EB" w:rsidP="00C657EB">
      <w:pPr>
        <w:numPr>
          <w:ilvl w:val="0"/>
          <w:numId w:val="12"/>
        </w:numPr>
        <w:shd w:val="clear" w:color="auto" w:fill="FFFFFF"/>
        <w:spacing w:after="180" w:line="360" w:lineRule="atLeast"/>
        <w:rPr>
          <w:rFonts w:ascii="Roboto" w:eastAsia="Times New Roman" w:hAnsi="Roboto" w:cs="Times New Roman"/>
          <w:color w:val="0A0A0A"/>
          <w:sz w:val="24"/>
          <w:szCs w:val="24"/>
          <w:lang w:eastAsia="en-IN"/>
        </w:rPr>
      </w:pPr>
      <w:r w:rsidRPr="00C657EB">
        <w:rPr>
          <w:rFonts w:ascii="Roboto" w:eastAsia="Times New Roman" w:hAnsi="Roboto" w:cs="Times New Roman"/>
          <w:b/>
          <w:bCs/>
          <w:color w:val="0A0A0A"/>
          <w:sz w:val="24"/>
          <w:szCs w:val="24"/>
          <w:lang w:eastAsia="en-IN"/>
        </w:rPr>
        <w:t>Multilateral Environmental Agreements (MEAs):</w:t>
      </w:r>
      <w:r w:rsidRPr="00C657EB">
        <w:rPr>
          <w:rFonts w:ascii="Roboto" w:eastAsia="Times New Roman" w:hAnsi="Roboto" w:cs="Times New Roman"/>
          <w:color w:val="0A0A0A"/>
          <w:sz w:val="24"/>
          <w:szCs w:val="24"/>
          <w:lang w:eastAsia="en-IN"/>
        </w:rPr>
        <w:t> Over 1,400 identified in major databases, including amendments. </w:t>
      </w:r>
    </w:p>
    <w:p w14:paraId="34DD2BB1" w14:textId="77777777" w:rsidR="00C657EB" w:rsidRPr="00C657EB" w:rsidRDefault="00C657EB" w:rsidP="00C657EB">
      <w:pPr>
        <w:shd w:val="clear" w:color="auto" w:fill="FFFFFF"/>
        <w:spacing w:line="360" w:lineRule="atLeast"/>
        <w:rPr>
          <w:rFonts w:ascii="Roboto" w:eastAsia="Times New Roman" w:hAnsi="Roboto" w:cs="Times New Roman"/>
          <w:color w:val="0A0A0A"/>
          <w:sz w:val="24"/>
          <w:szCs w:val="24"/>
          <w:lang w:eastAsia="en-IN"/>
        </w:rPr>
      </w:pPr>
      <w:r w:rsidRPr="00C657EB">
        <w:rPr>
          <w:rFonts w:ascii="Roboto" w:eastAsia="Times New Roman" w:hAnsi="Roboto" w:cs="Times New Roman"/>
          <w:b/>
          <w:bCs/>
          <w:color w:val="0A0A0A"/>
          <w:sz w:val="24"/>
          <w:szCs w:val="24"/>
          <w:lang w:eastAsia="en-IN"/>
        </w:rPr>
        <w:t>Examples of Major Conventions:</w:t>
      </w:r>
    </w:p>
    <w:p w14:paraId="23E1EE48" w14:textId="77777777" w:rsidR="00C657EB" w:rsidRPr="00C657EB" w:rsidRDefault="00C657EB" w:rsidP="00C657EB">
      <w:pPr>
        <w:numPr>
          <w:ilvl w:val="0"/>
          <w:numId w:val="13"/>
        </w:numPr>
        <w:shd w:val="clear" w:color="auto" w:fill="FFFFFF"/>
        <w:spacing w:after="180" w:line="360" w:lineRule="atLeast"/>
        <w:rPr>
          <w:rFonts w:ascii="Roboto" w:eastAsia="Times New Roman" w:hAnsi="Roboto" w:cs="Times New Roman"/>
          <w:color w:val="0A0A0A"/>
          <w:sz w:val="24"/>
          <w:szCs w:val="24"/>
          <w:lang w:eastAsia="en-IN"/>
        </w:rPr>
      </w:pPr>
      <w:hyperlink r:id="rId6" w:history="1">
        <w:r w:rsidRPr="00C657EB">
          <w:rPr>
            <w:rFonts w:ascii="Roboto" w:eastAsia="Times New Roman" w:hAnsi="Roboto" w:cs="Times New Roman"/>
            <w:b/>
            <w:bCs/>
            <w:color w:val="0000FF"/>
            <w:sz w:val="24"/>
            <w:szCs w:val="24"/>
            <w:u w:val="single"/>
            <w:lang w:eastAsia="en-IN"/>
          </w:rPr>
          <w:t>UNFCCC</w:t>
        </w:r>
      </w:hyperlink>
      <w:r w:rsidRPr="00C657EB">
        <w:rPr>
          <w:rFonts w:ascii="Roboto" w:eastAsia="Times New Roman" w:hAnsi="Roboto" w:cs="Times New Roman"/>
          <w:b/>
          <w:bCs/>
          <w:color w:val="0A0A0A"/>
          <w:sz w:val="24"/>
          <w:szCs w:val="24"/>
          <w:lang w:eastAsia="en-IN"/>
        </w:rPr>
        <w:t> (Climate Change):</w:t>
      </w:r>
      <w:r w:rsidRPr="00C657EB">
        <w:rPr>
          <w:rFonts w:ascii="Roboto" w:eastAsia="Times New Roman" w:hAnsi="Roboto" w:cs="Times New Roman"/>
          <w:color w:val="0A0A0A"/>
          <w:sz w:val="24"/>
          <w:szCs w:val="24"/>
          <w:lang w:eastAsia="en-IN"/>
        </w:rPr>
        <w:t> A foundational treaty with nearly all UN members as parties (198 parties).</w:t>
      </w:r>
    </w:p>
    <w:p w14:paraId="2D7F16DA" w14:textId="77777777" w:rsidR="00C657EB" w:rsidRPr="00C657EB" w:rsidRDefault="00C657EB" w:rsidP="00C657EB">
      <w:pPr>
        <w:numPr>
          <w:ilvl w:val="0"/>
          <w:numId w:val="13"/>
        </w:numPr>
        <w:shd w:val="clear" w:color="auto" w:fill="FFFFFF"/>
        <w:spacing w:after="180" w:line="360" w:lineRule="atLeast"/>
        <w:rPr>
          <w:rFonts w:ascii="Roboto" w:eastAsia="Times New Roman" w:hAnsi="Roboto" w:cs="Times New Roman"/>
          <w:color w:val="0A0A0A"/>
          <w:sz w:val="24"/>
          <w:szCs w:val="24"/>
          <w:lang w:eastAsia="en-IN"/>
        </w:rPr>
      </w:pPr>
      <w:hyperlink r:id="rId7" w:history="1">
        <w:r w:rsidRPr="00C657EB">
          <w:rPr>
            <w:rFonts w:ascii="Roboto" w:eastAsia="Times New Roman" w:hAnsi="Roboto" w:cs="Times New Roman"/>
            <w:b/>
            <w:bCs/>
            <w:color w:val="0000FF"/>
            <w:sz w:val="24"/>
            <w:szCs w:val="24"/>
            <w:u w:val="single"/>
            <w:lang w:eastAsia="en-IN"/>
          </w:rPr>
          <w:t>CITES</w:t>
        </w:r>
      </w:hyperlink>
      <w:r w:rsidRPr="00C657EB">
        <w:rPr>
          <w:rFonts w:ascii="Roboto" w:eastAsia="Times New Roman" w:hAnsi="Roboto" w:cs="Times New Roman"/>
          <w:b/>
          <w:bCs/>
          <w:color w:val="0A0A0A"/>
          <w:sz w:val="24"/>
          <w:szCs w:val="24"/>
          <w:lang w:eastAsia="en-IN"/>
        </w:rPr>
        <w:t> (Endangered Species):</w:t>
      </w:r>
      <w:r w:rsidRPr="00C657EB">
        <w:rPr>
          <w:rFonts w:ascii="Roboto" w:eastAsia="Times New Roman" w:hAnsi="Roboto" w:cs="Times New Roman"/>
          <w:color w:val="0A0A0A"/>
          <w:sz w:val="24"/>
          <w:szCs w:val="24"/>
          <w:lang w:eastAsia="en-IN"/>
        </w:rPr>
        <w:t> Regulates international trade in over 180 member countries.</w:t>
      </w:r>
    </w:p>
    <w:p w14:paraId="7F9C62BD" w14:textId="77777777" w:rsidR="00C657EB" w:rsidRPr="00C657EB" w:rsidRDefault="00C657EB" w:rsidP="00C657EB">
      <w:pPr>
        <w:numPr>
          <w:ilvl w:val="0"/>
          <w:numId w:val="13"/>
        </w:numPr>
        <w:shd w:val="clear" w:color="auto" w:fill="FFFFFF"/>
        <w:spacing w:after="180" w:line="360" w:lineRule="atLeast"/>
        <w:rPr>
          <w:rFonts w:ascii="Roboto" w:eastAsia="Times New Roman" w:hAnsi="Roboto" w:cs="Times New Roman"/>
          <w:color w:val="0A0A0A"/>
          <w:sz w:val="24"/>
          <w:szCs w:val="24"/>
          <w:lang w:eastAsia="en-IN"/>
        </w:rPr>
      </w:pPr>
      <w:hyperlink r:id="rId8" w:history="1">
        <w:r w:rsidRPr="00C657EB">
          <w:rPr>
            <w:rFonts w:ascii="Roboto" w:eastAsia="Times New Roman" w:hAnsi="Roboto" w:cs="Times New Roman"/>
            <w:b/>
            <w:bCs/>
            <w:color w:val="0000FF"/>
            <w:sz w:val="24"/>
            <w:szCs w:val="24"/>
            <w:u w:val="single"/>
            <w:lang w:eastAsia="en-IN"/>
          </w:rPr>
          <w:t>Ramsar Convention</w:t>
        </w:r>
      </w:hyperlink>
      <w:r w:rsidRPr="00C657EB">
        <w:rPr>
          <w:rFonts w:ascii="Roboto" w:eastAsia="Times New Roman" w:hAnsi="Roboto" w:cs="Times New Roman"/>
          <w:b/>
          <w:bCs/>
          <w:color w:val="0A0A0A"/>
          <w:sz w:val="24"/>
          <w:szCs w:val="24"/>
          <w:lang w:eastAsia="en-IN"/>
        </w:rPr>
        <w:t> (Wetlands):</w:t>
      </w:r>
      <w:r w:rsidRPr="00C657EB">
        <w:rPr>
          <w:rFonts w:ascii="Roboto" w:eastAsia="Times New Roman" w:hAnsi="Roboto" w:cs="Times New Roman"/>
          <w:color w:val="0A0A0A"/>
          <w:sz w:val="24"/>
          <w:szCs w:val="24"/>
          <w:lang w:eastAsia="en-IN"/>
        </w:rPr>
        <w:t> Focuses on wetland conservation, with numerous member states.</w:t>
      </w:r>
    </w:p>
    <w:p w14:paraId="2D84D9AF" w14:textId="77777777" w:rsidR="00C657EB" w:rsidRPr="00C657EB" w:rsidRDefault="00C657EB" w:rsidP="00C657EB">
      <w:pPr>
        <w:numPr>
          <w:ilvl w:val="0"/>
          <w:numId w:val="13"/>
        </w:numPr>
        <w:shd w:val="clear" w:color="auto" w:fill="FFFFFF"/>
        <w:spacing w:after="180" w:line="360" w:lineRule="atLeast"/>
        <w:rPr>
          <w:rFonts w:ascii="Roboto" w:eastAsia="Times New Roman" w:hAnsi="Roboto" w:cs="Times New Roman"/>
          <w:color w:val="0A0A0A"/>
          <w:sz w:val="24"/>
          <w:szCs w:val="24"/>
          <w:lang w:eastAsia="en-IN"/>
        </w:rPr>
      </w:pPr>
      <w:hyperlink r:id="rId9" w:history="1">
        <w:r w:rsidRPr="00C657EB">
          <w:rPr>
            <w:rFonts w:ascii="Roboto" w:eastAsia="Times New Roman" w:hAnsi="Roboto" w:cs="Times New Roman"/>
            <w:b/>
            <w:bCs/>
            <w:color w:val="0000FF"/>
            <w:sz w:val="24"/>
            <w:szCs w:val="24"/>
            <w:u w:val="single"/>
            <w:lang w:eastAsia="en-IN"/>
          </w:rPr>
          <w:t>Vienna Convention</w:t>
        </w:r>
      </w:hyperlink>
      <w:r w:rsidRPr="00C657EB">
        <w:rPr>
          <w:rFonts w:ascii="Roboto" w:eastAsia="Times New Roman" w:hAnsi="Roboto" w:cs="Times New Roman"/>
          <w:b/>
          <w:bCs/>
          <w:color w:val="0A0A0A"/>
          <w:sz w:val="24"/>
          <w:szCs w:val="24"/>
          <w:lang w:eastAsia="en-IN"/>
        </w:rPr>
        <w:t> &amp; Montreal Protocol (Ozone Layer):</w:t>
      </w:r>
      <w:r w:rsidRPr="00C657EB">
        <w:rPr>
          <w:rFonts w:ascii="Roboto" w:eastAsia="Times New Roman" w:hAnsi="Roboto" w:cs="Times New Roman"/>
          <w:color w:val="0A0A0A"/>
          <w:sz w:val="24"/>
          <w:szCs w:val="24"/>
          <w:lang w:eastAsia="en-IN"/>
        </w:rPr>
        <w:t> Framework for ozone protection, with wide ratification.</w:t>
      </w:r>
    </w:p>
    <w:p w14:paraId="5C9FCD23" w14:textId="77777777" w:rsidR="00C657EB" w:rsidRPr="00C657EB" w:rsidRDefault="00C657EB" w:rsidP="00C657EB">
      <w:pPr>
        <w:numPr>
          <w:ilvl w:val="0"/>
          <w:numId w:val="13"/>
        </w:numPr>
        <w:shd w:val="clear" w:color="auto" w:fill="FFFFFF"/>
        <w:spacing w:after="180" w:line="360" w:lineRule="atLeast"/>
        <w:rPr>
          <w:rFonts w:ascii="Roboto" w:eastAsia="Times New Roman" w:hAnsi="Roboto" w:cs="Times New Roman"/>
          <w:color w:val="0A0A0A"/>
          <w:sz w:val="24"/>
          <w:szCs w:val="24"/>
          <w:lang w:eastAsia="en-IN"/>
        </w:rPr>
      </w:pPr>
      <w:hyperlink r:id="rId10" w:history="1">
        <w:r w:rsidRPr="00C657EB">
          <w:rPr>
            <w:rFonts w:ascii="Roboto" w:eastAsia="Times New Roman" w:hAnsi="Roboto" w:cs="Times New Roman"/>
            <w:b/>
            <w:bCs/>
            <w:color w:val="0000FF"/>
            <w:sz w:val="24"/>
            <w:szCs w:val="24"/>
            <w:u w:val="single"/>
            <w:lang w:eastAsia="en-IN"/>
          </w:rPr>
          <w:t>Stockholm Convention</w:t>
        </w:r>
      </w:hyperlink>
      <w:r w:rsidRPr="00C657EB">
        <w:rPr>
          <w:rFonts w:ascii="Roboto" w:eastAsia="Times New Roman" w:hAnsi="Roboto" w:cs="Times New Roman"/>
          <w:b/>
          <w:bCs/>
          <w:color w:val="0A0A0A"/>
          <w:sz w:val="24"/>
          <w:szCs w:val="24"/>
          <w:lang w:eastAsia="en-IN"/>
        </w:rPr>
        <w:t> (Persistent Organic Pollutants):</w:t>
      </w:r>
      <w:r w:rsidRPr="00C657EB">
        <w:rPr>
          <w:rFonts w:ascii="Roboto" w:eastAsia="Times New Roman" w:hAnsi="Roboto" w:cs="Times New Roman"/>
          <w:color w:val="0A0A0A"/>
          <w:sz w:val="24"/>
          <w:szCs w:val="24"/>
          <w:lang w:eastAsia="en-IN"/>
        </w:rPr>
        <w:t> Protects against harmful chemicals, with many parties including India. </w:t>
      </w:r>
    </w:p>
    <w:p w14:paraId="7CEB4885" w14:textId="77777777" w:rsidR="00F60D65" w:rsidRPr="00C657EB" w:rsidRDefault="00F60D65" w:rsidP="00C657EB"/>
    <w:sectPr w:rsidR="00F60D65" w:rsidRPr="00C657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A04D1"/>
    <w:multiLevelType w:val="multilevel"/>
    <w:tmpl w:val="02C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93ADC"/>
    <w:multiLevelType w:val="multilevel"/>
    <w:tmpl w:val="8FDC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2"/>
  </w:num>
  <w:num w:numId="4">
    <w:abstractNumId w:val="11"/>
  </w:num>
  <w:num w:numId="5">
    <w:abstractNumId w:val="3"/>
  </w:num>
  <w:num w:numId="6">
    <w:abstractNumId w:val="2"/>
  </w:num>
  <w:num w:numId="7">
    <w:abstractNumId w:val="1"/>
  </w:num>
  <w:num w:numId="8">
    <w:abstractNumId w:val="9"/>
  </w:num>
  <w:num w:numId="9">
    <w:abstractNumId w:val="5"/>
  </w:num>
  <w:num w:numId="10">
    <w:abstractNumId w:val="0"/>
  </w:num>
  <w:num w:numId="11">
    <w:abstractNumId w:val="4"/>
  </w:num>
  <w:num w:numId="12">
    <w:abstractNumId w:val="1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907F42"/>
    <w:rsid w:val="00C657EB"/>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styleId="Hyperlink">
    <w:name w:val="Hyperlink"/>
    <w:basedOn w:val="DefaultParagraphFont"/>
    <w:uiPriority w:val="99"/>
    <w:semiHidden/>
    <w:unhideWhenUsed/>
    <w:rsid w:val="00C657EB"/>
    <w:rPr>
      <w:color w:val="0000FF"/>
      <w:u w:val="single"/>
    </w:rPr>
  </w:style>
  <w:style w:type="character" w:customStyle="1" w:styleId="vkekvd">
    <w:name w:val="vkekvd"/>
    <w:basedOn w:val="DefaultParagraphFont"/>
    <w:rsid w:val="00C657EB"/>
  </w:style>
  <w:style w:type="character" w:customStyle="1" w:styleId="t286pc">
    <w:name w:val="t286pc"/>
    <w:basedOn w:val="DefaultParagraphFont"/>
    <w:rsid w:val="00C65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154981">
      <w:bodyDiv w:val="1"/>
      <w:marLeft w:val="0"/>
      <w:marRight w:val="0"/>
      <w:marTop w:val="0"/>
      <w:marBottom w:val="0"/>
      <w:divBdr>
        <w:top w:val="none" w:sz="0" w:space="0" w:color="auto"/>
        <w:left w:val="none" w:sz="0" w:space="0" w:color="auto"/>
        <w:bottom w:val="none" w:sz="0" w:space="0" w:color="auto"/>
        <w:right w:val="none" w:sz="0" w:space="0" w:color="auto"/>
      </w:divBdr>
      <w:divsChild>
        <w:div w:id="1728645196">
          <w:marLeft w:val="0"/>
          <w:marRight w:val="0"/>
          <w:marTop w:val="0"/>
          <w:marBottom w:val="300"/>
          <w:divBdr>
            <w:top w:val="none" w:sz="0" w:space="0" w:color="auto"/>
            <w:left w:val="none" w:sz="0" w:space="0" w:color="auto"/>
            <w:bottom w:val="none" w:sz="0" w:space="0" w:color="auto"/>
            <w:right w:val="none" w:sz="0" w:space="0" w:color="auto"/>
          </w:divBdr>
        </w:div>
        <w:div w:id="1451045420">
          <w:marLeft w:val="0"/>
          <w:marRight w:val="0"/>
          <w:marTop w:val="150"/>
          <w:marBottom w:val="300"/>
          <w:divBdr>
            <w:top w:val="none" w:sz="0" w:space="0" w:color="auto"/>
            <w:left w:val="none" w:sz="0" w:space="0" w:color="auto"/>
            <w:bottom w:val="none" w:sz="0" w:space="0" w:color="auto"/>
            <w:right w:val="none" w:sz="0" w:space="0" w:color="auto"/>
          </w:divBdr>
        </w:div>
        <w:div w:id="1277371390">
          <w:marLeft w:val="0"/>
          <w:marRight w:val="0"/>
          <w:marTop w:val="150"/>
          <w:marBottom w:val="300"/>
          <w:divBdr>
            <w:top w:val="none" w:sz="0" w:space="0" w:color="auto"/>
            <w:left w:val="none" w:sz="0" w:space="0" w:color="auto"/>
            <w:bottom w:val="none" w:sz="0" w:space="0" w:color="auto"/>
            <w:right w:val="none" w:sz="0" w:space="0" w:color="auto"/>
          </w:divBdr>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Ramsar+Convention&amp;oq=Environmental+Treaties+%26+Conventions+total+nubmer&amp;gs_lcrp=EgZjaHJvbWUyBggAEEUYOTIJCAEQIRgKGKABMgkIAhAhGAoYoAEyBwgDECEYjwIyBwgEECEYjwLSAQk4MjU3ajBqMTWoAgiwAgHxBUMKtDPn43AP&amp;sourceid=chrome&amp;ie=UTF-8&amp;mstk=AUtExfDoiRfTdoNaBnL0_KsjKHraAPayT58AWaWSUimh3_71nxPHd1NR7XTCLfqZhed_3kbV31WaJqbgJ-XxVLbH7SeSyNeeMB69Kc25G0OA7Mtsxr5nzf50ApN9ToEf9m3cA6FXSV-iIkWNqJHHUqVdXGqn3968oHmztgo7fi_wilwjZbvZuAsrC2jsWEqpdQVCqO8F561CYlyDddFJyp9wA83WdkpKCz9Kj2FzNL6UHwhj07iuly8YZV-APfOf3kdyAuXMT2Hsj-y8f8MyU3nqjdqe&amp;csui=3&amp;ved=2ahUKEwjvsviXsqaRAxWFTGwGHXz5AtQQgK4QegQIBRAF" TargetMode="External"/><Relationship Id="rId3" Type="http://schemas.openxmlformats.org/officeDocument/2006/relationships/settings" Target="settings.xml"/><Relationship Id="rId7" Type="http://schemas.openxmlformats.org/officeDocument/2006/relationships/hyperlink" Target="https://www.google.com/search?q=CITES&amp;oq=Environmental+Treaties+%26+Conventions+total+nubmer&amp;gs_lcrp=EgZjaHJvbWUyBggAEEUYOTIJCAEQIRgKGKABMgkIAhAhGAoYoAEyBwgDECEYjwIyBwgEECEYjwLSAQk4MjU3ajBqMTWoAgiwAgHxBUMKtDPn43AP&amp;sourceid=chrome&amp;ie=UTF-8&amp;mstk=AUtExfDoiRfTdoNaBnL0_KsjKHraAPayT58AWaWSUimh3_71nxPHd1NR7XTCLfqZhed_3kbV31WaJqbgJ-XxVLbH7SeSyNeeMB69Kc25G0OA7Mtsxr5nzf50ApN9ToEf9m3cA6FXSV-iIkWNqJHHUqVdXGqn3968oHmztgo7fi_wilwjZbvZuAsrC2jsWEqpdQVCqO8F561CYlyDddFJyp9wA83WdkpKCz9Kj2FzNL6UHwhj07iuly8YZV-APfOf3kdyAuXMT2Hsj-y8f8MyU3nqjdqe&amp;csui=3&amp;ved=2ahUKEwjvsviXsqaRAxWFTGwGHXz5AtQQgK4QegQIBRA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UNFCCC&amp;oq=Environmental+Treaties+%26+Conventions+total+nubmer&amp;gs_lcrp=EgZjaHJvbWUyBggAEEUYOTIJCAEQIRgKGKABMgkIAhAhGAoYoAEyBwgDECEYjwIyBwgEECEYjwLSAQk4MjU3ajBqMTWoAgiwAgHxBUMKtDPn43AP&amp;sourceid=chrome&amp;ie=UTF-8&amp;mstk=AUtExfDoiRfTdoNaBnL0_KsjKHraAPayT58AWaWSUimh3_71nxPHd1NR7XTCLfqZhed_3kbV31WaJqbgJ-XxVLbH7SeSyNeeMB69Kc25G0OA7Mtsxr5nzf50ApN9ToEf9m3cA6FXSV-iIkWNqJHHUqVdXGqn3968oHmztgo7fi_wilwjZbvZuAsrC2jsWEqpdQVCqO8F561CYlyDddFJyp9wA83WdkpKCz9Kj2FzNL6UHwhj07iuly8YZV-APfOf3kdyAuXMT2Hsj-y8f8MyU3nqjdqe&amp;csui=3&amp;ved=2ahUKEwjvsviXsqaRAxWFTGwGHXz5AtQQgK4QegQIBRAB" TargetMode="External"/><Relationship Id="rId11" Type="http://schemas.openxmlformats.org/officeDocument/2006/relationships/fontTable" Target="fontTable.xml"/><Relationship Id="rId5" Type="http://schemas.openxmlformats.org/officeDocument/2006/relationships/hyperlink" Target="https://www.google.com/search?q=Stockholm+Convention&amp;oq=Environmental+Treaties+%26+Conventions+total+nubmer&amp;gs_lcrp=EgZjaHJvbWUyBggAEEUYOTIJCAEQIRgKGKABMgkIAhAhGAoYoAEyBwgDECEYjwIyBwgEECEYjwLSAQk4MjU3ajBqMTWoAgiwAgHxBUMKtDPn43AP&amp;sourceid=chrome&amp;ie=UTF-8&amp;mstk=AUtExfDoiRfTdoNaBnL0_KsjKHraAPayT58AWaWSUimh3_71nxPHd1NR7XTCLfqZhed_3kbV31WaJqbgJ-XxVLbH7SeSyNeeMB69Kc25G0OA7Mtsxr5nzf50ApN9ToEf9m3cA6FXSV-iIkWNqJHHUqVdXGqn3968oHmztgo7fi_wilwjZbvZuAsrC2jsWEqpdQVCqO8F561CYlyDddFJyp9wA83WdkpKCz9Kj2FzNL6UHwhj07iuly8YZV-APfOf3kdyAuXMT2Hsj-y8f8MyU3nqjdqe&amp;csui=3&amp;ved=2ahUKEwjvsviXsqaRAxWFTGwGHXz5AtQQgK4QegQIARAC" TargetMode="External"/><Relationship Id="rId10" Type="http://schemas.openxmlformats.org/officeDocument/2006/relationships/hyperlink" Target="https://www.google.com/search?q=Stockholm+Convention&amp;oq=Environmental+Treaties+%26+Conventions+total+nubmer&amp;gs_lcrp=EgZjaHJvbWUyBggAEEUYOTIJCAEQIRgKGKABMgkIAhAhGAoYoAEyBwgDECEYjwIyBwgEECEYjwLSAQk4MjU3ajBqMTWoAgiwAgHxBUMKtDPn43AP&amp;sourceid=chrome&amp;ie=UTF-8&amp;mstk=AUtExfDoiRfTdoNaBnL0_KsjKHraAPayT58AWaWSUimh3_71nxPHd1NR7XTCLfqZhed_3kbV31WaJqbgJ-XxVLbH7SeSyNeeMB69Kc25G0OA7Mtsxr5nzf50ApN9ToEf9m3cA6FXSV-iIkWNqJHHUqVdXGqn3968oHmztgo7fi_wilwjZbvZuAsrC2jsWEqpdQVCqO8F561CYlyDddFJyp9wA83WdkpKCz9Kj2FzNL6UHwhj07iuly8YZV-APfOf3kdyAuXMT2Hsj-y8f8MyU3nqjdqe&amp;csui=3&amp;ved=2ahUKEwjvsviXsqaRAxWFTGwGHXz5AtQQgK4QegQIBRAJ" TargetMode="External"/><Relationship Id="rId4" Type="http://schemas.openxmlformats.org/officeDocument/2006/relationships/webSettings" Target="webSettings.xml"/><Relationship Id="rId9" Type="http://schemas.openxmlformats.org/officeDocument/2006/relationships/hyperlink" Target="https://www.google.com/search?q=Vienna+Convention&amp;oq=Environmental+Treaties+%26+Conventions+total+nubmer&amp;gs_lcrp=EgZjaHJvbWUyBggAEEUYOTIJCAEQIRgKGKABMgkIAhAhGAoYoAEyBwgDECEYjwIyBwgEECEYjwLSAQk4MjU3ajBqMTWoAgiwAgHxBUMKtDPn43AP&amp;sourceid=chrome&amp;ie=UTF-8&amp;mstk=AUtExfDoiRfTdoNaBnL0_KsjKHraAPayT58AWaWSUimh3_71nxPHd1NR7XTCLfqZhed_3kbV31WaJqbgJ-XxVLbH7SeSyNeeMB69Kc25G0OA7Mtsxr5nzf50ApN9ToEf9m3cA6FXSV-iIkWNqJHHUqVdXGqn3968oHmztgo7fi_wilwjZbvZuAsrC2jsWEqpdQVCqO8F561CYlyDddFJyp9wA83WdkpKCz9Kj2FzNL6UHwhj07iuly8YZV-APfOf3kdyAuXMT2Hsj-y8f8MyU3nqjdqe&amp;csui=3&amp;ved=2ahUKEwjvsviXsqaRAxWFTGwGHXz5AtQQgK4QegQIBR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733</Words>
  <Characters>4180</Characters>
  <Application>Microsoft Office Word</Application>
  <DocSecurity>0</DocSecurity>
  <Lines>34</Lines>
  <Paragraphs>9</Paragraphs>
  <ScaleCrop>false</ScaleCrop>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2</cp:revision>
  <dcterms:created xsi:type="dcterms:W3CDTF">2025-11-16T10:42:00Z</dcterms:created>
  <dcterms:modified xsi:type="dcterms:W3CDTF">2025-12-05T11:56:00Z</dcterms:modified>
</cp:coreProperties>
</file>