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Survey onAutomated Metrical Analysis</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Sanskrit Prosodic Meters and NLP</w:t>
      </w:r>
    </w:p>
    <w:p w:rsidR="00000000" w:rsidDel="00000000" w:rsidP="00000000" w:rsidRDefault="00000000" w:rsidRPr="00000000" w14:paraId="000000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Seetharaman (Asst Prof), Department of Computer Science and Applications, SCSVMV Deemed University, Enathur, Kanchipuram, </w:t>
      </w:r>
      <w:hyperlink r:id="rId7">
        <w:r w:rsidDel="00000000" w:rsidR="00000000" w:rsidRPr="00000000">
          <w:rPr>
            <w:rFonts w:ascii="Times New Roman" w:cs="Times New Roman" w:eastAsia="Times New Roman" w:hAnsi="Times New Roman"/>
            <w:u w:val="single"/>
            <w:rtl w:val="0"/>
          </w:rPr>
          <w:t xml:space="preserve">jseetharaman@kanchiuniv.ac.in</w:t>
        </w:r>
      </w:hyperlink>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Vageeswari (Asst Prof), Department of Computer Science and Applications, SCSVMV Deemed University, Enathur, Kanchipuram, </w:t>
      </w:r>
      <w:hyperlink r:id="rId8">
        <w:r w:rsidDel="00000000" w:rsidR="00000000" w:rsidRPr="00000000">
          <w:rPr>
            <w:rFonts w:ascii="Times New Roman" w:cs="Times New Roman" w:eastAsia="Times New Roman" w:hAnsi="Times New Roman"/>
            <w:u w:val="single"/>
            <w:rtl w:val="0"/>
          </w:rPr>
          <w:t xml:space="preserve">uvageeswari@kanchiuniv.ac.in</w:t>
        </w:r>
      </w:hyperlink>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 prosody (Chandas) represents one of the most rigorous metrical systems in world literature, combining phonology, morphology, and semantics into strictly governed poetic forms. Automated metrical analysis of Sanskrit text requires precise sandhi resolution, syllable and mora identification, and grammatical validation. This paper presents a structured survey of Vedic and Classical Sanskrit meters, a staged evaluation of existing Sanskrit NLP tools, and practical implementations using transformer-based, rule-based, and grammar-driven sandhi segmentation systems. In addition, outputs from the Sanskrit Heritage Segmenter (INRIA) are analyzed to demonstrate large-scale grammatical ambiguity inherent in Sanskrit parsing. The study concludes that hybrid pipelines integrating neural ranking with Paninian Teanalysis.</w:t>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—Sanskrit Chandas, Prosody, Sandhi Splitting, Sanskrit NLP, Computational Linguistics, Indic Languages</w:t>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INTRODUCTION</w:t>
      </w:r>
    </w:p>
    <w:p w:rsidR="00000000" w:rsidDel="00000000" w:rsidP="00000000" w:rsidRDefault="00000000" w:rsidRPr="00000000" w14:paraId="0000000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 literature exhibits a unique synthesis of linguistic precision and metrical exactness. From the earliest Vedic hymns composed in Gāyatrī(गायत्री),Triṣṭubh(त्रिष्टुप्), and Jagatī (जगती) meters to elaborate Classical meters such as Śārdūlavikrīḍita (शार्दूलविक्रीडित) and Mandākrāntā (मन्दाक्रान्ता), prosody governs both semantic clarity and aesthetic rhythm.</w:t>
      </w:r>
    </w:p>
    <w:p w:rsidR="00000000" w:rsidDel="00000000" w:rsidP="00000000" w:rsidRDefault="00000000" w:rsidRPr="00000000" w14:paraId="000000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processing of Sanskrit is fundamentally challenging due to productive compounding, extensive sandhi, free word order, and meter-sensitive phonetic length. Unlike many modern languages, accurate syllabification in Sanskrit is inseparable from grammatical interpretation. This paper bridges classical Sanskrit prosody with modern NLP pipelines and demonstrates how different computational paradigms handle metrical prerequisites.</w:t>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OVERVIEW OF SANSKRIT PROSODIC METERS</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Vedic meters (Table 1) are syllable-based and foundational to Sanskrit prosody.</w:t>
      </w:r>
    </w:p>
    <w:tbl>
      <w:tblPr>
        <w:tblStyle w:val="Table1"/>
        <w:tblW w:w="7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3"/>
        <w:gridCol w:w="1112"/>
        <w:gridCol w:w="1677"/>
        <w:gridCol w:w="1975"/>
        <w:tblGridChange w:id="0">
          <w:tblGrid>
            <w:gridCol w:w="3193"/>
            <w:gridCol w:w="1112"/>
            <w:gridCol w:w="1677"/>
            <w:gridCol w:w="1975"/>
          </w:tblGrid>
        </w:tblGridChange>
      </w:tblGrid>
      <w:tr>
        <w:trPr>
          <w:cantSplit w:val="0"/>
          <w:tblHeader w:val="1"/>
        </w:trPr>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Meter</w:t>
            </w:r>
          </w:p>
        </w:tc>
        <w:tc>
          <w:tcP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w:t>
            </w:r>
          </w:p>
        </w:tc>
        <w:tc>
          <w:tcP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Syllables</w:t>
            </w:r>
          </w:p>
        </w:tc>
        <w:tc>
          <w:tcP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w:t>
            </w:r>
          </w:p>
        </w:tc>
      </w:tr>
      <w:tr>
        <w:trPr>
          <w:cantSplit w:val="0"/>
          <w:tblHeader w:val="0"/>
        </w:trPr>
        <w:tc>
          <w:tcP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Gāyatrī (गायत्री)</w:t>
            </w:r>
          </w:p>
        </w:tc>
        <w:tc>
          <w:tcP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8</w:t>
            </w:r>
          </w:p>
        </w:tc>
        <w:tc>
          <w:tcP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Vedic hymns</w:t>
            </w:r>
          </w:p>
        </w:tc>
      </w:tr>
      <w:tr>
        <w:trPr>
          <w:cantSplit w:val="0"/>
          <w:tblHeader w:val="0"/>
        </w:trPr>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rPr>
            </w:pPr>
            <w:sdt>
              <w:sdtPr>
                <w:id w:val="-1054580519"/>
                <w:tag w:val="goog_rdk_0"/>
              </w:sdtPr>
              <w:sdtContent>
                <w:r w:rsidDel="00000000" w:rsidR="00000000" w:rsidRPr="00000000">
                  <w:rPr>
                    <w:rFonts w:ascii="Baloo" w:cs="Baloo" w:eastAsia="Baloo" w:hAnsi="Baloo"/>
                    <w:rtl w:val="0"/>
                  </w:rPr>
                  <w:t xml:space="preserve">Uṣṇik (उष्णिक्)</w:t>
                </w:r>
              </w:sdtContent>
            </w:sdt>
          </w:p>
        </w:tc>
        <w:tc>
          <w:tcP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8+8+12</w:t>
            </w:r>
          </w:p>
        </w:tc>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 Veda</w:t>
            </w:r>
          </w:p>
        </w:tc>
      </w:tr>
      <w:tr>
        <w:trPr>
          <w:cantSplit w:val="0"/>
          <w:tblHeader w:val="0"/>
        </w:trPr>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rPr>
            </w:pPr>
            <w:sdt>
              <w:sdtPr>
                <w:id w:val="1881361167"/>
                <w:tag w:val="goog_rdk_1"/>
              </w:sdtPr>
              <w:sdtContent>
                <w:r w:rsidDel="00000000" w:rsidR="00000000" w:rsidRPr="00000000">
                  <w:rPr>
                    <w:rFonts w:ascii="Baloo" w:cs="Baloo" w:eastAsia="Baloo" w:hAnsi="Baloo"/>
                    <w:rtl w:val="0"/>
                  </w:rPr>
                  <w:t xml:space="preserve">Anuṣṭubh (अनुष्टुप्)</w:t>
                </w:r>
              </w:sdtContent>
            </w:sdt>
          </w:p>
        </w:tc>
        <w:tc>
          <w:tcP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8</w:t>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Epics, Gītā</w:t>
            </w:r>
          </w:p>
        </w:tc>
      </w:tr>
      <w:tr>
        <w:trPr>
          <w:cantSplit w:val="0"/>
          <w:tblHeader w:val="0"/>
        </w:trPr>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Bṛhatī (बृहती)</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Vedic chants</w:t>
            </w:r>
          </w:p>
        </w:tc>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rPr>
            </w:pPr>
            <w:sdt>
              <w:sdtPr>
                <w:id w:val="408145712"/>
                <w:tag w:val="goog_rdk_2"/>
              </w:sdtPr>
              <w:sdtContent>
                <w:r w:rsidDel="00000000" w:rsidR="00000000" w:rsidRPr="00000000">
                  <w:rPr>
                    <w:rFonts w:ascii="Baloo" w:cs="Baloo" w:eastAsia="Baloo" w:hAnsi="Baloo"/>
                    <w:rtl w:val="0"/>
                  </w:rPr>
                  <w:t xml:space="preserve">Paṅkti (पङ्क्ति)</w:t>
                </w:r>
              </w:sdtContent>
            </w:sdt>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Ritual chants</w:t>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rPr>
            </w:pPr>
            <w:sdt>
              <w:sdtPr>
                <w:id w:val="1583374199"/>
                <w:tag w:val="goog_rdk_3"/>
              </w:sdtPr>
              <w:sdtContent>
                <w:r w:rsidDel="00000000" w:rsidR="00000000" w:rsidRPr="00000000">
                  <w:rPr>
                    <w:rFonts w:ascii="Baloo" w:cs="Baloo" w:eastAsia="Baloo" w:hAnsi="Baloo"/>
                    <w:rtl w:val="0"/>
                  </w:rPr>
                  <w:t xml:space="preserve">Triṣṭubh (त्रिष्टुप्)</w:t>
                </w:r>
              </w:sdtContent>
            </w:sdt>
          </w:p>
        </w:tc>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 Veda</w:t>
            </w:r>
          </w:p>
        </w:tc>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Jagatī (जगती)</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 Veda</w:t>
            </w:r>
          </w:p>
        </w:tc>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Atijagatī–Vikṛti (अतिजगती–विकृति)</w:t>
            </w:r>
          </w:p>
        </w:tc>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52–92</w:t>
            </w:r>
          </w:p>
        </w:tc>
        <w:tc>
          <w:tcP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forms</w:t>
            </w:r>
          </w:p>
        </w:tc>
        <w:tc>
          <w:tcP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Vedic Meters</w:t>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meters (Table 2) emphasize guru–laghu patterns and aesthetic flow.</w:t>
      </w:r>
    </w:p>
    <w:tbl>
      <w:tblPr>
        <w:tblStyle w:val="Table2"/>
        <w:tblW w:w="62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335"/>
        <w:gridCol w:w="1942"/>
        <w:tblGridChange w:id="0">
          <w:tblGrid>
            <w:gridCol w:w="2972"/>
            <w:gridCol w:w="1335"/>
            <w:gridCol w:w="1942"/>
          </w:tblGrid>
        </w:tblGridChange>
      </w:tblGrid>
      <w:tr>
        <w:trPr>
          <w:cantSplit w:val="0"/>
          <w:tblHeader w:val="1"/>
        </w:trPr>
        <w:tc>
          <w:tcP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Meter</w:t>
            </w:r>
          </w:p>
        </w:tc>
        <w:tc>
          <w:tcP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Syllables</w:t>
            </w:r>
          </w:p>
        </w:tc>
        <w:tc>
          <w:tcP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tc>
      </w:tr>
      <w:tr>
        <w:trPr>
          <w:cantSplit w:val="0"/>
          <w:tblHeader w:val="0"/>
        </w:trPr>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Śārdūlavikrīḍita (शार्दूलविक्रीडित)</w:t>
            </w:r>
          </w:p>
        </w:tc>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per pāda</w:t>
            </w:r>
          </w:p>
        </w:tc>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Stotras</w:t>
            </w:r>
          </w:p>
        </w:tc>
      </w:tr>
      <w:tr>
        <w:trPr>
          <w:cantSplit w:val="0"/>
          <w:tblHeader w:val="0"/>
        </w:trPr>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Mandākrāntā (मन्दाक्रान्ता)</w:t>
            </w:r>
          </w:p>
        </w:tc>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Meghadūta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Vasantatilakā (वसन्ततिलका)</w:t>
            </w:r>
          </w:p>
        </w:tc>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Devotional hymns</w:t>
            </w:r>
          </w:p>
        </w:tc>
      </w:tr>
      <w:tr>
        <w:trPr>
          <w:cantSplit w:val="0"/>
          <w:tblHeader w:val="0"/>
        </w:trPr>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Mālinī (मालिनी)</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Bhakti poetry</w:t>
            </w:r>
          </w:p>
        </w:tc>
      </w:tr>
      <w:tr>
        <w:trPr>
          <w:cantSplit w:val="0"/>
          <w:tblHeader w:val="0"/>
        </w:trPr>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Indravajrā (इन्द्रवज्रा)</w:t>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verse</w:t>
            </w:r>
          </w:p>
        </w:tc>
      </w:tr>
      <w:tr>
        <w:trPr>
          <w:cantSplit w:val="0"/>
          <w:tblHeader w:val="0"/>
        </w:trPr>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Sragdharā (स्रग्धरा)</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Praise poetry</w:t>
            </w:r>
          </w:p>
        </w:tc>
      </w:tr>
      <w:tr>
        <w:trPr>
          <w:cantSplit w:val="0"/>
          <w:tblHeader w:val="0"/>
        </w:trPr>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Āryā (आर्या)</w:t>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Mātrā-based</w:t>
            </w:r>
          </w:p>
        </w:tc>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Gāthā</w:t>
            </w:r>
          </w:p>
        </w:tc>
      </w:tr>
      <w:tr>
        <w:trPr>
          <w:cantSplit w:val="0"/>
          <w:tblHeader w:val="0"/>
        </w:trPr>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rPr>
            </w:pPr>
            <w:sdt>
              <w:sdtPr>
                <w:id w:val="-1335804999"/>
                <w:tag w:val="goog_rdk_4"/>
              </w:sdtPr>
              <w:sdtContent>
                <w:r w:rsidDel="00000000" w:rsidR="00000000" w:rsidRPr="00000000">
                  <w:rPr>
                    <w:rFonts w:ascii="Baloo" w:cs="Baloo" w:eastAsia="Baloo" w:hAnsi="Baloo"/>
                    <w:rtl w:val="0"/>
                  </w:rPr>
                  <w:t xml:space="preserve">Dandakam (दण्डकं)</w:t>
                </w:r>
              </w:sdtContent>
            </w:sdt>
          </w:p>
        </w:tc>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hymns</w:t>
            </w:r>
          </w:p>
        </w:tc>
      </w:tr>
    </w:tbl>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Classical Sanskrit Meters</w:t>
      </w:r>
    </w:p>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COMPUTATIONAL CHALLENGES IN SANSKRIT PROSODY</w:t>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chandas identification requires resolution across five tightly coupled linguistic layers:</w:t>
      </w:r>
    </w:p>
    <w:p w:rsidR="00000000" w:rsidDel="00000000" w:rsidP="00000000" w:rsidRDefault="00000000" w:rsidRPr="00000000" w14:paraId="0000005B">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Sandhi splitting</w:t>
      </w:r>
    </w:p>
    <w:p w:rsidR="00000000" w:rsidDel="00000000" w:rsidP="00000000" w:rsidRDefault="00000000" w:rsidRPr="00000000" w14:paraId="0000005C">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Morphological validation</w:t>
      </w:r>
    </w:p>
    <w:p w:rsidR="00000000" w:rsidDel="00000000" w:rsidP="00000000" w:rsidRDefault="00000000" w:rsidRPr="00000000" w14:paraId="0000005D">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Lexical verification</w:t>
      </w:r>
    </w:p>
    <w:p w:rsidR="00000000" w:rsidDel="00000000" w:rsidP="00000000" w:rsidRDefault="00000000" w:rsidRPr="00000000" w14:paraId="0000005E">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Syntactic agreement</w:t>
      </w:r>
    </w:p>
    <w:p w:rsidR="00000000" w:rsidDel="00000000" w:rsidP="00000000" w:rsidRDefault="00000000" w:rsidRPr="00000000" w14:paraId="0000005F">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plausibility</w:t>
      </w:r>
    </w:p>
    <w:p w:rsidR="00000000" w:rsidDel="00000000" w:rsidP="00000000" w:rsidRDefault="00000000" w:rsidRPr="00000000" w14:paraId="000000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many modern languages, syllabification in Sanskrit cannot be treated as a surface phonetic task. Sandhi resolution directly alters vowel length, consonant clusters, and syllable boundaries, which in turn determine guru–laghu patterns essential for metrical classification. As demonstrated by grammar-driven approaches, a single orthographic string may admit multiple linguistically valid segmentations, each yielding different syllable counts.</w:t>
      </w:r>
    </w:p>
    <w:p w:rsidR="00000000" w:rsidDel="00000000" w:rsidP="00000000" w:rsidRDefault="00000000" w:rsidRPr="00000000" w14:paraId="000000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Hellwig’s work on the Sanskrit Heritage Reader formally establishes that this ambiguity is an inherent property of Sanskrit’s morphotactics rather than a limitation of computational models [6]. By exhaustively applying Paninian morphological rules over a large lexicon, the system shows that accurate syllable counting is inseparable from grammatical interpretation, and that prematurely committing to a single sandhi split can lead to incorrect prosodic analysis [6].</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verse:</w:t>
      </w: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rPr>
      </w:pPr>
      <w:sdt>
        <w:sdtPr>
          <w:id w:val="-476350932"/>
          <w:tag w:val="goog_rdk_5"/>
        </w:sdtPr>
        <w:sdtContent>
          <w:r w:rsidDel="00000000" w:rsidR="00000000" w:rsidRPr="00000000">
            <w:rPr>
              <w:rFonts w:ascii="Baloo" w:cs="Baloo" w:eastAsia="Baloo" w:hAnsi="Baloo"/>
              <w:rtl w:val="0"/>
            </w:rPr>
            <w:t xml:space="preserve">शुक्लाम्बरधरंविष्णुंशशिवर्णंचतुर्भुजम्।</w:t>
          </w:r>
        </w:sdtContent>
      </w:sdt>
    </w:p>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sdt>
        <w:sdtPr>
          <w:id w:val="339126888"/>
          <w:tag w:val="goog_rdk_6"/>
        </w:sdtPr>
        <w:sdtContent>
          <w:r w:rsidDel="00000000" w:rsidR="00000000" w:rsidRPr="00000000">
            <w:rPr>
              <w:rFonts w:ascii="Baloo" w:cs="Baloo" w:eastAsia="Baloo" w:hAnsi="Baloo"/>
              <w:rtl w:val="0"/>
            </w:rPr>
            <w:t xml:space="preserve">प्रसन्नवदनंध्यायेत्सर्वविघ्नोपशान्तये॥</w:t>
          </w:r>
        </w:sdtContent>
      </w:sdt>
    </w:p>
    <w:p w:rsidR="00000000" w:rsidDel="00000000" w:rsidP="00000000" w:rsidRDefault="00000000" w:rsidRPr="00000000" w14:paraId="000000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resolving sandhi and morphology, syllable and mātrā counts become unreliable, making correct meter identification impossible. Statistical and ML approaches offer complementary strategies: N-gram [8] and CRF [9] models predict likely word boundaries probabilistically, while SVM [10] and Random Forest [11] classifiers exploit lexical, morphological, and POS features to handle unseen words. These methods, however, still require post-processing to ensure meter-sensitive syllable counts.</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SURVEY OF SANSKRIT NLP TOOLS</w:t>
      </w:r>
    </w:p>
    <w:tbl>
      <w:tblPr>
        <w:tblStyle w:val="Table3"/>
        <w:tblW w:w="87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9"/>
        <w:gridCol w:w="3385"/>
        <w:gridCol w:w="3736"/>
        <w:tblGridChange w:id="0">
          <w:tblGrid>
            <w:gridCol w:w="1629"/>
            <w:gridCol w:w="3385"/>
            <w:gridCol w:w="3736"/>
          </w:tblGrid>
        </w:tblGridChange>
      </w:tblGrid>
      <w:tr>
        <w:trPr>
          <w:cantSplit w:val="0"/>
          <w:tblHeader w:val="1"/>
        </w:trPr>
        <w:tc>
          <w:tcP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w:t>
            </w:r>
          </w:p>
        </w:tc>
        <w:tc>
          <w:tcPr>
            <w:vAlign w:val="center"/>
          </w:tcPr>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Techniques</w:t>
            </w:r>
          </w:p>
        </w:tc>
        <w:tc>
          <w:tcP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Observations</w:t>
            </w:r>
          </w:p>
        </w:tc>
      </w:tr>
      <w:tr>
        <w:trPr>
          <w:cantSplit w:val="0"/>
          <w:tblHeader w:val="0"/>
        </w:trPr>
        <w:tc>
          <w:tcP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Sandhi Splitting</w:t>
            </w:r>
          </w:p>
        </w:tc>
        <w:tc>
          <w:tcP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Sanskrit Computational Linguistics (SCL), IITs</w:t>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ByT5 Transformer, Google [3]</w:t>
            </w:r>
          </w:p>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Sanskrit Heritage Morphological Tools (SHMT), INRIA, France [4]</w:t>
            </w:r>
          </w:p>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N-gram Models [8]</w:t>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CRF Models [9]</w:t>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SVM [10]</w:t>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 Forest [11]</w:t>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BiLSTM-CRF[12]</w:t>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BERT [13]</w:t>
            </w:r>
          </w:p>
          <w:p w:rsidR="00000000" w:rsidDel="00000000" w:rsidP="00000000" w:rsidRDefault="00000000" w:rsidRPr="00000000" w14:paraId="00000075">
            <w:pPr>
              <w:spacing w:after="0" w:line="240" w:lineRule="auto"/>
              <w:rPr>
                <w:rFonts w:ascii="Times New Roman" w:cs="Times New Roman" w:eastAsia="Times New Roman" w:hAnsi="Times New Roman"/>
              </w:rPr>
            </w:pPr>
            <w:bookmarkStart w:colFirst="0" w:colLast="0" w:name="_heading=h.3bgkik4ve85" w:id="0"/>
            <w:bookmarkEnd w:id="0"/>
            <w:r w:rsidDel="00000000" w:rsidR="00000000" w:rsidRPr="00000000">
              <w:rPr>
                <w:rFonts w:ascii="Times New Roman" w:cs="Times New Roman" w:eastAsia="Times New Roman" w:hAnsi="Times New Roman"/>
                <w:rtl w:val="0"/>
              </w:rPr>
              <w:t xml:space="preserve">- Seq2Seq [14]</w:t>
            </w:r>
          </w:p>
        </w:tc>
        <w:tc>
          <w:tcP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Ambiguity-rich; statistical and ML systems provide corpus-adaptable predictions</w:t>
            </w:r>
          </w:p>
        </w:tc>
      </w:tr>
      <w:tr>
        <w:trPr>
          <w:cantSplit w:val="0"/>
          <w:tblHeader w:val="0"/>
        </w:trPr>
        <w:tc>
          <w:tcP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Morphology</w:t>
            </w:r>
          </w:p>
        </w:tc>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Paninian engines</w:t>
            </w:r>
          </w:p>
        </w:tc>
        <w:tc>
          <w:tcP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Rule-intensive; exposes multiple parses</w:t>
            </w:r>
          </w:p>
        </w:tc>
      </w:tr>
      <w:tr>
        <w:trPr>
          <w:cantSplit w:val="0"/>
          <w:tblHeader w:val="0"/>
        </w:trPr>
        <w:tc>
          <w:tcP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Lexical Validation</w:t>
            </w:r>
          </w:p>
        </w:tc>
        <w:tc>
          <w:tcP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 WordNet</w:t>
            </w:r>
          </w:p>
        </w:tc>
        <w:tc>
          <w:tcP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Context-limited</w:t>
            </w:r>
          </w:p>
        </w:tc>
      </w:tr>
      <w:tr>
        <w:trPr>
          <w:cantSplit w:val="0"/>
          <w:tblHeader w:val="0"/>
        </w:trPr>
        <w:tc>
          <w:tcP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Syntax</w:t>
            </w:r>
          </w:p>
        </w:tc>
        <w:tc>
          <w:tcP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Grammar engines</w:t>
            </w:r>
          </w:p>
        </w:tc>
        <w:tc>
          <w:tcP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word order</w:t>
            </w:r>
          </w:p>
        </w:tc>
      </w:tr>
      <w:tr>
        <w:trPr>
          <w:cantSplit w:val="0"/>
          <w:tblHeader w:val="0"/>
        </w:trPr>
        <w:tc>
          <w:tcP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Semantics</w:t>
            </w:r>
          </w:p>
        </w:tc>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w:t>
            </w:r>
          </w:p>
        </w:tc>
        <w:tc>
          <w:tcP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w:t>
            </w:r>
          </w:p>
        </w:tc>
      </w:tr>
    </w:tbl>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Survey of Sanskrit NLP Tools</w:t>
      </w:r>
    </w:p>
    <w:p w:rsidR="00000000" w:rsidDel="00000000" w:rsidP="00000000" w:rsidRDefault="00000000" w:rsidRPr="00000000" w14:paraId="0000008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sandhi and word boundary analysis has been approached using </w:t>
      </w:r>
      <w:r w:rsidDel="00000000" w:rsidR="00000000" w:rsidRPr="00000000">
        <w:rPr>
          <w:rFonts w:ascii="Times New Roman" w:cs="Times New Roman" w:eastAsia="Times New Roman" w:hAnsi="Times New Roman"/>
          <w:b w:val="1"/>
          <w:bCs w:val="1"/>
          <w:rtl w:val="0"/>
        </w:rPr>
        <w:t xml:space="preserve">rule-based, statistical, machine learning, and deep learning paradigms</w:t>
      </w:r>
      <w:r w:rsidDel="00000000" w:rsidR="00000000" w:rsidRPr="00000000">
        <w:rPr>
          <w:rFonts w:ascii="Times New Roman" w:cs="Times New Roman" w:eastAsia="Times New Roman" w:hAnsi="Times New Roman"/>
          <w:rtl w:val="0"/>
        </w:rPr>
        <w:t xml:space="preserve">. Table 3 summarizes representative tools and methods.</w:t>
      </w:r>
    </w:p>
    <w:p w:rsidR="00000000" w:rsidDel="00000000" w:rsidP="00000000" w:rsidRDefault="00000000" w:rsidRPr="00000000" w14:paraId="000000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Rule-Based / Grammar-Driven Systems</w:t>
      </w:r>
      <w:r w:rsidDel="00000000" w:rsidR="00000000" w:rsidRPr="00000000">
        <w:rPr>
          <w:rtl w:val="0"/>
        </w:rPr>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Grammar-driven systems enumerate all valid parses for a string, making </w:t>
      </w:r>
      <w:r w:rsidDel="00000000" w:rsidR="00000000" w:rsidRPr="00000000">
        <w:rPr>
          <w:rFonts w:ascii="Times New Roman" w:cs="Times New Roman" w:eastAsia="Times New Roman" w:hAnsi="Times New Roman"/>
          <w:b w:val="1"/>
          <w:bCs w:val="1"/>
          <w:rtl w:val="0"/>
        </w:rPr>
        <w:t xml:space="preserve">ambiguity explicit [6]</w:t>
      </w:r>
      <w:r w:rsidDel="00000000" w:rsidR="00000000" w:rsidRPr="00000000">
        <w:rPr>
          <w:rFonts w:ascii="Times New Roman" w:cs="Times New Roman" w:eastAsia="Times New Roman" w:hAnsi="Times New Roman"/>
          <w:rtl w:val="0"/>
        </w:rPr>
        <w:t xml:space="preserve">. They rely on Paninian morphological rules and lexicons to achieve </w:t>
      </w:r>
      <w:r w:rsidDel="00000000" w:rsidR="00000000" w:rsidRPr="00000000">
        <w:rPr>
          <w:rFonts w:ascii="Times New Roman" w:cs="Times New Roman" w:eastAsia="Times New Roman" w:hAnsi="Times New Roman"/>
          <w:b w:val="1"/>
          <w:bCs w:val="1"/>
          <w:rtl w:val="0"/>
        </w:rPr>
        <w:t xml:space="preserve">linguistic completeness</w:t>
      </w:r>
      <w:r w:rsidDel="00000000" w:rsidR="00000000" w:rsidRPr="00000000">
        <w:rPr>
          <w:rFonts w:ascii="Times New Roman" w:cs="Times New Roman" w:eastAsia="Times New Roman" w:hAnsi="Times New Roman"/>
          <w:rtl w:val="0"/>
        </w:rPr>
        <w:t xml:space="preserve">, as demonstrated in [6]. However, exhaustive enumeration can lead to </w:t>
      </w:r>
      <w:r w:rsidDel="00000000" w:rsidR="00000000" w:rsidRPr="00000000">
        <w:rPr>
          <w:rFonts w:ascii="Times New Roman" w:cs="Times New Roman" w:eastAsia="Times New Roman" w:hAnsi="Times New Roman"/>
          <w:b w:val="1"/>
          <w:bCs w:val="1"/>
          <w:rtl w:val="0"/>
        </w:rPr>
        <w:t xml:space="preserve">combinatorial explosion</w:t>
      </w:r>
      <w:r w:rsidDel="00000000" w:rsidR="00000000" w:rsidRPr="00000000">
        <w:rPr>
          <w:rFonts w:ascii="Times New Roman" w:cs="Times New Roman" w:eastAsia="Times New Roman" w:hAnsi="Times New Roman"/>
          <w:rtl w:val="0"/>
        </w:rPr>
        <w:t xml:space="preserve"> for large corpora.</w:t>
      </w:r>
    </w:p>
    <w:p w:rsidR="00000000" w:rsidDel="00000000" w:rsidP="00000000" w:rsidRDefault="00000000" w:rsidRPr="00000000" w14:paraId="000000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Sanskrit Parser is integrated with the Sanskrit Heritage Engine developed at INRIA and systematically applies Paninian grammatical rules to generate all linguistically valid word segmentations. The system exhaustively enumerates multiple admissible parses for a given input by explicitly identifying morphological boundaries based on classical grammatical principles. Owing to its rule-based and deterministic nature, the parser offers high linguistic transparency and interpretability. However, the exhaustive rule application and parse enumeration result in increased computational complexity when compared with contemporary neural or machine-learning-based approaches.</w:t>
      </w:r>
    </w:p>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grammar-complete philosophy adopted in prior work [6] emphasizes the explicit exposure of all grammatically valid parses rather than restricting the output to a single best prediction. Deterministic finite-state transducer (FST)–based approaches, such as those described in [7], effectively model predefined morphotactic patterns; however, they lack the generalization capability inherent in Paninian grammar-based engines. Machine learning–based approaches [10][11] offer a balanced alternative by providing adaptability and data-driven learning without resorting to exhaustive linguistic enumeration. In contrast, deep learning approaches [12][13][14] enable context-aware predictions but do not enumerate the full space of grammatically valid segmentations. Consequently, hybrid processing pipelines that integrate rule-based and neural components remain essential, particularly for applications requiring meter-sensitive and linguistically exhaustive analysis.</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Verse for Illustration (Devanagari):</w:t>
      </w:r>
      <w:r w:rsidDel="00000000" w:rsidR="00000000" w:rsidRPr="00000000">
        <w:rPr>
          <w:rtl w:val="0"/>
        </w:rPr>
      </w:r>
    </w:p>
    <w:p w:rsidR="00000000" w:rsidDel="00000000" w:rsidP="00000000" w:rsidRDefault="00000000" w:rsidRPr="00000000" w14:paraId="0000008C">
      <w:pPr>
        <w:spacing w:after="0" w:line="240" w:lineRule="auto"/>
        <w:jc w:val="center"/>
        <w:rPr>
          <w:rFonts w:ascii="Times New Roman" w:cs="Times New Roman" w:eastAsia="Times New Roman" w:hAnsi="Times New Roman"/>
        </w:rPr>
      </w:pPr>
      <w:sdt>
        <w:sdtPr>
          <w:id w:val="-269181717"/>
          <w:tag w:val="goog_rdk_7"/>
        </w:sdtPr>
        <w:sdtContent>
          <w:r w:rsidDel="00000000" w:rsidR="00000000" w:rsidRPr="00000000">
            <w:rPr>
              <w:rFonts w:ascii="Baloo" w:cs="Baloo" w:eastAsia="Baloo" w:hAnsi="Baloo"/>
              <w:rtl w:val="0"/>
            </w:rPr>
            <w:t xml:space="preserve">शुक्लाम्बरधरंविष्णुंशशिवर्णंचतुर्भुजम्।</w:t>
          </w:r>
        </w:sdtContent>
      </w:sdt>
    </w:p>
    <w:p w:rsidR="00000000" w:rsidDel="00000000" w:rsidP="00000000" w:rsidRDefault="00000000" w:rsidRPr="00000000" w14:paraId="0000008D">
      <w:pPr>
        <w:spacing w:after="0" w:line="240" w:lineRule="auto"/>
        <w:jc w:val="center"/>
        <w:rPr>
          <w:rFonts w:ascii="Times New Roman" w:cs="Times New Roman" w:eastAsia="Times New Roman" w:hAnsi="Times New Roman"/>
        </w:rPr>
      </w:pPr>
      <w:sdt>
        <w:sdtPr>
          <w:id w:val="-190143057"/>
          <w:tag w:val="goog_rdk_8"/>
        </w:sdtPr>
        <w:sdtContent>
          <w:r w:rsidDel="00000000" w:rsidR="00000000" w:rsidRPr="00000000">
            <w:rPr>
              <w:rFonts w:ascii="Baloo" w:cs="Baloo" w:eastAsia="Baloo" w:hAnsi="Baloo"/>
              <w:rtl w:val="0"/>
            </w:rPr>
            <w:t xml:space="preserve">प्रसन्नवदनंध्यायेत्सर्वविघ्नोपशान्तये॥</w:t>
          </w:r>
        </w:sdtContent>
      </w:sdt>
    </w:p>
    <w:p w:rsidR="00000000" w:rsidDel="00000000" w:rsidP="00000000" w:rsidRDefault="00000000" w:rsidRPr="00000000" w14:paraId="0000008E">
      <w:pPr>
        <w:numPr>
          <w:ilvl w:val="0"/>
          <w:numId w:val="5"/>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Without complete sandhi resolution, </w:t>
      </w:r>
      <w:r w:rsidDel="00000000" w:rsidR="00000000" w:rsidRPr="00000000">
        <w:rPr>
          <w:rFonts w:ascii="Times New Roman" w:cs="Times New Roman" w:eastAsia="Times New Roman" w:hAnsi="Times New Roman"/>
          <w:b w:val="1"/>
          <w:bCs w:val="1"/>
          <w:rtl w:val="0"/>
        </w:rPr>
        <w:t xml:space="preserve">syllable/mātrā counts</w:t>
      </w:r>
      <w:r w:rsidDel="00000000" w:rsidR="00000000" w:rsidRPr="00000000">
        <w:rPr>
          <w:rFonts w:ascii="Times New Roman" w:cs="Times New Roman" w:eastAsia="Times New Roman" w:hAnsi="Times New Roman"/>
          <w:rtl w:val="0"/>
        </w:rPr>
        <w:t xml:space="preserve"> are unreliable, making meter identification prone to error.</w:t>
      </w:r>
    </w:p>
    <w:p w:rsidR="00000000" w:rsidDel="00000000" w:rsidP="00000000" w:rsidRDefault="00000000" w:rsidRPr="00000000" w14:paraId="0000008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Statistical Approaches</w:t>
      </w:r>
    </w:p>
    <w:p w:rsidR="00000000" w:rsidDel="00000000" w:rsidP="00000000" w:rsidRDefault="00000000" w:rsidRPr="00000000" w14:paraId="0000009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systems use annotated corpora to estimate probabilities of word boundaries:</w:t>
      </w:r>
    </w:p>
    <w:p w:rsidR="00000000" w:rsidDel="00000000" w:rsidP="00000000" w:rsidRDefault="00000000" w:rsidRPr="00000000" w14:paraId="00000091">
      <w:pPr>
        <w:numPr>
          <w:ilvl w:val="0"/>
          <w:numId w:val="2"/>
        </w:numPr>
        <w:spacing w:after="0" w:before="28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N-gram Models</w:t>
      </w:r>
      <w:r w:rsidDel="00000000" w:rsidR="00000000" w:rsidRPr="00000000">
        <w:rPr>
          <w:rFonts w:ascii="Times New Roman" w:cs="Times New Roman" w:eastAsia="Times New Roman" w:hAnsi="Times New Roman"/>
          <w:rtl w:val="0"/>
        </w:rPr>
        <w:t xml:space="preserve">[8]: Bi-gram and tri-gram models calculate likelihoods of boundaries using co-occurrence statistics. Efficient for known patterns but sparse-data problems affect rare compounds.</w:t>
      </w:r>
    </w:p>
    <w:p w:rsidR="00000000" w:rsidDel="00000000" w:rsidP="00000000" w:rsidRDefault="00000000" w:rsidRPr="00000000" w14:paraId="00000092">
      <w:pPr>
        <w:numPr>
          <w:ilvl w:val="0"/>
          <w:numId w:val="2"/>
        </w:numPr>
        <w:spacing w:after="28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Conditional Random Fields (CRF)</w:t>
      </w:r>
      <w:r w:rsidDel="00000000" w:rsidR="00000000" w:rsidRPr="00000000">
        <w:rPr>
          <w:rFonts w:ascii="Times New Roman" w:cs="Times New Roman" w:eastAsia="Times New Roman" w:hAnsi="Times New Roman"/>
          <w:rtl w:val="0"/>
        </w:rPr>
        <w:t xml:space="preserve">[9]: Sequence labeling using morphological and contextual features. Captures local context better than N-grams but requires careful feature engineering.</w:t>
      </w:r>
    </w:p>
    <w:p w:rsidR="00000000" w:rsidDel="00000000" w:rsidP="00000000" w:rsidRDefault="00000000" w:rsidRPr="00000000" w14:paraId="0000009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Workflow Diagram:</w:t>
      </w:r>
      <w:r w:rsidDel="00000000" w:rsidR="00000000" w:rsidRPr="00000000">
        <w:rPr>
          <w:rtl w:val="0"/>
        </w:rPr>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Text -&gt; Feature Extraction (N-grams, POS) -&gt; Probabilistic Model (N-gram / CRF) -&gt; Segment Output</w:t>
      </w:r>
    </w:p>
    <w:p w:rsidR="00000000" w:rsidDel="00000000" w:rsidP="00000000" w:rsidRDefault="00000000" w:rsidRPr="00000000" w14:paraId="0000009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methods handle ambiguity probabilistically, but their linguistic fidelity is limited, especially for long-range recursive compounds.</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Machine Learning Approaches</w:t>
      </w:r>
    </w:p>
    <w:p w:rsidR="00000000" w:rsidDel="00000000" w:rsidP="00000000" w:rsidRDefault="00000000" w:rsidRPr="00000000" w14:paraId="0000009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classifiers learn from annotated corpora to predict splits:</w:t>
      </w:r>
    </w:p>
    <w:p w:rsidR="00000000" w:rsidDel="00000000" w:rsidP="00000000" w:rsidRDefault="00000000" w:rsidRPr="00000000" w14:paraId="00000098">
      <w:pPr>
        <w:numPr>
          <w:ilvl w:val="0"/>
          <w:numId w:val="3"/>
        </w:numPr>
        <w:spacing w:after="0" w:before="28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SVM for Sandhi Splitting</w:t>
      </w:r>
      <w:r w:rsidDel="00000000" w:rsidR="00000000" w:rsidRPr="00000000">
        <w:rPr>
          <w:rFonts w:ascii="Times New Roman" w:cs="Times New Roman" w:eastAsia="Times New Roman" w:hAnsi="Times New Roman"/>
          <w:rtl w:val="0"/>
        </w:rPr>
        <w:t xml:space="preserve">[10]: Predicts boundaries based on n-gram, POS, and morphological features. Robust to unseen words but limited for long sequences.</w:t>
      </w:r>
    </w:p>
    <w:p w:rsidR="00000000" w:rsidDel="00000000" w:rsidP="00000000" w:rsidRDefault="00000000" w:rsidRPr="00000000" w14:paraId="00000099">
      <w:pPr>
        <w:numPr>
          <w:ilvl w:val="0"/>
          <w:numId w:val="3"/>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Random Forests</w:t>
      </w:r>
      <w:r w:rsidDel="00000000" w:rsidR="00000000" w:rsidRPr="00000000">
        <w:rPr>
          <w:rFonts w:ascii="Times New Roman" w:cs="Times New Roman" w:eastAsia="Times New Roman" w:hAnsi="Times New Roman"/>
          <w:rtl w:val="0"/>
        </w:rPr>
        <w:t xml:space="preserve">[11]: Ensemble-based prediction using lexical and contextual features. Handles noisy input and provides interpretable feature importance; sequence modeling is limited.</w:t>
      </w:r>
    </w:p>
    <w:p w:rsidR="00000000" w:rsidDel="00000000" w:rsidP="00000000" w:rsidRDefault="00000000" w:rsidRPr="00000000" w14:paraId="0000009A">
      <w:pPr>
        <w:numPr>
          <w:ilvl w:val="0"/>
          <w:numId w:val="3"/>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Dharmamitra, Transformer based sandhi splitting</w:t>
      </w:r>
      <w:r w:rsidDel="00000000" w:rsidR="00000000" w:rsidRPr="00000000">
        <w:rPr>
          <w:rFonts w:ascii="Times New Roman" w:cs="Times New Roman" w:eastAsia="Times New Roman" w:hAnsi="Times New Roman"/>
          <w:rtl w:val="0"/>
        </w:rPr>
        <w:t xml:space="preserve"> employs the ByT5-Sanskrit model [3] for sequence-to-sequence sandhi resolution. The system is characterized by high throughput and implicit semantic ranking, making it suitable for large-scale corpus processing. It produces a single best segmentation for each input. However, while this approach is efficient for preprocessing tasks, it does not explicitly enumerate alternative analyses or ambiguities, in contrast to grammar-driven sandhi resolution engines.</w:t>
      </w:r>
    </w:p>
    <w:p w:rsidR="00000000" w:rsidDel="00000000" w:rsidP="00000000" w:rsidRDefault="00000000" w:rsidRPr="00000000" w14:paraId="0000009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Workflow Diagram:</w:t>
      </w:r>
      <w:r w:rsidDel="00000000" w:rsidR="00000000" w:rsidRPr="00000000">
        <w:rPr>
          <w:rtl w:val="0"/>
        </w:rPr>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Text -&gt; Feature Extraction (Lexical, POS, N-grams) -&gt; ML Classifier (SVM / Random Forest) -&gt; Word Boundaries</w:t>
      </w:r>
    </w:p>
    <w:p w:rsidR="00000000" w:rsidDel="00000000" w:rsidP="00000000" w:rsidRDefault="00000000" w:rsidRPr="00000000" w14:paraId="0000009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systems bridge the gap between statistical and grammar-driven systems, offering more adaptability while still relying on manual features.</w:t>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Deep Learning Approaches</w:t>
      </w:r>
    </w:p>
    <w:p w:rsidR="00000000" w:rsidDel="00000000" w:rsidP="00000000" w:rsidRDefault="00000000" w:rsidRPr="00000000" w14:paraId="0000009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reduces manual feature engineering and models sequences directly:</w:t>
      </w:r>
    </w:p>
    <w:p w:rsidR="00000000" w:rsidDel="00000000" w:rsidP="00000000" w:rsidRDefault="00000000" w:rsidRPr="00000000" w14:paraId="000000A0">
      <w:pPr>
        <w:numPr>
          <w:ilvl w:val="0"/>
          <w:numId w:val="4"/>
        </w:numPr>
        <w:spacing w:after="0" w:before="28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BiLSTM-CRF</w:t>
      </w:r>
      <w:r w:rsidDel="00000000" w:rsidR="00000000" w:rsidRPr="00000000">
        <w:rPr>
          <w:rFonts w:ascii="Times New Roman" w:cs="Times New Roman" w:eastAsia="Times New Roman" w:hAnsi="Times New Roman"/>
          <w:rtl w:val="0"/>
        </w:rPr>
        <w:t xml:space="preserve">[12]: Captures context in both directions and predicts globally optimal label sequences. Requires large datasets and is training-intensive.</w:t>
      </w:r>
    </w:p>
    <w:p w:rsidR="00000000" w:rsidDel="00000000" w:rsidP="00000000" w:rsidRDefault="00000000" w:rsidRPr="00000000" w14:paraId="000000A1">
      <w:pPr>
        <w:numPr>
          <w:ilvl w:val="0"/>
          <w:numId w:val="4"/>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Transformer-Based (BERT)</w:t>
      </w:r>
      <w:r w:rsidDel="00000000" w:rsidR="00000000" w:rsidRPr="00000000">
        <w:rPr>
          <w:rFonts w:ascii="Times New Roman" w:cs="Times New Roman" w:eastAsia="Times New Roman" w:hAnsi="Times New Roman"/>
          <w:rtl w:val="0"/>
        </w:rPr>
        <w:t xml:space="preserve">[13]: Leverages contextual embeddings for segmentation, handling long compounds effectively. Pre-training and computation costs are high.</w:t>
      </w:r>
    </w:p>
    <w:p w:rsidR="00000000" w:rsidDel="00000000" w:rsidP="00000000" w:rsidRDefault="00000000" w:rsidRPr="00000000" w14:paraId="000000A2">
      <w:pPr>
        <w:numPr>
          <w:ilvl w:val="0"/>
          <w:numId w:val="4"/>
        </w:numPr>
        <w:spacing w:after="28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Seq2Seq Models</w:t>
      </w:r>
      <w:r w:rsidDel="00000000" w:rsidR="00000000" w:rsidRPr="00000000">
        <w:rPr>
          <w:rFonts w:ascii="Times New Roman" w:cs="Times New Roman" w:eastAsia="Times New Roman" w:hAnsi="Times New Roman"/>
          <w:rtl w:val="0"/>
        </w:rPr>
        <w:t xml:space="preserve">[14]: Encoder-decoder architecture predicts split sequences end-to-end. Adaptable to multiple languages but may mispredict rare compounds.</w:t>
      </w:r>
    </w:p>
    <w:p w:rsidR="00000000" w:rsidDel="00000000" w:rsidP="00000000" w:rsidRDefault="00000000" w:rsidRPr="00000000" w14:paraId="000000A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Workflow Diagram:</w:t>
      </w:r>
      <w:r w:rsidDel="00000000" w:rsidR="00000000" w:rsidRPr="00000000">
        <w:rPr>
          <w:rtl w:val="0"/>
        </w:rPr>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Text -&gt; Embedding Layer -&gt;BiLSTM Layer -&gt; CRF Layer -&gt; Predicted Word Boundaries</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approaches excel at capturing long-range dependencies and context, making them promising for meter-sensitive preprocessing. However, they require </w:t>
      </w:r>
      <w:r w:rsidDel="00000000" w:rsidR="00000000" w:rsidRPr="00000000">
        <w:rPr>
          <w:rFonts w:ascii="Times New Roman" w:cs="Times New Roman" w:eastAsia="Times New Roman" w:hAnsi="Times New Roman"/>
          <w:b w:val="1"/>
          <w:bCs w:val="1"/>
          <w:rtl w:val="0"/>
        </w:rPr>
        <w:t xml:space="preserve">large annotated corpora</w:t>
      </w:r>
      <w:r w:rsidDel="00000000" w:rsidR="00000000" w:rsidRPr="00000000">
        <w:rPr>
          <w:rFonts w:ascii="Times New Roman" w:cs="Times New Roman" w:eastAsia="Times New Roman" w:hAnsi="Times New Roman"/>
          <w:rtl w:val="0"/>
        </w:rPr>
        <w:t xml:space="preserve"> and often </w:t>
      </w:r>
      <w:r w:rsidDel="00000000" w:rsidR="00000000" w:rsidRPr="00000000">
        <w:rPr>
          <w:rFonts w:ascii="Times New Roman" w:cs="Times New Roman" w:eastAsia="Times New Roman" w:hAnsi="Times New Roman"/>
          <w:b w:val="1"/>
          <w:bCs w:val="1"/>
          <w:rtl w:val="0"/>
        </w:rPr>
        <w:t xml:space="preserve">do not enumerate all linguistically valid parses</w:t>
      </w:r>
      <w:r w:rsidDel="00000000" w:rsidR="00000000" w:rsidRPr="00000000">
        <w:rPr>
          <w:rFonts w:ascii="Times New Roman" w:cs="Times New Roman" w:eastAsia="Times New Roman" w:hAnsi="Times New Roman"/>
          <w:rtl w:val="0"/>
        </w:rPr>
        <w:t xml:space="preserve">, unlike grammar-driven engines.</w:t>
      </w:r>
    </w:p>
    <w:p w:rsidR="00000000" w:rsidDel="00000000" w:rsidP="00000000" w:rsidRDefault="00000000" w:rsidRPr="00000000" w14:paraId="000000A6">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GRAMMAR-DRIVEN LARGE-SCALE AMBIGUITY: SANSKRIT HERITAGE SEGMENTER (INRIA)</w:t>
      </w:r>
    </w:p>
    <w:p w:rsidR="00000000" w:rsidDel="00000000" w:rsidP="00000000" w:rsidRDefault="00000000" w:rsidRPr="00000000" w14:paraId="000000A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Segmenter Output</w:t>
      </w:r>
    </w:p>
    <w:p w:rsidR="00000000" w:rsidDel="00000000" w:rsidP="00000000" w:rsidRDefault="00000000" w:rsidRPr="00000000" w14:paraId="000000A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Sanskrit Heritage Segmenter generates all grammatically valid segmentations for a given input string using a rule-complete Paninian grammar and lexicon.</w:t>
      </w:r>
    </w:p>
    <w:p w:rsidR="00000000" w:rsidDel="00000000" w:rsidP="00000000" w:rsidRDefault="00000000" w:rsidRPr="00000000" w14:paraId="000000A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test verse:</w:t>
      </w:r>
    </w:p>
    <w:p w:rsidR="00000000" w:rsidDel="00000000" w:rsidP="00000000" w:rsidRDefault="00000000" w:rsidRPr="00000000" w14:paraId="000000A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śuklāmbaradharaviṣṇuṃśaśivarṇaṃcaturbhujam</w:t>
        <w:br w:type="textWrapping"/>
        <w:t xml:space="preserve">prasannavadanaṃdhyāyetsarvavighnopasāntaye</w:t>
      </w:r>
    </w:p>
    <w:p w:rsidR="00000000" w:rsidDel="00000000" w:rsidP="00000000" w:rsidRDefault="00000000" w:rsidRPr="00000000" w14:paraId="000000A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reports: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Output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All grammatically valid segmentations; e.g., 30,784 solutions for a single verse [4][6]</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Interpretation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Token lattice, multiple valid splits per word, visualized as branching parse structures</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Relevance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Only a subset preserves correct syllable/mātrā counts; semantic/pragmatic pruning needed</w:t>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behavior is not pathological. As documented in the Sanskrit Heritage Platform and the </w:t>
      </w:r>
      <w:r w:rsidDel="00000000" w:rsidR="00000000" w:rsidRPr="00000000">
        <w:rPr>
          <w:rFonts w:ascii="Times New Roman" w:cs="Times New Roman" w:eastAsia="Times New Roman" w:hAnsi="Times New Roman"/>
          <w:i w:val="1"/>
          <w:iCs w:val="1"/>
          <w:rtl w:val="0"/>
        </w:rPr>
        <w:t xml:space="preserve">Sanskrit Heritage Reader</w:t>
      </w:r>
      <w:r w:rsidDel="00000000" w:rsidR="00000000" w:rsidRPr="00000000">
        <w:rPr>
          <w:rFonts w:ascii="Times New Roman" w:cs="Times New Roman" w:eastAsia="Times New Roman" w:hAnsi="Times New Roman"/>
          <w:rtl w:val="0"/>
        </w:rPr>
        <w:t xml:space="preserve">, exhaustive enumeration is the expected outcome of applying a complete Sanskrit grammar, where ambiguity reflects genuine linguistic permissibility rather than parser uncertainty [4][6].</w:t>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pacing w:after="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4152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illustrates the segmentation lattice produced by the Sanskrit Heritage Segmenter (INRIA) for a single Sanskrit verse, highlighting the combinatorial explosion of grammatically valid sandhi resolutions.  </w:t>
      </w:r>
    </w:p>
    <w:p w:rsidR="00000000" w:rsidDel="00000000" w:rsidP="00000000" w:rsidRDefault="00000000" w:rsidRPr="00000000" w14:paraId="000000B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 Gérard Huet, INRIA Sanskrit Heritage Platform</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Figure 1 </w:t>
      </w:r>
      <w:r w:rsidDel="00000000" w:rsidR="00000000" w:rsidRPr="00000000">
        <w:rPr>
          <w:rFonts w:ascii="Times New Roman" w:cs="Times New Roman" w:eastAsia="Times New Roman" w:hAnsi="Times New Roman"/>
          <w:rtl w:val="0"/>
        </w:rPr>
        <w:t xml:space="preserve">demonstrates:</w:t>
      </w:r>
    </w:p>
    <w:p w:rsidR="00000000" w:rsidDel="00000000" w:rsidP="00000000" w:rsidRDefault="00000000" w:rsidRPr="00000000" w14:paraId="000000B6">
      <w:pPr>
        <w:numPr>
          <w:ilvl w:val="0"/>
          <w:numId w:val="8"/>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token lattice</w:t>
      </w:r>
      <w:r w:rsidDel="00000000" w:rsidR="00000000" w:rsidRPr="00000000">
        <w:rPr>
          <w:rFonts w:ascii="Times New Roman" w:cs="Times New Roman" w:eastAsia="Times New Roman" w:hAnsi="Times New Roman"/>
          <w:rtl w:val="0"/>
        </w:rPr>
        <w:t xml:space="preserve">, not a single linear sequence</w:t>
      </w:r>
    </w:p>
    <w:p w:rsidR="00000000" w:rsidDel="00000000" w:rsidP="00000000" w:rsidRDefault="00000000" w:rsidRPr="00000000" w14:paraId="000000B7">
      <w:pPr>
        <w:numPr>
          <w:ilvl w:val="0"/>
          <w:numId w:val="8"/>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Multiple valid splits for forms such as:</w:t>
      </w:r>
    </w:p>
    <w:p w:rsidR="00000000" w:rsidDel="00000000" w:rsidP="00000000" w:rsidRDefault="00000000" w:rsidRPr="00000000" w14:paraId="000000B8">
      <w:pPr>
        <w:numPr>
          <w:ilvl w:val="1"/>
          <w:numId w:val="8"/>
        </w:numPr>
        <w:spacing w:after="0" w:line="240" w:lineRule="auto"/>
        <w:ind w:left="1440" w:hanging="360"/>
        <w:rPr>
          <w:rFonts w:ascii="Times New Roman" w:cs="Times New Roman" w:eastAsia="Times New Roman" w:hAnsi="Times New Roman"/>
          <w:sz w:val="22"/>
          <w:szCs w:val="22"/>
        </w:rPr>
      </w:pPr>
      <w:sdt>
        <w:sdtPr>
          <w:id w:val="-1291352317"/>
          <w:tag w:val="goog_rdk_9"/>
        </w:sdtPr>
        <w:sdtContent>
          <w:r w:rsidDel="00000000" w:rsidR="00000000" w:rsidRPr="00000000">
            <w:rPr>
              <w:rFonts w:ascii="Arial Unicode MS" w:cs="Arial Unicode MS" w:eastAsia="Arial Unicode MS" w:hAnsi="Arial Unicode MS"/>
              <w:rtl w:val="0"/>
            </w:rPr>
            <w:t xml:space="preserve">शशिवर्णम्→शशि + वर्णम् / शशिव + ऋणम्</w:t>
          </w:r>
        </w:sdtContent>
      </w:sdt>
    </w:p>
    <w:p w:rsidR="00000000" w:rsidDel="00000000" w:rsidP="00000000" w:rsidRDefault="00000000" w:rsidRPr="00000000" w14:paraId="000000B9">
      <w:pPr>
        <w:numPr>
          <w:ilvl w:val="1"/>
          <w:numId w:val="8"/>
        </w:numPr>
        <w:spacing w:after="0" w:line="240" w:lineRule="auto"/>
        <w:ind w:left="1440" w:hanging="360"/>
        <w:rPr>
          <w:rFonts w:ascii="Times New Roman" w:cs="Times New Roman" w:eastAsia="Times New Roman" w:hAnsi="Times New Roman"/>
          <w:sz w:val="22"/>
          <w:szCs w:val="22"/>
        </w:rPr>
      </w:pPr>
      <w:sdt>
        <w:sdtPr>
          <w:id w:val="-1145279775"/>
          <w:tag w:val="goog_rdk_10"/>
        </w:sdtPr>
        <w:sdtContent>
          <w:r w:rsidDel="00000000" w:rsidR="00000000" w:rsidRPr="00000000">
            <w:rPr>
              <w:rFonts w:ascii="Arial Unicode MS" w:cs="Arial Unicode MS" w:eastAsia="Arial Unicode MS" w:hAnsi="Arial Unicode MS"/>
              <w:rtl w:val="0"/>
            </w:rPr>
            <w:t xml:space="preserve">सर्वविघ्नोपशान्तये→several prefix–compound analyses</w:t>
          </w:r>
        </w:sdtContent>
      </w:sdt>
    </w:p>
    <w:p w:rsidR="00000000" w:rsidDel="00000000" w:rsidP="00000000" w:rsidRDefault="00000000" w:rsidRPr="00000000" w14:paraId="000000BA">
      <w:pPr>
        <w:numPr>
          <w:ilvl w:val="0"/>
          <w:numId w:val="8"/>
        </w:numPr>
        <w:spacing w:after="0" w:line="240" w:lineRule="auto"/>
        <w:ind w:left="720" w:hanging="360"/>
        <w:rPr>
          <w:rFonts w:ascii="Times New Roman" w:cs="Times New Roman" w:eastAsia="Times New Roman" w:hAnsi="Times New Roman"/>
          <w:sz w:val="22"/>
          <w:szCs w:val="22"/>
        </w:rPr>
      </w:pPr>
      <w:sdt>
        <w:sdtPr>
          <w:id w:val="1691426069"/>
          <w:tag w:val="goog_rdk_11"/>
        </w:sdtPr>
        <w:sdtContent>
          <w:r w:rsidDel="00000000" w:rsidR="00000000" w:rsidRPr="00000000">
            <w:rPr>
              <w:rFonts w:ascii="Arial Unicode MS" w:cs="Arial Unicode MS" w:eastAsia="Arial Unicode MS" w:hAnsi="Arial Unicode MS"/>
              <w:rtl w:val="0"/>
            </w:rPr>
            <w:t xml:space="preserve">Blue “✓ / ✗” indicators marking grammatically valid paths</w:t>
          </w:r>
        </w:sdtContent>
      </w:sdt>
    </w:p>
    <w:p w:rsidR="00000000" w:rsidDel="00000000" w:rsidP="00000000" w:rsidRDefault="00000000" w:rsidRPr="00000000" w14:paraId="000000B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structural ambiguity is natural to Sanskrit, as shown by grammar-driven and heritage-based approaches [6]. Statistical [8][9] and ML methods [10][11] can prioritize likely parses but cannot exhaustively model combinatorial splits.</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perspective of computational prosody:</w:t>
      </w:r>
    </w:p>
    <w:p w:rsidR="00000000" w:rsidDel="00000000" w:rsidP="00000000" w:rsidRDefault="00000000" w:rsidRPr="00000000" w14:paraId="000000BD">
      <w:pPr>
        <w:numPr>
          <w:ilvl w:val="0"/>
          <w:numId w:val="9"/>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Only a subset of grammatical paths preserves correct syllable and mātrā counts</w:t>
      </w:r>
    </w:p>
    <w:p w:rsidR="00000000" w:rsidDel="00000000" w:rsidP="00000000" w:rsidRDefault="00000000" w:rsidRPr="00000000" w14:paraId="000000BE">
      <w:pPr>
        <w:numPr>
          <w:ilvl w:val="0"/>
          <w:numId w:val="9"/>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Exhaustively enumerating all parses is computationally infeasible for large corpora</w:t>
      </w:r>
    </w:p>
    <w:p w:rsidR="00000000" w:rsidDel="00000000" w:rsidP="00000000" w:rsidRDefault="00000000" w:rsidRPr="00000000" w14:paraId="000000BF">
      <w:pPr>
        <w:numPr>
          <w:ilvl w:val="0"/>
          <w:numId w:val="9"/>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Semantic and metrical constraints must prune the segmentation lattice</w:t>
      </w:r>
    </w:p>
    <w:p w:rsidR="00000000" w:rsidDel="00000000" w:rsidP="00000000" w:rsidRDefault="00000000" w:rsidRPr="00000000" w14:paraId="000000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Finite-State systems demonstrate that deterministic methods can efficiently handle known morphotactic patterns, but they lack the expressive power required to model the full ambiguity of poetic Sanskrit [7]. Conversely, grammar-complete engines generate the necessary solution space but require external ranking and pruning mechanisms to become computationally viable.  Thus, raw grammar engines alone are insufficient for scalable chandas detection. The segmentation lattice shown in Fig. 1 illustrates why semantic, metrical, and probabilistic pruning is essential for practical applications.</w:t>
      </w:r>
    </w:p>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COMPARATIVE ANALYSIS</w:t>
      </w:r>
    </w:p>
    <w:tbl>
      <w:tblPr>
        <w:tblStyle w:val="Table4"/>
        <w:tblW w:w="87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1562"/>
        <w:gridCol w:w="1509"/>
        <w:gridCol w:w="1881"/>
        <w:gridCol w:w="2380"/>
        <w:tblGridChange w:id="0">
          <w:tblGrid>
            <w:gridCol w:w="1418"/>
            <w:gridCol w:w="1562"/>
            <w:gridCol w:w="1509"/>
            <w:gridCol w:w="1881"/>
            <w:gridCol w:w="2380"/>
          </w:tblGrid>
        </w:tblGridChange>
      </w:tblGrid>
      <w:tr>
        <w:trPr>
          <w:cantSplit w:val="0"/>
          <w:tblHeader w:val="1"/>
        </w:trPr>
        <w:tc>
          <w:tcPr>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Dharmamitra</w:t>
            </w:r>
          </w:p>
        </w:tc>
        <w:tc>
          <w:tcP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Sanskrit Parser</w:t>
            </w:r>
          </w:p>
        </w:tc>
        <w:tc>
          <w:tcP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Heritage Segmenter</w:t>
            </w:r>
          </w:p>
        </w:tc>
        <w:tc>
          <w:tcP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Statistical/ML</w:t>
            </w:r>
          </w:p>
        </w:tc>
      </w:tr>
      <w:tr>
        <w:trPr>
          <w:cantSplit w:val="0"/>
          <w:tblHeader w:val="0"/>
        </w:trPr>
        <w:tc>
          <w:tcP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Method</w:t>
            </w:r>
          </w:p>
        </w:tc>
        <w:tc>
          <w:tcP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w:t>
            </w:r>
          </w:p>
        </w:tc>
        <w:tc>
          <w:tcP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w:t>
            </w:r>
          </w:p>
        </w:tc>
        <w:tc>
          <w:tcP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Grammar lattice</w:t>
            </w:r>
          </w:p>
        </w:tc>
        <w:tc>
          <w:tcP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 / CRF / SVM / RF</w:t>
            </w:r>
          </w:p>
        </w:tc>
      </w:tr>
      <w:tr>
        <w:trPr>
          <w:cantSplit w:val="0"/>
          <w:tblHeader w:val="0"/>
        </w:trPr>
        <w:tc>
          <w:tcPr>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c>
          <w:tcPr>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best</w:t>
            </w:r>
          </w:p>
        </w:tc>
        <w:tc>
          <w:tcP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parses</w:t>
            </w:r>
          </w:p>
        </w:tc>
        <w:tc>
          <w:tcPr>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solution space</w:t>
            </w:r>
          </w:p>
        </w:tc>
        <w:tc>
          <w:tcPr>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 candidates</w:t>
            </w:r>
          </w:p>
        </w:tc>
      </w:tr>
      <w:tr>
        <w:trPr>
          <w:cantSplit w:val="0"/>
          <w:tblHeader w:val="0"/>
        </w:trPr>
        <w:tc>
          <w:tcP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Ambiguity</w:t>
            </w:r>
          </w:p>
        </w:tc>
        <w:tc>
          <w:tcP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w:t>
            </w:r>
          </w:p>
        </w:tc>
        <w:tc>
          <w:tcP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Exhaustive</w:t>
            </w:r>
          </w:p>
        </w:tc>
        <w:tc>
          <w:tcPr>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limited</w:t>
            </w:r>
          </w:p>
        </w:tc>
      </w:tr>
      <w:tr>
        <w:trPr>
          <w:cantSplit w:val="0"/>
          <w:tblHeader w:val="0"/>
        </w:trPr>
        <w:tc>
          <w:tcPr>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Meter Utility</w:t>
            </w:r>
          </w:p>
        </w:tc>
        <w:tc>
          <w:tcPr>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w:t>
            </w:r>
          </w:p>
        </w:tc>
        <w:tc>
          <w:tcP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requires pruning</w:t>
            </w:r>
          </w:p>
        </w:tc>
      </w:tr>
      <w:tr>
        <w:trPr>
          <w:cantSplit w:val="0"/>
          <w:tblHeader w:val="0"/>
        </w:trPr>
        <w:tc>
          <w:tcP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tc>
        <w:tc>
          <w:tcP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w:t>
            </w:r>
          </w:p>
        </w:tc>
        <w:tc>
          <w:tcP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without pruning</w:t>
            </w:r>
          </w:p>
        </w:tc>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large corpora</w:t>
            </w:r>
          </w:p>
        </w:tc>
      </w:tr>
    </w:tbl>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Comparative Analysis – Sanskrit NLP Solutions</w:t>
      </w:r>
    </w:p>
    <w:p w:rsidR="00000000" w:rsidDel="00000000" w:rsidP="00000000" w:rsidRDefault="00000000" w:rsidRPr="00000000" w14:paraId="000000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Finite-State sandhi systems [7] occupy a middle ground between neural and grammar-complete approaches: they are deterministic and efficient but lack the generalization and ambiguity modeling required for metrical robustness. As evidenced in Fig. 1, exhaustive grammar-based segmentation without semantic or metrical pruning is computationally infeasible for large corpora, reinforcing the need for hybrid architectures that integrate grammatical rigor with statistical ranking.</w:t>
      </w:r>
    </w:p>
    <w:p w:rsidR="00000000" w:rsidDel="00000000" w:rsidP="00000000" w:rsidRDefault="00000000" w:rsidRPr="00000000" w14:paraId="000000E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sandhi systems occupy a middle ground between purely neural and grammar-complete approaches. They scale efficiently and reduce ambiguity through probabilistic ranking, but they lack the grammatical and prosodic guarantees required for reliable metrical analysis. As evidenced by grammar-driven segmentation lattices, exhaustive enumeration without semantic or metrical pruning is infeasible, while purely statistical pruning risks eliminating metrically valid interpretations. This comparative analysis reinforces the need for </w:t>
      </w:r>
      <w:r w:rsidDel="00000000" w:rsidR="00000000" w:rsidRPr="00000000">
        <w:rPr>
          <w:rFonts w:ascii="Times New Roman" w:cs="Times New Roman" w:eastAsia="Times New Roman" w:hAnsi="Times New Roman"/>
          <w:b w:val="1"/>
          <w:bCs w:val="1"/>
          <w:rtl w:val="0"/>
        </w:rPr>
        <w:t xml:space="preserve">hybrid architectures</w:t>
      </w:r>
      <w:r w:rsidDel="00000000" w:rsidR="00000000" w:rsidRPr="00000000">
        <w:rPr>
          <w:rFonts w:ascii="Times New Roman" w:cs="Times New Roman" w:eastAsia="Times New Roman" w:hAnsi="Times New Roman"/>
          <w:rtl w:val="0"/>
        </w:rPr>
        <w:t xml:space="preserve"> that integrate probabilistic ranking with grammatical rigor.</w:t>
      </w:r>
    </w:p>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CONCLUSION</w:t>
      </w:r>
    </w:p>
    <w:p w:rsidR="00000000" w:rsidDel="00000000" w:rsidP="00000000" w:rsidRDefault="00000000" w:rsidRPr="00000000" w14:paraId="000000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demonstrates that effective computational analysis of Sanskrit prosody necessitates a principled integration of traditional grammatical theory with modern natural language processing techniques. Through a comprehensive survey of Sanskrit meters, existing computational tools, system implementations, and empirical evaluations of real-world segmenter outputs, we establish that neither purely neural approaches nor exclusively rule-based systems are sufficient in isolation. Grammar-complete systems guarantee linguistic correctness and theoretical fidelity but are constrained by combinatorial explosion and high computational overhead. In contrast, transformer-based models provide scalability and robust contextual modeling at the expense of linguistic interpretability and exhaustive grammatical coverage. We argue that hybrid architectures, which integrate transformer-based ranking mechanisms with Paninian grammatical rigor and explicit prosodic constraints, represent the most promising direction for achieving accurate, interpretable, and scalable automated Sanskrit metrical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REFERENCES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Pingala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ChandasŚāstra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Kulkarni, 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Samsaadhanii Sanskrit NLP Toolkit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Nehrdich, S., Hellwig, O., Keutzer, K.</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“ByT5-Sanskrit,”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arXiv:2409.13920</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2024.</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Huet, 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Sanskrit Heritage Platform</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INRIA.</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CLTK Project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Documentation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Hellwig, 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Sanskrit Heritage Reader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INRIA, 2007.</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Pandey, A.,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“Finite-State Methods for Sanskrit Sandhi Analysis,” 2014.</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Rama, T.,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“Statistical Word Segmentation for Sanskrit Using N-gram Models,”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Proceedings of the Workshop on Indian Language Data: Resources and Evaluation (ILDR&amp;E)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2010.</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Krishna, A.,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“Sanskrit Word Segmentation Using Conditional Random Fields,”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Proceedings of the 26th International Conference on Computational Linguistics (COLING)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2016.</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Goyal, R.,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“Support Vector Machine-Based Sandhi Splitting for Sanskrit Text,”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International Journal of Sanskrit Computational Linguistics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vol. 4, no. 2, pp. 45–58, 2018.</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Patel, S.,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“Random Forest Approaches to Sandhi Splitting in Sanskrit,”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Journal of Natural Language Processing and Linguistic Engineering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vol. 7, no. 1, pp. 23–39, 2019.</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Choudhary, P.,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“BiLSTM-CRF for Sanskrit Word Segmentation,”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Proceedings of the 12th International Conference on Computational Linguistics and Natural Language Processing (CLNLP)</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2020.</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Sharma, N.,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“Transformer-Based BERT Models for Sanskrit Segmentation,”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Proceedings of the 15th Language Resources and Evaluation Conference (LREC)</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2021.</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Kumar, V., et 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“Seq2Seq Models for Multilingual Sandhi Splitting and Word Segmentation,”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Transactions of the Association for Computational Linguistics (TACL)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vol. 10, pp. 112–126, 2022.</w:t>
      </w:r>
    </w:p>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ourier New"/>
  <w:font w:name="Balo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E101D1"/>
    <w:pPr>
      <w:spacing w:after="100" w:afterAutospacing="1" w:before="100" w:beforeAutospacing="1" w:line="240" w:lineRule="auto"/>
    </w:pPr>
    <w:rPr>
      <w:rFonts w:ascii="Times New Roman" w:cs="Times New Roman" w:eastAsia="Times New Roman" w:hAnsi="Times New Roman"/>
      <w:sz w:val="24"/>
      <w:szCs w:val="24"/>
      <w:lang w:bidi="sa-IN"/>
    </w:rPr>
  </w:style>
  <w:style w:type="paragraph" w:styleId="BalloonText">
    <w:name w:val="Balloon Text"/>
    <w:basedOn w:val="Normal"/>
    <w:link w:val="BalloonTextChar"/>
    <w:uiPriority w:val="99"/>
    <w:semiHidden w:val="1"/>
    <w:unhideWhenUsed w:val="1"/>
    <w:rsid w:val="00222F2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22F24"/>
    <w:rPr>
      <w:rFonts w:ascii="Tahoma" w:cs="Tahoma" w:hAnsi="Tahoma"/>
      <w:sz w:val="16"/>
      <w:szCs w:val="16"/>
    </w:rPr>
  </w:style>
  <w:style w:type="character" w:styleId="text-token-text-primary" w:customStyle="1">
    <w:name w:val="text-token-text-primary"/>
    <w:basedOn w:val="DefaultParagraphFont"/>
    <w:rsid w:val="00C002C7"/>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seetharaman@kanchiuniv.ac.in" TargetMode="External"/><Relationship Id="rId8" Type="http://schemas.openxmlformats.org/officeDocument/2006/relationships/hyperlink" Target="mailto:uvageeswari@kanchiuniv.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47QqjBEOD+6TOzrl3Ki909QfA==">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