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96D" w:rsidRPr="00420EBA" w:rsidRDefault="0052596D" w:rsidP="0052596D">
      <w:pPr>
        <w:pStyle w:val="tablecaption"/>
        <w:spacing w:before="0" w:after="0" w:line="360" w:lineRule="auto"/>
        <w:rPr>
          <w:b/>
          <w:sz w:val="20"/>
        </w:rPr>
      </w:pPr>
      <w:r w:rsidRPr="00420EBA">
        <w:rPr>
          <w:b/>
          <w:sz w:val="20"/>
        </w:rPr>
        <w:t>Table 1: Vedic Meters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814"/>
        <w:gridCol w:w="1286"/>
        <w:gridCol w:w="1595"/>
      </w:tblGrid>
      <w:tr w:rsidR="0052596D" w:rsidRPr="00420EBA" w:rsidTr="002D075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Total Syllables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Usage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Gāyatrī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गायत्री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3 × 8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Core Vedic hymns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Uṣṇik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उष्णिक्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8+8+12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Rig Veda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Anuṣṭubh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अनुष्टुप्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4 × 8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Epics, </w:t>
            </w: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Gītā</w:t>
            </w:r>
            <w:proofErr w:type="spellEnd"/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Bṛhatī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बृहती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Vedic chants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Paṅkti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पङ्क्ति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Ritual chants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Triṣṭubh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त्रिष्टुप्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Rig Veda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Jagatī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जगती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Rig Veda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Atijagatī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Vikṛti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अतिजगती</w:t>
            </w:r>
            <w:r w:rsidRPr="00420EBA">
              <w:rPr>
                <w:rFonts w:ascii="Times New Roman" w:eastAsia="Times New Roman" w:hAnsi="Times New Roman" w:cs="Times New Roman" w:hint="cs"/>
                <w:sz w:val="20"/>
                <w:szCs w:val="20"/>
                <w:cs/>
                <w:lang w:bidi="hi-IN"/>
              </w:rPr>
              <w:t>–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विकृति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52–92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Extended forms</w:t>
            </w:r>
          </w:p>
        </w:tc>
      </w:tr>
    </w:tbl>
    <w:p w:rsidR="0052596D" w:rsidRDefault="0052596D" w:rsidP="0052596D">
      <w:pPr>
        <w:pStyle w:val="tablecaption"/>
        <w:spacing w:before="0" w:after="0" w:line="360" w:lineRule="auto"/>
        <w:rPr>
          <w:b/>
          <w:sz w:val="20"/>
        </w:rPr>
      </w:pPr>
    </w:p>
    <w:p w:rsidR="0052596D" w:rsidRPr="00420EBA" w:rsidRDefault="0052596D" w:rsidP="0052596D">
      <w:pPr>
        <w:pStyle w:val="tablecaption"/>
        <w:spacing w:before="0" w:after="0" w:line="360" w:lineRule="auto"/>
        <w:rPr>
          <w:rFonts w:eastAsiaTheme="majorEastAsia"/>
          <w:b/>
          <w:bCs/>
          <w:color w:val="323E4F" w:themeColor="text2" w:themeShade="BF"/>
          <w:spacing w:val="5"/>
          <w:kern w:val="28"/>
          <w:sz w:val="20"/>
        </w:rPr>
      </w:pPr>
      <w:r w:rsidRPr="00420EBA">
        <w:rPr>
          <w:b/>
          <w:sz w:val="20"/>
        </w:rPr>
        <w:t>Table 2: Classical Sanskrit Meters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080"/>
        <w:gridCol w:w="1568"/>
      </w:tblGrid>
      <w:tr w:rsidR="0052596D" w:rsidRPr="00420EBA" w:rsidTr="002D075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Syllables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Example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Śārdūlavikrīḍita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शार्दूलविक्रीडित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19 per </w:t>
            </w: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pāda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Stotras</w:t>
            </w:r>
            <w:proofErr w:type="spellEnd"/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Mandākrāntā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मन्दाक्रान्ता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Meghadūta</w:t>
            </w:r>
            <w:proofErr w:type="spellEnd"/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Vasantatilakā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वसन्ततिलका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Devotional hymns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Mālinī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मालिनी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Bhakti poetry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Indravajrā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इन्द्रवज्रा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Classical verse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Sragdharā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स्रग्धरा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Praise poetry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Āryā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आर्या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Mātrā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-based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Gāthā</w:t>
            </w:r>
            <w:proofErr w:type="spellEnd"/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Dandakam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Pr="00420EBA">
              <w:rPr>
                <w:rFonts w:ascii="Nirmala UI" w:eastAsia="Times New Roman" w:hAnsi="Nirmala UI" w:cs="Nirmala UI" w:hint="cs"/>
                <w:sz w:val="20"/>
                <w:szCs w:val="20"/>
                <w:cs/>
                <w:lang w:bidi="hi-IN"/>
              </w:rPr>
              <w:t>दण्डकं</w:t>
            </w: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Long hymns</w:t>
            </w:r>
          </w:p>
        </w:tc>
      </w:tr>
    </w:tbl>
    <w:p w:rsidR="005D23A0" w:rsidRDefault="005D23A0"/>
    <w:p w:rsidR="0052596D" w:rsidRDefault="0052596D"/>
    <w:p w:rsidR="0052596D" w:rsidRDefault="0052596D"/>
    <w:p w:rsidR="0052596D" w:rsidRDefault="0052596D"/>
    <w:p w:rsidR="0052596D" w:rsidRPr="00420EBA" w:rsidRDefault="0052596D" w:rsidP="0052596D">
      <w:pPr>
        <w:pStyle w:val="tablecaption"/>
        <w:spacing w:before="0" w:after="0" w:line="360" w:lineRule="auto"/>
        <w:rPr>
          <w:b/>
          <w:sz w:val="20"/>
        </w:rPr>
      </w:pPr>
      <w:r w:rsidRPr="00420EBA">
        <w:rPr>
          <w:b/>
          <w:sz w:val="20"/>
        </w:rPr>
        <w:lastRenderedPageBreak/>
        <w:t>Table 3: Survey of Sanskrit NLP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3750"/>
        <w:gridCol w:w="4225"/>
      </w:tblGrid>
      <w:tr w:rsidR="0052596D" w:rsidRPr="00420EBA" w:rsidTr="002D07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Representative Tools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Observations</w:t>
            </w:r>
          </w:p>
        </w:tc>
      </w:tr>
      <w:tr w:rsidR="0052596D" w:rsidRPr="00420EBA" w:rsidTr="002D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Sandhi Splitting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- Sanskrit Heritage Morphological Tools (SHMT), INRIA, France [4]</w:t>
            </w:r>
          </w:p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- Sanskrit Computational Linguistics (SCL), IITs</w:t>
            </w:r>
          </w:p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- ByT5 Transformer, Google [3]</w:t>
            </w:r>
          </w:p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- N-gram Models [8]</w:t>
            </w:r>
          </w:p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- CRF Models [9]</w:t>
            </w:r>
          </w:p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- SVM [10]</w:t>
            </w:r>
          </w:p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- Random Forest [11]</w:t>
            </w:r>
          </w:p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BiLSTM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-CRF [12]</w:t>
            </w:r>
          </w:p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- BERT [13]</w:t>
            </w:r>
          </w:p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- Seq2Seq [14]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Ambiguity-rich; statistical and ML systems provide corpus-adaptable predictions</w:t>
            </w:r>
          </w:p>
        </w:tc>
      </w:tr>
      <w:tr w:rsidR="0052596D" w:rsidRPr="00420EBA" w:rsidTr="002D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Morphology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Paninian</w:t>
            </w:r>
            <w:proofErr w:type="spellEnd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engines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Rule-intensive; exposes multiple parses</w:t>
            </w:r>
          </w:p>
        </w:tc>
      </w:tr>
      <w:tr w:rsidR="0052596D" w:rsidRPr="00420EBA" w:rsidTr="002D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Lexical Validation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Sanskrit WordNet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Context-limited</w:t>
            </w:r>
          </w:p>
        </w:tc>
      </w:tr>
      <w:tr w:rsidR="0052596D" w:rsidRPr="00420EBA" w:rsidTr="002D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Grammar engines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Free word order</w:t>
            </w:r>
          </w:p>
        </w:tc>
      </w:tr>
      <w:tr w:rsidR="0052596D" w:rsidRPr="00420EBA" w:rsidTr="002D07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Semantics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Probabilistic</w:t>
            </w:r>
          </w:p>
        </w:tc>
      </w:tr>
    </w:tbl>
    <w:p w:rsidR="0052596D" w:rsidRDefault="0052596D"/>
    <w:p w:rsidR="0052596D" w:rsidRPr="00420EBA" w:rsidRDefault="0052596D" w:rsidP="0052596D">
      <w:pPr>
        <w:pStyle w:val="tablecaption"/>
        <w:spacing w:before="0" w:after="0" w:line="360" w:lineRule="auto"/>
        <w:rPr>
          <w:sz w:val="20"/>
        </w:rPr>
      </w:pPr>
      <w:r w:rsidRPr="00420EBA">
        <w:rPr>
          <w:b/>
          <w:sz w:val="20"/>
        </w:rPr>
        <w:t xml:space="preserve">Table 4: </w:t>
      </w:r>
      <w:r w:rsidRPr="00420EBA">
        <w:rPr>
          <w:sz w:val="20"/>
        </w:rPr>
        <w:t>Comparative Analysis – Sanskrit NLP Solutions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147"/>
        <w:gridCol w:w="1286"/>
        <w:gridCol w:w="1792"/>
        <w:gridCol w:w="2240"/>
      </w:tblGrid>
      <w:tr w:rsidR="0052596D" w:rsidRPr="00420EBA" w:rsidTr="002D075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Dharmamitra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Sanskrit Parser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Heritage </w:t>
            </w:r>
            <w:proofErr w:type="spellStart"/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Segmenter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Statistical/ML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Core Method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Grammar lattice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N-gram / CRF / SVM / RF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Single best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Ranked parses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Full solution space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Probabilistic candidates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Explicit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Exhaustive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Ranked, limited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Meter Utility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Theoretical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Medium, requires pruning</w:t>
            </w:r>
          </w:p>
        </w:tc>
      </w:tr>
      <w:tr w:rsidR="0052596D" w:rsidRPr="00420EBA" w:rsidTr="002D075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Poor without pruning</w:t>
            </w:r>
          </w:p>
        </w:tc>
        <w:tc>
          <w:tcPr>
            <w:tcW w:w="0" w:type="auto"/>
            <w:vAlign w:val="center"/>
            <w:hideMark/>
          </w:tcPr>
          <w:p w:rsidR="0052596D" w:rsidRPr="00420EBA" w:rsidRDefault="0052596D" w:rsidP="002D0758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EBA">
              <w:rPr>
                <w:rFonts w:ascii="Times New Roman" w:eastAsia="Times New Roman" w:hAnsi="Times New Roman" w:cs="Times New Roman"/>
                <w:sz w:val="20"/>
                <w:szCs w:val="20"/>
              </w:rPr>
              <w:t>Good for large corpora</w:t>
            </w:r>
          </w:p>
        </w:tc>
      </w:tr>
    </w:tbl>
    <w:p w:rsidR="0052596D" w:rsidRDefault="0052596D">
      <w:bookmarkStart w:id="0" w:name="_GoBack"/>
      <w:bookmarkEnd w:id="0"/>
    </w:p>
    <w:sectPr w:rsidR="00525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96D"/>
    <w:rsid w:val="0052596D"/>
    <w:rsid w:val="005D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68F3"/>
  <w15:chartTrackingRefBased/>
  <w15:docId w15:val="{0C6BB89D-B7DE-4B2C-8AA0-EA79EEAAA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596D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aption">
    <w:name w:val="tablecaption"/>
    <w:basedOn w:val="Normal"/>
    <w:next w:val="Normal"/>
    <w:rsid w:val="0052596D"/>
    <w:pPr>
      <w:keepNext/>
      <w:keepLines/>
      <w:overflowPunct w:val="0"/>
      <w:autoSpaceDE w:val="0"/>
      <w:autoSpaceDN w:val="0"/>
      <w:adjustRightInd w:val="0"/>
      <w:spacing w:before="240" w:after="120" w:line="220" w:lineRule="atLeast"/>
      <w:jc w:val="center"/>
      <w:textAlignment w:val="baseline"/>
    </w:pPr>
    <w:rPr>
      <w:rFonts w:ascii="Times New Roman" w:eastAsia="Times New Roman" w:hAnsi="Times New Roman" w:cs="Times New Roman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seetharamanj</cp:lastModifiedBy>
  <cp:revision>1</cp:revision>
  <dcterms:created xsi:type="dcterms:W3CDTF">2026-03-24T08:45:00Z</dcterms:created>
  <dcterms:modified xsi:type="dcterms:W3CDTF">2026-03-24T08:47:00Z</dcterms:modified>
</cp:coreProperties>
</file>