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9488F" w14:textId="77777777" w:rsidR="00E12339" w:rsidRDefault="00E12339" w:rsidP="00E12339">
      <w:pPr>
        <w:pStyle w:val="Heading1"/>
        <w:jc w:val="center"/>
      </w:pPr>
      <w:bookmarkStart w:id="0" w:name="_GoBack"/>
      <w:bookmarkEnd w:id="0"/>
      <w:r>
        <w:t>Object Dictionary (OD) and Electronic Data Sheet (EDS)</w:t>
      </w:r>
    </w:p>
    <w:p w14:paraId="28517EC7" w14:textId="77777777" w:rsidR="00E12339" w:rsidRPr="00E12339" w:rsidRDefault="00E12339" w:rsidP="00E12339">
      <w:pPr>
        <w:widowControl/>
        <w:jc w:val="left"/>
        <w:rPr>
          <w:rFonts w:ascii="Arial" w:hAnsi="Arial" w:cs="Arial" w:hint="eastAsia"/>
          <w:kern w:val="0"/>
          <w:sz w:val="20"/>
          <w:szCs w:val="20"/>
        </w:rPr>
      </w:pPr>
    </w:p>
    <w:p w14:paraId="59795043" w14:textId="77777777" w:rsidR="00E12339" w:rsidRPr="00E12339" w:rsidRDefault="00E12339" w:rsidP="00E12339">
      <w:pPr>
        <w:widowControl/>
        <w:jc w:val="left"/>
        <w:rPr>
          <w:rFonts w:ascii="Arial" w:hAnsi="Arial" w:cs="Arial"/>
          <w:kern w:val="0"/>
          <w:sz w:val="20"/>
          <w:szCs w:val="20"/>
        </w:rPr>
      </w:pPr>
      <w:r w:rsidRPr="00E12339">
        <w:rPr>
          <w:rFonts w:ascii="Arial" w:hAnsi="Arial" w:cs="Arial"/>
          <w:kern w:val="0"/>
          <w:sz w:val="20"/>
          <w:szCs w:val="20"/>
        </w:rPr>
        <w:t xml:space="preserve">One of the most important properties of CANopen is the provision of a standardized device description in the form of the so-called "object dictionary". </w:t>
      </w:r>
      <w:r w:rsidRPr="00E12339">
        <w:rPr>
          <w:rFonts w:ascii="Arial" w:hAnsi="Arial" w:cs="Arial"/>
          <w:kern w:val="0"/>
          <w:sz w:val="20"/>
          <w:szCs w:val="20"/>
        </w:rPr>
        <w:br/>
        <w:t> </w:t>
      </w:r>
      <w:r w:rsidRPr="00E12339">
        <w:rPr>
          <w:rFonts w:ascii="Arial" w:hAnsi="Arial" w:cs="Arial"/>
          <w:kern w:val="0"/>
          <w:sz w:val="20"/>
          <w:szCs w:val="20"/>
        </w:rPr>
        <w:br/>
        <w:t>This is based on a "table" (</w:t>
      </w:r>
      <w:r w:rsidRPr="00E12339">
        <w:rPr>
          <w:rFonts w:ascii="Arial" w:hAnsi="Arial" w:cs="Arial"/>
          <w:b/>
          <w:bCs/>
          <w:kern w:val="0"/>
          <w:sz w:val="20"/>
          <w:szCs w:val="20"/>
        </w:rPr>
        <w:t>device object dictionary</w:t>
      </w:r>
      <w:r w:rsidRPr="00E12339">
        <w:rPr>
          <w:rFonts w:ascii="Arial" w:hAnsi="Arial" w:cs="Arial"/>
          <w:kern w:val="0"/>
          <w:sz w:val="20"/>
          <w:szCs w:val="20"/>
        </w:rPr>
        <w:t xml:space="preserve">), which has the same structure for all types of devices. With this it is possible to access all important data, parameters and functions of a device using a kind of logical addressing system (index, subindex) from the "outside", i.e. via the CAN bus. Access to the OD is provided by means of the SDO protocol. </w:t>
      </w:r>
      <w:r w:rsidRPr="00E12339">
        <w:rPr>
          <w:rFonts w:ascii="Arial" w:hAnsi="Arial" w:cs="Arial"/>
          <w:kern w:val="0"/>
          <w:sz w:val="20"/>
          <w:szCs w:val="20"/>
        </w:rPr>
        <w:br/>
        <w:t> </w:t>
      </w:r>
      <w:r w:rsidRPr="00E12339">
        <w:rPr>
          <w:rFonts w:ascii="Arial" w:hAnsi="Arial" w:cs="Arial"/>
          <w:kern w:val="0"/>
          <w:sz w:val="20"/>
          <w:szCs w:val="20"/>
        </w:rPr>
        <w:br/>
        <w:t xml:space="preserve">In addition to the standardized description of the communication properties of devices under DS 301, CANopen defines so-called "device profiles" for typical devices of automation technology. These specify the most important parameters, data and functions per device type (e.g. input/output modules, drives, encoders, etc). In this way the use of CANopen devices becomes more independent of device manufacturers, as all CANopen-compatible devices are interchangeable, at least in terms of the standardized basic functionality. </w:t>
      </w:r>
      <w:r w:rsidRPr="00E12339">
        <w:rPr>
          <w:rFonts w:ascii="Arial" w:hAnsi="Arial" w:cs="Arial"/>
          <w:kern w:val="0"/>
          <w:sz w:val="20"/>
          <w:szCs w:val="20"/>
        </w:rPr>
        <w:br/>
        <w:t> </w:t>
      </w:r>
      <w:r w:rsidRPr="00E12339">
        <w:rPr>
          <w:rFonts w:ascii="Arial" w:hAnsi="Arial" w:cs="Arial"/>
          <w:kern w:val="0"/>
          <w:sz w:val="20"/>
          <w:szCs w:val="20"/>
        </w:rPr>
        <w:br/>
        <w:t xml:space="preserve">An entry in the object dictionary (OD object) is addressed via a (hexadecimal) index and can have up to 255 sub-entries (subindex). Sub-entries are normally used to combine values of the same type, such as with an array, or to access connected values, such as with a data record. An OD object therefore has a 24-bit address, made up of the 16-bit index and 8-bit subindex. </w:t>
      </w:r>
      <w:r w:rsidRPr="00E12339">
        <w:rPr>
          <w:rFonts w:ascii="Arial" w:hAnsi="Arial" w:cs="Arial"/>
          <w:kern w:val="0"/>
          <w:sz w:val="20"/>
          <w:szCs w:val="20"/>
        </w:rPr>
        <w:br/>
        <w:t> </w:t>
      </w:r>
      <w:r w:rsidRPr="00E12339">
        <w:rPr>
          <w:rFonts w:ascii="Arial" w:hAnsi="Arial" w:cs="Arial"/>
          <w:kern w:val="0"/>
          <w:sz w:val="20"/>
          <w:szCs w:val="20"/>
        </w:rPr>
        <w:br/>
        <w:t xml:space="preserve">The object dictionary is sub-divided into areas of 4096 entries each, which are standardized. The range between 1000 and 1FFF is called communication area/communication </w:t>
      </w:r>
      <w:proofErr w:type="gramStart"/>
      <w:r w:rsidRPr="00E12339">
        <w:rPr>
          <w:rFonts w:ascii="Arial" w:hAnsi="Arial" w:cs="Arial"/>
          <w:kern w:val="0"/>
          <w:sz w:val="20"/>
          <w:szCs w:val="20"/>
        </w:rPr>
        <w:t>profile, and</w:t>
      </w:r>
      <w:proofErr w:type="gramEnd"/>
      <w:r w:rsidRPr="00E12339">
        <w:rPr>
          <w:rFonts w:ascii="Arial" w:hAnsi="Arial" w:cs="Arial"/>
          <w:kern w:val="0"/>
          <w:sz w:val="20"/>
          <w:szCs w:val="20"/>
        </w:rPr>
        <w:t xml:space="preserve"> is specified in detail in DS-301. The area from 2000 to 5FFF contains the manufacturer-specific device objects. The area between 6000 and 9FFF is standardized in the so-called device profiles, of which more later. The area between A000 and AFFF contains the so-called network variables (NWV); these dynamic entries (dynamic channels), which are generated if required, e.g. in an PLC-program. All other areas are still unused. </w:t>
      </w:r>
      <w:r w:rsidRPr="00E12339">
        <w:rPr>
          <w:rFonts w:ascii="Arial" w:hAnsi="Arial" w:cs="Arial"/>
          <w:kern w:val="0"/>
          <w:sz w:val="20"/>
          <w:szCs w:val="20"/>
        </w:rPr>
        <w:br/>
        <w:t> </w:t>
      </w:r>
      <w:r w:rsidRPr="00E12339">
        <w:rPr>
          <w:rFonts w:ascii="Arial" w:hAnsi="Arial" w:cs="Arial"/>
          <w:kern w:val="0"/>
          <w:sz w:val="20"/>
          <w:szCs w:val="20"/>
        </w:rPr>
        <w:br/>
        <w:t xml:space="preserve">Behind every OD object there is a value, which can be read or written with the aid of </w:t>
      </w:r>
      <w:proofErr w:type="gramStart"/>
      <w:r w:rsidRPr="00E12339">
        <w:rPr>
          <w:rFonts w:ascii="Arial" w:hAnsi="Arial" w:cs="Arial"/>
          <w:kern w:val="0"/>
          <w:sz w:val="20"/>
          <w:szCs w:val="20"/>
        </w:rPr>
        <w:t>a</w:t>
      </w:r>
      <w:proofErr w:type="gramEnd"/>
      <w:r w:rsidRPr="00E12339">
        <w:rPr>
          <w:rFonts w:ascii="Arial" w:hAnsi="Arial" w:cs="Arial"/>
          <w:kern w:val="0"/>
          <w:sz w:val="20"/>
          <w:szCs w:val="20"/>
        </w:rPr>
        <w:t xml:space="preserve"> SDO transfer. With this a device can be configured and controlled, as an object dictionary entry can also directly represent a property or a function of the device (e.g. start-up of a drive). With read access to an object dictionary entry, the device returns the value of the entry. The data type and meaning of the value must be known to the enquirer. For this </w:t>
      </w:r>
      <w:proofErr w:type="gramStart"/>
      <w:r w:rsidRPr="00E12339">
        <w:rPr>
          <w:rFonts w:ascii="Arial" w:hAnsi="Arial" w:cs="Arial"/>
          <w:kern w:val="0"/>
          <w:sz w:val="20"/>
          <w:szCs w:val="20"/>
        </w:rPr>
        <w:t>reason</w:t>
      </w:r>
      <w:proofErr w:type="gramEnd"/>
      <w:r w:rsidRPr="00E12339">
        <w:rPr>
          <w:rFonts w:ascii="Arial" w:hAnsi="Arial" w:cs="Arial"/>
          <w:kern w:val="0"/>
          <w:sz w:val="20"/>
          <w:szCs w:val="20"/>
        </w:rPr>
        <w:t xml:space="preserve"> there is the </w:t>
      </w:r>
      <w:r w:rsidRPr="00E12339">
        <w:rPr>
          <w:rFonts w:ascii="Arial" w:hAnsi="Arial" w:cs="Arial"/>
          <w:b/>
          <w:bCs/>
          <w:kern w:val="0"/>
          <w:sz w:val="20"/>
          <w:szCs w:val="20"/>
        </w:rPr>
        <w:t>"electronic data sheet"</w:t>
      </w:r>
      <w:r w:rsidRPr="00E12339">
        <w:rPr>
          <w:rFonts w:ascii="Arial" w:hAnsi="Arial" w:cs="Arial"/>
          <w:kern w:val="0"/>
          <w:sz w:val="20"/>
          <w:szCs w:val="20"/>
        </w:rPr>
        <w:t xml:space="preserve"> (EDS), which describes each object dictionary entry with address (main-/subindex), parameter name, data type, access type and default value. </w:t>
      </w:r>
      <w:r w:rsidRPr="00E12339">
        <w:rPr>
          <w:rFonts w:ascii="Arial" w:hAnsi="Arial" w:cs="Arial"/>
          <w:kern w:val="0"/>
          <w:sz w:val="20"/>
          <w:szCs w:val="20"/>
        </w:rPr>
        <w:br/>
        <w:t> </w:t>
      </w:r>
      <w:r w:rsidRPr="00E12339">
        <w:rPr>
          <w:rFonts w:ascii="Arial" w:hAnsi="Arial" w:cs="Arial"/>
          <w:kern w:val="0"/>
          <w:sz w:val="20"/>
          <w:szCs w:val="20"/>
        </w:rPr>
        <w:br/>
        <w:t xml:space="preserve">An EDS is an ASCII file in WIN.INI format, which is used by CANopen configuration tools to allow the user to configure devices. The data types used in CANopen are the usual bytes, words and double words, with and without signs in each case. In </w:t>
      </w:r>
      <w:proofErr w:type="gramStart"/>
      <w:r w:rsidRPr="00E12339">
        <w:rPr>
          <w:rFonts w:ascii="Arial" w:hAnsi="Arial" w:cs="Arial"/>
          <w:kern w:val="0"/>
          <w:sz w:val="20"/>
          <w:szCs w:val="20"/>
        </w:rPr>
        <w:t>addition</w:t>
      </w:r>
      <w:proofErr w:type="gramEnd"/>
      <w:r w:rsidRPr="00E12339">
        <w:rPr>
          <w:rFonts w:ascii="Arial" w:hAnsi="Arial" w:cs="Arial"/>
          <w:kern w:val="0"/>
          <w:sz w:val="20"/>
          <w:szCs w:val="20"/>
        </w:rPr>
        <w:t xml:space="preserve"> there are ASCII and Unicode strings (</w:t>
      </w:r>
      <w:proofErr w:type="spellStart"/>
      <w:r w:rsidRPr="00E12339">
        <w:rPr>
          <w:rFonts w:ascii="Arial" w:hAnsi="Arial" w:cs="Arial"/>
          <w:kern w:val="0"/>
          <w:sz w:val="20"/>
          <w:szCs w:val="20"/>
        </w:rPr>
        <w:t>visible_string</w:t>
      </w:r>
      <w:proofErr w:type="spellEnd"/>
      <w:r w:rsidRPr="00E12339">
        <w:rPr>
          <w:rFonts w:ascii="Arial" w:hAnsi="Arial" w:cs="Arial"/>
          <w:kern w:val="0"/>
          <w:sz w:val="20"/>
          <w:szCs w:val="20"/>
        </w:rPr>
        <w:t xml:space="preserve">, </w:t>
      </w:r>
      <w:proofErr w:type="spellStart"/>
      <w:r w:rsidRPr="00E12339">
        <w:rPr>
          <w:rFonts w:ascii="Arial" w:hAnsi="Arial" w:cs="Arial"/>
          <w:kern w:val="0"/>
          <w:sz w:val="20"/>
          <w:szCs w:val="20"/>
        </w:rPr>
        <w:t>unicode_string</w:t>
      </w:r>
      <w:proofErr w:type="spellEnd"/>
      <w:r w:rsidRPr="00E12339">
        <w:rPr>
          <w:rFonts w:ascii="Arial" w:hAnsi="Arial" w:cs="Arial"/>
          <w:kern w:val="0"/>
          <w:sz w:val="20"/>
          <w:szCs w:val="20"/>
        </w:rPr>
        <w:t xml:space="preserve">). There is a one-bit Boolean data type, as well as four-byte and eight-byte floating point types in accordance with IEEE 754-1985. </w:t>
      </w:r>
      <w:proofErr w:type="spellStart"/>
      <w:r w:rsidRPr="00E12339">
        <w:rPr>
          <w:rFonts w:ascii="Arial" w:hAnsi="Arial" w:cs="Arial"/>
          <w:kern w:val="0"/>
          <w:sz w:val="20"/>
          <w:szCs w:val="20"/>
        </w:rPr>
        <w:t>Time_of_day</w:t>
      </w:r>
      <w:proofErr w:type="spellEnd"/>
      <w:r w:rsidRPr="00E12339">
        <w:rPr>
          <w:rFonts w:ascii="Arial" w:hAnsi="Arial" w:cs="Arial"/>
          <w:kern w:val="0"/>
          <w:sz w:val="20"/>
          <w:szCs w:val="20"/>
        </w:rPr>
        <w:t xml:space="preserve"> is used to display of time. </w:t>
      </w:r>
      <w:proofErr w:type="spellStart"/>
      <w:r w:rsidRPr="00E12339">
        <w:rPr>
          <w:rFonts w:ascii="Arial" w:hAnsi="Arial" w:cs="Arial"/>
          <w:kern w:val="0"/>
          <w:sz w:val="20"/>
          <w:szCs w:val="20"/>
        </w:rPr>
        <w:t>Time_of_day</w:t>
      </w:r>
      <w:proofErr w:type="spellEnd"/>
      <w:r w:rsidRPr="00E12339">
        <w:rPr>
          <w:rFonts w:ascii="Arial" w:hAnsi="Arial" w:cs="Arial"/>
          <w:kern w:val="0"/>
          <w:sz w:val="20"/>
          <w:szCs w:val="20"/>
        </w:rPr>
        <w:t xml:space="preserve"> is a structure that counts the milliseconds </w:t>
      </w:r>
      <w:r w:rsidRPr="00E12339">
        <w:rPr>
          <w:rFonts w:ascii="Arial" w:hAnsi="Arial" w:cs="Arial"/>
          <w:kern w:val="0"/>
          <w:sz w:val="20"/>
          <w:szCs w:val="20"/>
        </w:rPr>
        <w:lastRenderedPageBreak/>
        <w:t xml:space="preserve">since midnight in 28 bits and the days since 01 January </w:t>
      </w:r>
      <w:smartTag w:uri="urn:schemas-microsoft-com:office:smarttags" w:element="chmetcnv">
        <w:smartTagPr>
          <w:attr w:name="TCSC" w:val="0"/>
          <w:attr w:name="NumberType" w:val="1"/>
          <w:attr w:name="Negative" w:val="False"/>
          <w:attr w:name="HasSpace" w:val="True"/>
          <w:attr w:name="SourceValue" w:val="1984"/>
          <w:attr w:name="UnitName" w:val="in"/>
        </w:smartTagPr>
        <w:r w:rsidRPr="00E12339">
          <w:rPr>
            <w:rFonts w:ascii="Arial" w:hAnsi="Arial" w:cs="Arial"/>
            <w:kern w:val="0"/>
            <w:sz w:val="20"/>
            <w:szCs w:val="20"/>
          </w:rPr>
          <w:t>1984 in</w:t>
        </w:r>
      </w:smartTag>
      <w:r w:rsidRPr="00E12339">
        <w:rPr>
          <w:rFonts w:ascii="Arial" w:hAnsi="Arial" w:cs="Arial"/>
          <w:kern w:val="0"/>
          <w:sz w:val="20"/>
          <w:szCs w:val="20"/>
        </w:rPr>
        <w:t xml:space="preserve"> sixteen bits. The other four bits in between up to the byte limit are reserved. Finally there is the byte stream of undefined length, which is referred to as a domain in CANopen. </w:t>
      </w:r>
      <w:r w:rsidRPr="00E12339">
        <w:rPr>
          <w:rFonts w:ascii="Arial" w:hAnsi="Arial" w:cs="Arial"/>
          <w:kern w:val="0"/>
          <w:sz w:val="20"/>
          <w:szCs w:val="20"/>
        </w:rPr>
        <w:br/>
        <w:t> </w:t>
      </w:r>
      <w:r w:rsidRPr="00E12339">
        <w:rPr>
          <w:rFonts w:ascii="Arial" w:hAnsi="Arial" w:cs="Arial"/>
          <w:kern w:val="0"/>
          <w:sz w:val="20"/>
          <w:szCs w:val="20"/>
        </w:rPr>
        <w:br/>
        <w:t xml:space="preserve">The communication area of the object dictionary contains all parameters that concern the communication behavior. </w:t>
      </w:r>
      <w:r w:rsidRPr="00E12339">
        <w:rPr>
          <w:rFonts w:ascii="Arial" w:hAnsi="Arial" w:cs="Arial"/>
          <w:kern w:val="0"/>
          <w:sz w:val="20"/>
          <w:szCs w:val="20"/>
        </w:rPr>
        <w:br/>
        <w:t> </w:t>
      </w:r>
      <w:r w:rsidRPr="00E12339">
        <w:rPr>
          <w:rFonts w:ascii="Arial" w:hAnsi="Arial" w:cs="Arial"/>
          <w:kern w:val="0"/>
          <w:sz w:val="20"/>
          <w:szCs w:val="20"/>
        </w:rPr>
        <w:br/>
        <w:t xml:space="preserve">Although the object dictionary is mandatory for CANopen devices, only a few entries themselves are mandatory; these are the entries [1000sub00], [1001sub00], [1018sub00] and [1018sub01]. </w:t>
      </w:r>
      <w:r w:rsidRPr="00E12339">
        <w:rPr>
          <w:rFonts w:ascii="Arial" w:hAnsi="Arial" w:cs="Arial"/>
          <w:kern w:val="0"/>
          <w:sz w:val="20"/>
          <w:szCs w:val="20"/>
        </w:rPr>
        <w:br/>
        <w:t> </w:t>
      </w:r>
      <w:r w:rsidRPr="00E12339">
        <w:rPr>
          <w:rFonts w:ascii="Arial" w:hAnsi="Arial" w:cs="Arial"/>
          <w:kern w:val="0"/>
          <w:sz w:val="20"/>
          <w:szCs w:val="20"/>
        </w:rPr>
        <w:br/>
        <w:t xml:space="preserve">Here are the objects of the communication area in table form: </w:t>
      </w:r>
      <w:r w:rsidRPr="00E12339">
        <w:rPr>
          <w:rFonts w:ascii="Arial" w:hAnsi="Arial" w:cs="Arial"/>
          <w:kern w:val="0"/>
          <w:sz w:val="20"/>
          <w:szCs w:val="20"/>
        </w:rPr>
        <w:br/>
        <w:t> </w:t>
      </w:r>
      <w:r w:rsidRPr="00E12339">
        <w:rPr>
          <w:rFonts w:ascii="Arial" w:hAnsi="Arial" w:cs="Arial"/>
          <w:kern w:val="0"/>
          <w:sz w:val="20"/>
          <w:szCs w:val="20"/>
        </w:rPr>
        <w:br/>
      </w:r>
    </w:p>
    <w:tbl>
      <w:tblPr>
        <w:tblW w:w="0" w:type="auto"/>
        <w:jc w:val="center"/>
        <w:tblCellSpacing w:w="0" w:type="dxa"/>
        <w:shd w:val="clear" w:color="auto" w:fill="CDCDCD"/>
        <w:tblCellMar>
          <w:left w:w="0" w:type="dxa"/>
          <w:right w:w="0" w:type="dxa"/>
        </w:tblCellMar>
        <w:tblLook w:val="0000" w:firstRow="0" w:lastRow="0" w:firstColumn="0" w:lastColumn="0" w:noHBand="0" w:noVBand="0"/>
      </w:tblPr>
      <w:tblGrid>
        <w:gridCol w:w="7650"/>
      </w:tblGrid>
      <w:tr w:rsidR="00E12339" w:rsidRPr="00E12339" w14:paraId="12E58D58" w14:textId="77777777">
        <w:trPr>
          <w:tblCellSpacing w:w="0" w:type="dxa"/>
          <w:jc w:val="center"/>
        </w:trPr>
        <w:tc>
          <w:tcPr>
            <w:tcW w:w="0" w:type="auto"/>
            <w:shd w:val="clear" w:color="auto" w:fill="CDCDCD"/>
            <w:vAlign w:val="center"/>
          </w:tcPr>
          <w:tbl>
            <w:tblPr>
              <w:tblW w:w="7650" w:type="dxa"/>
              <w:tblCellSpacing w:w="7" w:type="dxa"/>
              <w:tblCellMar>
                <w:top w:w="75" w:type="dxa"/>
                <w:left w:w="75" w:type="dxa"/>
                <w:bottom w:w="75" w:type="dxa"/>
                <w:right w:w="75" w:type="dxa"/>
              </w:tblCellMar>
              <w:tblLook w:val="0000" w:firstRow="0" w:lastRow="0" w:firstColumn="0" w:lastColumn="0" w:noHBand="0" w:noVBand="0"/>
            </w:tblPr>
            <w:tblGrid>
              <w:gridCol w:w="1104"/>
              <w:gridCol w:w="1156"/>
              <w:gridCol w:w="2793"/>
              <w:gridCol w:w="1437"/>
              <w:gridCol w:w="1160"/>
            </w:tblGrid>
            <w:tr w:rsidR="00E12339" w:rsidRPr="00E12339" w14:paraId="287187C1" w14:textId="77777777">
              <w:trPr>
                <w:tblCellSpacing w:w="7" w:type="dxa"/>
              </w:trPr>
              <w:tc>
                <w:tcPr>
                  <w:tcW w:w="750" w:type="dxa"/>
                  <w:shd w:val="clear" w:color="auto" w:fill="DDFFDD"/>
                  <w:vAlign w:val="center"/>
                </w:tcPr>
                <w:p w14:paraId="1E090E7B"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b/>
                      <w:bCs/>
                      <w:color w:val="000000"/>
                      <w:kern w:val="0"/>
                      <w:sz w:val="16"/>
                      <w:szCs w:val="16"/>
                    </w:rPr>
                    <w:t>Main</w:t>
                  </w:r>
                  <w:r w:rsidRPr="00E12339">
                    <w:rPr>
                      <w:rFonts w:ascii="Arial" w:hAnsi="Arial" w:cs="Arial"/>
                      <w:b/>
                      <w:bCs/>
                      <w:color w:val="000000"/>
                      <w:kern w:val="0"/>
                      <w:sz w:val="16"/>
                      <w:szCs w:val="16"/>
                    </w:rPr>
                    <w:br/>
                    <w:t>index</w:t>
                  </w:r>
                </w:p>
              </w:tc>
              <w:tc>
                <w:tcPr>
                  <w:tcW w:w="1200" w:type="dxa"/>
                  <w:shd w:val="clear" w:color="auto" w:fill="DDFFDD"/>
                  <w:vAlign w:val="center"/>
                </w:tcPr>
                <w:p w14:paraId="5C7D4CFD"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b/>
                      <w:bCs/>
                      <w:color w:val="000000"/>
                      <w:kern w:val="0"/>
                      <w:sz w:val="16"/>
                      <w:szCs w:val="16"/>
                    </w:rPr>
                    <w:t>Object</w:t>
                  </w:r>
                </w:p>
              </w:tc>
              <w:tc>
                <w:tcPr>
                  <w:tcW w:w="3000" w:type="dxa"/>
                  <w:shd w:val="clear" w:color="auto" w:fill="DDFFDD"/>
                  <w:vAlign w:val="center"/>
                </w:tcPr>
                <w:p w14:paraId="4DFF6A9D"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b/>
                      <w:bCs/>
                      <w:color w:val="000000"/>
                      <w:kern w:val="0"/>
                      <w:sz w:val="16"/>
                      <w:szCs w:val="16"/>
                    </w:rPr>
                    <w:t>Name</w:t>
                  </w:r>
                </w:p>
              </w:tc>
              <w:tc>
                <w:tcPr>
                  <w:tcW w:w="1500" w:type="dxa"/>
                  <w:shd w:val="clear" w:color="auto" w:fill="DDFFDD"/>
                  <w:vAlign w:val="center"/>
                </w:tcPr>
                <w:p w14:paraId="5AA9E7AB"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b/>
                      <w:bCs/>
                      <w:color w:val="000000"/>
                      <w:kern w:val="0"/>
                      <w:sz w:val="16"/>
                      <w:szCs w:val="16"/>
                    </w:rPr>
                    <w:t>Data type</w:t>
                  </w:r>
                </w:p>
              </w:tc>
              <w:tc>
                <w:tcPr>
                  <w:tcW w:w="1200" w:type="dxa"/>
                  <w:shd w:val="clear" w:color="auto" w:fill="DDFFDD"/>
                  <w:vAlign w:val="center"/>
                </w:tcPr>
                <w:p w14:paraId="432974C5"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b/>
                      <w:bCs/>
                      <w:color w:val="000000"/>
                      <w:kern w:val="0"/>
                      <w:sz w:val="16"/>
                      <w:szCs w:val="16"/>
                    </w:rPr>
                    <w:t>Access</w:t>
                  </w:r>
                  <w:r w:rsidRPr="00E12339">
                    <w:rPr>
                      <w:rFonts w:ascii="Arial" w:hAnsi="Arial" w:cs="Arial"/>
                      <w:b/>
                      <w:bCs/>
                      <w:color w:val="000000"/>
                      <w:kern w:val="0"/>
                      <w:sz w:val="16"/>
                      <w:szCs w:val="16"/>
                    </w:rPr>
                    <w:br/>
                    <w:t>type</w:t>
                  </w:r>
                </w:p>
              </w:tc>
            </w:tr>
            <w:tr w:rsidR="00E12339" w:rsidRPr="00E12339" w14:paraId="3DF5BA24" w14:textId="77777777">
              <w:trPr>
                <w:tblCellSpacing w:w="7" w:type="dxa"/>
              </w:trPr>
              <w:tc>
                <w:tcPr>
                  <w:tcW w:w="0" w:type="auto"/>
                  <w:shd w:val="clear" w:color="auto" w:fill="EEEEEE"/>
                  <w:vAlign w:val="center"/>
                </w:tcPr>
                <w:p w14:paraId="2671B6F4"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1000</w:t>
                  </w:r>
                </w:p>
              </w:tc>
              <w:tc>
                <w:tcPr>
                  <w:tcW w:w="0" w:type="auto"/>
                  <w:shd w:val="clear" w:color="auto" w:fill="EEEEEE"/>
                  <w:vAlign w:val="center"/>
                </w:tcPr>
                <w:p w14:paraId="73847F30"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3D103864"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device type</w:t>
                  </w:r>
                </w:p>
              </w:tc>
              <w:tc>
                <w:tcPr>
                  <w:tcW w:w="0" w:type="auto"/>
                  <w:shd w:val="clear" w:color="auto" w:fill="EEEEEE"/>
                  <w:vAlign w:val="center"/>
                </w:tcPr>
                <w:p w14:paraId="32503A28"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4AD3E49A"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ro</w:t>
                  </w:r>
                </w:p>
              </w:tc>
            </w:tr>
            <w:tr w:rsidR="00E12339" w:rsidRPr="00E12339" w14:paraId="11FB88E8" w14:textId="77777777">
              <w:trPr>
                <w:tblCellSpacing w:w="7" w:type="dxa"/>
              </w:trPr>
              <w:tc>
                <w:tcPr>
                  <w:tcW w:w="0" w:type="auto"/>
                  <w:shd w:val="clear" w:color="auto" w:fill="EEEEEE"/>
                  <w:vAlign w:val="center"/>
                </w:tcPr>
                <w:p w14:paraId="16F2DAE3"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1001</w:t>
                  </w:r>
                </w:p>
              </w:tc>
              <w:tc>
                <w:tcPr>
                  <w:tcW w:w="0" w:type="auto"/>
                  <w:shd w:val="clear" w:color="auto" w:fill="EEEEEE"/>
                  <w:vAlign w:val="center"/>
                </w:tcPr>
                <w:p w14:paraId="7DC3E7D7"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5FA217D8"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error register</w:t>
                  </w:r>
                </w:p>
              </w:tc>
              <w:tc>
                <w:tcPr>
                  <w:tcW w:w="0" w:type="auto"/>
                  <w:shd w:val="clear" w:color="auto" w:fill="EEEEEE"/>
                  <w:vAlign w:val="center"/>
                </w:tcPr>
                <w:p w14:paraId="6879934E"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BYTE</w:t>
                  </w:r>
                </w:p>
              </w:tc>
              <w:tc>
                <w:tcPr>
                  <w:tcW w:w="0" w:type="auto"/>
                  <w:shd w:val="clear" w:color="auto" w:fill="EEEEEE"/>
                  <w:vAlign w:val="center"/>
                </w:tcPr>
                <w:p w14:paraId="1B150F60"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ro</w:t>
                  </w:r>
                </w:p>
              </w:tc>
            </w:tr>
            <w:tr w:rsidR="00E12339" w:rsidRPr="00E12339" w14:paraId="018E6151" w14:textId="77777777">
              <w:trPr>
                <w:tblCellSpacing w:w="7" w:type="dxa"/>
              </w:trPr>
              <w:tc>
                <w:tcPr>
                  <w:tcW w:w="0" w:type="auto"/>
                  <w:shd w:val="clear" w:color="auto" w:fill="EEEEEE"/>
                  <w:vAlign w:val="center"/>
                </w:tcPr>
                <w:p w14:paraId="79BFD424"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1002</w:t>
                  </w:r>
                </w:p>
              </w:tc>
              <w:tc>
                <w:tcPr>
                  <w:tcW w:w="0" w:type="auto"/>
                  <w:shd w:val="clear" w:color="auto" w:fill="EEEEEE"/>
                  <w:vAlign w:val="center"/>
                </w:tcPr>
                <w:p w14:paraId="4F3A5B31"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0CC95938"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manufacturer status register</w:t>
                  </w:r>
                </w:p>
              </w:tc>
              <w:tc>
                <w:tcPr>
                  <w:tcW w:w="0" w:type="auto"/>
                  <w:shd w:val="clear" w:color="auto" w:fill="EEEEEE"/>
                  <w:vAlign w:val="center"/>
                </w:tcPr>
                <w:p w14:paraId="23707AD5"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2D250DC7"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ro</w:t>
                  </w:r>
                </w:p>
              </w:tc>
            </w:tr>
            <w:tr w:rsidR="00E12339" w:rsidRPr="00E12339" w14:paraId="1B0A2FB7" w14:textId="77777777">
              <w:trPr>
                <w:tblCellSpacing w:w="7" w:type="dxa"/>
              </w:trPr>
              <w:tc>
                <w:tcPr>
                  <w:tcW w:w="0" w:type="auto"/>
                  <w:shd w:val="clear" w:color="auto" w:fill="EEEEEE"/>
                  <w:vAlign w:val="center"/>
                </w:tcPr>
                <w:p w14:paraId="4E38019E"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1003</w:t>
                  </w:r>
                </w:p>
              </w:tc>
              <w:tc>
                <w:tcPr>
                  <w:tcW w:w="0" w:type="auto"/>
                  <w:shd w:val="clear" w:color="auto" w:fill="EEEEEE"/>
                  <w:vAlign w:val="center"/>
                </w:tcPr>
                <w:p w14:paraId="55A2F625"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Array</w:t>
                  </w:r>
                </w:p>
              </w:tc>
              <w:tc>
                <w:tcPr>
                  <w:tcW w:w="0" w:type="auto"/>
                  <w:shd w:val="clear" w:color="auto" w:fill="EEEEEE"/>
                  <w:vAlign w:val="center"/>
                </w:tcPr>
                <w:p w14:paraId="67C9D663"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pre-defined error field</w:t>
                  </w:r>
                </w:p>
              </w:tc>
              <w:tc>
                <w:tcPr>
                  <w:tcW w:w="0" w:type="auto"/>
                  <w:shd w:val="clear" w:color="auto" w:fill="EEEEEE"/>
                  <w:vAlign w:val="center"/>
                </w:tcPr>
                <w:p w14:paraId="453271DA"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3B468286"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44EA6C44" w14:textId="77777777">
              <w:trPr>
                <w:tblCellSpacing w:w="7" w:type="dxa"/>
              </w:trPr>
              <w:tc>
                <w:tcPr>
                  <w:tcW w:w="0" w:type="auto"/>
                  <w:shd w:val="clear" w:color="auto" w:fill="EEEEEE"/>
                  <w:vAlign w:val="center"/>
                </w:tcPr>
                <w:p w14:paraId="70D53B92"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1005</w:t>
                  </w:r>
                </w:p>
              </w:tc>
              <w:tc>
                <w:tcPr>
                  <w:tcW w:w="0" w:type="auto"/>
                  <w:shd w:val="clear" w:color="auto" w:fill="EEEEEE"/>
                  <w:vAlign w:val="center"/>
                </w:tcPr>
                <w:p w14:paraId="3F5B43CE"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2B4501BD"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COBID of Sync object</w:t>
                  </w:r>
                </w:p>
              </w:tc>
              <w:tc>
                <w:tcPr>
                  <w:tcW w:w="0" w:type="auto"/>
                  <w:shd w:val="clear" w:color="auto" w:fill="EEEEEE"/>
                  <w:vAlign w:val="center"/>
                </w:tcPr>
                <w:p w14:paraId="11608994"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3F8AA50B"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35A223B9" w14:textId="77777777">
              <w:trPr>
                <w:tblCellSpacing w:w="7" w:type="dxa"/>
              </w:trPr>
              <w:tc>
                <w:tcPr>
                  <w:tcW w:w="0" w:type="auto"/>
                  <w:shd w:val="clear" w:color="auto" w:fill="EEEEEE"/>
                  <w:vAlign w:val="center"/>
                </w:tcPr>
                <w:p w14:paraId="70483B4D"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1006</w:t>
                  </w:r>
                </w:p>
              </w:tc>
              <w:tc>
                <w:tcPr>
                  <w:tcW w:w="0" w:type="auto"/>
                  <w:shd w:val="clear" w:color="auto" w:fill="EEEEEE"/>
                  <w:vAlign w:val="center"/>
                </w:tcPr>
                <w:p w14:paraId="1E17E792"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161B836A"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communication cycle period</w:t>
                  </w:r>
                </w:p>
              </w:tc>
              <w:tc>
                <w:tcPr>
                  <w:tcW w:w="0" w:type="auto"/>
                  <w:shd w:val="clear" w:color="auto" w:fill="EEEEEE"/>
                  <w:vAlign w:val="center"/>
                </w:tcPr>
                <w:p w14:paraId="388D35E7"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1C59A1D5"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05D9EABF" w14:textId="77777777">
              <w:trPr>
                <w:tblCellSpacing w:w="7" w:type="dxa"/>
              </w:trPr>
              <w:tc>
                <w:tcPr>
                  <w:tcW w:w="0" w:type="auto"/>
                  <w:shd w:val="clear" w:color="auto" w:fill="EEEEEE"/>
                  <w:vAlign w:val="center"/>
                </w:tcPr>
                <w:p w14:paraId="284144A7"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1007</w:t>
                  </w:r>
                </w:p>
              </w:tc>
              <w:tc>
                <w:tcPr>
                  <w:tcW w:w="0" w:type="auto"/>
                  <w:shd w:val="clear" w:color="auto" w:fill="EEEEEE"/>
                  <w:vAlign w:val="center"/>
                </w:tcPr>
                <w:p w14:paraId="6AF38957"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1BE8C42C"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synchronous window length</w:t>
                  </w:r>
                </w:p>
              </w:tc>
              <w:tc>
                <w:tcPr>
                  <w:tcW w:w="0" w:type="auto"/>
                  <w:shd w:val="clear" w:color="auto" w:fill="EEEEEE"/>
                  <w:vAlign w:val="center"/>
                </w:tcPr>
                <w:p w14:paraId="4BBA7F4F"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4CB2E3CC"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532F91E9" w14:textId="77777777">
              <w:trPr>
                <w:tblCellSpacing w:w="7" w:type="dxa"/>
              </w:trPr>
              <w:tc>
                <w:tcPr>
                  <w:tcW w:w="0" w:type="auto"/>
                  <w:shd w:val="clear" w:color="auto" w:fill="EEEEEE"/>
                  <w:vAlign w:val="center"/>
                </w:tcPr>
                <w:p w14:paraId="140F4881"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1008</w:t>
                  </w:r>
                </w:p>
              </w:tc>
              <w:tc>
                <w:tcPr>
                  <w:tcW w:w="0" w:type="auto"/>
                  <w:shd w:val="clear" w:color="auto" w:fill="EEEEEE"/>
                  <w:vAlign w:val="center"/>
                </w:tcPr>
                <w:p w14:paraId="295D294C"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7606176E"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device name</w:t>
                  </w:r>
                </w:p>
              </w:tc>
              <w:tc>
                <w:tcPr>
                  <w:tcW w:w="0" w:type="auto"/>
                  <w:shd w:val="clear" w:color="auto" w:fill="EEEEEE"/>
                  <w:vAlign w:val="center"/>
                </w:tcPr>
                <w:p w14:paraId="62BDDA75"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string</w:t>
                  </w:r>
                </w:p>
              </w:tc>
              <w:tc>
                <w:tcPr>
                  <w:tcW w:w="0" w:type="auto"/>
                  <w:shd w:val="clear" w:color="auto" w:fill="EEEEEE"/>
                  <w:vAlign w:val="center"/>
                </w:tcPr>
                <w:p w14:paraId="2872B251"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const</w:t>
                  </w:r>
                </w:p>
              </w:tc>
            </w:tr>
            <w:tr w:rsidR="00E12339" w:rsidRPr="00E12339" w14:paraId="139BB1DE" w14:textId="77777777">
              <w:trPr>
                <w:tblCellSpacing w:w="7" w:type="dxa"/>
              </w:trPr>
              <w:tc>
                <w:tcPr>
                  <w:tcW w:w="0" w:type="auto"/>
                  <w:shd w:val="clear" w:color="auto" w:fill="EEEEEE"/>
                  <w:vAlign w:val="center"/>
                </w:tcPr>
                <w:p w14:paraId="62FD723B"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1009</w:t>
                  </w:r>
                </w:p>
              </w:tc>
              <w:tc>
                <w:tcPr>
                  <w:tcW w:w="0" w:type="auto"/>
                  <w:shd w:val="clear" w:color="auto" w:fill="EEEEEE"/>
                  <w:vAlign w:val="center"/>
                </w:tcPr>
                <w:p w14:paraId="3014326D"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11DF5625"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hardware version</w:t>
                  </w:r>
                </w:p>
              </w:tc>
              <w:tc>
                <w:tcPr>
                  <w:tcW w:w="0" w:type="auto"/>
                  <w:shd w:val="clear" w:color="auto" w:fill="EEEEEE"/>
                  <w:vAlign w:val="center"/>
                </w:tcPr>
                <w:p w14:paraId="3FF8750D"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string</w:t>
                  </w:r>
                </w:p>
              </w:tc>
              <w:tc>
                <w:tcPr>
                  <w:tcW w:w="0" w:type="auto"/>
                  <w:shd w:val="clear" w:color="auto" w:fill="EEEEEE"/>
                  <w:vAlign w:val="center"/>
                </w:tcPr>
                <w:p w14:paraId="39AF429F"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const</w:t>
                  </w:r>
                </w:p>
              </w:tc>
            </w:tr>
            <w:tr w:rsidR="00E12339" w:rsidRPr="00E12339" w14:paraId="37505B85" w14:textId="77777777">
              <w:trPr>
                <w:tblCellSpacing w:w="7" w:type="dxa"/>
              </w:trPr>
              <w:tc>
                <w:tcPr>
                  <w:tcW w:w="0" w:type="auto"/>
                  <w:shd w:val="clear" w:color="auto" w:fill="EEEEEE"/>
                  <w:vAlign w:val="center"/>
                </w:tcPr>
                <w:p w14:paraId="57035EE6" w14:textId="77777777" w:rsidR="00E12339" w:rsidRPr="00E12339" w:rsidRDefault="00E12339" w:rsidP="00E12339">
                  <w:pPr>
                    <w:widowControl/>
                    <w:jc w:val="left"/>
                    <w:rPr>
                      <w:rFonts w:ascii="Arial" w:hAnsi="Arial" w:cs="Arial"/>
                      <w:color w:val="000000"/>
                      <w:kern w:val="0"/>
                      <w:sz w:val="16"/>
                      <w:szCs w:val="16"/>
                    </w:rPr>
                  </w:pPr>
                  <w:smartTag w:uri="urn:schemas-microsoft-com:office:smarttags" w:element="chmetcnv">
                    <w:smartTagPr>
                      <w:attr w:name="TCSC" w:val="0"/>
                      <w:attr w:name="NumberType" w:val="1"/>
                      <w:attr w:name="Negative" w:val="False"/>
                      <w:attr w:name="HasSpace" w:val="False"/>
                      <w:attr w:name="SourceValue" w:val="100"/>
                      <w:attr w:name="UnitName" w:val="a"/>
                    </w:smartTagPr>
                    <w:r w:rsidRPr="00E12339">
                      <w:rPr>
                        <w:rFonts w:ascii="Arial" w:hAnsi="Arial" w:cs="Arial"/>
                        <w:color w:val="000000"/>
                        <w:kern w:val="0"/>
                        <w:sz w:val="16"/>
                        <w:szCs w:val="16"/>
                      </w:rPr>
                      <w:t>100A</w:t>
                    </w:r>
                  </w:smartTag>
                </w:p>
              </w:tc>
              <w:tc>
                <w:tcPr>
                  <w:tcW w:w="0" w:type="auto"/>
                  <w:shd w:val="clear" w:color="auto" w:fill="EEEEEE"/>
                  <w:vAlign w:val="center"/>
                </w:tcPr>
                <w:p w14:paraId="375C81CF"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72ECBD62"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software version</w:t>
                  </w:r>
                </w:p>
              </w:tc>
              <w:tc>
                <w:tcPr>
                  <w:tcW w:w="0" w:type="auto"/>
                  <w:shd w:val="clear" w:color="auto" w:fill="EEEEEE"/>
                  <w:vAlign w:val="center"/>
                </w:tcPr>
                <w:p w14:paraId="7F2A5AF9"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string</w:t>
                  </w:r>
                </w:p>
              </w:tc>
              <w:tc>
                <w:tcPr>
                  <w:tcW w:w="0" w:type="auto"/>
                  <w:shd w:val="clear" w:color="auto" w:fill="EEEEEE"/>
                  <w:vAlign w:val="center"/>
                </w:tcPr>
                <w:p w14:paraId="16F104C3"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const</w:t>
                  </w:r>
                </w:p>
              </w:tc>
            </w:tr>
            <w:tr w:rsidR="00E12339" w:rsidRPr="00E12339" w14:paraId="31D33646" w14:textId="77777777">
              <w:trPr>
                <w:tblCellSpacing w:w="7" w:type="dxa"/>
              </w:trPr>
              <w:tc>
                <w:tcPr>
                  <w:tcW w:w="0" w:type="auto"/>
                  <w:shd w:val="clear" w:color="auto" w:fill="EEEEEE"/>
                  <w:vAlign w:val="center"/>
                </w:tcPr>
                <w:p w14:paraId="20D3DD60" w14:textId="77777777" w:rsidR="00E12339" w:rsidRPr="00E12339" w:rsidRDefault="00E12339" w:rsidP="00E12339">
                  <w:pPr>
                    <w:widowControl/>
                    <w:jc w:val="left"/>
                    <w:rPr>
                      <w:rFonts w:ascii="Arial" w:hAnsi="Arial" w:cs="Arial"/>
                      <w:color w:val="000000"/>
                      <w:kern w:val="0"/>
                      <w:sz w:val="16"/>
                      <w:szCs w:val="16"/>
                    </w:rPr>
                  </w:pPr>
                  <w:smartTag w:uri="urn:schemas-microsoft-com:office:smarttags" w:element="chmetcnv">
                    <w:smartTagPr>
                      <w:attr w:name="TCSC" w:val="0"/>
                      <w:attr w:name="NumberType" w:val="1"/>
                      <w:attr w:name="Negative" w:val="False"/>
                      <w:attr w:name="HasSpace" w:val="False"/>
                      <w:attr w:name="SourceValue" w:val="100"/>
                      <w:attr w:name="UnitName" w:val="C"/>
                    </w:smartTagPr>
                    <w:r w:rsidRPr="00E12339">
                      <w:rPr>
                        <w:rFonts w:ascii="Arial" w:hAnsi="Arial" w:cs="Arial"/>
                        <w:color w:val="000000"/>
                        <w:kern w:val="0"/>
                        <w:sz w:val="16"/>
                        <w:szCs w:val="16"/>
                      </w:rPr>
                      <w:t>100C</w:t>
                    </w:r>
                  </w:smartTag>
                </w:p>
              </w:tc>
              <w:tc>
                <w:tcPr>
                  <w:tcW w:w="0" w:type="auto"/>
                  <w:shd w:val="clear" w:color="auto" w:fill="EEEEEE"/>
                  <w:vAlign w:val="center"/>
                </w:tcPr>
                <w:p w14:paraId="7AE08077"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11AD5835"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guard time</w:t>
                  </w:r>
                </w:p>
              </w:tc>
              <w:tc>
                <w:tcPr>
                  <w:tcW w:w="0" w:type="auto"/>
                  <w:shd w:val="clear" w:color="auto" w:fill="EEEEEE"/>
                  <w:vAlign w:val="center"/>
                </w:tcPr>
                <w:p w14:paraId="421DB036"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WORD</w:t>
                  </w:r>
                </w:p>
              </w:tc>
              <w:tc>
                <w:tcPr>
                  <w:tcW w:w="0" w:type="auto"/>
                  <w:shd w:val="clear" w:color="auto" w:fill="EEEEEE"/>
                  <w:vAlign w:val="center"/>
                </w:tcPr>
                <w:p w14:paraId="07FDE1FC"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5F448177" w14:textId="77777777">
              <w:trPr>
                <w:tblCellSpacing w:w="7" w:type="dxa"/>
              </w:trPr>
              <w:tc>
                <w:tcPr>
                  <w:tcW w:w="0" w:type="auto"/>
                  <w:shd w:val="clear" w:color="auto" w:fill="EEEEEE"/>
                  <w:vAlign w:val="center"/>
                </w:tcPr>
                <w:p w14:paraId="0ED5D7FA"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100D</w:t>
                  </w:r>
                </w:p>
              </w:tc>
              <w:tc>
                <w:tcPr>
                  <w:tcW w:w="0" w:type="auto"/>
                  <w:shd w:val="clear" w:color="auto" w:fill="EEEEEE"/>
                  <w:vAlign w:val="center"/>
                </w:tcPr>
                <w:p w14:paraId="3CCB3C4E"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5BD555CD"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life time factor</w:t>
                  </w:r>
                </w:p>
              </w:tc>
              <w:tc>
                <w:tcPr>
                  <w:tcW w:w="0" w:type="auto"/>
                  <w:shd w:val="clear" w:color="auto" w:fill="EEEEEE"/>
                  <w:vAlign w:val="center"/>
                </w:tcPr>
                <w:p w14:paraId="22496EAB"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BYTE</w:t>
                  </w:r>
                </w:p>
              </w:tc>
              <w:tc>
                <w:tcPr>
                  <w:tcW w:w="0" w:type="auto"/>
                  <w:shd w:val="clear" w:color="auto" w:fill="EEEEEE"/>
                  <w:vAlign w:val="center"/>
                </w:tcPr>
                <w:p w14:paraId="76275DC0"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203E652E" w14:textId="77777777">
              <w:trPr>
                <w:tblCellSpacing w:w="7" w:type="dxa"/>
              </w:trPr>
              <w:tc>
                <w:tcPr>
                  <w:tcW w:w="0" w:type="auto"/>
                  <w:shd w:val="clear" w:color="auto" w:fill="EEEEEE"/>
                  <w:vAlign w:val="center"/>
                </w:tcPr>
                <w:p w14:paraId="62278FAA"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1010</w:t>
                  </w:r>
                </w:p>
              </w:tc>
              <w:tc>
                <w:tcPr>
                  <w:tcW w:w="0" w:type="auto"/>
                  <w:shd w:val="clear" w:color="auto" w:fill="EEEEEE"/>
                  <w:vAlign w:val="center"/>
                </w:tcPr>
                <w:p w14:paraId="22BF5A01"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Array</w:t>
                  </w:r>
                </w:p>
              </w:tc>
              <w:tc>
                <w:tcPr>
                  <w:tcW w:w="0" w:type="auto"/>
                  <w:shd w:val="clear" w:color="auto" w:fill="EEEEEE"/>
                  <w:vAlign w:val="center"/>
                </w:tcPr>
                <w:p w14:paraId="21ECABC3"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store parameters</w:t>
                  </w:r>
                </w:p>
              </w:tc>
              <w:tc>
                <w:tcPr>
                  <w:tcW w:w="0" w:type="auto"/>
                  <w:shd w:val="clear" w:color="auto" w:fill="EEEEEE"/>
                  <w:vAlign w:val="center"/>
                </w:tcPr>
                <w:p w14:paraId="0F8611B0"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2561491B"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1FEB46ED" w14:textId="77777777">
              <w:trPr>
                <w:tblCellSpacing w:w="7" w:type="dxa"/>
              </w:trPr>
              <w:tc>
                <w:tcPr>
                  <w:tcW w:w="0" w:type="auto"/>
                  <w:shd w:val="clear" w:color="auto" w:fill="EEEEEE"/>
                  <w:vAlign w:val="center"/>
                </w:tcPr>
                <w:p w14:paraId="14BC5D6C"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1011</w:t>
                  </w:r>
                </w:p>
              </w:tc>
              <w:tc>
                <w:tcPr>
                  <w:tcW w:w="0" w:type="auto"/>
                  <w:shd w:val="clear" w:color="auto" w:fill="EEEEEE"/>
                  <w:vAlign w:val="center"/>
                </w:tcPr>
                <w:p w14:paraId="1958A532"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Array</w:t>
                  </w:r>
                </w:p>
              </w:tc>
              <w:tc>
                <w:tcPr>
                  <w:tcW w:w="0" w:type="auto"/>
                  <w:shd w:val="clear" w:color="auto" w:fill="EEEEEE"/>
                  <w:vAlign w:val="center"/>
                </w:tcPr>
                <w:p w14:paraId="78C6220A"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restore default parameters</w:t>
                  </w:r>
                </w:p>
              </w:tc>
              <w:tc>
                <w:tcPr>
                  <w:tcW w:w="0" w:type="auto"/>
                  <w:shd w:val="clear" w:color="auto" w:fill="EEEEEE"/>
                  <w:vAlign w:val="center"/>
                </w:tcPr>
                <w:p w14:paraId="6414C048"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0B2184AB"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3EBB94CC" w14:textId="77777777">
              <w:trPr>
                <w:tblCellSpacing w:w="7" w:type="dxa"/>
              </w:trPr>
              <w:tc>
                <w:tcPr>
                  <w:tcW w:w="0" w:type="auto"/>
                  <w:shd w:val="clear" w:color="auto" w:fill="EEEEEE"/>
                  <w:vAlign w:val="center"/>
                </w:tcPr>
                <w:p w14:paraId="200CAB6C"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1012</w:t>
                  </w:r>
                </w:p>
              </w:tc>
              <w:tc>
                <w:tcPr>
                  <w:tcW w:w="0" w:type="auto"/>
                  <w:shd w:val="clear" w:color="auto" w:fill="EEEEEE"/>
                  <w:vAlign w:val="center"/>
                </w:tcPr>
                <w:p w14:paraId="2118FFFD"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572157C3"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 xml:space="preserve">COBID of </w:t>
                  </w:r>
                  <w:proofErr w:type="spellStart"/>
                  <w:r w:rsidRPr="00E12339">
                    <w:rPr>
                      <w:rFonts w:ascii="Arial" w:hAnsi="Arial" w:cs="Arial"/>
                      <w:color w:val="000000"/>
                      <w:kern w:val="0"/>
                      <w:sz w:val="16"/>
                      <w:szCs w:val="16"/>
                    </w:rPr>
                    <w:t>TimeStamp</w:t>
                  </w:r>
                  <w:proofErr w:type="spellEnd"/>
                  <w:r w:rsidRPr="00E12339">
                    <w:rPr>
                      <w:rFonts w:ascii="Arial" w:hAnsi="Arial" w:cs="Arial"/>
                      <w:color w:val="000000"/>
                      <w:kern w:val="0"/>
                      <w:sz w:val="16"/>
                      <w:szCs w:val="16"/>
                    </w:rPr>
                    <w:t xml:space="preserve"> object</w:t>
                  </w:r>
                </w:p>
              </w:tc>
              <w:tc>
                <w:tcPr>
                  <w:tcW w:w="0" w:type="auto"/>
                  <w:shd w:val="clear" w:color="auto" w:fill="EEEEEE"/>
                  <w:vAlign w:val="center"/>
                </w:tcPr>
                <w:p w14:paraId="3530BF4A"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2A273F7E"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44F7C158" w14:textId="77777777">
              <w:trPr>
                <w:tblCellSpacing w:w="7" w:type="dxa"/>
              </w:trPr>
              <w:tc>
                <w:tcPr>
                  <w:tcW w:w="0" w:type="auto"/>
                  <w:shd w:val="clear" w:color="auto" w:fill="EEEEEE"/>
                  <w:vAlign w:val="center"/>
                </w:tcPr>
                <w:p w14:paraId="3D482FA6"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1013</w:t>
                  </w:r>
                </w:p>
              </w:tc>
              <w:tc>
                <w:tcPr>
                  <w:tcW w:w="0" w:type="auto"/>
                  <w:shd w:val="clear" w:color="auto" w:fill="EEEEEE"/>
                  <w:vAlign w:val="center"/>
                </w:tcPr>
                <w:p w14:paraId="1558CF78"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0B1BF21C"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high resolution time stamp</w:t>
                  </w:r>
                </w:p>
              </w:tc>
              <w:tc>
                <w:tcPr>
                  <w:tcW w:w="0" w:type="auto"/>
                  <w:shd w:val="clear" w:color="auto" w:fill="EEEEEE"/>
                  <w:vAlign w:val="center"/>
                </w:tcPr>
                <w:p w14:paraId="4A23C289"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58EADB9B"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68F95533" w14:textId="77777777">
              <w:trPr>
                <w:tblCellSpacing w:w="7" w:type="dxa"/>
              </w:trPr>
              <w:tc>
                <w:tcPr>
                  <w:tcW w:w="0" w:type="auto"/>
                  <w:shd w:val="clear" w:color="auto" w:fill="EEEEEE"/>
                  <w:vAlign w:val="center"/>
                </w:tcPr>
                <w:p w14:paraId="6FC1265B"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1014</w:t>
                  </w:r>
                </w:p>
              </w:tc>
              <w:tc>
                <w:tcPr>
                  <w:tcW w:w="0" w:type="auto"/>
                  <w:shd w:val="clear" w:color="auto" w:fill="EEEEEE"/>
                  <w:vAlign w:val="center"/>
                </w:tcPr>
                <w:p w14:paraId="5FE965A5"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17ED5D0F"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COBID of emergency object</w:t>
                  </w:r>
                </w:p>
              </w:tc>
              <w:tc>
                <w:tcPr>
                  <w:tcW w:w="0" w:type="auto"/>
                  <w:shd w:val="clear" w:color="auto" w:fill="EEEEEE"/>
                  <w:vAlign w:val="center"/>
                </w:tcPr>
                <w:p w14:paraId="0817D46E"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153D3A7C"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20DCDE42" w14:textId="77777777">
              <w:trPr>
                <w:tblCellSpacing w:w="7" w:type="dxa"/>
              </w:trPr>
              <w:tc>
                <w:tcPr>
                  <w:tcW w:w="0" w:type="auto"/>
                  <w:shd w:val="clear" w:color="auto" w:fill="EEEEEE"/>
                  <w:vAlign w:val="center"/>
                </w:tcPr>
                <w:p w14:paraId="40468189"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1015</w:t>
                  </w:r>
                </w:p>
              </w:tc>
              <w:tc>
                <w:tcPr>
                  <w:tcW w:w="0" w:type="auto"/>
                  <w:shd w:val="clear" w:color="auto" w:fill="EEEEEE"/>
                  <w:vAlign w:val="center"/>
                </w:tcPr>
                <w:p w14:paraId="6BE42FD8"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2C0C71D3"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inhibit time for emergency object</w:t>
                  </w:r>
                </w:p>
              </w:tc>
              <w:tc>
                <w:tcPr>
                  <w:tcW w:w="0" w:type="auto"/>
                  <w:shd w:val="clear" w:color="auto" w:fill="EEEEEE"/>
                  <w:vAlign w:val="center"/>
                </w:tcPr>
                <w:p w14:paraId="747764F8"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WORD</w:t>
                  </w:r>
                </w:p>
              </w:tc>
              <w:tc>
                <w:tcPr>
                  <w:tcW w:w="0" w:type="auto"/>
                  <w:shd w:val="clear" w:color="auto" w:fill="EEEEEE"/>
                  <w:vAlign w:val="center"/>
                </w:tcPr>
                <w:p w14:paraId="23697C93"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632B5447" w14:textId="77777777">
              <w:trPr>
                <w:tblCellSpacing w:w="7" w:type="dxa"/>
              </w:trPr>
              <w:tc>
                <w:tcPr>
                  <w:tcW w:w="0" w:type="auto"/>
                  <w:shd w:val="clear" w:color="auto" w:fill="EEEEEE"/>
                  <w:vAlign w:val="center"/>
                </w:tcPr>
                <w:p w14:paraId="54474F0F"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lastRenderedPageBreak/>
                    <w:t>1016</w:t>
                  </w:r>
                </w:p>
              </w:tc>
              <w:tc>
                <w:tcPr>
                  <w:tcW w:w="0" w:type="auto"/>
                  <w:shd w:val="clear" w:color="auto" w:fill="EEEEEE"/>
                  <w:vAlign w:val="center"/>
                </w:tcPr>
                <w:p w14:paraId="4EB0DE6C"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Array</w:t>
                  </w:r>
                </w:p>
              </w:tc>
              <w:tc>
                <w:tcPr>
                  <w:tcW w:w="0" w:type="auto"/>
                  <w:shd w:val="clear" w:color="auto" w:fill="EEEEEE"/>
                  <w:vAlign w:val="center"/>
                </w:tcPr>
                <w:p w14:paraId="7251A541"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consumer heartbeat time</w:t>
                  </w:r>
                </w:p>
              </w:tc>
              <w:tc>
                <w:tcPr>
                  <w:tcW w:w="0" w:type="auto"/>
                  <w:shd w:val="clear" w:color="auto" w:fill="EEEEEE"/>
                  <w:vAlign w:val="center"/>
                </w:tcPr>
                <w:p w14:paraId="413DAE84"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765CDA30"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7FAE134C" w14:textId="77777777">
              <w:trPr>
                <w:tblCellSpacing w:w="7" w:type="dxa"/>
              </w:trPr>
              <w:tc>
                <w:tcPr>
                  <w:tcW w:w="0" w:type="auto"/>
                  <w:shd w:val="clear" w:color="auto" w:fill="EEEEEE"/>
                  <w:vAlign w:val="center"/>
                </w:tcPr>
                <w:p w14:paraId="104D16EA"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1017</w:t>
                  </w:r>
                </w:p>
              </w:tc>
              <w:tc>
                <w:tcPr>
                  <w:tcW w:w="0" w:type="auto"/>
                  <w:shd w:val="clear" w:color="auto" w:fill="EEEEEE"/>
                  <w:vAlign w:val="center"/>
                </w:tcPr>
                <w:p w14:paraId="7874D0CB"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Variable</w:t>
                  </w:r>
                </w:p>
              </w:tc>
              <w:tc>
                <w:tcPr>
                  <w:tcW w:w="0" w:type="auto"/>
                  <w:shd w:val="clear" w:color="auto" w:fill="EEEEEE"/>
                  <w:vAlign w:val="center"/>
                </w:tcPr>
                <w:p w14:paraId="347AE805"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producer heartbeat time</w:t>
                  </w:r>
                </w:p>
              </w:tc>
              <w:tc>
                <w:tcPr>
                  <w:tcW w:w="0" w:type="auto"/>
                  <w:shd w:val="clear" w:color="auto" w:fill="EEEEEE"/>
                  <w:vAlign w:val="center"/>
                </w:tcPr>
                <w:p w14:paraId="6A23CD6C"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WORD</w:t>
                  </w:r>
                </w:p>
              </w:tc>
              <w:tc>
                <w:tcPr>
                  <w:tcW w:w="0" w:type="auto"/>
                  <w:shd w:val="clear" w:color="auto" w:fill="EEEEEE"/>
                  <w:vAlign w:val="center"/>
                </w:tcPr>
                <w:p w14:paraId="7A8C9E9E"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60E8A450" w14:textId="77777777">
              <w:trPr>
                <w:tblCellSpacing w:w="7" w:type="dxa"/>
              </w:trPr>
              <w:tc>
                <w:tcPr>
                  <w:tcW w:w="0" w:type="auto"/>
                  <w:shd w:val="clear" w:color="auto" w:fill="EEEEEE"/>
                  <w:vAlign w:val="center"/>
                </w:tcPr>
                <w:p w14:paraId="54274D35"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1018</w:t>
                  </w:r>
                </w:p>
              </w:tc>
              <w:tc>
                <w:tcPr>
                  <w:tcW w:w="0" w:type="auto"/>
                  <w:shd w:val="clear" w:color="auto" w:fill="EEEEEE"/>
                  <w:vAlign w:val="center"/>
                </w:tcPr>
                <w:p w14:paraId="02C9DB2D"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Record</w:t>
                  </w:r>
                </w:p>
              </w:tc>
              <w:tc>
                <w:tcPr>
                  <w:tcW w:w="0" w:type="auto"/>
                  <w:shd w:val="clear" w:color="auto" w:fill="EEEEEE"/>
                  <w:vAlign w:val="center"/>
                </w:tcPr>
                <w:p w14:paraId="14E9F690"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identity object</w:t>
                  </w:r>
                </w:p>
              </w:tc>
              <w:tc>
                <w:tcPr>
                  <w:tcW w:w="0" w:type="auto"/>
                  <w:shd w:val="clear" w:color="auto" w:fill="EEEEEE"/>
                  <w:vAlign w:val="center"/>
                </w:tcPr>
                <w:p w14:paraId="6EA4A20B"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DWORD</w:t>
                  </w:r>
                </w:p>
              </w:tc>
              <w:tc>
                <w:tcPr>
                  <w:tcW w:w="0" w:type="auto"/>
                  <w:shd w:val="clear" w:color="auto" w:fill="EEEEEE"/>
                  <w:vAlign w:val="center"/>
                </w:tcPr>
                <w:p w14:paraId="3CE96586"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ro</w:t>
                  </w:r>
                </w:p>
              </w:tc>
            </w:tr>
            <w:tr w:rsidR="00E12339" w:rsidRPr="00E12339" w14:paraId="456FC19F" w14:textId="77777777">
              <w:trPr>
                <w:tblCellSpacing w:w="7" w:type="dxa"/>
              </w:trPr>
              <w:tc>
                <w:tcPr>
                  <w:tcW w:w="0" w:type="auto"/>
                  <w:shd w:val="clear" w:color="auto" w:fill="EEEEEE"/>
                  <w:vAlign w:val="center"/>
                </w:tcPr>
                <w:p w14:paraId="57F47AB6"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 xml:space="preserve">1200 ... </w:t>
                  </w:r>
                  <w:smartTag w:uri="urn:schemas-microsoft-com:office:smarttags" w:element="chmetcnv">
                    <w:smartTagPr>
                      <w:attr w:name="TCSC" w:val="0"/>
                      <w:attr w:name="NumberType" w:val="1"/>
                      <w:attr w:name="Negative" w:val="False"/>
                      <w:attr w:name="HasSpace" w:val="False"/>
                      <w:attr w:name="SourceValue" w:val="127"/>
                      <w:attr w:name="UnitName" w:val="F"/>
                    </w:smartTagPr>
                    <w:r w:rsidRPr="00E12339">
                      <w:rPr>
                        <w:rFonts w:ascii="Arial" w:hAnsi="Arial" w:cs="Arial"/>
                        <w:color w:val="000000"/>
                        <w:kern w:val="0"/>
                        <w:sz w:val="16"/>
                        <w:szCs w:val="16"/>
                      </w:rPr>
                      <w:t>127F</w:t>
                    </w:r>
                  </w:smartTag>
                </w:p>
              </w:tc>
              <w:tc>
                <w:tcPr>
                  <w:tcW w:w="0" w:type="auto"/>
                  <w:shd w:val="clear" w:color="auto" w:fill="EEEEEE"/>
                  <w:vAlign w:val="center"/>
                </w:tcPr>
                <w:p w14:paraId="5914764D"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Record</w:t>
                  </w:r>
                </w:p>
              </w:tc>
              <w:tc>
                <w:tcPr>
                  <w:tcW w:w="0" w:type="auto"/>
                  <w:shd w:val="clear" w:color="auto" w:fill="EEEEEE"/>
                  <w:vAlign w:val="center"/>
                </w:tcPr>
                <w:p w14:paraId="010B4E2E"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1st ... 128th server SDO</w:t>
                  </w:r>
                </w:p>
              </w:tc>
              <w:tc>
                <w:tcPr>
                  <w:tcW w:w="0" w:type="auto"/>
                  <w:shd w:val="clear" w:color="auto" w:fill="EEEEEE"/>
                  <w:vAlign w:val="center"/>
                </w:tcPr>
                <w:p w14:paraId="29C2E4E6"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SDO parameter</w:t>
                  </w:r>
                </w:p>
              </w:tc>
              <w:tc>
                <w:tcPr>
                  <w:tcW w:w="0" w:type="auto"/>
                  <w:shd w:val="clear" w:color="auto" w:fill="EEEEEE"/>
                  <w:vAlign w:val="center"/>
                </w:tcPr>
                <w:p w14:paraId="34D40926"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3435D778" w14:textId="77777777">
              <w:trPr>
                <w:tblCellSpacing w:w="7" w:type="dxa"/>
              </w:trPr>
              <w:tc>
                <w:tcPr>
                  <w:tcW w:w="0" w:type="auto"/>
                  <w:shd w:val="clear" w:color="auto" w:fill="EEEEEE"/>
                  <w:vAlign w:val="center"/>
                </w:tcPr>
                <w:p w14:paraId="6B63C58A"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1280 ... 12FF</w:t>
                  </w:r>
                </w:p>
              </w:tc>
              <w:tc>
                <w:tcPr>
                  <w:tcW w:w="0" w:type="auto"/>
                  <w:shd w:val="clear" w:color="auto" w:fill="EEEEEE"/>
                  <w:vAlign w:val="center"/>
                </w:tcPr>
                <w:p w14:paraId="6D9E404F"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Record</w:t>
                  </w:r>
                </w:p>
              </w:tc>
              <w:tc>
                <w:tcPr>
                  <w:tcW w:w="0" w:type="auto"/>
                  <w:shd w:val="clear" w:color="auto" w:fill="EEEEEE"/>
                  <w:vAlign w:val="center"/>
                </w:tcPr>
                <w:p w14:paraId="6B15F63B"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1st ... 128th client SDO</w:t>
                  </w:r>
                </w:p>
              </w:tc>
              <w:tc>
                <w:tcPr>
                  <w:tcW w:w="0" w:type="auto"/>
                  <w:shd w:val="clear" w:color="auto" w:fill="EEEEEE"/>
                  <w:vAlign w:val="center"/>
                </w:tcPr>
                <w:p w14:paraId="4494260D"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SDO parameter</w:t>
                  </w:r>
                </w:p>
              </w:tc>
              <w:tc>
                <w:tcPr>
                  <w:tcW w:w="0" w:type="auto"/>
                  <w:shd w:val="clear" w:color="auto" w:fill="EEEEEE"/>
                  <w:vAlign w:val="center"/>
                </w:tcPr>
                <w:p w14:paraId="02849ADE"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71A44531" w14:textId="77777777">
              <w:trPr>
                <w:tblCellSpacing w:w="7" w:type="dxa"/>
              </w:trPr>
              <w:tc>
                <w:tcPr>
                  <w:tcW w:w="0" w:type="auto"/>
                  <w:shd w:val="clear" w:color="auto" w:fill="EEEEEE"/>
                  <w:vAlign w:val="center"/>
                </w:tcPr>
                <w:p w14:paraId="1097DF81"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1400 ... 15FF</w:t>
                  </w:r>
                </w:p>
              </w:tc>
              <w:tc>
                <w:tcPr>
                  <w:tcW w:w="0" w:type="auto"/>
                  <w:shd w:val="clear" w:color="auto" w:fill="EEEEEE"/>
                  <w:vAlign w:val="center"/>
                </w:tcPr>
                <w:p w14:paraId="2D66183A"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Record</w:t>
                  </w:r>
                </w:p>
              </w:tc>
              <w:tc>
                <w:tcPr>
                  <w:tcW w:w="0" w:type="auto"/>
                  <w:shd w:val="clear" w:color="auto" w:fill="EEEEEE"/>
                  <w:vAlign w:val="center"/>
                </w:tcPr>
                <w:p w14:paraId="40BC4409"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1st ... 512th receive PDO</w:t>
                  </w:r>
                </w:p>
              </w:tc>
              <w:tc>
                <w:tcPr>
                  <w:tcW w:w="0" w:type="auto"/>
                  <w:shd w:val="clear" w:color="auto" w:fill="EEEEEE"/>
                  <w:vAlign w:val="center"/>
                </w:tcPr>
                <w:p w14:paraId="118AD461"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PDO parameter</w:t>
                  </w:r>
                </w:p>
              </w:tc>
              <w:tc>
                <w:tcPr>
                  <w:tcW w:w="0" w:type="auto"/>
                  <w:shd w:val="clear" w:color="auto" w:fill="EEEEEE"/>
                  <w:vAlign w:val="center"/>
                </w:tcPr>
                <w:p w14:paraId="16024F2E"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0537D61A" w14:textId="77777777">
              <w:trPr>
                <w:tblCellSpacing w:w="7" w:type="dxa"/>
              </w:trPr>
              <w:tc>
                <w:tcPr>
                  <w:tcW w:w="0" w:type="auto"/>
                  <w:shd w:val="clear" w:color="auto" w:fill="EEEEEE"/>
                  <w:vAlign w:val="center"/>
                </w:tcPr>
                <w:p w14:paraId="45FF4C75"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1600 ... 17FF</w:t>
                  </w:r>
                </w:p>
              </w:tc>
              <w:tc>
                <w:tcPr>
                  <w:tcW w:w="0" w:type="auto"/>
                  <w:shd w:val="clear" w:color="auto" w:fill="EEEEEE"/>
                  <w:vAlign w:val="center"/>
                </w:tcPr>
                <w:p w14:paraId="6E24EE75"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Array</w:t>
                  </w:r>
                </w:p>
              </w:tc>
              <w:tc>
                <w:tcPr>
                  <w:tcW w:w="0" w:type="auto"/>
                  <w:shd w:val="clear" w:color="auto" w:fill="EEEEEE"/>
                  <w:vAlign w:val="center"/>
                </w:tcPr>
                <w:p w14:paraId="19DCE30F"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1st ... 512th receive PDO mapping</w:t>
                  </w:r>
                </w:p>
              </w:tc>
              <w:tc>
                <w:tcPr>
                  <w:tcW w:w="0" w:type="auto"/>
                  <w:shd w:val="clear" w:color="auto" w:fill="EEEEEE"/>
                  <w:vAlign w:val="center"/>
                </w:tcPr>
                <w:p w14:paraId="49FF874C"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PDO mapping</w:t>
                  </w:r>
                </w:p>
              </w:tc>
              <w:tc>
                <w:tcPr>
                  <w:tcW w:w="0" w:type="auto"/>
                  <w:shd w:val="clear" w:color="auto" w:fill="EEEEEE"/>
                  <w:vAlign w:val="center"/>
                </w:tcPr>
                <w:p w14:paraId="6AF64812"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16177E22" w14:textId="77777777">
              <w:trPr>
                <w:tblCellSpacing w:w="7" w:type="dxa"/>
              </w:trPr>
              <w:tc>
                <w:tcPr>
                  <w:tcW w:w="0" w:type="auto"/>
                  <w:shd w:val="clear" w:color="auto" w:fill="EEEEEE"/>
                  <w:vAlign w:val="center"/>
                </w:tcPr>
                <w:p w14:paraId="4A1D44CA" w14:textId="77777777" w:rsidR="00E12339" w:rsidRPr="00E12339" w:rsidRDefault="00E12339" w:rsidP="00E12339">
                  <w:pPr>
                    <w:widowControl/>
                    <w:jc w:val="left"/>
                    <w:rPr>
                      <w:rFonts w:ascii="Arial" w:hAnsi="Arial" w:cs="Arial"/>
                      <w:color w:val="000000"/>
                      <w:kern w:val="0"/>
                      <w:sz w:val="16"/>
                      <w:szCs w:val="16"/>
                    </w:rPr>
                  </w:pPr>
                  <w:r w:rsidRPr="00E12339">
                    <w:rPr>
                      <w:rFonts w:ascii="Arial" w:hAnsi="Arial" w:cs="Arial"/>
                      <w:color w:val="000000"/>
                      <w:kern w:val="0"/>
                      <w:sz w:val="16"/>
                      <w:szCs w:val="16"/>
                    </w:rPr>
                    <w:t>1800 ... 19FF</w:t>
                  </w:r>
                </w:p>
              </w:tc>
              <w:tc>
                <w:tcPr>
                  <w:tcW w:w="0" w:type="auto"/>
                  <w:shd w:val="clear" w:color="auto" w:fill="EEEEEE"/>
                  <w:vAlign w:val="center"/>
                </w:tcPr>
                <w:p w14:paraId="5FE4CCB4"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Record</w:t>
                  </w:r>
                </w:p>
              </w:tc>
              <w:tc>
                <w:tcPr>
                  <w:tcW w:w="0" w:type="auto"/>
                  <w:shd w:val="clear" w:color="auto" w:fill="EEEEEE"/>
                  <w:vAlign w:val="center"/>
                </w:tcPr>
                <w:p w14:paraId="678DEEA1"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1st ... 512th transmit PDO</w:t>
                  </w:r>
                </w:p>
              </w:tc>
              <w:tc>
                <w:tcPr>
                  <w:tcW w:w="0" w:type="auto"/>
                  <w:shd w:val="clear" w:color="auto" w:fill="EEEEEE"/>
                  <w:vAlign w:val="center"/>
                </w:tcPr>
                <w:p w14:paraId="4B087D24"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PDO parameter</w:t>
                  </w:r>
                </w:p>
              </w:tc>
              <w:tc>
                <w:tcPr>
                  <w:tcW w:w="0" w:type="auto"/>
                  <w:shd w:val="clear" w:color="auto" w:fill="EEEEEE"/>
                  <w:vAlign w:val="center"/>
                </w:tcPr>
                <w:p w14:paraId="1FB5A213"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r w:rsidR="00E12339" w:rsidRPr="00E12339" w14:paraId="3C61C8AF" w14:textId="77777777">
              <w:trPr>
                <w:tblCellSpacing w:w="7" w:type="dxa"/>
              </w:trPr>
              <w:tc>
                <w:tcPr>
                  <w:tcW w:w="0" w:type="auto"/>
                  <w:shd w:val="clear" w:color="auto" w:fill="EEEEEE"/>
                  <w:vAlign w:val="center"/>
                </w:tcPr>
                <w:p w14:paraId="1E4E9FEB" w14:textId="77777777" w:rsidR="00E12339" w:rsidRPr="00E12339" w:rsidRDefault="00E12339" w:rsidP="00E12339">
                  <w:pPr>
                    <w:widowControl/>
                    <w:jc w:val="left"/>
                    <w:rPr>
                      <w:rFonts w:ascii="Arial" w:hAnsi="Arial" w:cs="Arial"/>
                      <w:color w:val="000000"/>
                      <w:kern w:val="0"/>
                      <w:sz w:val="16"/>
                      <w:szCs w:val="16"/>
                    </w:rPr>
                  </w:pPr>
                  <w:smartTag w:uri="urn:schemas-microsoft-com:office:smarttags" w:element="chmetcnv">
                    <w:smartTagPr>
                      <w:attr w:name="TCSC" w:val="0"/>
                      <w:attr w:name="NumberType" w:val="1"/>
                      <w:attr w:name="Negative" w:val="False"/>
                      <w:attr w:name="HasSpace" w:val="False"/>
                      <w:attr w:name="SourceValue" w:val="1"/>
                      <w:attr w:name="UnitName" w:val="a"/>
                    </w:smartTagPr>
                    <w:r w:rsidRPr="00E12339">
                      <w:rPr>
                        <w:rFonts w:ascii="Arial" w:hAnsi="Arial" w:cs="Arial"/>
                        <w:color w:val="000000"/>
                        <w:kern w:val="0"/>
                        <w:sz w:val="16"/>
                        <w:szCs w:val="16"/>
                      </w:rPr>
                      <w:t>1A</w:t>
                    </w:r>
                  </w:smartTag>
                  <w:r w:rsidRPr="00E12339">
                    <w:rPr>
                      <w:rFonts w:ascii="Arial" w:hAnsi="Arial" w:cs="Arial"/>
                      <w:color w:val="000000"/>
                      <w:kern w:val="0"/>
                      <w:sz w:val="16"/>
                      <w:szCs w:val="16"/>
                    </w:rPr>
                    <w:t>00 ... 1BFF</w:t>
                  </w:r>
                </w:p>
              </w:tc>
              <w:tc>
                <w:tcPr>
                  <w:tcW w:w="0" w:type="auto"/>
                  <w:shd w:val="clear" w:color="auto" w:fill="EEEEEE"/>
                  <w:vAlign w:val="center"/>
                </w:tcPr>
                <w:p w14:paraId="4959AB60"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Array</w:t>
                  </w:r>
                </w:p>
              </w:tc>
              <w:tc>
                <w:tcPr>
                  <w:tcW w:w="0" w:type="auto"/>
                  <w:shd w:val="clear" w:color="auto" w:fill="EEEEEE"/>
                  <w:vAlign w:val="center"/>
                </w:tcPr>
                <w:p w14:paraId="101053C6"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1st ...512th transmit PDO mapping</w:t>
                  </w:r>
                </w:p>
              </w:tc>
              <w:tc>
                <w:tcPr>
                  <w:tcW w:w="0" w:type="auto"/>
                  <w:shd w:val="clear" w:color="auto" w:fill="EEEEEE"/>
                  <w:vAlign w:val="center"/>
                </w:tcPr>
                <w:p w14:paraId="5D6A9ADC"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PDO mapping</w:t>
                  </w:r>
                </w:p>
              </w:tc>
              <w:tc>
                <w:tcPr>
                  <w:tcW w:w="0" w:type="auto"/>
                  <w:shd w:val="clear" w:color="auto" w:fill="EEEEEE"/>
                  <w:vAlign w:val="center"/>
                </w:tcPr>
                <w:p w14:paraId="5DC3D225" w14:textId="77777777" w:rsidR="00E12339" w:rsidRPr="00E12339" w:rsidRDefault="00E12339" w:rsidP="00E12339">
                  <w:pPr>
                    <w:widowControl/>
                    <w:jc w:val="center"/>
                    <w:rPr>
                      <w:rFonts w:ascii="Arial" w:hAnsi="Arial" w:cs="Arial"/>
                      <w:color w:val="000000"/>
                      <w:kern w:val="0"/>
                      <w:sz w:val="16"/>
                      <w:szCs w:val="16"/>
                    </w:rPr>
                  </w:pPr>
                  <w:r w:rsidRPr="00E12339">
                    <w:rPr>
                      <w:rFonts w:ascii="Arial" w:hAnsi="Arial" w:cs="Arial"/>
                      <w:color w:val="000000"/>
                      <w:kern w:val="0"/>
                      <w:sz w:val="16"/>
                      <w:szCs w:val="16"/>
                    </w:rPr>
                    <w:t>rw</w:t>
                  </w:r>
                </w:p>
              </w:tc>
            </w:tr>
          </w:tbl>
          <w:p w14:paraId="0E5CA2FD" w14:textId="77777777" w:rsidR="00E12339" w:rsidRPr="00E12339" w:rsidRDefault="00E12339" w:rsidP="00E12339">
            <w:pPr>
              <w:widowControl/>
              <w:jc w:val="left"/>
              <w:rPr>
                <w:rFonts w:ascii="Arial" w:hAnsi="Arial" w:cs="Arial"/>
                <w:kern w:val="0"/>
                <w:sz w:val="20"/>
                <w:szCs w:val="20"/>
              </w:rPr>
            </w:pPr>
          </w:p>
        </w:tc>
      </w:tr>
    </w:tbl>
    <w:p w14:paraId="0B6C1CBF" w14:textId="77777777" w:rsidR="00E12339" w:rsidRDefault="00E12339">
      <w:r w:rsidRPr="00E12339">
        <w:rPr>
          <w:rFonts w:ascii="Arial" w:hAnsi="Arial" w:cs="Arial"/>
          <w:kern w:val="0"/>
          <w:sz w:val="20"/>
          <w:szCs w:val="20"/>
        </w:rPr>
        <w:lastRenderedPageBreak/>
        <w:br/>
        <w:t> </w:t>
      </w:r>
      <w:r w:rsidRPr="00E12339">
        <w:rPr>
          <w:rFonts w:ascii="Arial" w:hAnsi="Arial" w:cs="Arial"/>
          <w:kern w:val="0"/>
          <w:sz w:val="20"/>
          <w:szCs w:val="20"/>
        </w:rPr>
        <w:br/>
        <w:t>As can be seen, almost all CANopen communication objects are found in the object dictionary, namely node monitoring in [</w:t>
      </w:r>
      <w:smartTag w:uri="urn:schemas-microsoft-com:office:smarttags" w:element="chmetcnv">
        <w:smartTagPr>
          <w:attr w:name="TCSC" w:val="0"/>
          <w:attr w:name="NumberType" w:val="1"/>
          <w:attr w:name="Negative" w:val="False"/>
          <w:attr w:name="HasSpace" w:val="False"/>
          <w:attr w:name="SourceValue" w:val="100"/>
          <w:attr w:name="UnitName" w:val="C"/>
        </w:smartTagPr>
        <w:r w:rsidRPr="00E12339">
          <w:rPr>
            <w:rFonts w:ascii="Arial" w:hAnsi="Arial" w:cs="Arial"/>
            <w:kern w:val="0"/>
            <w:sz w:val="20"/>
            <w:szCs w:val="20"/>
          </w:rPr>
          <w:t>100C</w:t>
        </w:r>
      </w:smartTag>
      <w:r w:rsidRPr="00E12339">
        <w:rPr>
          <w:rFonts w:ascii="Arial" w:hAnsi="Arial" w:cs="Arial"/>
          <w:kern w:val="0"/>
          <w:sz w:val="20"/>
          <w:szCs w:val="20"/>
        </w:rPr>
        <w:t xml:space="preserve">], [100D] and [1017], signaling of emergency situations in [1014], [1015], [1001] and [1003], processing of the time stamp in [1012], processing of the synchronization message in [1005], [1006] and [1008], device access via SDO in [1200]ff, and finally process data exchange via PDOs in [1400] to [1BFF]. </w:t>
      </w:r>
      <w:r w:rsidRPr="00E12339">
        <w:rPr>
          <w:rFonts w:ascii="Arial" w:hAnsi="Arial" w:cs="Arial"/>
          <w:kern w:val="0"/>
          <w:sz w:val="20"/>
          <w:szCs w:val="20"/>
        </w:rPr>
        <w:br/>
        <w:t> </w:t>
      </w:r>
      <w:r w:rsidRPr="00E12339">
        <w:rPr>
          <w:rFonts w:ascii="Arial" w:hAnsi="Arial" w:cs="Arial"/>
          <w:kern w:val="0"/>
          <w:sz w:val="20"/>
          <w:szCs w:val="20"/>
        </w:rPr>
        <w:br/>
        <w:t>With object dictionary entries that are data records or areas, there is a special feature on subindex 0, as this defines the subindex of the last valid element as a BYTE value - in most cases this value is synonymous with the number of elements. The elements themselves are provided in subindex1 to subindex &lt;value of subindex 0&gt;. Subindex 0 is particularly useful in the case of arrays of variable size, for example with PDO mapping.</w:t>
      </w:r>
    </w:p>
    <w:sectPr w:rsidR="00E123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2339"/>
    <w:rsid w:val="00046C27"/>
    <w:rsid w:val="00646AA1"/>
    <w:rsid w:val="00A904CC"/>
    <w:rsid w:val="00E12339"/>
    <w:rsid w:val="00EE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4:docId w14:val="4ADEB3F2"/>
  <w15:chartTrackingRefBased/>
  <w15:docId w15:val="{9FAEAA18-570B-448A-A445-DD4933BE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qFormat/>
    <w:rsid w:val="00E12339"/>
    <w:pPr>
      <w:widowControl/>
      <w:spacing w:before="100" w:beforeAutospacing="1"/>
      <w:jc w:val="left"/>
      <w:outlineLvl w:val="0"/>
    </w:pPr>
    <w:rPr>
      <w:rFonts w:ascii="Arial" w:hAnsi="Arial" w:cs="Arial"/>
      <w:b/>
      <w:bCs/>
      <w:color w:val="000000"/>
      <w:kern w:val="36"/>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Object Dictionary (OD) and Electronic Data Sheet (EDS)</vt:lpstr>
    </vt:vector>
  </TitlesOfParts>
  <Company>Lattice</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Dictionary (OD) and Electronic Data Sheet (EDS)</dc:title>
  <dc:subject/>
  <dc:creator>Lattice</dc:creator>
  <cp:keywords/>
  <dc:description/>
  <cp:lastModifiedBy>Jerry Qian</cp:lastModifiedBy>
  <cp:revision>2</cp:revision>
  <dcterms:created xsi:type="dcterms:W3CDTF">2019-04-27T01:55:00Z</dcterms:created>
  <dcterms:modified xsi:type="dcterms:W3CDTF">2019-04-27T01:55:00Z</dcterms:modified>
</cp:coreProperties>
</file>