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18号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实验目标：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熟练掌握JavaBean的编程；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学习在JSP中如何使用JavaBean。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第一次实验内容：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1、页面输入收入，得到相应的缴纳税收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要求：Jsp提交收入，显示结果（可一个页面也可两个页面）。编写一个JavaBean计算税收，并在JSP页面输出结果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计算方法：全月应纳税所得额＝月收入－1600元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级数 全月应纳税所得额 税率% 速算扣除法(元) 1 dr &lt;=500 5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2 500 &lt;dr&lt;=3000 10 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3 3000 &lt; dr &lt;=5000 15 125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4 5000 &lt; dr &lt;=20000 20 375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5 20,000 &lt; dr &lt;=40000 25 1375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6 40,000 &lt; dr &lt;=60,000 30 3375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7 60,000 &lt; dr &lt;=80,000 35 6375 8 80,000 &lt; dr &lt;=100,000 40 10375 9 dr &gt;100,000元 45 15375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如：月收入3000，则（3000-1600）*10%-25=115，因为3000-1600大于500小于2000，所以按10%计算后再扣除速算的部分。</w:t>
      </w:r>
    </w:p>
    <w:p/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numPr>
          <w:ilvl w:val="0"/>
          <w:numId w:val="1"/>
        </w:numPr>
        <w:ind w:left="900" w:leftChars="0" w:hanging="90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理解mvc模式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"/test7/ratepayservlet"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show.jsp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jsp:useBean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"ratepay"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"test7.ratepay"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scope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"request"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jsp:useBean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个人所得税：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jsp:getProperty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"calratepay"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"ratepay"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ratepay.java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>public class ratepay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int dr;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int calratepay;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public ratepay()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super();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// TODO Auto-generated constructor stub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public ratepay(int dr, int calratepay)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super();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this.dr = dr;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this.calratepay = calratepay;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public int getDr()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return dr;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public void setDr(int dr)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this.dr = dr;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public int getCalratepay()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this.calratepay = dr-1600;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if(0&lt;calratepay&amp;&amp;calratepay&lt;=500)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calratepay=(int)(calratepay*0.05);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if(calratepay&gt;500&amp;&amp;calratepay&lt;=3000)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calratepay=(int)(calratepay*0.1-25);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if(calratepay&gt;3000&amp;&amp;calratepay&lt;=5000)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calratepay=(int)(calratepay*0.15-125);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if(calratepay&gt;5000&amp;&amp;calratepay&lt;=20000)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calratepay=(int)(calratepay*0.2-375);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if(calratepay&gt;20000&amp;&amp;calratepay&lt;=40000)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calratepay=(int)(calratepay*0.25-1375);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if(calratepay&gt;40000&amp;&amp;calratepay&lt;=60000)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calratepay=(int)(calratepay*0.3-3375);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if(calratepay&gt;60000&amp;&amp;calratepay&lt;=80000)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calratepay=(int)(calratepay*0.35-6375);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if(calratepay&gt;80000&amp;&amp;calratepay&lt;=100000)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calratepay=(int)(calratepay*0.4-10375);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}else if(calratepay&gt;100000) {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calratepay=(int)(calratepay*0.45-15375);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return calratepay;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ratepayservlet.java</w:t>
      </w:r>
    </w:p>
    <w:p>
      <w:pPr>
        <w:rPr>
          <w:rFonts w:hint="eastAsia" w:ascii="Consolas" w:hAnsi="Consolas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.setContentType(</w:t>
      </w:r>
      <w:r>
        <w:rPr>
          <w:rFonts w:hint="eastAsia" w:ascii="Consolas" w:hAnsi="Consolas" w:eastAsia="Consolas"/>
          <w:color w:val="2A00FF"/>
          <w:sz w:val="24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ratepay </w:t>
      </w:r>
      <w:r>
        <w:rPr>
          <w:rFonts w:hint="eastAsia" w:ascii="Consolas" w:hAnsi="Consolas" w:eastAsia="Consolas"/>
          <w:color w:val="6A3E3E"/>
          <w:sz w:val="24"/>
          <w:szCs w:val="24"/>
        </w:rPr>
        <w:t>rtp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ratepay();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=Integer.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parseInt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"dr"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rtp</w:t>
      </w:r>
      <w:r>
        <w:rPr>
          <w:rFonts w:hint="eastAsia" w:ascii="Consolas" w:hAnsi="Consolas" w:eastAsia="Consolas"/>
          <w:color w:val="000000"/>
          <w:sz w:val="24"/>
          <w:szCs w:val="24"/>
        </w:rPr>
        <w:t>.setDr(</w:t>
      </w:r>
      <w:r>
        <w:rPr>
          <w:rFonts w:hint="eastAsia" w:ascii="Consolas" w:hAnsi="Consolas" w:eastAsia="Consolas"/>
          <w:color w:val="6A3E3E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rtp</w:t>
      </w:r>
      <w:r>
        <w:rPr>
          <w:rFonts w:hint="eastAsia" w:ascii="Consolas" w:hAnsi="Consolas" w:eastAsia="Consolas"/>
          <w:color w:val="000000"/>
          <w:sz w:val="24"/>
          <w:szCs w:val="24"/>
        </w:rPr>
        <w:t>.getCalratepay();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"ratepay"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rtp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2A00FF"/>
          <w:sz w:val="24"/>
          <w:szCs w:val="24"/>
        </w:rPr>
        <w:t>"show.jsp"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  <w:szCs w:val="24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.sendRedirect(</w:t>
      </w:r>
      <w:r>
        <w:rPr>
          <w:rFonts w:hint="eastAsia" w:ascii="Consolas" w:hAnsi="Consolas" w:eastAsia="Consolas"/>
          <w:color w:val="2A00FF"/>
          <w:sz w:val="24"/>
          <w:szCs w:val="24"/>
        </w:rPr>
        <w:t>"request.getContextPath()/input.jsp"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316230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952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学会javabean的使用方法，避免jsp页面出现过多的java语言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2DF6288"/>
    <w:rsid w:val="23F06778"/>
    <w:rsid w:val="2B485F2C"/>
    <w:rsid w:val="6BF21821"/>
    <w:rsid w:val="7E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Char"/>
    <w:basedOn w:val="8"/>
    <w:link w:val="4"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44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Y.</cp:lastModifiedBy>
  <dcterms:modified xsi:type="dcterms:W3CDTF">2019-04-22T01:07:20Z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