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赵美雯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drawing>
          <wp:inline distT="0" distB="0" distL="114300" distR="114300">
            <wp:extent cx="5745480" cy="49834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20740" cy="516636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运行效果图</w:t>
      </w:r>
      <w:bookmarkStart w:id="0" w:name="_GoBack"/>
      <w:bookmarkEnd w:id="0"/>
    </w:p>
    <w:p>
      <w:r>
        <w:drawing>
          <wp:inline distT="0" distB="0" distL="114300" distR="114300">
            <wp:extent cx="5722620" cy="2385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0500" cy="77978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l="22649" t="43043" r="-19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29300" cy="230124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769485" cy="100457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t="45179" r="753" b="344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46AE3"/>
    <w:rsid w:val="1AFA2C99"/>
    <w:rsid w:val="726C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qFormat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ascii="Cambria" w:hAnsi="Cambria" w:eastAsia="宋体" w:cs="宋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217</Words>
  <Characters>235</Characters>
  <Paragraphs>49</Paragraphs>
  <TotalTime>3</TotalTime>
  <ScaleCrop>false</ScaleCrop>
  <LinksUpToDate>false</LinksUpToDate>
  <CharactersWithSpaces>253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Σ(°Д°;</cp:lastModifiedBy>
  <dcterms:modified xsi:type="dcterms:W3CDTF">2019-03-24T16:00:03Z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