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</w:t>
            </w:r>
            <w:r>
              <w:rPr>
                <w:rFonts w:hint="eastAsia"/>
                <w:sz w:val="32"/>
                <w:lang w:val="en-US" w:eastAsia="zh-CN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麦乐仪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941060" cy="463169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8520" cy="406844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运行效果图</w:t>
      </w:r>
    </w:p>
    <w:p/>
    <w:p>
      <w:r>
        <w:drawing>
          <wp:inline distT="0" distB="0" distL="114300" distR="114300">
            <wp:extent cx="429768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8640" cy="1539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22402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58740" cy="1379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A2C99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ascii="Cambria" w:hAnsi="Cambria" w:eastAsia="宋体" w:cs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217</Words>
  <Characters>235</Characters>
  <Paragraphs>49</Paragraphs>
  <TotalTime>7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asus</cp:lastModifiedBy>
  <dcterms:modified xsi:type="dcterms:W3CDTF">2019-03-15T14:09:49Z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