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八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04171303黄景博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t>实验题目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MVC模式实现税收页面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User.Java 作为model层 实现数据储存和处理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Money.jsp 和Money1.jsp作为view显示输入页面和结果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Judge.java 作为Ctrl实现页面跳转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Money.jsp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935980" cy="2294890"/>
            <wp:effectExtent l="0" t="0" r="762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Money1.jsp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935980" cy="2294890"/>
            <wp:effectExtent l="0" t="0" r="762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User.java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940425" cy="2258695"/>
            <wp:effectExtent l="0" t="0" r="317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Judge.java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35980" cy="2294890"/>
            <wp:effectExtent l="0" t="0" r="762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</w:pPr>
    </w:p>
    <w:p>
      <w:pPr>
        <w:pStyle w:val="11"/>
        <w:ind w:firstLine="560"/>
      </w:pPr>
    </w:p>
    <w:p>
      <w:pPr>
        <w:pStyle w:val="1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1687195" cy="1118235"/>
            <wp:effectExtent l="0" t="0" r="444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1"/>
        <w:ind w:left="900" w:firstLine="0" w:firstLineChars="0"/>
      </w:pPr>
    </w:p>
    <w:p>
      <w:pPr>
        <w:pStyle w:val="11"/>
        <w:ind w:left="90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61360" cy="80010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2433F3"/>
    <w:rsid w:val="15A71CEA"/>
    <w:rsid w:val="17FA5E2F"/>
    <w:rsid w:val="190C6022"/>
    <w:rsid w:val="1D1616AB"/>
    <w:rsid w:val="1F737ABD"/>
    <w:rsid w:val="232B627C"/>
    <w:rsid w:val="304764A9"/>
    <w:rsid w:val="3CC072E3"/>
    <w:rsid w:val="43EC5CFD"/>
    <w:rsid w:val="44C1117C"/>
    <w:rsid w:val="520E6AE3"/>
    <w:rsid w:val="54C12959"/>
    <w:rsid w:val="63131A7E"/>
    <w:rsid w:val="649872E7"/>
    <w:rsid w:val="7096423C"/>
    <w:rsid w:val="7AA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何人</cp:lastModifiedBy>
  <dcterms:modified xsi:type="dcterms:W3CDTF">2019-05-12T15:04:30Z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