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DB2" w:rsidRDefault="00606DB2" w:rsidP="00606DB2">
      <w:pPr>
        <w:pStyle w:val="Heading1"/>
      </w:pPr>
      <w:r>
        <w:t>Replication</w:t>
      </w:r>
    </w:p>
    <w:p w:rsidR="00606DB2" w:rsidRDefault="00606DB2" w:rsidP="00606DB2">
      <w:r>
        <w:t>If your application is</w:t>
      </w:r>
      <w:r>
        <w:t xml:space="preserve"> </w:t>
      </w:r>
      <w:r>
        <w:t>bound by read performance, replication may be a better option for</w:t>
      </w:r>
    </w:p>
    <w:p w:rsidR="00F07B9C" w:rsidRDefault="00606DB2" w:rsidP="00606DB2">
      <w:proofErr w:type="gramStart"/>
      <w:r>
        <w:t>your</w:t>
      </w:r>
      <w:proofErr w:type="gramEnd"/>
      <w:r>
        <w:t xml:space="preserve"> application. You can use replication if you need to</w:t>
      </w:r>
      <w:r>
        <w:t xml:space="preserve"> </w:t>
      </w:r>
      <w:r>
        <w:t xml:space="preserve">read a portion of the key rage at a higher rate than </w:t>
      </w:r>
      <w:proofErr w:type="spellStart"/>
      <w:r>
        <w:t>Bigtable</w:t>
      </w:r>
      <w:proofErr w:type="spellEnd"/>
      <w:r>
        <w:t xml:space="preserve"> permits. Using this strategy, you would</w:t>
      </w:r>
      <w:r>
        <w:t xml:space="preserve"> </w:t>
      </w:r>
      <w:r>
        <w:t>store N copies of the same entity, allowing an N times higher rate of reads</w:t>
      </w:r>
      <w:r>
        <w:t xml:space="preserve"> </w:t>
      </w:r>
      <w:r>
        <w:t xml:space="preserve">than is supported by a single entity. </w:t>
      </w:r>
    </w:p>
    <w:p w:rsidR="00F07B9C" w:rsidRDefault="00F07B9C" w:rsidP="00606DB2">
      <w:r>
        <w:rPr>
          <w:noProof/>
        </w:rPr>
        <w:drawing>
          <wp:inline distT="0" distB="0" distL="0" distR="0">
            <wp:extent cx="5937250" cy="3378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B2" w:rsidRDefault="00606DB2" w:rsidP="00606DB2">
      <w:r>
        <w:t>One standard use case, shown in</w:t>
      </w:r>
      <w:r w:rsidR="00F07B9C">
        <w:t xml:space="preserve"> </w:t>
      </w:r>
      <w:r>
        <w:t xml:space="preserve">the diagram, is a static </w:t>
      </w:r>
      <w:proofErr w:type="spellStart"/>
      <w:r>
        <w:t>config</w:t>
      </w:r>
      <w:proofErr w:type="spellEnd"/>
      <w:r>
        <w:t xml:space="preserve"> file, which would get loaded per request. In this case, your application would have</w:t>
      </w:r>
      <w:r>
        <w:t xml:space="preserve"> </w:t>
      </w:r>
      <w:r>
        <w:t xml:space="preserve">a static number of </w:t>
      </w:r>
      <w:proofErr w:type="spellStart"/>
      <w:r>
        <w:t>config</w:t>
      </w:r>
      <w:proofErr w:type="spellEnd"/>
      <w:r>
        <w:t xml:space="preserve"> objects type kind </w:t>
      </w:r>
      <w:proofErr w:type="spellStart"/>
      <w:r>
        <w:t>Config</w:t>
      </w:r>
      <w:proofErr w:type="spellEnd"/>
      <w:r>
        <w:t xml:space="preserve">, named </w:t>
      </w:r>
      <w:proofErr w:type="spellStart"/>
      <w:r>
        <w:t>config</w:t>
      </w:r>
      <w:proofErr w:type="spellEnd"/>
      <w:r>
        <w:t>-number,</w:t>
      </w:r>
    </w:p>
    <w:p w:rsidR="00606DB2" w:rsidRDefault="00606DB2" w:rsidP="00606DB2">
      <w:proofErr w:type="gramStart"/>
      <w:r>
        <w:t>as</w:t>
      </w:r>
      <w:proofErr w:type="gramEnd"/>
      <w:r>
        <w:t xml:space="preserve"> seen here. So you would have (</w:t>
      </w:r>
      <w:proofErr w:type="spellStart"/>
      <w:r>
        <w:t>Config</w:t>
      </w:r>
      <w:proofErr w:type="spellEnd"/>
      <w:r>
        <w:t>,</w:t>
      </w:r>
      <w:r>
        <w:t xml:space="preserve"> </w:t>
      </w:r>
      <w:r>
        <w:t>config-0), (</w:t>
      </w:r>
      <w:proofErr w:type="spellStart"/>
      <w:r>
        <w:t>Config</w:t>
      </w:r>
      <w:proofErr w:type="spellEnd"/>
      <w:r>
        <w:t>, config-1), all the way to (</w:t>
      </w:r>
      <w:proofErr w:type="spellStart"/>
      <w:r>
        <w:t>Config</w:t>
      </w:r>
      <w:proofErr w:type="spellEnd"/>
      <w:r>
        <w:t>,</w:t>
      </w:r>
    </w:p>
    <w:p w:rsidR="00606DB2" w:rsidRDefault="00606DB2" w:rsidP="00606DB2">
      <w:proofErr w:type="spellStart"/>
      <w:proofErr w:type="gramStart"/>
      <w:r>
        <w:t>config</w:t>
      </w:r>
      <w:proofErr w:type="spellEnd"/>
      <w:r>
        <w:t>-</w:t>
      </w:r>
      <w:proofErr w:type="gramEnd"/>
      <w:r>
        <w:t>n). When loading, the application would</w:t>
      </w:r>
      <w:r>
        <w:t xml:space="preserve"> </w:t>
      </w:r>
      <w:r>
        <w:t>pick a random number r between 0 and n, and it would call</w:t>
      </w:r>
      <w:r>
        <w:t xml:space="preserve"> </w:t>
      </w:r>
      <w:proofErr w:type="spellStart"/>
      <w:proofErr w:type="gramStart"/>
      <w:r>
        <w:t>datastore.get</w:t>
      </w:r>
      <w:proofErr w:type="spellEnd"/>
      <w:r>
        <w:t>(</w:t>
      </w:r>
      <w:proofErr w:type="gramEnd"/>
      <w:r>
        <w:t>Key("</w:t>
      </w:r>
      <w:proofErr w:type="spellStart"/>
      <w:r>
        <w:t>Config</w:t>
      </w:r>
      <w:proofErr w:type="spellEnd"/>
      <w:r>
        <w:t>",</w:t>
      </w:r>
      <w:r w:rsidR="00111316">
        <w:t>”</w:t>
      </w:r>
      <w:proofErr w:type="spellStart"/>
      <w:r w:rsidR="00111316">
        <w:t>config</w:t>
      </w:r>
      <w:proofErr w:type="spellEnd"/>
      <w:r w:rsidR="00111316">
        <w:t xml:space="preserve">-%d” %r)) </w:t>
      </w:r>
      <w:r>
        <w:t xml:space="preserve"> and then do some operations</w:t>
      </w:r>
      <w:r>
        <w:t xml:space="preserve"> </w:t>
      </w:r>
      <w:r>
        <w:t xml:space="preserve">based on the number. </w:t>
      </w:r>
    </w:p>
    <w:p w:rsidR="00111316" w:rsidRDefault="00111316" w:rsidP="00606DB2">
      <w:r w:rsidRPr="00111316">
        <w:rPr>
          <w:rStyle w:val="Heading1Char"/>
        </w:rPr>
        <w:t>Batch</w:t>
      </w:r>
    </w:p>
    <w:p w:rsidR="00111316" w:rsidRDefault="00111316" w:rsidP="00606DB2">
      <w:r>
        <w:rPr>
          <w:noProof/>
        </w:rPr>
        <w:lastRenderedPageBreak/>
        <w:drawing>
          <wp:inline distT="0" distB="0" distL="0" distR="0">
            <wp:extent cx="5937250" cy="3536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316" w:rsidRDefault="00606DB2" w:rsidP="00606DB2">
      <w:r>
        <w:t xml:space="preserve">You should use </w:t>
      </w:r>
      <w:r w:rsidRPr="00022B81">
        <w:rPr>
          <w:b/>
        </w:rPr>
        <w:t>batch operations for</w:t>
      </w:r>
      <w:r w:rsidRPr="00022B81">
        <w:rPr>
          <w:b/>
        </w:rPr>
        <w:t xml:space="preserve"> </w:t>
      </w:r>
      <w:r w:rsidRPr="00022B81">
        <w:rPr>
          <w:b/>
        </w:rPr>
        <w:t>your reads, writes, and deletes</w:t>
      </w:r>
      <w:r>
        <w:t>, instead of using single operations. Batch operations allow you to perform</w:t>
      </w:r>
      <w:r>
        <w:t xml:space="preserve"> </w:t>
      </w:r>
      <w:r>
        <w:t>multiple operations with the same overhead as a single operation. If a transaction fails,</w:t>
      </w:r>
      <w:r>
        <w:t xml:space="preserve"> </w:t>
      </w:r>
      <w:r>
        <w:t xml:space="preserve">try to </w:t>
      </w:r>
      <w:r w:rsidRPr="00022B81">
        <w:rPr>
          <w:b/>
        </w:rPr>
        <w:t>roll back the transaction</w:t>
      </w:r>
      <w:r>
        <w:t xml:space="preserve">. </w:t>
      </w:r>
    </w:p>
    <w:p w:rsidR="00111316" w:rsidRDefault="00606DB2" w:rsidP="00606DB2">
      <w:r>
        <w:t>Having a roll back in place</w:t>
      </w:r>
      <w:r w:rsidR="00111316">
        <w:t xml:space="preserve"> </w:t>
      </w:r>
      <w:r>
        <w:t>will minimize retry latency for concurrent requests of the same</w:t>
      </w:r>
      <w:r>
        <w:t xml:space="preserve"> </w:t>
      </w:r>
      <w:r>
        <w:t>resources in a transaction. If an exception occurs during a roll back, it is not necessary to retry</w:t>
      </w:r>
      <w:r>
        <w:t xml:space="preserve"> </w:t>
      </w:r>
      <w:r>
        <w:t>the rollback operation. Where available, use asynchronous</w:t>
      </w:r>
      <w:r>
        <w:t xml:space="preserve"> </w:t>
      </w:r>
      <w:r>
        <w:t xml:space="preserve">calls to minimize latency impact. </w:t>
      </w:r>
    </w:p>
    <w:p w:rsidR="00FB7F62" w:rsidRDefault="00606DB2" w:rsidP="00606DB2">
      <w:r>
        <w:t>For example, if you have an application</w:t>
      </w:r>
      <w:r w:rsidR="00022B81">
        <w:t xml:space="preserve"> </w:t>
      </w:r>
      <w:r>
        <w:t>that needs the result of a lookup and the results of a query before</w:t>
      </w:r>
      <w:r>
        <w:t xml:space="preserve"> </w:t>
      </w:r>
      <w:r>
        <w:t>it can render a response, the lookup and</w:t>
      </w:r>
      <w:r>
        <w:t xml:space="preserve"> </w:t>
      </w:r>
      <w:r>
        <w:t>the query do not have a data dependency. So there is no need to synchronously</w:t>
      </w:r>
      <w:r>
        <w:t xml:space="preserve"> </w:t>
      </w:r>
      <w:r>
        <w:t xml:space="preserve">wait until the lookup is completed before initiating the query. </w:t>
      </w:r>
    </w:p>
    <w:p w:rsidR="00FB7F62" w:rsidRDefault="00FB7F62" w:rsidP="00606DB2">
      <w:r>
        <w:rPr>
          <w:noProof/>
        </w:rPr>
        <w:lastRenderedPageBreak/>
        <w:drawing>
          <wp:inline distT="0" distB="0" distL="0" distR="0">
            <wp:extent cx="5943600" cy="356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0E" w:rsidRDefault="00606DB2" w:rsidP="00606DB2">
      <w:r>
        <w:t>Use different query types</w:t>
      </w:r>
      <w:r>
        <w:t xml:space="preserve"> </w:t>
      </w:r>
      <w:r>
        <w:t>based on your needs.</w:t>
      </w:r>
    </w:p>
    <w:p w:rsidR="005A4B0E" w:rsidRDefault="00606DB2" w:rsidP="005A4B0E">
      <w:pPr>
        <w:pStyle w:val="ListParagraph"/>
        <w:numPr>
          <w:ilvl w:val="0"/>
          <w:numId w:val="1"/>
        </w:numPr>
      </w:pPr>
      <w:r>
        <w:t>If you need to access only the key from</w:t>
      </w:r>
      <w:r w:rsidR="00022B81">
        <w:t xml:space="preserve"> </w:t>
      </w:r>
      <w:r>
        <w:t>query results, use a keys-only query. A keys-only query returns</w:t>
      </w:r>
      <w:r w:rsidR="00022B81">
        <w:t xml:space="preserve"> </w:t>
      </w:r>
      <w:r>
        <w:t>a result at a lower latency and cost than retrieving entire entities. In the chart you will see</w:t>
      </w:r>
      <w:r w:rsidR="00022B81">
        <w:t xml:space="preserve"> </w:t>
      </w:r>
      <w:r>
        <w:t xml:space="preserve">an example of a key-only query. </w:t>
      </w:r>
    </w:p>
    <w:p w:rsidR="005A4B0E" w:rsidRDefault="00606DB2" w:rsidP="005A4B0E">
      <w:pPr>
        <w:pStyle w:val="ListParagraph"/>
        <w:numPr>
          <w:ilvl w:val="0"/>
          <w:numId w:val="1"/>
        </w:numPr>
      </w:pPr>
      <w:r>
        <w:t>If you need to access only specific</w:t>
      </w:r>
      <w:r w:rsidR="00022B81">
        <w:t xml:space="preserve"> </w:t>
      </w:r>
      <w:r>
        <w:t>properties from an entity, or you need to access only the properties</w:t>
      </w:r>
      <w:r w:rsidR="00022B81">
        <w:t xml:space="preserve"> </w:t>
      </w:r>
      <w:r>
        <w:t>that are included in the query filter, use a projection query. A projection query returns</w:t>
      </w:r>
      <w:r w:rsidR="00022B81">
        <w:t xml:space="preserve"> </w:t>
      </w:r>
      <w:r>
        <w:t>results at a lower latency and cost that retrieving entire ententes. An example is shown of</w:t>
      </w:r>
      <w:r w:rsidR="00022B81">
        <w:t xml:space="preserve"> </w:t>
      </w:r>
      <w:r>
        <w:t xml:space="preserve">a projection query in the table. </w:t>
      </w:r>
    </w:p>
    <w:p w:rsidR="005A4B0E" w:rsidRDefault="00606DB2" w:rsidP="005A4B0E">
      <w:pPr>
        <w:pStyle w:val="ListParagraph"/>
        <w:numPr>
          <w:ilvl w:val="0"/>
          <w:numId w:val="1"/>
        </w:numPr>
      </w:pPr>
      <w:r>
        <w:t>If you need strong consistency for</w:t>
      </w:r>
      <w:r w:rsidR="00022B81">
        <w:t xml:space="preserve"> </w:t>
      </w:r>
      <w:r>
        <w:t>your queries, use an ancestor query. Note that ancestor queries require</w:t>
      </w:r>
      <w:r w:rsidR="00022B81">
        <w:t xml:space="preserve"> </w:t>
      </w:r>
      <w:r>
        <w:t xml:space="preserve">that you structure your data for </w:t>
      </w:r>
      <w:proofErr w:type="gramStart"/>
      <w:r>
        <w:t xml:space="preserve">strong </w:t>
      </w:r>
      <w:r w:rsidR="00022B81">
        <w:t xml:space="preserve"> </w:t>
      </w:r>
      <w:r>
        <w:t>consistency</w:t>
      </w:r>
      <w:proofErr w:type="gramEnd"/>
      <w:r>
        <w:t>, an ancestor query</w:t>
      </w:r>
      <w:r w:rsidR="004832B4">
        <w:t xml:space="preserve"> </w:t>
      </w:r>
      <w:r>
        <w:t xml:space="preserve">return strongly consistent results. An example shown in the table as well. </w:t>
      </w:r>
    </w:p>
    <w:p w:rsidR="005A4B0E" w:rsidRDefault="00606DB2" w:rsidP="005A4B0E">
      <w:pPr>
        <w:pStyle w:val="ListParagraph"/>
        <w:numPr>
          <w:ilvl w:val="0"/>
          <w:numId w:val="1"/>
        </w:numPr>
      </w:pPr>
      <w:r>
        <w:t>You can retrieve an entity kind,</w:t>
      </w:r>
      <w:r w:rsidR="004832B4">
        <w:t xml:space="preserve"> </w:t>
      </w:r>
      <w:r>
        <w:t>zero or more filters, and zero or more sort orders, with an entity query. An entity satisfies the filter if</w:t>
      </w:r>
      <w:r w:rsidR="004832B4">
        <w:t xml:space="preserve"> </w:t>
      </w:r>
      <w:r>
        <w:t>it has a property of the given name whose value compares to</w:t>
      </w:r>
      <w:r w:rsidR="004832B4">
        <w:t xml:space="preserve"> </w:t>
      </w:r>
      <w:r>
        <w:t>the value specified in the filter, specified by the comparison operation. The example returns task entities</w:t>
      </w:r>
      <w:r w:rsidR="004832B4">
        <w:t xml:space="preserve"> </w:t>
      </w:r>
      <w:r>
        <w:t>that are marked not done. More examples are available in the</w:t>
      </w:r>
      <w:r w:rsidR="004832B4">
        <w:t xml:space="preserve"> </w:t>
      </w:r>
      <w:r>
        <w:t xml:space="preserve">reference link provided in </w:t>
      </w:r>
      <w:proofErr w:type="gramStart"/>
      <w:r>
        <w:t>the downloads</w:t>
      </w:r>
      <w:proofErr w:type="gramEnd"/>
      <w:r>
        <w:t xml:space="preserve"> section below. </w:t>
      </w:r>
    </w:p>
    <w:p w:rsidR="005A4B0E" w:rsidRDefault="005A4B0E" w:rsidP="005A4B0E">
      <w:r>
        <w:rPr>
          <w:noProof/>
        </w:rPr>
        <w:lastRenderedPageBreak/>
        <w:drawing>
          <wp:inline distT="0" distB="0" distL="0" distR="0">
            <wp:extent cx="5937250" cy="3543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0E" w:rsidRDefault="00606DB2" w:rsidP="005A4B0E">
      <w:r>
        <w:t>Do not use offsets, instead use cursors. Using an offset only avoids returning the</w:t>
      </w:r>
      <w:r w:rsidR="004832B4">
        <w:t xml:space="preserve"> </w:t>
      </w:r>
      <w:r>
        <w:t>skipped entities to your application, but these entities are still</w:t>
      </w:r>
      <w:r w:rsidR="004832B4">
        <w:t xml:space="preserve"> </w:t>
      </w:r>
      <w:r>
        <w:t>retrieved internally. The skipped entities affect</w:t>
      </w:r>
      <w:r w:rsidR="004832B4">
        <w:t xml:space="preserve"> </w:t>
      </w:r>
      <w:r>
        <w:t>the latency of the query, and your application is billed for the read</w:t>
      </w:r>
      <w:r w:rsidR="004832B4">
        <w:t xml:space="preserve"> </w:t>
      </w:r>
      <w:r>
        <w:t xml:space="preserve">operations required to retrieve them. </w:t>
      </w:r>
    </w:p>
    <w:p w:rsidR="005A4B0E" w:rsidRDefault="005A4B0E" w:rsidP="005A4B0E"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B2" w:rsidRDefault="00606DB2" w:rsidP="005A4B0E">
      <w:r>
        <w:lastRenderedPageBreak/>
        <w:t>For a key that uses the numeric ID, do</w:t>
      </w:r>
      <w:r w:rsidR="004832B4">
        <w:t xml:space="preserve"> </w:t>
      </w:r>
      <w:r>
        <w:t>not use a negative number for the ID, and do not use the value 0 for the ID. To assign your own numeric IDs</w:t>
      </w:r>
      <w:r w:rsidR="004832B4">
        <w:t xml:space="preserve"> </w:t>
      </w:r>
      <w:r>
        <w:t>manually to the entities you create, have your application obtain a block</w:t>
      </w:r>
    </w:p>
    <w:p w:rsidR="00F977B7" w:rsidRDefault="00606DB2" w:rsidP="00606DB2">
      <w:proofErr w:type="gramStart"/>
      <w:r>
        <w:t>of</w:t>
      </w:r>
      <w:proofErr w:type="gramEnd"/>
      <w:r>
        <w:t xml:space="preserve"> IDs with the </w:t>
      </w:r>
      <w:proofErr w:type="spellStart"/>
      <w:r>
        <w:t>allocateIds</w:t>
      </w:r>
      <w:proofErr w:type="spellEnd"/>
      <w:r>
        <w:t xml:space="preserve">() method. This will prevent Cloud </w:t>
      </w:r>
      <w:proofErr w:type="spellStart"/>
      <w:r>
        <w:t>Datastore</w:t>
      </w:r>
      <w:proofErr w:type="spellEnd"/>
      <w:r>
        <w:t xml:space="preserve"> from</w:t>
      </w:r>
      <w:r w:rsidR="004832B4">
        <w:t xml:space="preserve"> </w:t>
      </w:r>
      <w:r>
        <w:t xml:space="preserve">assigning one of your manual numeric IDs to another entity. If you assign your </w:t>
      </w:r>
      <w:proofErr w:type="gramStart"/>
      <w:r>
        <w:t>own</w:t>
      </w:r>
      <w:r w:rsidR="004832B4">
        <w:t xml:space="preserve">  </w:t>
      </w:r>
      <w:r>
        <w:t>manual</w:t>
      </w:r>
      <w:proofErr w:type="gramEnd"/>
      <w:r>
        <w:t xml:space="preserve"> numeric ID or custom name to the entities you create, do</w:t>
      </w:r>
      <w:r w:rsidR="004832B4">
        <w:t xml:space="preserve"> </w:t>
      </w:r>
      <w:r>
        <w:t xml:space="preserve">not use monotonically increasing values. This creates a </w:t>
      </w:r>
      <w:proofErr w:type="spellStart"/>
      <w:r>
        <w:t>Bigtable</w:t>
      </w:r>
      <w:proofErr w:type="spellEnd"/>
      <w:r>
        <w:t xml:space="preserve"> hot spot, where writes to new entities are always</w:t>
      </w:r>
      <w:r w:rsidR="004832B4">
        <w:t xml:space="preserve"> </w:t>
      </w:r>
      <w:r>
        <w:t xml:space="preserve">occurring at the end of the row key space, thereby preventing </w:t>
      </w:r>
      <w:proofErr w:type="spellStart"/>
      <w:r>
        <w:t>Bigtable</w:t>
      </w:r>
      <w:proofErr w:type="spellEnd"/>
      <w:r>
        <w:t xml:space="preserve"> from</w:t>
      </w:r>
      <w:r w:rsidR="004832B4">
        <w:t xml:space="preserve"> </w:t>
      </w:r>
      <w:r>
        <w:t>effectively distributing rights. If an application generates large traffic</w:t>
      </w:r>
      <w:proofErr w:type="gramStart"/>
      <w:r>
        <w:t>,</w:t>
      </w:r>
      <w:r w:rsidR="004832B4">
        <w:t xml:space="preserve">  </w:t>
      </w:r>
      <w:r>
        <w:t>sequential</w:t>
      </w:r>
      <w:proofErr w:type="gramEnd"/>
      <w:r>
        <w:t xml:space="preserve"> numbering could lead to hotspots that impact</w:t>
      </w:r>
      <w:r w:rsidR="004832B4">
        <w:t xml:space="preserve"> </w:t>
      </w:r>
      <w:r>
        <w:t xml:space="preserve">Cloud </w:t>
      </w:r>
      <w:proofErr w:type="spellStart"/>
      <w:r>
        <w:t>Datastore</w:t>
      </w:r>
      <w:proofErr w:type="spellEnd"/>
      <w:r>
        <w:t xml:space="preserve"> latency. To avoid the issue of</w:t>
      </w:r>
      <w:r w:rsidR="004832B4">
        <w:t xml:space="preserve"> </w:t>
      </w:r>
      <w:r>
        <w:t xml:space="preserve">sequential numeric IDs, obtain numeric IDs from the </w:t>
      </w:r>
      <w:proofErr w:type="spellStart"/>
      <w:proofErr w:type="gramStart"/>
      <w:r>
        <w:t>allocateIds</w:t>
      </w:r>
      <w:proofErr w:type="spellEnd"/>
      <w:r>
        <w:t>(</w:t>
      </w:r>
      <w:proofErr w:type="gramEnd"/>
      <w:r>
        <w:t>)</w:t>
      </w:r>
      <w:r w:rsidR="004832B4">
        <w:t xml:space="preserve"> </w:t>
      </w:r>
      <w:r>
        <w:t xml:space="preserve">method mentioned earlier. </w:t>
      </w:r>
      <w:proofErr w:type="spellStart"/>
      <w:proofErr w:type="gramStart"/>
      <w:r>
        <w:t>allocateIds</w:t>
      </w:r>
      <w:proofErr w:type="spellEnd"/>
      <w:r>
        <w:t>(</w:t>
      </w:r>
      <w:proofErr w:type="gramEnd"/>
      <w:r>
        <w:t>) method generates well</w:t>
      </w:r>
      <w:r w:rsidR="004832B4">
        <w:t xml:space="preserve"> </w:t>
      </w:r>
      <w:r>
        <w:t xml:space="preserve">distributed sequences of numeric IDs. </w:t>
      </w:r>
    </w:p>
    <w:p w:rsidR="00F977B7" w:rsidRDefault="00F977B7" w:rsidP="00606DB2">
      <w:r>
        <w:rPr>
          <w:noProof/>
        </w:rPr>
        <w:drawing>
          <wp:inline distT="0" distB="0" distL="0" distR="0">
            <wp:extent cx="5937250" cy="3644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8D" w:rsidRDefault="00606DB2" w:rsidP="00606DB2">
      <w:r>
        <w:t xml:space="preserve">Transactions are a set of </w:t>
      </w:r>
      <w:proofErr w:type="spellStart"/>
      <w:r>
        <w:t>Datastore</w:t>
      </w:r>
      <w:proofErr w:type="spellEnd"/>
      <w:r w:rsidR="004832B4">
        <w:t xml:space="preserve"> </w:t>
      </w:r>
      <w:r>
        <w:t>operations on one or more entities. They are guaranteed to be atomic,</w:t>
      </w:r>
      <w:r w:rsidR="004832B4">
        <w:t xml:space="preserve"> </w:t>
      </w:r>
      <w:r>
        <w:t>which means that either all operations in the transaction</w:t>
      </w:r>
      <w:r w:rsidR="004832B4">
        <w:t xml:space="preserve"> </w:t>
      </w:r>
      <w:r>
        <w:t>are applied, or none of them are applied. Maximum transaction time is 60 seconds,</w:t>
      </w:r>
      <w:r w:rsidR="006573B9">
        <w:t xml:space="preserve"> </w:t>
      </w:r>
      <w:r>
        <w:t xml:space="preserve">but if a transaction lasts more than 30 seconds, </w:t>
      </w:r>
      <w:proofErr w:type="spellStart"/>
      <w:r>
        <w:t>Datastore</w:t>
      </w:r>
      <w:proofErr w:type="spellEnd"/>
      <w:r>
        <w:t xml:space="preserve"> will terminate it</w:t>
      </w:r>
      <w:r w:rsidR="004832B4">
        <w:t xml:space="preserve"> </w:t>
      </w:r>
      <w:r>
        <w:t>if there is no activity for 10 seconds. Transactions may fail when too many</w:t>
      </w:r>
      <w:r w:rsidR="004832B4">
        <w:t xml:space="preserve"> </w:t>
      </w:r>
      <w:r>
        <w:t>concurrent modifications are attempted on the same entity group,</w:t>
      </w:r>
      <w:r w:rsidR="004832B4">
        <w:t xml:space="preserve"> </w:t>
      </w:r>
      <w:r>
        <w:t xml:space="preserve">transactions exceed a resource limit, </w:t>
      </w:r>
      <w:proofErr w:type="spellStart"/>
      <w:proofErr w:type="gramStart"/>
      <w:r>
        <w:t>Datastore</w:t>
      </w:r>
      <w:proofErr w:type="spellEnd"/>
      <w:proofErr w:type="gramEnd"/>
      <w:r>
        <w:t xml:space="preserve"> encounters an internal error. Or </w:t>
      </w:r>
      <w:proofErr w:type="spellStart"/>
      <w:r>
        <w:t>Datastore</w:t>
      </w:r>
      <w:proofErr w:type="spellEnd"/>
      <w:r>
        <w:t xml:space="preserve"> operations in a transaction</w:t>
      </w:r>
      <w:r w:rsidR="004832B4">
        <w:t xml:space="preserve"> </w:t>
      </w:r>
      <w:r>
        <w:t>operate on more than 25 entity groups. If your obligation receives an exception</w:t>
      </w:r>
      <w:r w:rsidR="004832B4">
        <w:t xml:space="preserve"> </w:t>
      </w:r>
      <w:r>
        <w:t>when committing a transaction, it does not always mean that</w:t>
      </w:r>
      <w:r w:rsidR="004832B4">
        <w:t xml:space="preserve"> </w:t>
      </w:r>
      <w:r>
        <w:t>the transaction failed. You can receive errors in cases where</w:t>
      </w:r>
      <w:r w:rsidR="004832B4">
        <w:t xml:space="preserve"> </w:t>
      </w:r>
      <w:r>
        <w:t>transactions have been committed, and eventually will be applied successfully. Whenever possible, make your</w:t>
      </w:r>
      <w:r w:rsidR="004832B4">
        <w:t xml:space="preserve"> </w:t>
      </w:r>
      <w:r>
        <w:t xml:space="preserve">Cloud </w:t>
      </w:r>
      <w:proofErr w:type="spellStart"/>
      <w:r>
        <w:t>Datastore</w:t>
      </w:r>
      <w:proofErr w:type="spellEnd"/>
      <w:r>
        <w:t xml:space="preserve"> transactions idempotent, so that if you repeat a transaction,</w:t>
      </w:r>
      <w:r w:rsidR="004832B4">
        <w:t xml:space="preserve"> </w:t>
      </w:r>
      <w:r>
        <w:t xml:space="preserve">the end result will be the same. </w:t>
      </w:r>
    </w:p>
    <w:p w:rsidR="00B0038D" w:rsidRDefault="00B0038D" w:rsidP="00606DB2">
      <w:r>
        <w:rPr>
          <w:noProof/>
        </w:rPr>
        <w:lastRenderedPageBreak/>
        <w:drawing>
          <wp:inline distT="0" distB="0" distL="0" distR="0">
            <wp:extent cx="5937250" cy="3524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6DB2" w:rsidRPr="006573B9" w:rsidRDefault="00606DB2" w:rsidP="00606DB2">
      <w:pPr>
        <w:rPr>
          <w:color w:val="FF0000"/>
        </w:rPr>
      </w:pPr>
      <w:r>
        <w:t>An idempotent operation is one</w:t>
      </w:r>
      <w:r w:rsidR="004832B4">
        <w:t xml:space="preserve"> </w:t>
      </w:r>
      <w:r>
        <w:t>that has no additional effect if it is called more than once</w:t>
      </w:r>
      <w:r w:rsidR="004832B4">
        <w:t xml:space="preserve"> </w:t>
      </w:r>
      <w:r>
        <w:t xml:space="preserve">with the same input parameters. </w:t>
      </w:r>
      <w:r w:rsidRPr="006573B9">
        <w:rPr>
          <w:color w:val="FF0000"/>
        </w:rPr>
        <w:t xml:space="preserve">When a Google Cloud </w:t>
      </w:r>
      <w:proofErr w:type="spellStart"/>
      <w:r w:rsidRPr="006573B9">
        <w:rPr>
          <w:color w:val="FF0000"/>
        </w:rPr>
        <w:t>Datastore</w:t>
      </w:r>
      <w:proofErr w:type="spellEnd"/>
      <w:r w:rsidRPr="006573B9">
        <w:rPr>
          <w:color w:val="FF0000"/>
        </w:rPr>
        <w:t xml:space="preserve"> request</w:t>
      </w:r>
      <w:r w:rsidR="004832B4" w:rsidRPr="006573B9">
        <w:rPr>
          <w:color w:val="FF0000"/>
        </w:rPr>
        <w:t xml:space="preserve"> </w:t>
      </w:r>
      <w:r w:rsidRPr="006573B9">
        <w:rPr>
          <w:color w:val="FF0000"/>
        </w:rPr>
        <w:t>succeeds, the API will return an HTTP 200 OK, and the requested data,</w:t>
      </w:r>
    </w:p>
    <w:p w:rsidR="00606DB2" w:rsidRDefault="00606DB2" w:rsidP="00606DB2">
      <w:proofErr w:type="gramStart"/>
      <w:r w:rsidRPr="006573B9">
        <w:rPr>
          <w:color w:val="FF0000"/>
        </w:rPr>
        <w:t>in</w:t>
      </w:r>
      <w:proofErr w:type="gramEnd"/>
      <w:r w:rsidRPr="006573B9">
        <w:rPr>
          <w:color w:val="FF0000"/>
        </w:rPr>
        <w:t xml:space="preserve"> the body of the response</w:t>
      </w:r>
      <w:r>
        <w:t>. Failures return an HTTP 400, or 500, with more specific information about</w:t>
      </w:r>
    </w:p>
    <w:p w:rsidR="00606DB2" w:rsidRDefault="00606DB2" w:rsidP="00606DB2">
      <w:proofErr w:type="gramStart"/>
      <w:r>
        <w:t>the</w:t>
      </w:r>
      <w:proofErr w:type="gramEnd"/>
      <w:r>
        <w:t xml:space="preserve"> errors that caused the failure. Errors should be classified by inspecting</w:t>
      </w:r>
      <w:r w:rsidR="004832B4">
        <w:t xml:space="preserve"> </w:t>
      </w:r>
      <w:r>
        <w:t>the value of the canonical error code. The table displays recommended</w:t>
      </w:r>
      <w:r w:rsidR="004832B4">
        <w:t xml:space="preserve"> </w:t>
      </w:r>
      <w:r>
        <w:t>actions per error code. Refer to Design Your Application for</w:t>
      </w:r>
    </w:p>
    <w:p w:rsidR="002E7151" w:rsidRDefault="00606DB2" w:rsidP="00606DB2">
      <w:r>
        <w:t>Scale earlier in the module, for approaches you can use to avoid</w:t>
      </w:r>
      <w:r w:rsidR="004832B4">
        <w:t xml:space="preserve"> </w:t>
      </w:r>
      <w:r>
        <w:t>scaling and contention errors.</w:t>
      </w:r>
    </w:p>
    <w:sectPr w:rsidR="002E7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47239"/>
    <w:multiLevelType w:val="hybridMultilevel"/>
    <w:tmpl w:val="92926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DB2"/>
    <w:rsid w:val="00022B81"/>
    <w:rsid w:val="00111316"/>
    <w:rsid w:val="002E7151"/>
    <w:rsid w:val="004832B4"/>
    <w:rsid w:val="005A4B0E"/>
    <w:rsid w:val="00606DB2"/>
    <w:rsid w:val="006573B9"/>
    <w:rsid w:val="00B0038D"/>
    <w:rsid w:val="00B75454"/>
    <w:rsid w:val="00F07B9C"/>
    <w:rsid w:val="00F977B7"/>
    <w:rsid w:val="00FB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B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4B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B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4B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Nova Scotia</Company>
  <LinksUpToDate>false</LinksUpToDate>
  <CharactersWithSpaces>5967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Nova Scotia User</dc:creator>
  <cp:lastModifiedBy>Bank of Nova Scotia User</cp:lastModifiedBy>
  <cp:revision>6</cp:revision>
  <dcterms:created xsi:type="dcterms:W3CDTF">2019-06-11T19:19:00Z</dcterms:created>
  <dcterms:modified xsi:type="dcterms:W3CDTF">2019-06-11T20:15:00Z</dcterms:modified>
</cp:coreProperties>
</file>