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2399" w14:textId="2C2C5594" w:rsidR="00296991" w:rsidRDefault="009D2B4B" w:rsidP="00527771">
      <w:pPr>
        <w:spacing w:line="240" w:lineRule="auto"/>
        <w:contextualSpacing/>
        <w:jc w:val="both"/>
        <w:rPr>
          <w:b/>
          <w:u w:val="single"/>
        </w:rPr>
      </w:pPr>
      <w:r>
        <w:rPr>
          <w:b/>
          <w:u w:val="single"/>
        </w:rPr>
        <w:t xml:space="preserve">ETL </w:t>
      </w:r>
      <w:r w:rsidR="00296991">
        <w:rPr>
          <w:b/>
          <w:u w:val="single"/>
        </w:rPr>
        <w:t>Project Purpose</w:t>
      </w:r>
      <w:r w:rsidR="0009580B">
        <w:rPr>
          <w:b/>
          <w:u w:val="single"/>
        </w:rPr>
        <w:t xml:space="preserve"> and Scope</w:t>
      </w:r>
    </w:p>
    <w:p w14:paraId="535FB92F" w14:textId="77777777" w:rsidR="00296991" w:rsidRDefault="00296991" w:rsidP="00527771">
      <w:pPr>
        <w:spacing w:line="240" w:lineRule="auto"/>
        <w:contextualSpacing/>
        <w:jc w:val="both"/>
      </w:pPr>
    </w:p>
    <w:p w14:paraId="7DDEF932" w14:textId="77777777" w:rsidR="00ED5E65" w:rsidRDefault="00296991" w:rsidP="00527771">
      <w:pPr>
        <w:spacing w:line="240" w:lineRule="auto"/>
        <w:contextualSpacing/>
        <w:jc w:val="both"/>
      </w:pPr>
      <w:r>
        <w:t xml:space="preserve">Our company is an asset manager located in NYC.  As part of our day to day operations, we invest in total returns swap with single name equities as underlier.  This means we have synthetic exposure to common stocks, without directly purchasing them in the market.  Instead, we increase our exposure by </w:t>
      </w:r>
      <w:r w:rsidR="00917492">
        <w:t>investing</w:t>
      </w:r>
      <w:r>
        <w:t xml:space="preserve"> in a swap derivative in which we agree</w:t>
      </w:r>
      <w:r w:rsidR="00917492">
        <w:t>,</w:t>
      </w:r>
      <w:r>
        <w:t xml:space="preserve"> with </w:t>
      </w:r>
      <w:r w:rsidR="00917492">
        <w:t>any given</w:t>
      </w:r>
      <w:r>
        <w:t xml:space="preserve"> counterparty</w:t>
      </w:r>
      <w:r w:rsidR="00917492">
        <w:t xml:space="preserve">, to exchange the profits and losses of a </w:t>
      </w:r>
      <w:proofErr w:type="gramStart"/>
      <w:r w:rsidR="00917492">
        <w:t>particular underlier</w:t>
      </w:r>
      <w:proofErr w:type="gramEnd"/>
      <w:r w:rsidR="00917492">
        <w:t xml:space="preserve">, including dividends associated with the particular stock. </w:t>
      </w:r>
    </w:p>
    <w:p w14:paraId="3504B073" w14:textId="77777777" w:rsidR="00ED5E65" w:rsidRDefault="00ED5E65" w:rsidP="00527771">
      <w:pPr>
        <w:spacing w:line="240" w:lineRule="auto"/>
        <w:contextualSpacing/>
        <w:jc w:val="both"/>
      </w:pPr>
    </w:p>
    <w:p w14:paraId="19D4C170" w14:textId="6E0AF277" w:rsidR="00ED5E65" w:rsidRDefault="005501FE" w:rsidP="00527771">
      <w:pPr>
        <w:spacing w:line="240" w:lineRule="auto"/>
        <w:contextualSpacing/>
        <w:jc w:val="both"/>
      </w:pPr>
      <w:r>
        <w:t xml:space="preserve">For example, in a normal stock purchase and sale, we would buy stock X at $100 in cash and sell the stock at a future date for $110 in cash, thereby realizing a profit of $10.  Any dividends during the holding period of stock X are credited (or debited in the case of short stocks) automatically from our prime broker accounts. </w:t>
      </w:r>
    </w:p>
    <w:p w14:paraId="2DD3BC47" w14:textId="77777777" w:rsidR="00ED5E65" w:rsidRDefault="00ED5E65" w:rsidP="00527771">
      <w:pPr>
        <w:spacing w:line="240" w:lineRule="auto"/>
        <w:contextualSpacing/>
        <w:jc w:val="both"/>
      </w:pPr>
    </w:p>
    <w:p w14:paraId="4364BDBD" w14:textId="3CE9353A" w:rsidR="00296991" w:rsidRDefault="00ED5E65" w:rsidP="00527771">
      <w:pPr>
        <w:spacing w:line="240" w:lineRule="auto"/>
        <w:contextualSpacing/>
        <w:jc w:val="both"/>
      </w:pPr>
      <w:r>
        <w:t xml:space="preserve">Assuming the same exposure was entered into via a </w:t>
      </w:r>
      <w:r w:rsidR="005501FE">
        <w:t>total return</w:t>
      </w:r>
      <w:r>
        <w:t xml:space="preserve"> swap (“TRS”), we would open the contract with a notional cost of $100 and exit the position with a notional dollar value of $110.  There would be no exchange of cash on the opening date, but we would instead settle the contract by directly receiving $10 form the counterparty upon the closing of the position (the “unwind”).  In this scenario any dividends during the holding period of the TRS would also be settled at the unwind (instead of being automatically credited to our account on the pay date).</w:t>
      </w:r>
      <w:r w:rsidR="00C372B5">
        <w:t xml:space="preserve">  For instances in which only a portion of open lots are unwound, only the dividends pertaining to the unwound lots are settled, to the extent that said dividends are also past pay date.</w:t>
      </w:r>
    </w:p>
    <w:p w14:paraId="5EC2713E" w14:textId="647F34BB" w:rsidR="00EC5849" w:rsidRDefault="00EC5849" w:rsidP="00527771">
      <w:pPr>
        <w:spacing w:line="240" w:lineRule="auto"/>
        <w:contextualSpacing/>
        <w:jc w:val="both"/>
      </w:pPr>
    </w:p>
    <w:p w14:paraId="7F16E8A2" w14:textId="28922229" w:rsidR="00EC5849" w:rsidRDefault="00EC5849" w:rsidP="00527771">
      <w:pPr>
        <w:spacing w:line="240" w:lineRule="auto"/>
        <w:contextualSpacing/>
        <w:jc w:val="both"/>
      </w:pPr>
      <w:r>
        <w:t xml:space="preserve">The difference between both types of investments, as it relates to accounting of the dividends, </w:t>
      </w:r>
      <w:r w:rsidR="009A1C9E">
        <w:t xml:space="preserve">is that while </w:t>
      </w:r>
      <w:r w:rsidR="0040248D">
        <w:t xml:space="preserve">dividends are simply accrued on </w:t>
      </w:r>
      <w:proofErr w:type="spellStart"/>
      <w:r w:rsidR="0040248D">
        <w:t>ex date</w:t>
      </w:r>
      <w:proofErr w:type="spellEnd"/>
      <w:r w:rsidR="0040248D">
        <w:t xml:space="preserve"> and settled on pay date for </w:t>
      </w:r>
      <w:proofErr w:type="spellStart"/>
      <w:r w:rsidR="0040248D">
        <w:t>ordinay</w:t>
      </w:r>
      <w:proofErr w:type="spellEnd"/>
      <w:r w:rsidR="0040248D">
        <w:t xml:space="preserve"> stock positions, we must continue to track accrued dividends even after pay date for TRS since they will only impact our cash balances to the extent that </w:t>
      </w:r>
      <w:proofErr w:type="spellStart"/>
      <w:r w:rsidR="0040248D">
        <w:t>divdends</w:t>
      </w:r>
      <w:proofErr w:type="spellEnd"/>
      <w:r w:rsidR="0040248D">
        <w:t xml:space="preserve"> on TRS are unwound.</w:t>
      </w:r>
      <w:r w:rsidR="00652E78">
        <w:t xml:space="preserve">  This presents a reporting/tracking challenge since dividends are not applied at the lot level in our </w:t>
      </w:r>
      <w:r w:rsidR="007A0555">
        <w:t>database</w:t>
      </w:r>
      <w:r w:rsidR="00652E78">
        <w:t>.  The following illustrates how dividends accrual reports would be laid out for each type of position:</w:t>
      </w:r>
    </w:p>
    <w:p w14:paraId="78110320" w14:textId="4267BFE7" w:rsidR="00652E78" w:rsidRDefault="00652E78" w:rsidP="00527771">
      <w:pPr>
        <w:pStyle w:val="ListParagraph"/>
        <w:numPr>
          <w:ilvl w:val="0"/>
          <w:numId w:val="2"/>
        </w:numPr>
        <w:spacing w:line="240" w:lineRule="auto"/>
        <w:jc w:val="both"/>
      </w:pPr>
      <w:r>
        <w:t>Common stock dividend accrual report:</w:t>
      </w:r>
    </w:p>
    <w:p w14:paraId="6139BF5E" w14:textId="1474D393" w:rsidR="007A0555" w:rsidRDefault="007A0555" w:rsidP="00527771">
      <w:pPr>
        <w:pStyle w:val="ListParagraph"/>
        <w:numPr>
          <w:ilvl w:val="1"/>
          <w:numId w:val="2"/>
        </w:numPr>
        <w:spacing w:line="240" w:lineRule="auto"/>
        <w:jc w:val="both"/>
      </w:pPr>
      <w:r>
        <w:t xml:space="preserve">List ticker, </w:t>
      </w:r>
      <w:proofErr w:type="spellStart"/>
      <w:r>
        <w:t>ex date</w:t>
      </w:r>
      <w:proofErr w:type="spellEnd"/>
      <w:r>
        <w:t>, pay date, dividend rate, shares eligible for the dividend based on record date</w:t>
      </w:r>
    </w:p>
    <w:p w14:paraId="5AFA05A2" w14:textId="77777777" w:rsidR="007A0555" w:rsidRDefault="00652E78" w:rsidP="00527771">
      <w:pPr>
        <w:pStyle w:val="ListParagraph"/>
        <w:numPr>
          <w:ilvl w:val="1"/>
          <w:numId w:val="2"/>
        </w:numPr>
        <w:spacing w:line="240" w:lineRule="auto"/>
        <w:jc w:val="both"/>
      </w:pPr>
      <w:r>
        <w:t xml:space="preserve">On </w:t>
      </w:r>
      <w:proofErr w:type="spellStart"/>
      <w:r>
        <w:t>ex date</w:t>
      </w:r>
      <w:proofErr w:type="spellEnd"/>
      <w:r>
        <w:t xml:space="preserve">: include </w:t>
      </w:r>
      <w:r w:rsidR="007A0555">
        <w:t>dividends attributable to shares of common</w:t>
      </w:r>
    </w:p>
    <w:p w14:paraId="2BF3FB04" w14:textId="51F105B3" w:rsidR="007A0555" w:rsidRDefault="007A0555" w:rsidP="00527771">
      <w:pPr>
        <w:pStyle w:val="ListParagraph"/>
        <w:numPr>
          <w:ilvl w:val="1"/>
          <w:numId w:val="2"/>
        </w:numPr>
        <w:spacing w:line="240" w:lineRule="auto"/>
        <w:jc w:val="both"/>
      </w:pPr>
      <w:r>
        <w:t>On pay date: remove dividends.  On pay date, the dividend should no longer remain on the dividend accrual balance since we expect cash settlement to be processed at the prime broker.</w:t>
      </w:r>
    </w:p>
    <w:p w14:paraId="26747613" w14:textId="77777777" w:rsidR="007A0555" w:rsidRDefault="007A0555" w:rsidP="00527771">
      <w:pPr>
        <w:pStyle w:val="ListParagraph"/>
        <w:spacing w:line="240" w:lineRule="auto"/>
        <w:ind w:left="1800"/>
        <w:jc w:val="both"/>
      </w:pPr>
    </w:p>
    <w:p w14:paraId="2139DF2E" w14:textId="60F25B91" w:rsidR="00652E78" w:rsidRDefault="007A0555" w:rsidP="00527771">
      <w:pPr>
        <w:pStyle w:val="ListParagraph"/>
        <w:numPr>
          <w:ilvl w:val="0"/>
          <w:numId w:val="2"/>
        </w:numPr>
        <w:spacing w:line="240" w:lineRule="auto"/>
        <w:jc w:val="both"/>
      </w:pPr>
      <w:r>
        <w:t xml:space="preserve">TRS dividend accrual report: </w:t>
      </w:r>
    </w:p>
    <w:p w14:paraId="0CE9850C" w14:textId="6C3A04C4" w:rsidR="007A0555" w:rsidRDefault="007A0555" w:rsidP="00527771">
      <w:pPr>
        <w:pStyle w:val="ListParagraph"/>
        <w:numPr>
          <w:ilvl w:val="1"/>
          <w:numId w:val="2"/>
        </w:numPr>
        <w:spacing w:line="240" w:lineRule="auto"/>
        <w:jc w:val="both"/>
      </w:pPr>
      <w:r>
        <w:t>List ticker</w:t>
      </w:r>
      <w:r>
        <w:t xml:space="preserve"> of </w:t>
      </w:r>
      <w:proofErr w:type="spellStart"/>
      <w:r>
        <w:t>underlier</w:t>
      </w:r>
      <w:proofErr w:type="spellEnd"/>
      <w:r>
        <w:t xml:space="preserve">, </w:t>
      </w:r>
      <w:proofErr w:type="spellStart"/>
      <w:r>
        <w:t>ex date</w:t>
      </w:r>
      <w:proofErr w:type="spellEnd"/>
      <w:r>
        <w:t>, pay date, dividend rate, shares eligible for the dividend based on record date</w:t>
      </w:r>
    </w:p>
    <w:p w14:paraId="75A1C8AA" w14:textId="77777777" w:rsidR="007A0555" w:rsidRDefault="007A0555" w:rsidP="00527771">
      <w:pPr>
        <w:pStyle w:val="ListParagraph"/>
        <w:numPr>
          <w:ilvl w:val="1"/>
          <w:numId w:val="2"/>
        </w:numPr>
        <w:spacing w:line="240" w:lineRule="auto"/>
        <w:jc w:val="both"/>
      </w:pPr>
      <w:r>
        <w:t xml:space="preserve">On </w:t>
      </w:r>
      <w:proofErr w:type="spellStart"/>
      <w:r>
        <w:t>ex date</w:t>
      </w:r>
      <w:proofErr w:type="spellEnd"/>
      <w:r>
        <w:t>: include dividends attributable to shares of common</w:t>
      </w:r>
    </w:p>
    <w:p w14:paraId="4CAFBCC4" w14:textId="2D48CA16" w:rsidR="007A0555" w:rsidRDefault="007A0555" w:rsidP="00527771">
      <w:pPr>
        <w:pStyle w:val="ListParagraph"/>
        <w:numPr>
          <w:ilvl w:val="1"/>
          <w:numId w:val="2"/>
        </w:numPr>
        <w:spacing w:line="240" w:lineRule="auto"/>
        <w:jc w:val="both"/>
      </w:pPr>
      <w:r>
        <w:t xml:space="preserve">On pay date: </w:t>
      </w:r>
      <w:r w:rsidRPr="007A0555">
        <w:rPr>
          <w:b/>
          <w:u w:val="single"/>
        </w:rPr>
        <w:t>do not</w:t>
      </w:r>
      <w:r>
        <w:t xml:space="preserve"> </w:t>
      </w:r>
      <w:r>
        <w:t xml:space="preserve">remove dividends.  On pay date, the dividend </w:t>
      </w:r>
      <w:proofErr w:type="gramStart"/>
      <w:r>
        <w:t>are</w:t>
      </w:r>
      <w:proofErr w:type="gramEnd"/>
      <w:r>
        <w:t xml:space="preserve"> eligible for settlement at an unwind event, but does not automatically settle until such event occurs</w:t>
      </w:r>
      <w:r>
        <w:t>.</w:t>
      </w:r>
    </w:p>
    <w:p w14:paraId="5C7D873B" w14:textId="19F86912" w:rsidR="007A0555" w:rsidRDefault="007A0555" w:rsidP="00527771">
      <w:pPr>
        <w:pStyle w:val="ListParagraph"/>
        <w:numPr>
          <w:ilvl w:val="1"/>
          <w:numId w:val="2"/>
        </w:numPr>
        <w:spacing w:line="240" w:lineRule="auto"/>
        <w:jc w:val="both"/>
      </w:pPr>
      <w:r>
        <w:t xml:space="preserve">On unwind date: </w:t>
      </w:r>
      <w:r w:rsidR="00EB0647">
        <w:t>remove dividends</w:t>
      </w:r>
      <w:r w:rsidR="00EB0647">
        <w:t xml:space="preserve"> on a pro rata basis based on the dividends applicable to the lots being unwound</w:t>
      </w:r>
      <w:r w:rsidR="00EB0647">
        <w:t xml:space="preserve">.  </w:t>
      </w:r>
      <w:r w:rsidR="00EB0647">
        <w:t>For example, consider a TRS position with the following attributes:</w:t>
      </w:r>
    </w:p>
    <w:p w14:paraId="6C11122F" w14:textId="63F3E756" w:rsidR="00EB0647" w:rsidRDefault="00EB0647" w:rsidP="00527771">
      <w:pPr>
        <w:pStyle w:val="ListParagraph"/>
        <w:numPr>
          <w:ilvl w:val="2"/>
          <w:numId w:val="2"/>
        </w:numPr>
        <w:spacing w:line="240" w:lineRule="auto"/>
        <w:jc w:val="both"/>
      </w:pPr>
      <w:r>
        <w:lastRenderedPageBreak/>
        <w:t xml:space="preserve">2 shares of </w:t>
      </w:r>
      <w:proofErr w:type="spellStart"/>
      <w:r>
        <w:t>underlier</w:t>
      </w:r>
      <w:proofErr w:type="spellEnd"/>
      <w:r>
        <w:t xml:space="preserve"> exposure with different lot dates – one opened on 12/1/18 and another opened on 12/31/18</w:t>
      </w:r>
    </w:p>
    <w:p w14:paraId="1EFEBF3D" w14:textId="40572026" w:rsidR="00EB0647" w:rsidRDefault="00EB0647" w:rsidP="00527771">
      <w:pPr>
        <w:pStyle w:val="ListParagraph"/>
        <w:numPr>
          <w:ilvl w:val="2"/>
          <w:numId w:val="2"/>
        </w:numPr>
        <w:spacing w:line="240" w:lineRule="auto"/>
        <w:jc w:val="both"/>
      </w:pPr>
      <w:r>
        <w:t xml:space="preserve">Dividend </w:t>
      </w:r>
      <w:proofErr w:type="spellStart"/>
      <w:r>
        <w:t>ex date</w:t>
      </w:r>
      <w:proofErr w:type="spellEnd"/>
      <w:r>
        <w:t xml:space="preserve"> of 12/7/18</w:t>
      </w:r>
    </w:p>
    <w:p w14:paraId="31E11A69" w14:textId="312C39C3" w:rsidR="00EB0647" w:rsidRDefault="00EB0647" w:rsidP="00527771">
      <w:pPr>
        <w:pStyle w:val="ListParagraph"/>
        <w:numPr>
          <w:ilvl w:val="2"/>
          <w:numId w:val="2"/>
        </w:numPr>
        <w:spacing w:line="240" w:lineRule="auto"/>
        <w:jc w:val="both"/>
      </w:pPr>
      <w:r>
        <w:t>Pay date of 1/5/19</w:t>
      </w:r>
    </w:p>
    <w:p w14:paraId="08B0ABA9" w14:textId="76140567" w:rsidR="00EB0647" w:rsidRDefault="00EB0647" w:rsidP="00527771">
      <w:pPr>
        <w:pStyle w:val="ListParagraph"/>
        <w:numPr>
          <w:ilvl w:val="2"/>
          <w:numId w:val="2"/>
        </w:numPr>
        <w:spacing w:line="240" w:lineRule="auto"/>
        <w:jc w:val="both"/>
      </w:pPr>
      <w:r>
        <w:t xml:space="preserve">Unwind date of 1/10/19 for </w:t>
      </w:r>
      <w:proofErr w:type="spellStart"/>
      <w:r>
        <w:t>for</w:t>
      </w:r>
      <w:proofErr w:type="spellEnd"/>
      <w:r>
        <w:t xml:space="preserve"> 1 share of the TRS</w:t>
      </w:r>
    </w:p>
    <w:p w14:paraId="79E44284" w14:textId="7920390D" w:rsidR="00EB0647" w:rsidRDefault="00EB0647" w:rsidP="00527771">
      <w:pPr>
        <w:pStyle w:val="ListParagraph"/>
        <w:numPr>
          <w:ilvl w:val="2"/>
          <w:numId w:val="2"/>
        </w:numPr>
        <w:spacing w:line="240" w:lineRule="auto"/>
        <w:jc w:val="both"/>
      </w:pPr>
      <w:r>
        <w:t>Dividend rate of $10 per share</w:t>
      </w:r>
    </w:p>
    <w:p w14:paraId="643992A5" w14:textId="1C44D7C3" w:rsidR="00EB0647" w:rsidRPr="00296991" w:rsidRDefault="00EB0647" w:rsidP="00527771">
      <w:pPr>
        <w:pStyle w:val="ListParagraph"/>
        <w:numPr>
          <w:ilvl w:val="2"/>
          <w:numId w:val="2"/>
        </w:numPr>
        <w:spacing w:line="240" w:lineRule="auto"/>
        <w:jc w:val="both"/>
      </w:pPr>
      <w:r>
        <w:t>LIFO tax lot relief method selected</w:t>
      </w:r>
    </w:p>
    <w:p w14:paraId="38A85477" w14:textId="19836DD3" w:rsidR="00296991" w:rsidRDefault="00EB0647" w:rsidP="00527771">
      <w:pPr>
        <w:pStyle w:val="ListParagraph"/>
        <w:spacing w:line="240" w:lineRule="auto"/>
        <w:ind w:left="1800"/>
        <w:jc w:val="both"/>
      </w:pPr>
      <w:r>
        <w:t xml:space="preserve">Since LIFO is selected in this example, the last share purchased would be the one unwound. Since the purchase date of this lot is after the </w:t>
      </w:r>
      <w:proofErr w:type="spellStart"/>
      <w:r>
        <w:t>ex dividend</w:t>
      </w:r>
      <w:proofErr w:type="spellEnd"/>
      <w:r>
        <w:t xml:space="preserve"> date, the lot was not eligible for the 12/7/18 dividend.  As such, there would be no settlement of the dividend accrual of $10 (1 lot held at </w:t>
      </w:r>
      <w:proofErr w:type="spellStart"/>
      <w:r>
        <w:t>ex date</w:t>
      </w:r>
      <w:proofErr w:type="spellEnd"/>
      <w:r>
        <w:t xml:space="preserve"> * $10 per share dividend rate = $10 dividend accrual balance).  Assuming the 12/1/18 remains open for the subsequent 3 years, the dividend accrual balance should remain open as well.  That is, there’s no realization (cash settlement) of said dividend until the position is unwound.</w:t>
      </w:r>
    </w:p>
    <w:p w14:paraId="5CC5319E" w14:textId="607FB62F" w:rsidR="006F29FD" w:rsidRDefault="006F29FD" w:rsidP="00527771">
      <w:pPr>
        <w:spacing w:line="240" w:lineRule="auto"/>
        <w:jc w:val="both"/>
      </w:pPr>
      <w:r>
        <w:t xml:space="preserve">The challenge in tracking our TRS dividend accrual is that when we accrue our dividend, we simply calculate the </w:t>
      </w:r>
      <w:proofErr w:type="gramStart"/>
      <w:r>
        <w:t>amount</w:t>
      </w:r>
      <w:proofErr w:type="gramEnd"/>
      <w:r>
        <w:t xml:space="preserve"> of dividends based on our holdings and apply it as a adjustment to our daily performance for the particular position.  That is, once calculated and applied, we do not make any distinction as to which </w:t>
      </w:r>
      <w:proofErr w:type="gramStart"/>
      <w:r>
        <w:t>particular lots</w:t>
      </w:r>
      <w:proofErr w:type="gramEnd"/>
      <w:r>
        <w:t xml:space="preserve"> the calculated dividend pertains to.</w:t>
      </w:r>
      <w:r w:rsidR="00782541">
        <w:t xml:space="preserve">  As such, there are two alternatives to creating this type of lot-level dividend tracking.  The first option is to calculate and apply dividends at the lot level so that they may be tracked throughout the holding period of the </w:t>
      </w:r>
      <w:proofErr w:type="gramStart"/>
      <w:r w:rsidR="00782541">
        <w:t>particular lot</w:t>
      </w:r>
      <w:proofErr w:type="gramEnd"/>
      <w:r w:rsidR="00782541">
        <w:t xml:space="preserve"> and unwound on a pro rate basis.  Alternatively, we can create of series of joins in our SQL </w:t>
      </w:r>
      <w:proofErr w:type="spellStart"/>
      <w:r w:rsidR="00782541">
        <w:t>db</w:t>
      </w:r>
      <w:proofErr w:type="spellEnd"/>
      <w:r w:rsidR="00782541">
        <w:t xml:space="preserve"> </w:t>
      </w:r>
      <w:proofErr w:type="gramStart"/>
      <w:r w:rsidR="00782541">
        <w:t>in order to</w:t>
      </w:r>
      <w:proofErr w:type="gramEnd"/>
      <w:r w:rsidR="00782541">
        <w:t xml:space="preserve"> instantaneously calculate how much of our dividends that were booked during a particular date window apply to each open lot in our database.  Based on the complexity involved in the first option, I decided to explore the alternative through this ETL project.  </w:t>
      </w:r>
      <w:r w:rsidR="00527771">
        <w:t>Thus, the goal of this ETL project is to create a report using multiple tables that allows the accounting and operations team to quickly and accurately determine the amount of TRS dividend accrual balances remain open as of a selected period end date.</w:t>
      </w:r>
    </w:p>
    <w:p w14:paraId="681EDE6A" w14:textId="77777777" w:rsidR="006F29FD" w:rsidRPr="00296991" w:rsidRDefault="006F29FD" w:rsidP="00527771">
      <w:pPr>
        <w:spacing w:line="240" w:lineRule="auto"/>
        <w:jc w:val="both"/>
      </w:pPr>
    </w:p>
    <w:p w14:paraId="1718F4AA" w14:textId="29E52BCD" w:rsidR="00F52DED" w:rsidRPr="000F63B4" w:rsidRDefault="00F52DED" w:rsidP="00527771">
      <w:pPr>
        <w:spacing w:line="240" w:lineRule="auto"/>
        <w:contextualSpacing/>
        <w:jc w:val="both"/>
        <w:rPr>
          <w:b/>
          <w:u w:val="single"/>
        </w:rPr>
      </w:pPr>
      <w:r w:rsidRPr="000F63B4">
        <w:rPr>
          <w:b/>
          <w:u w:val="single"/>
        </w:rPr>
        <w:t xml:space="preserve">Extract: your original data sources and how the data was formatted (CSV, JSON, MySQL, </w:t>
      </w:r>
      <w:proofErr w:type="spellStart"/>
      <w:r w:rsidRPr="000F63B4">
        <w:rPr>
          <w:b/>
          <w:u w:val="single"/>
        </w:rPr>
        <w:t>etc</w:t>
      </w:r>
      <w:proofErr w:type="spellEnd"/>
      <w:r w:rsidRPr="000F63B4">
        <w:rPr>
          <w:b/>
          <w:u w:val="single"/>
        </w:rPr>
        <w:t>).</w:t>
      </w:r>
    </w:p>
    <w:p w14:paraId="25EA3321" w14:textId="77777777" w:rsidR="007700F1" w:rsidRDefault="007700F1" w:rsidP="00527771">
      <w:pPr>
        <w:spacing w:line="240" w:lineRule="auto"/>
        <w:contextualSpacing/>
        <w:jc w:val="both"/>
      </w:pPr>
    </w:p>
    <w:p w14:paraId="5326488B" w14:textId="00E0DCE7" w:rsidR="00413A2E" w:rsidRDefault="007700F1" w:rsidP="00527771">
      <w:pPr>
        <w:spacing w:line="240" w:lineRule="auto"/>
        <w:contextualSpacing/>
        <w:jc w:val="both"/>
      </w:pPr>
      <w:r>
        <w:t xml:space="preserve">For this project, I used </w:t>
      </w:r>
      <w:r w:rsidR="00413A2E">
        <w:t>a dev</w:t>
      </w:r>
      <w:r w:rsidR="00480410">
        <w:t>elopment</w:t>
      </w:r>
      <w:r w:rsidR="00413A2E">
        <w:t xml:space="preserve"> (backup) </w:t>
      </w:r>
      <w:r w:rsidR="00480410">
        <w:t xml:space="preserve">version </w:t>
      </w:r>
      <w:r w:rsidR="00413A2E">
        <w:t>of my work database.  This database includes the following tables used for this project:</w:t>
      </w:r>
    </w:p>
    <w:p w14:paraId="11478EE6" w14:textId="55301702" w:rsidR="00413A2E" w:rsidRDefault="00413A2E" w:rsidP="00527771">
      <w:pPr>
        <w:pStyle w:val="ListParagraph"/>
        <w:numPr>
          <w:ilvl w:val="0"/>
          <w:numId w:val="1"/>
        </w:numPr>
        <w:spacing w:line="240" w:lineRule="auto"/>
        <w:jc w:val="both"/>
      </w:pPr>
      <w:proofErr w:type="spellStart"/>
      <w:r>
        <w:t>Dbo.CorporateAction</w:t>
      </w:r>
      <w:proofErr w:type="spellEnd"/>
      <w:r>
        <w:t xml:space="preserve"> (</w:t>
      </w:r>
      <w:r w:rsidR="00480410">
        <w:t xml:space="preserve">the </w:t>
      </w:r>
      <w:r>
        <w:t>“CACS”</w:t>
      </w:r>
      <w:r w:rsidR="00480410">
        <w:t xml:space="preserve"> table</w:t>
      </w:r>
      <w:r>
        <w:t>):</w:t>
      </w:r>
      <w:r w:rsidR="00480410">
        <w:t xml:space="preserve"> This table contains historical list of corporate actions, including dividends, for investments held in our portfolio during the corporate action date (e.g. stock splits, dividends, reverse splits, reorganizations, ticker changes, etc.).</w:t>
      </w:r>
      <w:r w:rsidR="00BD126E">
        <w:t xml:space="preserve">  </w:t>
      </w:r>
      <w:r w:rsidR="00BD126E" w:rsidRPr="001E4D3C">
        <w:t xml:space="preserve">See </w:t>
      </w:r>
      <w:r w:rsidR="001E4D3C" w:rsidRPr="001E4D3C">
        <w:rPr>
          <w:b/>
          <w:color w:val="FF0000"/>
        </w:rPr>
        <w:t>E</w:t>
      </w:r>
      <w:r w:rsidR="00BD126E" w:rsidRPr="001E4D3C">
        <w:rPr>
          <w:b/>
          <w:color w:val="FF0000"/>
        </w:rPr>
        <w:t>xhibit A</w:t>
      </w:r>
      <w:r w:rsidR="00BD126E" w:rsidRPr="001E4D3C">
        <w:t>.</w:t>
      </w:r>
    </w:p>
    <w:p w14:paraId="4D49738D" w14:textId="782C864F" w:rsidR="00480410" w:rsidRDefault="00413A2E" w:rsidP="00527771">
      <w:pPr>
        <w:pStyle w:val="ListParagraph"/>
        <w:numPr>
          <w:ilvl w:val="0"/>
          <w:numId w:val="1"/>
        </w:numPr>
        <w:spacing w:line="240" w:lineRule="auto"/>
        <w:jc w:val="both"/>
      </w:pPr>
      <w:proofErr w:type="spellStart"/>
      <w:r>
        <w:t>Dbo.TaxLots_NEW</w:t>
      </w:r>
      <w:proofErr w:type="spellEnd"/>
      <w:r>
        <w:t xml:space="preserve"> (</w:t>
      </w:r>
      <w:r w:rsidR="00480410">
        <w:t xml:space="preserve">the </w:t>
      </w:r>
      <w:r>
        <w:t>“</w:t>
      </w:r>
      <w:r w:rsidR="00480410">
        <w:t>Lots” table): This table contains all of the lot level detail for our portfolio holdings</w:t>
      </w:r>
      <w:proofErr w:type="gramStart"/>
      <w:r w:rsidR="005A6C25" w:rsidRPr="001E4D3C">
        <w:t xml:space="preserve">. </w:t>
      </w:r>
      <w:proofErr w:type="gramEnd"/>
      <w:r w:rsidR="005A6C25" w:rsidRPr="001E4D3C">
        <w:t xml:space="preserve">See </w:t>
      </w:r>
      <w:r w:rsidR="001E4D3C" w:rsidRPr="001E4D3C">
        <w:rPr>
          <w:b/>
          <w:color w:val="FF0000"/>
        </w:rPr>
        <w:t>E</w:t>
      </w:r>
      <w:r w:rsidR="005A6C25" w:rsidRPr="001E4D3C">
        <w:rPr>
          <w:b/>
          <w:color w:val="FF0000"/>
        </w:rPr>
        <w:t xml:space="preserve">xhibit </w:t>
      </w:r>
      <w:r w:rsidR="005A6C25" w:rsidRPr="001E4D3C">
        <w:rPr>
          <w:b/>
          <w:color w:val="FF0000"/>
        </w:rPr>
        <w:t>B</w:t>
      </w:r>
      <w:r w:rsidR="00480410" w:rsidRPr="001E4D3C">
        <w:t>.</w:t>
      </w:r>
      <w:r w:rsidR="00480410">
        <w:t xml:space="preserve">  Key lot level details include:</w:t>
      </w:r>
    </w:p>
    <w:p w14:paraId="7118B773" w14:textId="4A75534D" w:rsidR="00480410" w:rsidRDefault="00480410" w:rsidP="00527771">
      <w:pPr>
        <w:pStyle w:val="ListParagraph"/>
        <w:numPr>
          <w:ilvl w:val="1"/>
          <w:numId w:val="1"/>
        </w:numPr>
        <w:spacing w:line="240" w:lineRule="auto"/>
        <w:jc w:val="both"/>
      </w:pPr>
      <w:r>
        <w:t>Date of purchase (aka the lot date)</w:t>
      </w:r>
    </w:p>
    <w:p w14:paraId="12098F9C" w14:textId="059C5E62" w:rsidR="00480410" w:rsidRDefault="00480410" w:rsidP="00527771">
      <w:pPr>
        <w:pStyle w:val="ListParagraph"/>
        <w:numPr>
          <w:ilvl w:val="1"/>
          <w:numId w:val="1"/>
        </w:numPr>
        <w:spacing w:line="240" w:lineRule="auto"/>
        <w:jc w:val="both"/>
      </w:pPr>
      <w:r>
        <w:t>Purchase price (aka lot price)</w:t>
      </w:r>
    </w:p>
    <w:p w14:paraId="5ADD93CA" w14:textId="2C1D5234" w:rsidR="00480410" w:rsidRDefault="00480410" w:rsidP="00527771">
      <w:pPr>
        <w:pStyle w:val="ListParagraph"/>
        <w:numPr>
          <w:ilvl w:val="1"/>
          <w:numId w:val="1"/>
        </w:numPr>
        <w:spacing w:line="240" w:lineRule="auto"/>
        <w:jc w:val="both"/>
      </w:pPr>
      <w:r>
        <w:t xml:space="preserve">Security ID (primary key), </w:t>
      </w:r>
    </w:p>
    <w:p w14:paraId="7BE765E3" w14:textId="51BBE943" w:rsidR="00480410" w:rsidRDefault="00480410" w:rsidP="00527771">
      <w:pPr>
        <w:pStyle w:val="ListParagraph"/>
        <w:numPr>
          <w:ilvl w:val="1"/>
          <w:numId w:val="1"/>
        </w:numPr>
        <w:spacing w:line="240" w:lineRule="auto"/>
        <w:jc w:val="both"/>
      </w:pPr>
      <w:r>
        <w:t xml:space="preserve">Shares held for the </w:t>
      </w:r>
      <w:proofErr w:type="gramStart"/>
      <w:r>
        <w:t>particular lot</w:t>
      </w:r>
      <w:proofErr w:type="gramEnd"/>
    </w:p>
    <w:p w14:paraId="30F09D7C" w14:textId="1A97DB17" w:rsidR="00480410" w:rsidRDefault="00480410" w:rsidP="00527771">
      <w:pPr>
        <w:pStyle w:val="ListParagraph"/>
        <w:numPr>
          <w:ilvl w:val="1"/>
          <w:numId w:val="1"/>
        </w:numPr>
        <w:spacing w:line="240" w:lineRule="auto"/>
        <w:jc w:val="both"/>
      </w:pPr>
      <w:r>
        <w:t xml:space="preserve">Broker ID where the </w:t>
      </w:r>
      <w:proofErr w:type="gramStart"/>
      <w:r>
        <w:t>particular lot</w:t>
      </w:r>
      <w:proofErr w:type="gramEnd"/>
      <w:r>
        <w:t xml:space="preserve"> is custodied</w:t>
      </w:r>
    </w:p>
    <w:p w14:paraId="3B85BD9E" w14:textId="70462A3A" w:rsidR="00480410" w:rsidRDefault="00413A2E" w:rsidP="00527771">
      <w:pPr>
        <w:pStyle w:val="ListParagraph"/>
        <w:numPr>
          <w:ilvl w:val="0"/>
          <w:numId w:val="1"/>
        </w:numPr>
        <w:spacing w:line="240" w:lineRule="auto"/>
        <w:jc w:val="both"/>
      </w:pPr>
      <w:proofErr w:type="spellStart"/>
      <w:r>
        <w:t>Dbo.PositionAdjustment</w:t>
      </w:r>
      <w:proofErr w:type="spellEnd"/>
      <w:r w:rsidR="00480410">
        <w:t xml:space="preserve"> (the “</w:t>
      </w:r>
      <w:proofErr w:type="spellStart"/>
      <w:r w:rsidR="00480410">
        <w:t>Div</w:t>
      </w:r>
      <w:proofErr w:type="spellEnd"/>
      <w:r w:rsidR="00480410">
        <w:t>” table): This table contains a listing of performance adjustments used to adjust our profits and losses (“</w:t>
      </w:r>
      <w:proofErr w:type="spellStart"/>
      <w:r w:rsidR="00480410">
        <w:t>PnL</w:t>
      </w:r>
      <w:proofErr w:type="spellEnd"/>
      <w:r w:rsidR="00480410">
        <w:t>”) recorded in our Port table</w:t>
      </w:r>
      <w:r w:rsidR="005A6997">
        <w:t xml:space="preserve"> for amounts relating to </w:t>
      </w:r>
      <w:r w:rsidR="0031478A">
        <w:t>interest, borrow income/expenses, swap financing, and dividends</w:t>
      </w:r>
      <w:r w:rsidR="005A6C25" w:rsidRPr="001E4D3C">
        <w:t xml:space="preserve">. See </w:t>
      </w:r>
      <w:r w:rsidR="001E4D3C" w:rsidRPr="001E4D3C">
        <w:rPr>
          <w:b/>
          <w:color w:val="FF0000"/>
        </w:rPr>
        <w:t>E</w:t>
      </w:r>
      <w:r w:rsidR="005A6C25" w:rsidRPr="001E4D3C">
        <w:rPr>
          <w:b/>
          <w:color w:val="FF0000"/>
        </w:rPr>
        <w:t xml:space="preserve">xhibit </w:t>
      </w:r>
      <w:r w:rsidR="005A6C25" w:rsidRPr="001E4D3C">
        <w:rPr>
          <w:b/>
          <w:color w:val="FF0000"/>
        </w:rPr>
        <w:t>C</w:t>
      </w:r>
      <w:r w:rsidR="0031478A" w:rsidRPr="001E4D3C">
        <w:t>.</w:t>
      </w:r>
    </w:p>
    <w:p w14:paraId="55CE6D44" w14:textId="7118DBA0" w:rsidR="00413A2E" w:rsidRPr="001E4D3C" w:rsidRDefault="00413A2E" w:rsidP="00527771">
      <w:pPr>
        <w:pStyle w:val="ListParagraph"/>
        <w:numPr>
          <w:ilvl w:val="0"/>
          <w:numId w:val="1"/>
        </w:numPr>
        <w:spacing w:line="240" w:lineRule="auto"/>
        <w:jc w:val="both"/>
      </w:pPr>
      <w:proofErr w:type="spellStart"/>
      <w:r>
        <w:lastRenderedPageBreak/>
        <w:t>Dbo.Broker</w:t>
      </w:r>
      <w:proofErr w:type="spellEnd"/>
      <w:r w:rsidR="00480410">
        <w:t xml:space="preserve"> (the “</w:t>
      </w:r>
      <w:proofErr w:type="spellStart"/>
      <w:r w:rsidR="00480410">
        <w:t>Brk</w:t>
      </w:r>
      <w:proofErr w:type="spellEnd"/>
      <w:r w:rsidR="00480410">
        <w:t>” table):</w:t>
      </w:r>
      <w:r w:rsidR="0031478A">
        <w:t xml:space="preserve">  This table contains a listing of prime brokers that we, as a firm, use for custody of our investments</w:t>
      </w:r>
      <w:r w:rsidR="005A6C25" w:rsidRPr="001E4D3C">
        <w:t xml:space="preserve">. See </w:t>
      </w:r>
      <w:r w:rsidR="001E4D3C" w:rsidRPr="001E4D3C">
        <w:rPr>
          <w:b/>
          <w:color w:val="FF0000"/>
        </w:rPr>
        <w:t>E</w:t>
      </w:r>
      <w:r w:rsidR="005A6C25" w:rsidRPr="001E4D3C">
        <w:rPr>
          <w:b/>
          <w:color w:val="FF0000"/>
        </w:rPr>
        <w:t xml:space="preserve">xhibit </w:t>
      </w:r>
      <w:r w:rsidR="005A6C25" w:rsidRPr="001E4D3C">
        <w:rPr>
          <w:b/>
          <w:color w:val="FF0000"/>
        </w:rPr>
        <w:t>D</w:t>
      </w:r>
      <w:r w:rsidR="0031478A" w:rsidRPr="001E4D3C">
        <w:t>.</w:t>
      </w:r>
    </w:p>
    <w:p w14:paraId="3EAE2FBE" w14:textId="36D4C645" w:rsidR="007700F1" w:rsidRDefault="00413A2E" w:rsidP="00527771">
      <w:pPr>
        <w:pStyle w:val="ListParagraph"/>
        <w:numPr>
          <w:ilvl w:val="0"/>
          <w:numId w:val="1"/>
        </w:numPr>
        <w:spacing w:line="240" w:lineRule="auto"/>
        <w:jc w:val="both"/>
      </w:pPr>
      <w:proofErr w:type="spellStart"/>
      <w:r w:rsidRPr="001E4D3C">
        <w:t>Dbo.</w:t>
      </w:r>
      <w:r w:rsidR="00A46BF3" w:rsidRPr="001E4D3C">
        <w:t>PositionArchive</w:t>
      </w:r>
      <w:proofErr w:type="spellEnd"/>
      <w:r w:rsidR="007700F1" w:rsidRPr="001E4D3C">
        <w:t xml:space="preserve"> </w:t>
      </w:r>
      <w:r w:rsidR="00480410" w:rsidRPr="001E4D3C">
        <w:t>(the “Port” table):</w:t>
      </w:r>
      <w:r w:rsidR="000950EE" w:rsidRPr="001E4D3C">
        <w:t xml:space="preserve">  This table</w:t>
      </w:r>
      <w:r w:rsidR="000950EE">
        <w:t xml:space="preserve"> contains a historical record of our investments portfolio by date, broken out by the following:</w:t>
      </w:r>
    </w:p>
    <w:p w14:paraId="2124EAF1" w14:textId="5ABC273D" w:rsidR="000950EE" w:rsidRDefault="000950EE" w:rsidP="00527771">
      <w:pPr>
        <w:pStyle w:val="ListParagraph"/>
        <w:numPr>
          <w:ilvl w:val="1"/>
          <w:numId w:val="1"/>
        </w:numPr>
        <w:spacing w:line="240" w:lineRule="auto"/>
        <w:jc w:val="both"/>
      </w:pPr>
      <w:r>
        <w:t>Security ID</w:t>
      </w:r>
    </w:p>
    <w:p w14:paraId="7F3A39A1" w14:textId="61FFF81F" w:rsidR="000950EE" w:rsidRDefault="000950EE" w:rsidP="00527771">
      <w:pPr>
        <w:pStyle w:val="ListParagraph"/>
        <w:numPr>
          <w:ilvl w:val="1"/>
          <w:numId w:val="1"/>
        </w:numPr>
        <w:spacing w:line="240" w:lineRule="auto"/>
        <w:jc w:val="both"/>
      </w:pPr>
      <w:r>
        <w:t>Broker ID</w:t>
      </w:r>
    </w:p>
    <w:p w14:paraId="33DEAA95" w14:textId="5476953E" w:rsidR="000950EE" w:rsidRDefault="000950EE" w:rsidP="00527771">
      <w:pPr>
        <w:pStyle w:val="ListParagraph"/>
        <w:numPr>
          <w:ilvl w:val="1"/>
          <w:numId w:val="1"/>
        </w:numPr>
        <w:spacing w:line="240" w:lineRule="auto"/>
        <w:jc w:val="both"/>
      </w:pPr>
      <w:r>
        <w:t>Portfolio manager ID</w:t>
      </w:r>
    </w:p>
    <w:p w14:paraId="644854F2" w14:textId="2326133D" w:rsidR="000950EE" w:rsidRDefault="000950EE" w:rsidP="00527771">
      <w:pPr>
        <w:pStyle w:val="ListParagraph"/>
        <w:numPr>
          <w:ilvl w:val="1"/>
          <w:numId w:val="1"/>
        </w:numPr>
        <w:spacing w:line="240" w:lineRule="auto"/>
        <w:jc w:val="both"/>
      </w:pPr>
      <w:r>
        <w:t>Shares held</w:t>
      </w:r>
    </w:p>
    <w:p w14:paraId="06BCC263" w14:textId="731DB6A2" w:rsidR="000950EE" w:rsidRDefault="000950EE" w:rsidP="00527771">
      <w:pPr>
        <w:pStyle w:val="ListParagraph"/>
        <w:numPr>
          <w:ilvl w:val="1"/>
          <w:numId w:val="1"/>
        </w:numPr>
        <w:spacing w:line="240" w:lineRule="auto"/>
        <w:jc w:val="both"/>
      </w:pPr>
      <w:r>
        <w:t xml:space="preserve">MV for each </w:t>
      </w:r>
      <w:proofErr w:type="gramStart"/>
      <w:r>
        <w:t>particular date</w:t>
      </w:r>
      <w:proofErr w:type="gramEnd"/>
    </w:p>
    <w:p w14:paraId="71F1E961" w14:textId="77777777" w:rsidR="005A6C25" w:rsidRPr="001E4D3C" w:rsidRDefault="000950EE" w:rsidP="00527771">
      <w:pPr>
        <w:pStyle w:val="ListParagraph"/>
        <w:numPr>
          <w:ilvl w:val="1"/>
          <w:numId w:val="1"/>
        </w:numPr>
        <w:spacing w:line="240" w:lineRule="auto"/>
        <w:jc w:val="both"/>
      </w:pPr>
      <w:proofErr w:type="spellStart"/>
      <w:r>
        <w:t>PnL</w:t>
      </w:r>
      <w:proofErr w:type="spellEnd"/>
      <w:r>
        <w:t xml:space="preserve"> for </w:t>
      </w:r>
      <w:r w:rsidRPr="001E4D3C">
        <w:t xml:space="preserve">each </w:t>
      </w:r>
      <w:proofErr w:type="gramStart"/>
      <w:r w:rsidRPr="001E4D3C">
        <w:t>particular date</w:t>
      </w:r>
      <w:proofErr w:type="gramEnd"/>
      <w:r w:rsidRPr="001E4D3C">
        <w:t xml:space="preserve"> (including stock performance and adjustments from the </w:t>
      </w:r>
      <w:proofErr w:type="spellStart"/>
      <w:r w:rsidRPr="001E4D3C">
        <w:t>Div</w:t>
      </w:r>
      <w:proofErr w:type="spellEnd"/>
      <w:r w:rsidRPr="001E4D3C">
        <w:t xml:space="preserve"> table.</w:t>
      </w:r>
    </w:p>
    <w:p w14:paraId="20D12CB7" w14:textId="7C5EF54C" w:rsidR="005A6C25" w:rsidRPr="001E4D3C" w:rsidRDefault="005A6C25" w:rsidP="00527771">
      <w:pPr>
        <w:pStyle w:val="ListParagraph"/>
        <w:numPr>
          <w:ilvl w:val="1"/>
          <w:numId w:val="1"/>
        </w:numPr>
        <w:spacing w:line="240" w:lineRule="auto"/>
        <w:jc w:val="both"/>
      </w:pPr>
      <w:r w:rsidRPr="001E4D3C">
        <w:t xml:space="preserve">See </w:t>
      </w:r>
      <w:r w:rsidR="001E4D3C" w:rsidRPr="001E4D3C">
        <w:rPr>
          <w:b/>
          <w:color w:val="FF0000"/>
        </w:rPr>
        <w:t>E</w:t>
      </w:r>
      <w:r w:rsidRPr="001E4D3C">
        <w:rPr>
          <w:b/>
          <w:color w:val="FF0000"/>
        </w:rPr>
        <w:t xml:space="preserve">xhibit </w:t>
      </w:r>
      <w:r w:rsidRPr="001E4D3C">
        <w:rPr>
          <w:b/>
          <w:color w:val="FF0000"/>
        </w:rPr>
        <w:t>E</w:t>
      </w:r>
    </w:p>
    <w:p w14:paraId="27C289B9" w14:textId="77777777" w:rsidR="00F52DED" w:rsidRDefault="00F52DED" w:rsidP="00527771">
      <w:pPr>
        <w:spacing w:line="240" w:lineRule="auto"/>
        <w:contextualSpacing/>
        <w:jc w:val="both"/>
      </w:pPr>
    </w:p>
    <w:p w14:paraId="3E0754D7" w14:textId="67399FC6" w:rsidR="00F52DED" w:rsidRDefault="00F52DED" w:rsidP="00527771">
      <w:pPr>
        <w:spacing w:line="240" w:lineRule="auto"/>
        <w:contextualSpacing/>
        <w:jc w:val="both"/>
        <w:rPr>
          <w:b/>
          <w:u w:val="single"/>
        </w:rPr>
      </w:pPr>
      <w:r w:rsidRPr="000F63B4">
        <w:rPr>
          <w:b/>
          <w:u w:val="single"/>
        </w:rPr>
        <w:t>Transform: what data cleaning or transformation was required.</w:t>
      </w:r>
    </w:p>
    <w:p w14:paraId="28B365C5" w14:textId="77777777" w:rsidR="005A3776" w:rsidRPr="000F63B4" w:rsidRDefault="005A3776" w:rsidP="00527771">
      <w:pPr>
        <w:spacing w:line="240" w:lineRule="auto"/>
        <w:contextualSpacing/>
        <w:jc w:val="both"/>
        <w:rPr>
          <w:b/>
          <w:u w:val="single"/>
        </w:rPr>
      </w:pPr>
    </w:p>
    <w:p w14:paraId="6818FB6A" w14:textId="4D079A20" w:rsidR="00F52DED" w:rsidRDefault="00A53F95" w:rsidP="00527771">
      <w:pPr>
        <w:spacing w:line="240" w:lineRule="auto"/>
        <w:contextualSpacing/>
        <w:jc w:val="both"/>
      </w:pPr>
      <w:r>
        <w:t xml:space="preserve">The following lists </w:t>
      </w:r>
      <w:r w:rsidR="00F9764A">
        <w:t xml:space="preserve">the </w:t>
      </w:r>
      <w:r>
        <w:t>transformation of data performed to meet the project goal:</w:t>
      </w:r>
    </w:p>
    <w:p w14:paraId="1DC85C23" w14:textId="60872CEB" w:rsidR="00AD0766" w:rsidRDefault="00AD0766" w:rsidP="00A53F95">
      <w:pPr>
        <w:pStyle w:val="ListParagraph"/>
        <w:numPr>
          <w:ilvl w:val="0"/>
          <w:numId w:val="3"/>
        </w:numPr>
        <w:spacing w:line="240" w:lineRule="auto"/>
        <w:jc w:val="both"/>
      </w:pPr>
      <w:r>
        <w:t>Create variable date inputs</w:t>
      </w:r>
      <w:r w:rsidR="00690CCA">
        <w:tab/>
      </w:r>
    </w:p>
    <w:p w14:paraId="1065DD81" w14:textId="267CDBD4" w:rsidR="00AD0766" w:rsidRDefault="00AD0766" w:rsidP="00A53F95">
      <w:pPr>
        <w:pStyle w:val="ListParagraph"/>
        <w:numPr>
          <w:ilvl w:val="0"/>
          <w:numId w:val="3"/>
        </w:numPr>
        <w:spacing w:line="240" w:lineRule="auto"/>
        <w:jc w:val="both"/>
      </w:pPr>
      <w:r>
        <w:t>Join tables</w:t>
      </w:r>
    </w:p>
    <w:p w14:paraId="1BEE1C10" w14:textId="7D390AF2" w:rsidR="00A53F95" w:rsidRDefault="00CD41ED" w:rsidP="00A53F95">
      <w:pPr>
        <w:pStyle w:val="ListParagraph"/>
        <w:numPr>
          <w:ilvl w:val="0"/>
          <w:numId w:val="3"/>
        </w:numPr>
        <w:spacing w:line="240" w:lineRule="auto"/>
        <w:jc w:val="both"/>
      </w:pPr>
      <w:r>
        <w:t>Date formatting</w:t>
      </w:r>
      <w:r w:rsidR="00AD0766">
        <w:t xml:space="preserve"> for certain date id fields</w:t>
      </w:r>
    </w:p>
    <w:p w14:paraId="2678732B" w14:textId="25353575" w:rsidR="00CD41ED" w:rsidRDefault="00AD0766" w:rsidP="00A53F95">
      <w:pPr>
        <w:pStyle w:val="ListParagraph"/>
        <w:numPr>
          <w:ilvl w:val="0"/>
          <w:numId w:val="3"/>
        </w:numPr>
        <w:spacing w:line="240" w:lineRule="auto"/>
        <w:jc w:val="both"/>
      </w:pPr>
      <w:r>
        <w:t>Format dollars</w:t>
      </w:r>
    </w:p>
    <w:p w14:paraId="05508633" w14:textId="6FB4B66B" w:rsidR="00AD0766" w:rsidRDefault="00AD0766" w:rsidP="00A53F95">
      <w:pPr>
        <w:pStyle w:val="ListParagraph"/>
        <w:numPr>
          <w:ilvl w:val="0"/>
          <w:numId w:val="3"/>
        </w:numPr>
        <w:spacing w:line="240" w:lineRule="auto"/>
        <w:jc w:val="both"/>
      </w:pPr>
      <w:r>
        <w:t>Ticker</w:t>
      </w:r>
      <w:r w:rsidR="00690CCA">
        <w:t xml:space="preserve"> </w:t>
      </w:r>
      <w:r>
        <w:t>filter: ending in _SW</w:t>
      </w:r>
    </w:p>
    <w:p w14:paraId="0AE4B9C7" w14:textId="586D7565" w:rsidR="00AD0766" w:rsidRDefault="00AD0766" w:rsidP="00A53F95">
      <w:pPr>
        <w:pStyle w:val="ListParagraph"/>
        <w:numPr>
          <w:ilvl w:val="0"/>
          <w:numId w:val="3"/>
        </w:numPr>
        <w:spacing w:line="240" w:lineRule="auto"/>
        <w:jc w:val="both"/>
      </w:pPr>
      <w:r>
        <w:t>Group by</w:t>
      </w:r>
      <w:r w:rsidR="00690CCA">
        <w:t xml:space="preserve"> (aggregation):</w:t>
      </w:r>
    </w:p>
    <w:p w14:paraId="68669562" w14:textId="35190091" w:rsidR="00AD0766" w:rsidRDefault="00AD0766" w:rsidP="00A53F95">
      <w:pPr>
        <w:pStyle w:val="ListParagraph"/>
        <w:numPr>
          <w:ilvl w:val="0"/>
          <w:numId w:val="3"/>
        </w:numPr>
        <w:spacing w:line="240" w:lineRule="auto"/>
        <w:jc w:val="both"/>
      </w:pPr>
      <w:r>
        <w:t>Save as stored procedure</w:t>
      </w:r>
    </w:p>
    <w:p w14:paraId="1B378289" w14:textId="085FB5CF" w:rsidR="00AD0766" w:rsidRDefault="00AD0766" w:rsidP="00A53F95">
      <w:pPr>
        <w:pStyle w:val="ListParagraph"/>
        <w:numPr>
          <w:ilvl w:val="0"/>
          <w:numId w:val="3"/>
        </w:numPr>
        <w:spacing w:line="240" w:lineRule="auto"/>
        <w:jc w:val="both"/>
      </w:pPr>
      <w:r>
        <w:t>VBA macro to call stored procedure</w:t>
      </w:r>
      <w:r w:rsidR="00690CCA">
        <w:t xml:space="preserve"> – </w:t>
      </w:r>
      <w:r w:rsidR="00690CCA" w:rsidRPr="00690CCA">
        <w:rPr>
          <w:i/>
        </w:rPr>
        <w:t>out of scope</w:t>
      </w:r>
    </w:p>
    <w:p w14:paraId="0B80C18B" w14:textId="25EC6728" w:rsidR="00F52DED" w:rsidRDefault="00F52DED" w:rsidP="00527771">
      <w:pPr>
        <w:spacing w:line="240" w:lineRule="auto"/>
        <w:contextualSpacing/>
        <w:jc w:val="both"/>
      </w:pPr>
    </w:p>
    <w:p w14:paraId="793E289E" w14:textId="1B8B8F85" w:rsidR="001E0A94" w:rsidRDefault="001E0A94" w:rsidP="00527771">
      <w:pPr>
        <w:spacing w:line="240" w:lineRule="auto"/>
        <w:contextualSpacing/>
        <w:jc w:val="both"/>
      </w:pPr>
      <w:r>
        <w:t xml:space="preserve">After performing the above data cleaning and transformation, I was able to produce a query that solved the challenge mentioned in the purpose section: To show the amount of TRS dividends attributable to each open </w:t>
      </w:r>
      <w:bookmarkStart w:id="0" w:name="_GoBack"/>
      <w:bookmarkEnd w:id="0"/>
      <w:r w:rsidRPr="001E4D3C">
        <w:t xml:space="preserve">lot as of a </w:t>
      </w:r>
      <w:proofErr w:type="gramStart"/>
      <w:r w:rsidRPr="001E4D3C">
        <w:t>particular date</w:t>
      </w:r>
      <w:proofErr w:type="gramEnd"/>
      <w:r w:rsidRPr="001E4D3C">
        <w:t xml:space="preserve">. The final query to produce the required report </w:t>
      </w:r>
      <w:r w:rsidR="00FD56CA" w:rsidRPr="001E4D3C">
        <w:t xml:space="preserve">can be viewed in </w:t>
      </w:r>
      <w:r w:rsidR="00FD56CA" w:rsidRPr="001E4D3C">
        <w:rPr>
          <w:b/>
        </w:rPr>
        <w:t xml:space="preserve">Exhibit </w:t>
      </w:r>
      <w:r w:rsidR="001E4D3C" w:rsidRPr="001E4D3C">
        <w:rPr>
          <w:b/>
        </w:rPr>
        <w:t>F</w:t>
      </w:r>
      <w:r w:rsidR="00FD56CA" w:rsidRPr="001E4D3C">
        <w:t>.</w:t>
      </w:r>
    </w:p>
    <w:p w14:paraId="4B80C402" w14:textId="5540F014" w:rsidR="001E0A94" w:rsidRDefault="001E0A94" w:rsidP="00527771">
      <w:pPr>
        <w:spacing w:line="240" w:lineRule="auto"/>
        <w:contextualSpacing/>
        <w:jc w:val="both"/>
      </w:pPr>
    </w:p>
    <w:p w14:paraId="3B49DA15" w14:textId="77777777" w:rsidR="00FD56CA" w:rsidRDefault="00FD56CA" w:rsidP="00527771">
      <w:pPr>
        <w:spacing w:line="240" w:lineRule="auto"/>
        <w:contextualSpacing/>
        <w:jc w:val="both"/>
        <w:sectPr w:rsidR="00FD56CA">
          <w:pgSz w:w="12240" w:h="15840"/>
          <w:pgMar w:top="1440" w:right="1440" w:bottom="1440" w:left="1440" w:header="720" w:footer="720" w:gutter="0"/>
          <w:cols w:space="720"/>
          <w:docGrid w:linePitch="360"/>
        </w:sectPr>
      </w:pPr>
    </w:p>
    <w:p w14:paraId="346A9BB0" w14:textId="5021C64D" w:rsidR="00F52DED" w:rsidRPr="000F63B4" w:rsidRDefault="00F52DED" w:rsidP="00527771">
      <w:pPr>
        <w:spacing w:line="240" w:lineRule="auto"/>
        <w:contextualSpacing/>
        <w:jc w:val="both"/>
        <w:rPr>
          <w:b/>
          <w:u w:val="single"/>
        </w:rPr>
      </w:pPr>
      <w:r w:rsidRPr="000F63B4">
        <w:rPr>
          <w:b/>
          <w:u w:val="single"/>
        </w:rPr>
        <w:lastRenderedPageBreak/>
        <w:t>Load: the final database, tables/collections, and why this was chosen.</w:t>
      </w:r>
    </w:p>
    <w:p w14:paraId="20603036" w14:textId="77777777" w:rsidR="00DD3958" w:rsidRDefault="00DD3958" w:rsidP="00527771">
      <w:pPr>
        <w:spacing w:line="240" w:lineRule="auto"/>
        <w:contextualSpacing/>
        <w:jc w:val="both"/>
      </w:pPr>
    </w:p>
    <w:p w14:paraId="7AA8C28F" w14:textId="77777777" w:rsidR="00FD56CA" w:rsidRPr="00FD56CA" w:rsidRDefault="00FD56CA" w:rsidP="00FD56CA">
      <w:pPr>
        <w:rPr>
          <w:b/>
        </w:rPr>
      </w:pPr>
      <w:r w:rsidRPr="00FD56CA">
        <w:rPr>
          <w:b/>
        </w:rPr>
        <w:t>Exhibit A</w:t>
      </w:r>
    </w:p>
    <w:p w14:paraId="373CF291" w14:textId="77777777" w:rsidR="00FD56CA" w:rsidRPr="00FD56CA" w:rsidRDefault="00FD56CA" w:rsidP="00FD56CA">
      <w:pPr>
        <w:rPr>
          <w:b/>
        </w:rPr>
      </w:pPr>
      <w:r w:rsidRPr="00FD56CA">
        <w:rPr>
          <w:b/>
          <w:noProof/>
        </w:rPr>
        <w:drawing>
          <wp:inline distT="0" distB="0" distL="0" distR="0" wp14:anchorId="596844FC" wp14:editId="102B5117">
            <wp:extent cx="9305925" cy="5114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9305925" cy="5114925"/>
                    </a:xfrm>
                    <a:prstGeom prst="rect">
                      <a:avLst/>
                    </a:prstGeom>
                  </pic:spPr>
                </pic:pic>
              </a:graphicData>
            </a:graphic>
          </wp:inline>
        </w:drawing>
      </w:r>
    </w:p>
    <w:p w14:paraId="38328004" w14:textId="77777777" w:rsidR="00FD56CA" w:rsidRPr="00FD56CA" w:rsidRDefault="00FD56CA" w:rsidP="00FD56CA">
      <w:pPr>
        <w:rPr>
          <w:b/>
        </w:rPr>
      </w:pPr>
    </w:p>
    <w:p w14:paraId="0465DD0B" w14:textId="77777777" w:rsidR="00FD56CA" w:rsidRPr="00FD56CA" w:rsidRDefault="00FD56CA" w:rsidP="00FD56CA">
      <w:pPr>
        <w:rPr>
          <w:b/>
        </w:rPr>
      </w:pPr>
    </w:p>
    <w:p w14:paraId="52DD9C54" w14:textId="77777777" w:rsidR="00FD56CA" w:rsidRPr="00FD56CA" w:rsidRDefault="00FD56CA" w:rsidP="00FD56CA">
      <w:pPr>
        <w:rPr>
          <w:b/>
        </w:rPr>
      </w:pPr>
    </w:p>
    <w:p w14:paraId="1AC3183C" w14:textId="77777777" w:rsidR="00FD56CA" w:rsidRPr="00FD56CA" w:rsidRDefault="00FD56CA" w:rsidP="00FD56CA">
      <w:pPr>
        <w:rPr>
          <w:b/>
        </w:rPr>
      </w:pPr>
    </w:p>
    <w:p w14:paraId="498587D8" w14:textId="77777777" w:rsidR="00FD56CA" w:rsidRPr="00FD56CA" w:rsidRDefault="00FD56CA" w:rsidP="00FD56CA">
      <w:pPr>
        <w:rPr>
          <w:b/>
        </w:rPr>
      </w:pPr>
    </w:p>
    <w:p w14:paraId="22B93F57" w14:textId="77777777" w:rsidR="00FD56CA" w:rsidRPr="00FD56CA" w:rsidRDefault="00FD56CA" w:rsidP="00FD56CA">
      <w:pPr>
        <w:rPr>
          <w:b/>
        </w:rPr>
      </w:pPr>
      <w:r w:rsidRPr="00FD56CA">
        <w:rPr>
          <w:b/>
        </w:rPr>
        <w:t>Exhibit B</w:t>
      </w:r>
    </w:p>
    <w:p w14:paraId="37BFA63A" w14:textId="77777777" w:rsidR="00FD56CA" w:rsidRPr="00FD56CA" w:rsidRDefault="00FD56CA" w:rsidP="00FD56CA">
      <w:pPr>
        <w:rPr>
          <w:b/>
        </w:rPr>
      </w:pPr>
      <w:r w:rsidRPr="00FD56CA">
        <w:rPr>
          <w:b/>
          <w:noProof/>
        </w:rPr>
        <w:drawing>
          <wp:inline distT="0" distB="0" distL="0" distR="0" wp14:anchorId="68D29527" wp14:editId="71B0E30A">
            <wp:extent cx="9144000" cy="4281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4000" cy="4281170"/>
                    </a:xfrm>
                    <a:prstGeom prst="rect">
                      <a:avLst/>
                    </a:prstGeom>
                  </pic:spPr>
                </pic:pic>
              </a:graphicData>
            </a:graphic>
          </wp:inline>
        </w:drawing>
      </w:r>
    </w:p>
    <w:p w14:paraId="4E58CCB2" w14:textId="77777777" w:rsidR="00FD56CA" w:rsidRPr="00FD56CA" w:rsidRDefault="00FD56CA" w:rsidP="00FD56CA">
      <w:pPr>
        <w:rPr>
          <w:b/>
        </w:rPr>
      </w:pPr>
    </w:p>
    <w:p w14:paraId="3FB1A966" w14:textId="77777777" w:rsidR="00FD56CA" w:rsidRPr="00FD56CA" w:rsidRDefault="00FD56CA" w:rsidP="00FD56CA">
      <w:pPr>
        <w:rPr>
          <w:b/>
        </w:rPr>
      </w:pPr>
    </w:p>
    <w:p w14:paraId="1DBC74A4" w14:textId="77777777" w:rsidR="00FD56CA" w:rsidRPr="00FD56CA" w:rsidRDefault="00FD56CA" w:rsidP="00FD56CA">
      <w:pPr>
        <w:rPr>
          <w:b/>
        </w:rPr>
      </w:pPr>
    </w:p>
    <w:p w14:paraId="61D36F19" w14:textId="77777777" w:rsidR="00FD56CA" w:rsidRPr="00FD56CA" w:rsidRDefault="00FD56CA" w:rsidP="00FD56CA">
      <w:pPr>
        <w:rPr>
          <w:b/>
        </w:rPr>
      </w:pPr>
    </w:p>
    <w:p w14:paraId="075A02C7" w14:textId="77777777" w:rsidR="00FD56CA" w:rsidRPr="00FD56CA" w:rsidRDefault="00FD56CA" w:rsidP="00FD56CA">
      <w:pPr>
        <w:rPr>
          <w:b/>
        </w:rPr>
      </w:pPr>
    </w:p>
    <w:p w14:paraId="232946F7" w14:textId="77777777" w:rsidR="00FD56CA" w:rsidRPr="00FD56CA" w:rsidRDefault="00FD56CA" w:rsidP="00FD56CA">
      <w:pPr>
        <w:rPr>
          <w:b/>
        </w:rPr>
      </w:pPr>
    </w:p>
    <w:p w14:paraId="01942DD4" w14:textId="77777777" w:rsidR="00FD56CA" w:rsidRPr="00FD56CA" w:rsidRDefault="00FD56CA" w:rsidP="00FD56CA">
      <w:pPr>
        <w:rPr>
          <w:b/>
        </w:rPr>
      </w:pPr>
    </w:p>
    <w:p w14:paraId="2CAEC50E" w14:textId="77777777" w:rsidR="00FD56CA" w:rsidRPr="00FD56CA" w:rsidRDefault="00FD56CA" w:rsidP="00FD56CA">
      <w:pPr>
        <w:rPr>
          <w:b/>
        </w:rPr>
      </w:pPr>
    </w:p>
    <w:p w14:paraId="47CA75EA" w14:textId="77777777" w:rsidR="00FD56CA" w:rsidRPr="00FD56CA" w:rsidRDefault="00FD56CA" w:rsidP="00FD56CA">
      <w:pPr>
        <w:rPr>
          <w:b/>
        </w:rPr>
      </w:pPr>
      <w:r w:rsidRPr="00FD56CA">
        <w:rPr>
          <w:b/>
        </w:rPr>
        <w:t>Exhibit C</w:t>
      </w:r>
    </w:p>
    <w:p w14:paraId="3D1A7075" w14:textId="77777777" w:rsidR="00FD56CA" w:rsidRPr="00FD56CA" w:rsidRDefault="00FD56CA" w:rsidP="00FD56CA">
      <w:pPr>
        <w:rPr>
          <w:b/>
        </w:rPr>
      </w:pPr>
      <w:r w:rsidRPr="00FD56CA">
        <w:rPr>
          <w:b/>
          <w:noProof/>
        </w:rPr>
        <w:drawing>
          <wp:inline distT="0" distB="0" distL="0" distR="0" wp14:anchorId="2A02E9B9" wp14:editId="4CCD380C">
            <wp:extent cx="9144000" cy="4316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4316730"/>
                    </a:xfrm>
                    <a:prstGeom prst="rect">
                      <a:avLst/>
                    </a:prstGeom>
                  </pic:spPr>
                </pic:pic>
              </a:graphicData>
            </a:graphic>
          </wp:inline>
        </w:drawing>
      </w:r>
    </w:p>
    <w:p w14:paraId="3A58FD97" w14:textId="77777777" w:rsidR="00FD56CA" w:rsidRPr="00FD56CA" w:rsidRDefault="00FD56CA" w:rsidP="00FD56CA">
      <w:pPr>
        <w:rPr>
          <w:b/>
        </w:rPr>
      </w:pPr>
    </w:p>
    <w:p w14:paraId="03054F78" w14:textId="77777777" w:rsidR="00FD56CA" w:rsidRPr="00FD56CA" w:rsidRDefault="00FD56CA" w:rsidP="00FD56CA">
      <w:pPr>
        <w:rPr>
          <w:b/>
        </w:rPr>
      </w:pPr>
    </w:p>
    <w:p w14:paraId="7DC65840" w14:textId="77777777" w:rsidR="00FD56CA" w:rsidRPr="00FD56CA" w:rsidRDefault="00FD56CA" w:rsidP="00FD56CA">
      <w:pPr>
        <w:rPr>
          <w:b/>
        </w:rPr>
      </w:pPr>
    </w:p>
    <w:p w14:paraId="3D348F28" w14:textId="77777777" w:rsidR="00FD56CA" w:rsidRPr="00FD56CA" w:rsidRDefault="00FD56CA" w:rsidP="00FD56CA">
      <w:pPr>
        <w:rPr>
          <w:b/>
        </w:rPr>
      </w:pPr>
    </w:p>
    <w:p w14:paraId="2464BE56" w14:textId="77777777" w:rsidR="00FD56CA" w:rsidRPr="00FD56CA" w:rsidRDefault="00FD56CA" w:rsidP="00FD56CA">
      <w:pPr>
        <w:rPr>
          <w:b/>
        </w:rPr>
      </w:pPr>
    </w:p>
    <w:p w14:paraId="2075E92D" w14:textId="77777777" w:rsidR="00FD56CA" w:rsidRPr="00FD56CA" w:rsidRDefault="00FD56CA" w:rsidP="00FD56CA">
      <w:pPr>
        <w:rPr>
          <w:b/>
        </w:rPr>
      </w:pPr>
      <w:r w:rsidRPr="00FD56CA">
        <w:rPr>
          <w:b/>
        </w:rPr>
        <w:lastRenderedPageBreak/>
        <w:t>Exhibit D</w:t>
      </w:r>
    </w:p>
    <w:p w14:paraId="667F2E33" w14:textId="77777777" w:rsidR="00FD56CA" w:rsidRPr="00FD56CA" w:rsidRDefault="00FD56CA" w:rsidP="00FD56CA">
      <w:pPr>
        <w:rPr>
          <w:b/>
        </w:rPr>
      </w:pPr>
      <w:r w:rsidRPr="00FD56CA">
        <w:rPr>
          <w:b/>
          <w:noProof/>
        </w:rPr>
        <w:drawing>
          <wp:inline distT="0" distB="0" distL="0" distR="0" wp14:anchorId="77EBF607" wp14:editId="324A6A4C">
            <wp:extent cx="9144000" cy="638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6383020"/>
                    </a:xfrm>
                    <a:prstGeom prst="rect">
                      <a:avLst/>
                    </a:prstGeom>
                  </pic:spPr>
                </pic:pic>
              </a:graphicData>
            </a:graphic>
          </wp:inline>
        </w:drawing>
      </w:r>
    </w:p>
    <w:p w14:paraId="381C45FA" w14:textId="77777777" w:rsidR="00FD56CA" w:rsidRPr="00FD56CA" w:rsidRDefault="00FD56CA" w:rsidP="00FD56CA">
      <w:pPr>
        <w:rPr>
          <w:b/>
        </w:rPr>
      </w:pPr>
      <w:r w:rsidRPr="00FD56CA">
        <w:rPr>
          <w:b/>
        </w:rPr>
        <w:lastRenderedPageBreak/>
        <w:t>Exhibit E</w:t>
      </w:r>
    </w:p>
    <w:p w14:paraId="2FB54D6E" w14:textId="77777777" w:rsidR="00FD56CA" w:rsidRPr="00FD56CA" w:rsidRDefault="00FD56CA" w:rsidP="00FD56CA">
      <w:pPr>
        <w:rPr>
          <w:b/>
        </w:rPr>
      </w:pPr>
      <w:r w:rsidRPr="00FD56CA">
        <w:rPr>
          <w:b/>
          <w:noProof/>
        </w:rPr>
        <w:drawing>
          <wp:inline distT="0" distB="0" distL="0" distR="0" wp14:anchorId="6BDCB3E8" wp14:editId="0CEEC45E">
            <wp:extent cx="914400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0" cy="4305300"/>
                    </a:xfrm>
                    <a:prstGeom prst="rect">
                      <a:avLst/>
                    </a:prstGeom>
                  </pic:spPr>
                </pic:pic>
              </a:graphicData>
            </a:graphic>
          </wp:inline>
        </w:drawing>
      </w:r>
    </w:p>
    <w:p w14:paraId="2E57D590" w14:textId="77777777" w:rsidR="00FD56CA" w:rsidRPr="00FD56CA" w:rsidRDefault="00FD56CA" w:rsidP="00527771">
      <w:pPr>
        <w:spacing w:line="240" w:lineRule="auto"/>
        <w:contextualSpacing/>
        <w:jc w:val="both"/>
        <w:rPr>
          <w:b/>
        </w:rPr>
      </w:pPr>
    </w:p>
    <w:p w14:paraId="4171B792" w14:textId="77777777" w:rsidR="00FD56CA" w:rsidRDefault="00FD56CA" w:rsidP="00527771">
      <w:pPr>
        <w:spacing w:line="240" w:lineRule="auto"/>
        <w:contextualSpacing/>
        <w:jc w:val="both"/>
        <w:rPr>
          <w:b/>
        </w:rPr>
      </w:pPr>
    </w:p>
    <w:p w14:paraId="7DEE48DB" w14:textId="77777777" w:rsidR="00FD56CA" w:rsidRDefault="00FD56CA" w:rsidP="00527771">
      <w:pPr>
        <w:spacing w:line="240" w:lineRule="auto"/>
        <w:contextualSpacing/>
        <w:jc w:val="both"/>
        <w:rPr>
          <w:b/>
        </w:rPr>
      </w:pPr>
    </w:p>
    <w:p w14:paraId="4958D381" w14:textId="77777777" w:rsidR="00FD56CA" w:rsidRDefault="00FD56CA" w:rsidP="00527771">
      <w:pPr>
        <w:spacing w:line="240" w:lineRule="auto"/>
        <w:contextualSpacing/>
        <w:jc w:val="both"/>
        <w:rPr>
          <w:b/>
        </w:rPr>
      </w:pPr>
    </w:p>
    <w:p w14:paraId="528A9F13" w14:textId="77777777" w:rsidR="00FD56CA" w:rsidRDefault="00FD56CA" w:rsidP="00527771">
      <w:pPr>
        <w:spacing w:line="240" w:lineRule="auto"/>
        <w:contextualSpacing/>
        <w:jc w:val="both"/>
        <w:rPr>
          <w:b/>
        </w:rPr>
      </w:pPr>
    </w:p>
    <w:p w14:paraId="0A40DA2F" w14:textId="77777777" w:rsidR="00FD56CA" w:rsidRDefault="00FD56CA" w:rsidP="00527771">
      <w:pPr>
        <w:spacing w:line="240" w:lineRule="auto"/>
        <w:contextualSpacing/>
        <w:jc w:val="both"/>
        <w:rPr>
          <w:b/>
        </w:rPr>
      </w:pPr>
    </w:p>
    <w:p w14:paraId="737BE199" w14:textId="77777777" w:rsidR="00FD56CA" w:rsidRDefault="00FD56CA" w:rsidP="00527771">
      <w:pPr>
        <w:spacing w:line="240" w:lineRule="auto"/>
        <w:contextualSpacing/>
        <w:jc w:val="both"/>
        <w:rPr>
          <w:b/>
        </w:rPr>
      </w:pPr>
    </w:p>
    <w:p w14:paraId="4C483875" w14:textId="77777777" w:rsidR="00FD56CA" w:rsidRDefault="00FD56CA" w:rsidP="00527771">
      <w:pPr>
        <w:spacing w:line="240" w:lineRule="auto"/>
        <w:contextualSpacing/>
        <w:jc w:val="both"/>
        <w:rPr>
          <w:b/>
        </w:rPr>
      </w:pPr>
    </w:p>
    <w:p w14:paraId="75261A5D" w14:textId="77777777" w:rsidR="00FD56CA" w:rsidRDefault="00FD56CA" w:rsidP="00527771">
      <w:pPr>
        <w:spacing w:line="240" w:lineRule="auto"/>
        <w:contextualSpacing/>
        <w:jc w:val="both"/>
        <w:rPr>
          <w:b/>
        </w:rPr>
      </w:pPr>
    </w:p>
    <w:p w14:paraId="731F54D9" w14:textId="77777777" w:rsidR="00FD56CA" w:rsidRDefault="00FD56CA" w:rsidP="00527771">
      <w:pPr>
        <w:spacing w:line="240" w:lineRule="auto"/>
        <w:contextualSpacing/>
        <w:jc w:val="both"/>
        <w:rPr>
          <w:b/>
        </w:rPr>
      </w:pPr>
    </w:p>
    <w:p w14:paraId="6A93EB3A" w14:textId="77777777" w:rsidR="00FD56CA" w:rsidRDefault="00FD56CA" w:rsidP="00527771">
      <w:pPr>
        <w:spacing w:line="240" w:lineRule="auto"/>
        <w:contextualSpacing/>
        <w:jc w:val="both"/>
        <w:rPr>
          <w:b/>
        </w:rPr>
      </w:pPr>
    </w:p>
    <w:p w14:paraId="5FE455FE" w14:textId="77777777" w:rsidR="00FD56CA" w:rsidRDefault="00FD56CA" w:rsidP="00527771">
      <w:pPr>
        <w:spacing w:line="240" w:lineRule="auto"/>
        <w:contextualSpacing/>
        <w:jc w:val="both"/>
        <w:rPr>
          <w:b/>
        </w:rPr>
      </w:pPr>
    </w:p>
    <w:p w14:paraId="45608FE3" w14:textId="47B40303" w:rsidR="00F52DED" w:rsidRPr="00FD56CA" w:rsidRDefault="007E3918" w:rsidP="00527771">
      <w:pPr>
        <w:spacing w:line="240" w:lineRule="auto"/>
        <w:contextualSpacing/>
        <w:jc w:val="both"/>
        <w:rPr>
          <w:b/>
        </w:rPr>
      </w:pPr>
      <w:r w:rsidRPr="00FD56CA">
        <w:rPr>
          <w:b/>
        </w:rPr>
        <w:lastRenderedPageBreak/>
        <w:t>Exhibit F</w:t>
      </w:r>
    </w:p>
    <w:p w14:paraId="7D010A1F" w14:textId="2BEE3DCD" w:rsidR="005200AB" w:rsidRPr="00FD56CA" w:rsidRDefault="005200AB" w:rsidP="00527771">
      <w:pPr>
        <w:spacing w:line="240" w:lineRule="auto"/>
        <w:contextualSpacing/>
        <w:jc w:val="both"/>
        <w:rPr>
          <w:b/>
        </w:rPr>
      </w:pPr>
    </w:p>
    <w:p w14:paraId="6DC5A2BC" w14:textId="06EAF3F6" w:rsidR="005200AB" w:rsidRPr="00B57798" w:rsidRDefault="005200AB" w:rsidP="00F52DED">
      <w:pPr>
        <w:spacing w:line="240" w:lineRule="auto"/>
        <w:contextualSpacing/>
      </w:pPr>
      <w:r w:rsidRPr="005200AB">
        <w:rPr>
          <w:noProof/>
        </w:rPr>
        <w:drawing>
          <wp:inline distT="0" distB="0" distL="0" distR="0" wp14:anchorId="7E9DCEA0" wp14:editId="5DAA8E43">
            <wp:extent cx="8639158" cy="467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48693" cy="4681937"/>
                    </a:xfrm>
                    <a:prstGeom prst="rect">
                      <a:avLst/>
                    </a:prstGeom>
                  </pic:spPr>
                </pic:pic>
              </a:graphicData>
            </a:graphic>
          </wp:inline>
        </w:drawing>
      </w:r>
    </w:p>
    <w:sectPr w:rsidR="005200AB" w:rsidRPr="00B57798" w:rsidSect="00FD56C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3074"/>
    <w:multiLevelType w:val="hybridMultilevel"/>
    <w:tmpl w:val="CCEAB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E10FC"/>
    <w:multiLevelType w:val="hybridMultilevel"/>
    <w:tmpl w:val="C5C4683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44594E"/>
    <w:multiLevelType w:val="hybridMultilevel"/>
    <w:tmpl w:val="FC26E9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98"/>
    <w:rsid w:val="000950EE"/>
    <w:rsid w:val="0009580B"/>
    <w:rsid w:val="000F63B4"/>
    <w:rsid w:val="001706A6"/>
    <w:rsid w:val="001A0059"/>
    <w:rsid w:val="001E0A94"/>
    <w:rsid w:val="001E4D3C"/>
    <w:rsid w:val="001E7586"/>
    <w:rsid w:val="00296991"/>
    <w:rsid w:val="0031478A"/>
    <w:rsid w:val="00314F59"/>
    <w:rsid w:val="00395577"/>
    <w:rsid w:val="0040248D"/>
    <w:rsid w:val="00413A2E"/>
    <w:rsid w:val="00480410"/>
    <w:rsid w:val="00517E2E"/>
    <w:rsid w:val="005200AB"/>
    <w:rsid w:val="00527771"/>
    <w:rsid w:val="005501FE"/>
    <w:rsid w:val="005A3776"/>
    <w:rsid w:val="005A6997"/>
    <w:rsid w:val="005A6C25"/>
    <w:rsid w:val="005C35F7"/>
    <w:rsid w:val="0063682C"/>
    <w:rsid w:val="00652E78"/>
    <w:rsid w:val="00690CCA"/>
    <w:rsid w:val="006C41E1"/>
    <w:rsid w:val="006F29FD"/>
    <w:rsid w:val="006F4121"/>
    <w:rsid w:val="0076226A"/>
    <w:rsid w:val="007700F1"/>
    <w:rsid w:val="00782541"/>
    <w:rsid w:val="007A0555"/>
    <w:rsid w:val="007E3918"/>
    <w:rsid w:val="007E6F73"/>
    <w:rsid w:val="008915A9"/>
    <w:rsid w:val="00917492"/>
    <w:rsid w:val="00992A1E"/>
    <w:rsid w:val="009A1C9E"/>
    <w:rsid w:val="009A678A"/>
    <w:rsid w:val="009D2B4B"/>
    <w:rsid w:val="00A46BF3"/>
    <w:rsid w:val="00A532AF"/>
    <w:rsid w:val="00A53F95"/>
    <w:rsid w:val="00A72BEB"/>
    <w:rsid w:val="00AD0766"/>
    <w:rsid w:val="00B009AE"/>
    <w:rsid w:val="00B57798"/>
    <w:rsid w:val="00BD126E"/>
    <w:rsid w:val="00C372B5"/>
    <w:rsid w:val="00C73BC3"/>
    <w:rsid w:val="00CD41ED"/>
    <w:rsid w:val="00D0663A"/>
    <w:rsid w:val="00DD3958"/>
    <w:rsid w:val="00EB0647"/>
    <w:rsid w:val="00EC5849"/>
    <w:rsid w:val="00ED5E65"/>
    <w:rsid w:val="00F52DED"/>
    <w:rsid w:val="00F9764A"/>
    <w:rsid w:val="00FD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E37E"/>
  <w15:chartTrackingRefBased/>
  <w15:docId w15:val="{FC09D8B5-ED9B-4833-B966-3D4FFA80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7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1EB2-8255-4BA9-9CAA-01635CE4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Benitez</dc:creator>
  <cp:keywords/>
  <dc:description/>
  <cp:lastModifiedBy>Javier Benitez</cp:lastModifiedBy>
  <cp:revision>2</cp:revision>
  <dcterms:created xsi:type="dcterms:W3CDTF">2019-02-05T23:56:00Z</dcterms:created>
  <dcterms:modified xsi:type="dcterms:W3CDTF">2019-02-05T23:56:00Z</dcterms:modified>
</cp:coreProperties>
</file>