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 xml:space="preserve">Individual Reflection — MUC01 Category </w:t>
      </w:r>
      <w:r>
        <w:rPr>
          <w:spacing w:val="-2"/>
        </w:rPr>
        <w:t>Intelligence</w:t>
      </w:r>
    </w:p>
    <w:p>
      <w:pPr>
        <w:spacing w:before="212"/>
        <w:ind w:left="63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Name: Sanapalli Vikas | Role: Business Synthesis Analyst | Team: batch_12</w:t>
      </w:r>
      <w:r>
        <w:rPr>
          <w:rFonts w:ascii="Arial"/>
          <w:b/>
          <w:spacing w:val="12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3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2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3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2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3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2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3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2"/>
          <w:sz w:val="20"/>
        </w:rPr>
      </w:r>
      <w:r>
        <w:rPr>
          <w:rFonts w:ascii="Arial"/>
          <w:b/>
          <w:sz w:val="20"/>
        </w:rPr>
      </w:r>
      <w:r>
        <w:rPr>
          <w:rFonts w:ascii="Arial"/>
          <w:b/>
          <w:spacing w:val="13"/>
          <w:sz w:val="20"/>
        </w:rPr>
      </w:r>
      <w:r>
        <w:rPr>
          <w:rFonts w:ascii="Arial"/>
          <w:b/>
          <w:spacing w:val="-2"/>
          <w:sz w:val="20"/>
        </w:rPr>
      </w:r>
    </w:p>
    <w:p>
      <w:pPr>
        <w:pStyle w:val="BodyText"/>
        <w:spacing w:before="64"/>
        <w:ind w:left="0"/>
        <w:rPr>
          <w:rFonts w:ascii="Arial"/>
          <w:b/>
        </w:rPr>
      </w:pPr>
    </w:p>
    <w:p>
      <w:pPr>
        <w:pStyle w:val="BodyText"/>
        <w:spacing w:line="290" w:lineRule="auto"/>
        <w:ind w:right="157"/>
      </w:pPr>
      <w:r>
        <w:rPr/>
        <w:t xml:space="preserve">I worked on the </w:t>
      </w:r>
      <w:r>
        <w:rPr>
          <w:rFonts w:ascii="Arial" w:hAnsi="Arial"/>
          <w:b/>
        </w:rPr>
        <w:t xml:space="preserve">Category Manager Briefing </w:t>
      </w:r>
      <w:r>
        <w:rPr/>
        <w:t>as the Business Synthesis Analyst. My main responsibility was</w:t>
      </w:r>
      <w:r>
        <w:rPr>
          <w:spacing w:val="80"/>
        </w:rPr>
        <w:t xml:space="preserve"> </w:t>
      </w:r>
      <w:r>
        <w:rPr/>
        <w:t xml:space="preserve">to bring together the findings from the different sections of our team analysis and convert them into one </w:t>
      </w:r>
      <w:r>
        <w:rPr/>
        <w:t xml:space="preserve">clear business position. Instead of directly copying figures from other sections, I checked and re-derived the important numbers from the dataset so that the final briefing was accurate and easy to defend. This helped confirm that the Electronics category lost </w:t>
      </w:r>
      <w:r>
        <w:rPr>
          <w:rFonts w:ascii="MS Gothic" w:hAnsi="MS Gothic"/>
        </w:rPr>
        <w:t>■</w:t>
      </w:r>
      <w:r>
        <w:rPr/>
        <w:t xml:space="preserve">1.60 Cr from January to June, while the overall chain lost </w:t>
      </w:r>
      <w:r>
        <w:rPr>
          <w:rFonts w:ascii="MS Gothic" w:hAnsi="MS Gothic"/>
        </w:rPr>
        <w:t>■</w:t>
      </w:r>
      <w:r>
        <w:rPr/>
        <w:t xml:space="preserve">1.55 </w:t>
      </w:r>
      <w:r>
        <w:rPr>
          <w:spacing w:val="-4"/>
        </w:rPr>
        <w:t>Cr.</w:t>
      </w:r>
    </w:p>
    <w:p>
      <w:pPr>
        <w:pStyle w:val="BodyText"/>
        <w:spacing w:line="290" w:lineRule="auto" w:before="183"/>
        <w:ind w:right="157"/>
      </w:pPr>
      <w:r>
        <w:rPr/>
        <w:t xml:space="preserve">During the analysis, I learned that every business recommendation needs supporting data. The category analysis showed that the overall chain revenue decreased by 18.3% from January to June 2026. </w:t>
      </w:r>
      <w:r>
        <w:rPr/>
        <w:t xml:space="preserve">Electronics had the largest decline, falling by 35.02%, from </w:t>
      </w:r>
      <w:r>
        <w:rPr>
          <w:rFonts w:ascii="MS Gothic" w:hAnsi="MS Gothic"/>
        </w:rPr>
        <w:t>■</w:t>
      </w:r>
      <w:r>
        <w:rPr/>
        <w:t xml:space="preserve">4.57 Cr in January to </w:t>
      </w:r>
      <w:r>
        <w:rPr>
          <w:rFonts w:ascii="MS Gothic" w:hAnsi="MS Gothic"/>
        </w:rPr>
        <w:t>■</w:t>
      </w:r>
      <w:r>
        <w:rPr/>
        <w:t>2.97 Cr in June. Electronics also represented 49.3% of the chain revenue, which made its decline an important issue for the Category</w:t>
      </w:r>
      <w:r>
        <w:rPr>
          <w:spacing w:val="40"/>
        </w:rPr>
        <w:t xml:space="preserve"> </w:t>
      </w:r>
      <w:r>
        <w:rPr/>
        <w:t xml:space="preserve">Manager. At the same time, Apparel increased by 34.10%, making it an important positive finding from the </w:t>
      </w:r>
      <w:r>
        <w:rPr>
          <w:spacing w:val="-2"/>
        </w:rPr>
        <w:t>analysis.</w:t>
      </w:r>
    </w:p>
    <w:p>
      <w:pPr>
        <w:pStyle w:val="BodyText"/>
        <w:spacing w:line="283" w:lineRule="auto" w:before="182"/>
      </w:pPr>
      <w:r>
        <w:rPr/>
        <w:t xml:space="preserve">I also used the product-level findings to understand the Electronics decline in more detail. All five </w:t>
      </w:r>
      <w:r>
        <w:rPr/>
        <w:t xml:space="preserve">Electronics products showed a decrease. Mobile Phone had the sharpest decline, falling by 57.1%, from </w:t>
      </w:r>
      <w:r>
        <w:rPr>
          <w:rFonts w:ascii="MS Gothic" w:hAnsi="MS Gothic"/>
        </w:rPr>
        <w:t>■</w:t>
      </w:r>
      <w:r>
        <w:rPr/>
        <w:t>98.03 L to</w:t>
      </w:r>
    </w:p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38" w:lineRule="exact" w:before="0" w:after="0"/>
        <w:ind w:left="267" w:right="0" w:hanging="204"/>
        <w:jc w:val="left"/>
        <w:rPr>
          <w:sz w:val="20"/>
        </w:rPr>
      </w:pPr>
      <w:r>
        <w:rPr>
          <w:sz w:val="20"/>
        </w:rPr>
        <w:t>42.10</w:t>
      </w:r>
      <w:r>
        <w:rPr>
          <w:spacing w:val="10"/>
          <w:sz w:val="20"/>
        </w:rPr>
        <w:t xml:space="preserve"> </w:t>
      </w:r>
      <w:r>
        <w:rPr>
          <w:sz w:val="20"/>
        </w:rPr>
        <w:t>L.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monthly</w:t>
      </w:r>
      <w:r>
        <w:rPr>
          <w:spacing w:val="10"/>
          <w:sz w:val="20"/>
        </w:rPr>
        <w:t xml:space="preserve"> </w:t>
      </w:r>
      <w:r>
        <w:rPr>
          <w:sz w:val="20"/>
        </w:rPr>
        <w:t>Electronics</w:t>
      </w:r>
      <w:r>
        <w:rPr>
          <w:spacing w:val="10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11"/>
          <w:sz w:val="20"/>
        </w:rPr>
        <w:t xml:space="preserve"> </w:t>
      </w:r>
      <w:r>
        <w:rPr>
          <w:sz w:val="20"/>
        </w:rPr>
        <w:t>also</w:t>
      </w:r>
      <w:r>
        <w:rPr>
          <w:spacing w:val="10"/>
          <w:sz w:val="20"/>
        </w:rPr>
        <w:t xml:space="preserve"> </w:t>
      </w:r>
      <w:r>
        <w:rPr>
          <w:sz w:val="20"/>
        </w:rPr>
        <w:t>decreased</w:t>
      </w:r>
      <w:r>
        <w:rPr>
          <w:spacing w:val="10"/>
          <w:sz w:val="20"/>
        </w:rPr>
        <w:t xml:space="preserve"> </w:t>
      </w:r>
      <w:r>
        <w:rPr>
          <w:sz w:val="20"/>
        </w:rPr>
        <w:t>from</w:t>
      </w:r>
      <w:r>
        <w:rPr>
          <w:spacing w:val="10"/>
          <w:sz w:val="20"/>
        </w:rPr>
        <w:t xml:space="preserve"> </w:t>
      </w:r>
      <w:r>
        <w:rPr>
          <w:sz w:val="20"/>
        </w:rPr>
        <w:t>790</w:t>
      </w:r>
      <w:r>
        <w:rPr>
          <w:spacing w:val="10"/>
          <w:sz w:val="20"/>
        </w:rPr>
        <w:t xml:space="preserve"> </w:t>
      </w:r>
      <w:r>
        <w:rPr>
          <w:sz w:val="20"/>
        </w:rPr>
        <w:t>to</w:t>
      </w:r>
      <w:r>
        <w:rPr>
          <w:spacing w:val="10"/>
          <w:sz w:val="20"/>
        </w:rPr>
        <w:t xml:space="preserve"> </w:t>
      </w:r>
      <w:r>
        <w:rPr>
          <w:sz w:val="20"/>
        </w:rPr>
        <w:t>526,</w:t>
      </w:r>
      <w:r>
        <w:rPr>
          <w:spacing w:val="11"/>
          <w:sz w:val="20"/>
        </w:rPr>
        <w:t xml:space="preserve"> </w:t>
      </w:r>
      <w:r>
        <w:rPr>
          <w:sz w:val="20"/>
        </w:rPr>
        <w:t>while</w:t>
      </w:r>
      <w:r>
        <w:rPr>
          <w:spacing w:val="10"/>
          <w:sz w:val="20"/>
        </w:rPr>
        <w:t xml:space="preserve"> </w:t>
      </w:r>
      <w:r>
        <w:rPr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z w:val="20"/>
        </w:rPr>
        <w:t>average</w:t>
      </w:r>
      <w:r>
        <w:rPr>
          <w:spacing w:val="10"/>
          <w:sz w:val="20"/>
        </w:rPr>
        <w:t xml:space="preserve"> </w:t>
      </w:r>
      <w:r>
        <w:rPr>
          <w:sz w:val="20"/>
        </w:rPr>
        <w:t>unit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price</w:t>
      </w:r>
    </w:p>
    <w:p>
      <w:pPr>
        <w:pStyle w:val="BodyText"/>
        <w:spacing w:line="278" w:lineRule="auto" w:before="28"/>
        <w:ind w:right="91"/>
      </w:pPr>
      <w:r>
        <w:rPr/>
        <w:t xml:space="preserve">remained around </w:t>
      </w:r>
      <w:r>
        <w:rPr>
          <w:rFonts w:ascii="MS Gothic" w:hAnsi="MS Gothic"/>
        </w:rPr>
        <w:t>■</w:t>
      </w:r>
      <w:r>
        <w:rPr/>
        <w:t xml:space="preserve">23,600. This helped us understand that the decline was more closely connected with </w:t>
      </w:r>
      <w:r>
        <w:rPr/>
        <w:t>the fall in transactions rather than a major change in average price.</w:t>
      </w:r>
    </w:p>
    <w:p>
      <w:pPr>
        <w:pStyle w:val="BodyText"/>
        <w:spacing w:line="290" w:lineRule="auto" w:before="197"/>
        <w:ind w:right="157"/>
      </w:pPr>
      <w:r>
        <w:rPr/>
        <w:t xml:space="preserve">Another important part of my work was understanding the discount findings. The data showed that average revenue per transaction decreased from </w:t>
      </w:r>
      <w:r>
        <w:rPr>
          <w:rFonts w:ascii="MS Gothic" w:hAnsi="MS Gothic"/>
        </w:rPr>
        <w:t>■</w:t>
      </w:r>
      <w:r>
        <w:rPr/>
        <w:t xml:space="preserve">4,685.65 at 0% discount to </w:t>
      </w:r>
      <w:r>
        <w:rPr>
          <w:rFonts w:ascii="MS Gothic" w:hAnsi="MS Gothic"/>
        </w:rPr>
        <w:t>■</w:t>
      </w:r>
      <w:r>
        <w:rPr/>
        <w:t xml:space="preserve">3,631.73 at 20% discount. </w:t>
      </w:r>
      <w:r>
        <w:rPr/>
        <w:t>However, average units sold remained almost the same, between 2.57 and 2.60. This showed that higher discounts</w:t>
      </w:r>
      <w:r>
        <w:rPr>
          <w:spacing w:val="80"/>
        </w:rPr>
        <w:t xml:space="preserve"> </w:t>
      </w:r>
      <w:r>
        <w:rPr/>
        <w:t>were not associated with higher average volume in this dataset. I also noted the limitation that the dataset</w:t>
      </w:r>
      <w:r>
        <w:rPr>
          <w:spacing w:val="80"/>
        </w:rPr>
        <w:t xml:space="preserve"> </w:t>
      </w:r>
      <w:r>
        <w:rPr/>
        <w:t xml:space="preserve">does not contain cost, COGS, or margin information, so the exact impact of discounts on profit cannot be </w:t>
      </w:r>
      <w:r>
        <w:rPr>
          <w:spacing w:val="-2"/>
        </w:rPr>
        <w:t>measured.</w:t>
      </w:r>
    </w:p>
    <w:p>
      <w:pPr>
        <w:pStyle w:val="BodyText"/>
        <w:spacing w:line="280" w:lineRule="auto" w:before="170"/>
        <w:ind w:right="193"/>
        <w:jc w:val="both"/>
      </w:pPr>
      <w:r>
        <w:rPr/>
        <w:t xml:space="preserve">I also considered the timing pattern of sales. Saturday had the highest average daily revenue at </w:t>
      </w:r>
      <w:r>
        <w:rPr>
          <w:rFonts w:ascii="MS Gothic" w:hAnsi="MS Gothic"/>
        </w:rPr>
        <w:t>■</w:t>
      </w:r>
      <w:r>
        <w:rPr/>
        <w:t xml:space="preserve">35.24 L, while Monday had the lowest at </w:t>
      </w:r>
      <w:r>
        <w:rPr>
          <w:rFonts w:ascii="MS Gothic" w:hAnsi="MS Gothic"/>
        </w:rPr>
        <w:t>■</w:t>
      </w:r>
      <w:r>
        <w:rPr/>
        <w:t xml:space="preserve">20.12 L. The weekend showed 48.0% higher average daily revenue </w:t>
      </w:r>
      <w:r>
        <w:rPr/>
        <w:t>than the average weekday. Electronics also showed a stronger weekend pattern, especially on Saturday. These findings helped us identify Friday to Sunday as an important period for promotional planning.</w:t>
      </w:r>
    </w:p>
    <w:p>
      <w:pPr>
        <w:pStyle w:val="BodyText"/>
        <w:spacing w:line="295" w:lineRule="auto" w:before="190"/>
        <w:ind w:right="222"/>
      </w:pPr>
      <w:r>
        <w:rPr/>
        <w:t xml:space="preserve">My contribution was to connect the category trend, product performance, discount analysis, and timing pattern into one simple message for the Category Manager. I also made sure that the limitations of the analysis were clearly mentioned. The dataset covers only six months, has no supplier identifiers, and </w:t>
      </w:r>
      <w:r>
        <w:rPr/>
        <w:t xml:space="preserve">does not include previous-year data. Therefore, some conclusions need additional data before making a final </w:t>
      </w:r>
      <w:r>
        <w:rPr>
          <w:spacing w:val="-2"/>
        </w:rPr>
        <w:t>decision.</w:t>
      </w:r>
    </w:p>
    <w:p>
      <w:pPr>
        <w:pStyle w:val="BodyText"/>
        <w:spacing w:line="295" w:lineRule="auto" w:before="186"/>
      </w:pPr>
      <w:r>
        <w:rPr/>
        <w:t xml:space="preserve">This work helped me improve my ability to work with data, verify important figures, connect findings </w:t>
      </w:r>
      <w:r>
        <w:rPr/>
        <w:t>from different analyses, and communicate business insights in a simple and practical way.</w:t>
      </w:r>
    </w:p>
    <w:sectPr>
      <w:type w:val="continuous"/>
      <w:pgSz w:w="11910" w:h="16840"/>
      <w:pgMar w:top="8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■"/>
      <w:lvlJc w:val="left"/>
      <w:pPr>
        <w:ind w:left="269" w:hanging="205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2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2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2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2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2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2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2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20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3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jc w:val="center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8" w:lineRule="exact"/>
      <w:ind w:left="267" w:hanging="204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2026-09-19T09:50:04Z</dcterms:created>
  <dcterms:modified xsi:type="dcterms:W3CDTF">2026-09-19T09:50:04Z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2026-09-19T00:00:00Z</vt:filetime>
  </property>
  <property fmtid="{D5CDD505-2E9C-101B-9397-08002B2CF9AE}" pid="6" name="Producer">
    <vt:lpwstr>ReportLab PDF Library - (opensource)</vt:lpwstr>
  </property>
</Properties>
</file>