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FFC06D4" wp14:textId="77777777">
      <w:pPr>
        <w:pStyle w:val="Heading1"/>
        <w:spacing w:before="200" w:after="100"/>
      </w:pPr>
      <w:r>
        <w:rPr>
          <w:rFonts w:ascii="Calibri" w:hAnsi="Calibri" w:eastAsia="Calibri" w:cs="Calibri"/>
          <w:b/>
          <w:bCs/>
          <w:color w:val="1F4E79"/>
          <w:sz w:val="30"/>
          <w:szCs w:val="30"/>
        </w:rPr>
        <w:t xml:space="preserve">Category Intelligence — Retail Product Performance EDA</w:t>
      </w:r>
    </w:p>
    <w:p xmlns:wp14="http://schemas.microsoft.com/office/word/2010/wordml" w14:paraId="6EBC9CF7" wp14:textId="77777777">
      <w:pPr>
        <w:spacing w:after="120" w:line="276"/>
        <w:jc w:val="left"/>
      </w:pPr>
      <w:r>
        <w:rPr>
          <w:rFonts w:ascii="Calibri" w:hAnsi="Calibri" w:eastAsia="Calibri" w:cs="Calibri"/>
          <w:b w:val="false"/>
          <w:bCs w:val="false"/>
          <w:i/>
          <w:iCs/>
          <w:color w:val="595959"/>
          <w:sz w:val="21"/>
          <w:szCs w:val="21"/>
        </w:rPr>
        <w:t xml:space="preserve">Calibo AI Academy · Phase 1 · Mini Use Case 01 · Path 2 — KLU Batch</w:t>
      </w:r>
    </w:p>
    <w:p xmlns:wp14="http://schemas.microsoft.com/office/word/2010/wordml" w:rsidP="5263FBAB" w14:paraId="347147CA" wp14:textId="4B621D5D">
      <w:pPr>
        <w:spacing w:after="40" w:line="276" w:lineRule="auto"/>
        <w:rPr>
          <w:rFonts w:ascii="Calibri" w:hAnsi="Calibri" w:eastAsia="Calibri" w:cs="Calibri"/>
          <w:b w:val="0"/>
          <w:bCs w:val="0"/>
          <w:sz w:val="21"/>
          <w:szCs w:val="21"/>
          <w:lang w:val="en-US"/>
        </w:rPr>
      </w:pPr>
      <w:r w:rsidRPr="5263FBAB" w:rsidR="5263FBAB">
        <w:rPr>
          <w:rFonts w:ascii="Calibri" w:hAnsi="Calibri" w:eastAsia="Calibri" w:cs="Calibri"/>
          <w:b w:val="1"/>
          <w:bCs w:val="1"/>
          <w:sz w:val="21"/>
          <w:szCs w:val="21"/>
          <w:lang w:val="en-US"/>
        </w:rPr>
        <w:t>Team: 12</w:t>
      </w:r>
    </w:p>
    <w:p xmlns:wp14="http://schemas.microsoft.com/office/word/2010/wordml" w:rsidP="5263FBAB" w14:paraId="24687726" wp14:textId="2D06539B">
      <w:pPr>
        <w:pStyle w:val="Normal"/>
        <w:suppressLineNumbers w:val="0"/>
        <w:bidi w:val="0"/>
        <w:spacing w:before="0" w:beforeAutospacing="off" w:after="120" w:afterAutospacing="off" w:line="276" w:lineRule="auto"/>
        <w:ind w:left="0" w:right="0"/>
        <w:jc w:val="left"/>
      </w:pPr>
      <w:r w:rsidRPr="5263FBAB" w:rsidR="5263FBAB">
        <w:rPr>
          <w:rFonts w:ascii="Calibri" w:hAnsi="Calibri" w:eastAsia="Calibri" w:cs="Calibri"/>
          <w:b w:val="1"/>
          <w:bCs w:val="1"/>
          <w:sz w:val="21"/>
          <w:szCs w:val="21"/>
          <w:lang w:val="en-US"/>
        </w:rPr>
        <w:t xml:space="preserve">Members: </w:t>
      </w:r>
      <w:r w:rsidRPr="5263FBAB" w:rsidR="5263FBAB">
        <w:rPr>
          <w:rFonts w:ascii="Calibri" w:hAnsi="Calibri" w:eastAsia="Calibri" w:cs="Calibri"/>
          <w:b w:val="0"/>
          <w:bCs w:val="0"/>
          <w:sz w:val="21"/>
          <w:szCs w:val="21"/>
          <w:lang w:val="en-US"/>
        </w:rPr>
        <w:t xml:space="preserve">[Geetha] — Data </w:t>
      </w:r>
      <w:r w:rsidRPr="5263FBAB" w:rsidR="5263FBAB">
        <w:rPr>
          <w:rFonts w:ascii="Calibri" w:hAnsi="Calibri" w:eastAsia="Calibri" w:cs="Calibri"/>
          <w:b w:val="0"/>
          <w:bCs w:val="0"/>
          <w:sz w:val="21"/>
          <w:szCs w:val="21"/>
          <w:lang w:val="en-US"/>
        </w:rPr>
        <w:t>Analyst  ·</w:t>
      </w:r>
      <w:r w:rsidRPr="5263FBAB" w:rsidR="5263FBAB">
        <w:rPr>
          <w:rFonts w:ascii="Calibri" w:hAnsi="Calibri" w:eastAsia="Calibri" w:cs="Calibri"/>
          <w:b w:val="0"/>
          <w:bCs w:val="0"/>
          <w:sz w:val="21"/>
          <w:szCs w:val="21"/>
          <w:lang w:val="en-US"/>
        </w:rPr>
        <w:t xml:space="preserve">  [Javeed] — Product Insights </w:t>
      </w:r>
      <w:r w:rsidRPr="5263FBAB" w:rsidR="5263FBAB">
        <w:rPr>
          <w:rFonts w:ascii="Calibri" w:hAnsi="Calibri" w:eastAsia="Calibri" w:cs="Calibri"/>
          <w:b w:val="0"/>
          <w:bCs w:val="0"/>
          <w:sz w:val="21"/>
          <w:szCs w:val="21"/>
          <w:lang w:val="en-US"/>
        </w:rPr>
        <w:t>Analyst  ·</w:t>
      </w:r>
      <w:r w:rsidRPr="5263FBAB" w:rsidR="5263FBAB">
        <w:rPr>
          <w:rFonts w:ascii="Calibri" w:hAnsi="Calibri" w:eastAsia="Calibri" w:cs="Calibri"/>
          <w:b w:val="0"/>
          <w:bCs w:val="0"/>
          <w:sz w:val="21"/>
          <w:szCs w:val="21"/>
          <w:lang w:val="en-US"/>
        </w:rPr>
        <w:t xml:space="preserve">  [Ashok] — Discount &amp; Pattern </w:t>
      </w:r>
      <w:r w:rsidRPr="5263FBAB" w:rsidR="5263FBAB">
        <w:rPr>
          <w:rFonts w:ascii="Calibri" w:hAnsi="Calibri" w:eastAsia="Calibri" w:cs="Calibri"/>
          <w:b w:val="0"/>
          <w:bCs w:val="0"/>
          <w:sz w:val="21"/>
          <w:szCs w:val="21"/>
          <w:lang w:val="en-US"/>
        </w:rPr>
        <w:t>Analyst  ·</w:t>
      </w:r>
      <w:r w:rsidRPr="5263FBAB" w:rsidR="5263FBAB">
        <w:rPr>
          <w:rFonts w:ascii="Calibri" w:hAnsi="Calibri" w:eastAsia="Calibri" w:cs="Calibri"/>
          <w:b w:val="0"/>
          <w:bCs w:val="0"/>
          <w:sz w:val="21"/>
          <w:szCs w:val="21"/>
          <w:lang w:val="en-US"/>
        </w:rPr>
        <w:t xml:space="preserve">  [Vikas] — Business Synthesis Analyst</w:t>
      </w:r>
    </w:p>
    <w:p xmlns:wp14="http://schemas.microsoft.com/office/word/2010/wordml" w14:paraId="02942F43" wp14:textId="77777777">
      <w:pPr>
        <w:spacing w:after="120" w:line="276"/>
      </w:pPr>
      <w:r>
        <w:rPr>
          <w:rFonts w:ascii="Calibri" w:hAnsi="Calibri" w:eastAsia="Calibri" w:cs="Calibri"/>
          <w:b/>
          <w:bCs/>
          <w:sz w:val="21"/>
          <w:szCs w:val="21"/>
        </w:rPr>
        <w:t xml:space="preserve">Source: </w:t>
      </w:r>
      <w:r>
        <w:rPr>
          <w:rFonts w:ascii="Calibri" w:hAnsi="Calibri" w:eastAsia="Calibri" w:cs="Calibri"/>
          <w:b w:val="false"/>
          <w:bCs w:val="false"/>
          <w:sz w:val="21"/>
          <w:szCs w:val="21"/>
        </w:rPr>
        <w:t xml:space="preserve">MUC01_Retail_Sales_Dataset.csv — 107,836 transactions, 12 stores, 1 Jan – 30 Jun 2026.</w:t>
      </w:r>
    </w:p>
    <w:p xmlns:wp14="http://schemas.microsoft.com/office/word/2010/wordml" w14:paraId="672A6659" wp14:textId="77777777">
      <w:pPr>
        <w:pBdr>
          <w:bottom w:val="single" w:color="BFBFBF" w:sz="6" w:space="1"/>
        </w:pBdr>
        <w:spacing w:after="160"/>
      </w:pPr>
      <w:r>
        <w:rPr>
          <w:sz w:val="2"/>
          <w:szCs w:val="2"/>
        </w:rPr>
      </w:r>
    </w:p>
    <w:p xmlns:wp14="http://schemas.microsoft.com/office/word/2010/wordml" w14:paraId="3E9A8548" wp14:textId="77777777">
      <w:pPr>
        <w:pStyle w:val="Heading2"/>
        <w:spacing w:before="200" w:after="100"/>
      </w:pPr>
      <w:r>
        <w:rPr>
          <w:rFonts w:ascii="Calibri" w:hAnsi="Calibri" w:eastAsia="Calibri" w:cs="Calibri"/>
          <w:b/>
          <w:bCs/>
          <w:color w:val="1F4E79"/>
          <w:sz w:val="23"/>
          <w:szCs w:val="23"/>
        </w:rPr>
        <w:t xml:space="preserve">Three Key Findings</w:t>
      </w:r>
    </w:p>
    <w:p xmlns:wp14="http://schemas.microsoft.com/office/word/2010/wordml" w14:paraId="5EECF41D" wp14:textId="77777777">
      <w:pPr>
        <w:spacing w:after="120" w:line="276"/>
      </w:pPr>
      <w:r>
        <w:rPr>
          <w:rFonts w:ascii="Calibri" w:hAnsi="Calibri" w:eastAsia="Calibri" w:cs="Calibri"/>
          <w:b/>
          <w:bCs/>
          <w:sz w:val="21"/>
          <w:szCs w:val="21"/>
        </w:rPr>
        <w:t xml:space="preserve">1. Electronics is the chain’s engine and its biggest problem. </w:t>
      </w:r>
      <w:r>
        <w:rPr>
          <w:rFonts w:ascii="Calibri" w:hAnsi="Calibri" w:eastAsia="Calibri" w:cs="Calibri"/>
          <w:b w:val="false"/>
          <w:bCs w:val="false"/>
          <w:sz w:val="21"/>
          <w:szCs w:val="21"/>
        </w:rPr>
        <w:t xml:space="preserve">At ₹22.65 Cr it is 49.3% of chain revenue, yet it fell 35.02% — ₹4.57 Cr in January to ₹2.97 Cr in June, a ₹1.60 Cr loss. All five products declined, led by Mobile Phone at −57.1%. The cause is footfall, not price: monthly transactions fell from 790 to 526 at an unchanged average unit price.</w:t>
      </w:r>
    </w:p>
    <w:p xmlns:wp14="http://schemas.microsoft.com/office/word/2010/wordml" w14:paraId="263D7D80" wp14:textId="77777777">
      <w:pPr>
        <w:spacing w:after="120" w:line="276" w:lineRule="auto"/>
      </w:pPr>
      <w:r w:rsidRPr="5263FBAB" w:rsidR="5263FBAB">
        <w:rPr>
          <w:rFonts w:ascii="Calibri" w:hAnsi="Calibri" w:eastAsia="Calibri" w:cs="Calibri"/>
          <w:b w:val="1"/>
          <w:bCs w:val="1"/>
          <w:sz w:val="21"/>
          <w:szCs w:val="21"/>
          <w:lang w:val="en-US"/>
        </w:rPr>
        <w:t xml:space="preserve">2. Apparel is the only consistent grower. </w:t>
      </w:r>
      <w:r w:rsidRPr="5263FBAB" w:rsidR="5263FBAB">
        <w:rPr>
          <w:rFonts w:ascii="Calibri" w:hAnsi="Calibri" w:eastAsia="Calibri" w:cs="Calibri"/>
          <w:b w:val="0"/>
          <w:bCs w:val="0"/>
          <w:sz w:val="21"/>
          <w:szCs w:val="21"/>
          <w:lang w:val="en-US"/>
        </w:rPr>
        <w:t>It rose 34.10%, from ₹1.00 Cr to ₹1.35 Cr, gaining in every month except February. Grocery is the steadiest category (3.87% coefficient of variation) but flat; Home &amp; Kitchen fell 18.49%.</w:t>
      </w:r>
    </w:p>
    <w:p xmlns:wp14="http://schemas.microsoft.com/office/word/2010/wordml" w14:paraId="43B2D64F" wp14:textId="77777777">
      <w:pPr>
        <w:spacing w:after="120" w:line="276" w:lineRule="auto"/>
      </w:pPr>
      <w:r w:rsidRPr="5263FBAB" w:rsidR="5263FBAB">
        <w:rPr>
          <w:rFonts w:ascii="Calibri" w:hAnsi="Calibri" w:eastAsia="Calibri" w:cs="Calibri"/>
          <w:b w:val="1"/>
          <w:bCs w:val="1"/>
          <w:sz w:val="21"/>
          <w:szCs w:val="21"/>
          <w:lang w:val="en-US"/>
        </w:rPr>
        <w:t xml:space="preserve">3. Discounts are changing price, not volume. </w:t>
      </w:r>
      <w:r w:rsidRPr="5263FBAB" w:rsidR="5263FBAB">
        <w:rPr>
          <w:rFonts w:ascii="Calibri" w:hAnsi="Calibri" w:eastAsia="Calibri" w:cs="Calibri"/>
          <w:b w:val="0"/>
          <w:bCs w:val="0"/>
          <w:sz w:val="21"/>
          <w:szCs w:val="21"/>
          <w:lang w:val="en-US"/>
        </w:rPr>
        <w:t>Average revenue per transaction falls from ₹4,685.65 at full price to ₹3,631.73 at 20% off (−22.5%), while average units sold stays flat at 2.57–2.60 in every bracket and every category. Pre-discount basket value is flat too.</w:t>
      </w:r>
    </w:p>
    <w:p xmlns:wp14="http://schemas.microsoft.com/office/word/2010/wordml" w14:paraId="59D47D67" wp14:textId="77777777">
      <w:pPr>
        <w:pStyle w:val="Heading2"/>
        <w:spacing w:before="200" w:after="100"/>
      </w:pPr>
      <w:r>
        <w:rPr>
          <w:rFonts w:ascii="Calibri" w:hAnsi="Calibri" w:eastAsia="Calibri" w:cs="Calibri"/>
          <w:b/>
          <w:bCs/>
          <w:color w:val="1F4E79"/>
          <w:sz w:val="23"/>
          <w:szCs w:val="23"/>
        </w:rPr>
        <w:t xml:space="preserve">Category Recommendation</w:t>
      </w:r>
    </w:p>
    <w:p xmlns:wp14="http://schemas.microsoft.com/office/word/2010/wordml" w14:paraId="04B06E9B" wp14:textId="77777777">
      <w:pPr>
        <w:spacing w:after="120" w:line="276" w:lineRule="auto"/>
        <w:jc w:val="left"/>
      </w:pPr>
      <w:r w:rsidRPr="5263FBAB" w:rsidR="5263FBAB">
        <w:rPr>
          <w:rFonts w:ascii="Calibri" w:hAnsi="Calibri" w:eastAsia="Calibri" w:cs="Calibri"/>
          <w:b w:val="0"/>
          <w:bCs w:val="0"/>
          <w:i w:val="0"/>
          <w:iCs w:val="0"/>
          <w:color w:val="000000"/>
          <w:sz w:val="21"/>
          <w:szCs w:val="21"/>
          <w:lang w:val="en-US"/>
        </w:rPr>
        <w:t>Back Apparel with incremental shelf space and promotional funding — the only category growing while the chain declined 18.3%. Fund it by redirecting promotional spend from Electronics, and concentrate the weight on Friday to Sunday, where the chain earns 48.0% more per trading day than midweek.</w:t>
      </w:r>
    </w:p>
    <w:p xmlns:wp14="http://schemas.microsoft.com/office/word/2010/wordml" w14:paraId="04E7E149" wp14:textId="77777777">
      <w:pPr>
        <w:pStyle w:val="Heading2"/>
        <w:spacing w:before="200" w:after="100"/>
      </w:pPr>
      <w:r>
        <w:rPr>
          <w:rFonts w:ascii="Calibri" w:hAnsi="Calibri" w:eastAsia="Calibri" w:cs="Calibri"/>
          <w:b/>
          <w:bCs/>
          <w:color w:val="1F4E79"/>
          <w:sz w:val="23"/>
          <w:szCs w:val="23"/>
        </w:rPr>
        <w:t xml:space="preserve">Supplier / Category Challenge</w:t>
      </w:r>
    </w:p>
    <w:p xmlns:wp14="http://schemas.microsoft.com/office/word/2010/wordml" w14:paraId="762339AB" wp14:textId="77777777">
      <w:pPr>
        <w:spacing w:after="120" w:line="276"/>
        <w:jc w:val="left"/>
      </w:pPr>
      <w:r>
        <w:rPr>
          <w:rFonts w:ascii="Calibri" w:hAnsi="Calibri" w:eastAsia="Calibri" w:cs="Calibri"/>
          <w:b w:val="false"/>
          <w:bCs w:val="false"/>
          <w:i w:val="false"/>
          <w:iCs w:val="false"/>
          <w:color w:val="000000"/>
          <w:sz w:val="21"/>
          <w:szCs w:val="21"/>
        </w:rPr>
        <w:t xml:space="preserve">Challenge the Electronics category. Lead with Mobile Phone, down from ₹98.03 L in January to ₹42.10 L in June (−57.1%), and Smart TV at ₹4.19 Cr, the category’s weakest product. Since all five products declined together, this is a category-level failure, not a delisting decision: ask for an account of the 264 lost monthly transactions and a recovery plan before further promotional investment.</w:t>
      </w:r>
    </w:p>
    <w:p xmlns:wp14="http://schemas.microsoft.com/office/word/2010/wordml" w14:paraId="674B9571" wp14:textId="77777777">
      <w:pPr>
        <w:pStyle w:val="Heading2"/>
        <w:spacing w:before="200" w:after="100"/>
      </w:pPr>
      <w:r>
        <w:rPr>
          <w:rFonts w:ascii="Calibri" w:hAnsi="Calibri" w:eastAsia="Calibri" w:cs="Calibri"/>
          <w:b/>
          <w:bCs/>
          <w:color w:val="1F4E79"/>
          <w:sz w:val="23"/>
          <w:szCs w:val="23"/>
        </w:rPr>
        <w:t xml:space="preserve">Discount Finding to Raise with Suppliers</w:t>
      </w:r>
    </w:p>
    <w:p xmlns:wp14="http://schemas.microsoft.com/office/word/2010/wordml" w14:paraId="46DCB513" wp14:textId="77777777">
      <w:pPr>
        <w:spacing w:after="120" w:line="276" w:lineRule="auto"/>
        <w:jc w:val="left"/>
      </w:pPr>
      <w:r w:rsidRPr="5263FBAB" w:rsidR="5263FBAB">
        <w:rPr>
          <w:rFonts w:ascii="Calibri" w:hAnsi="Calibri" w:eastAsia="Calibri" w:cs="Calibri"/>
          <w:b w:val="0"/>
          <w:bCs w:val="0"/>
          <w:i w:val="0"/>
          <w:iCs w:val="0"/>
          <w:color w:val="000000"/>
          <w:sz w:val="21"/>
          <w:szCs w:val="21"/>
          <w:lang w:val="en-US"/>
        </w:rPr>
        <w:t>Two-thirds of transactions (71,803 of 107,836) carry a discount, and the six-month gap between list and realised revenue is ₹3.56 Cr — with no measurable unit response. Propose withdrawing the 15% and 20% brackets in a subset of stores for one quarter and measuring the volume effect.</w:t>
      </w:r>
    </w:p>
    <w:p xmlns:wp14="http://schemas.microsoft.com/office/word/2010/wordml" w14:paraId="2DCAC39F" wp14:textId="77777777">
      <w:pPr>
        <w:pStyle w:val="Heading2"/>
        <w:spacing w:before="200" w:after="100"/>
      </w:pPr>
      <w:r>
        <w:rPr>
          <w:rFonts w:ascii="Calibri" w:hAnsi="Calibri" w:eastAsia="Calibri" w:cs="Calibri"/>
          <w:b/>
          <w:bCs/>
          <w:color w:val="1F4E79"/>
          <w:sz w:val="23"/>
          <w:szCs w:val="23"/>
        </w:rPr>
        <w:t xml:space="preserve">Limitation</w:t>
      </w:r>
    </w:p>
    <w:p xmlns:wp14="http://schemas.microsoft.com/office/word/2010/wordml" w14:paraId="4337F98E" wp14:textId="77777777">
      <w:pPr>
        <w:spacing w:after="120" w:line="276"/>
        <w:jc w:val="left"/>
      </w:pPr>
      <w:r>
        <w:rPr>
          <w:rFonts w:ascii="Calibri" w:hAnsi="Calibri" w:eastAsia="Calibri" w:cs="Calibri"/>
          <w:b w:val="false"/>
          <w:bCs w:val="false"/>
          <w:i w:val="false"/>
          <w:iCs w:val="false"/>
          <w:color w:val="000000"/>
          <w:sz w:val="21"/>
          <w:szCs w:val="21"/>
        </w:rPr>
        <w:t xml:space="preserve">The dataset records revenue after discount and has no cost or margin column, so margin impact is inferred, never measured. It carries no supplier identifier, so challenges are framed at category and product level, and no prior-year comparison, so the Electronics decline cannot yet be separated from seasonality. Product-level cost data is the one input needed before deciding.</w:t>
      </w:r>
    </w:p>
    <w:p xmlns:wp14="http://schemas.microsoft.com/office/word/2010/wordml" w14:paraId="5E40604D" wp14:textId="77777777">
      <w:pPr>
        <w:pStyle w:val="Heading2"/>
        <w:spacing w:before="200" w:after="100"/>
      </w:pPr>
      <w:r>
        <w:rPr>
          <w:rFonts w:ascii="Calibri" w:hAnsi="Calibri" w:eastAsia="Calibri" w:cs="Calibri"/>
          <w:b/>
          <w:bCs/>
          <w:color w:val="1F4E79"/>
          <w:sz w:val="23"/>
          <w:szCs w:val="23"/>
        </w:rPr>
        <w:t xml:space="preserve">Team Ownership</w:t>
      </w:r>
    </w:p>
    <w:p xmlns:wp14="http://schemas.microsoft.com/office/word/2010/wordml" w:rsidP="5263FBAB" w14:paraId="3E54A3A6" wp14:textId="1B6DC05D">
      <w:pPr>
        <w:pStyle w:val="Normal"/>
        <w:suppressLineNumbers w:val="0"/>
        <w:bidi w:val="0"/>
        <w:spacing w:before="0" w:beforeAutospacing="off" w:after="120" w:afterAutospacing="off" w:line="276" w:lineRule="auto"/>
        <w:ind w:left="0" w:right="0"/>
        <w:jc w:val="left"/>
      </w:pPr>
      <w:r w:rsidRPr="5263FBAB" w:rsidR="5263FBAB">
        <w:rPr>
          <w:rFonts w:ascii="Calibri" w:hAnsi="Calibri" w:eastAsia="Calibri" w:cs="Calibri"/>
          <w:b w:val="0"/>
          <w:bCs w:val="0"/>
          <w:i w:val="0"/>
          <w:iCs w:val="0"/>
          <w:color w:val="000000"/>
          <w:sz w:val="21"/>
          <w:szCs w:val="21"/>
          <w:lang w:val="en-US"/>
        </w:rPr>
        <w:t xml:space="preserve">[Geetha] (Data Analyst): CBIM canvas, data quality audit, category revenue trend (Steps 6.1–6.2). [Javeed] (Product Insights Analyst): top and bottom products by category (Step 6.3). [Ashok] (Discount &amp; Pattern Analyst): discount effectiveness and day-of-week and monthly patterns (Steps 6.4–6.5). [Vikas] (Business Synthesis Analyst): Category Manager Briefing (Step 6.6). The brief defines roles for teams of two or three, so this four-way split is our own allocation. Each </w:t>
      </w:r>
      <w:r w:rsidRPr="5263FBAB" w:rsidR="5263FBAB">
        <w:rPr>
          <w:rFonts w:ascii="Calibri" w:hAnsi="Calibri" w:eastAsia="Calibri" w:cs="Calibri"/>
          <w:b w:val="0"/>
          <w:bCs w:val="0"/>
          <w:i w:val="0"/>
          <w:iCs w:val="0"/>
          <w:color w:val="000000"/>
          <w:sz w:val="21"/>
          <w:szCs w:val="21"/>
          <w:lang w:val="en-US"/>
        </w:rPr>
        <w:t>mem</w:t>
      </w:r>
      <w:r w:rsidRPr="5263FBAB" w:rsidR="5263FBAB">
        <w:rPr>
          <w:rFonts w:ascii="Calibri" w:hAnsi="Calibri" w:eastAsia="Calibri" w:cs="Calibri"/>
          <w:b w:val="0"/>
          <w:bCs w:val="0"/>
          <w:i w:val="0"/>
          <w:iCs w:val="0"/>
          <w:color w:val="000000"/>
          <w:sz w:val="21"/>
          <w:szCs w:val="21"/>
          <w:lang w:val="en-US"/>
        </w:rPr>
        <w:t xml:space="preserve">ber also </w:t>
      </w:r>
      <w:r w:rsidRPr="5263FBAB" w:rsidR="5263FBAB">
        <w:rPr>
          <w:rFonts w:ascii="Calibri" w:hAnsi="Calibri" w:eastAsia="Calibri" w:cs="Calibri"/>
          <w:b w:val="0"/>
          <w:bCs w:val="0"/>
          <w:i w:val="0"/>
          <w:iCs w:val="0"/>
          <w:color w:val="000000"/>
          <w:sz w:val="21"/>
          <w:szCs w:val="21"/>
          <w:lang w:val="en-US"/>
        </w:rPr>
        <w:t>submitted</w:t>
      </w:r>
      <w:r w:rsidRPr="5263FBAB" w:rsidR="5263FBAB">
        <w:rPr>
          <w:rFonts w:ascii="Calibri" w:hAnsi="Calibri" w:eastAsia="Calibri" w:cs="Calibri"/>
          <w:b w:val="0"/>
          <w:bCs w:val="0"/>
          <w:i w:val="0"/>
          <w:iCs w:val="0"/>
          <w:color w:val="000000"/>
          <w:sz w:val="21"/>
          <w:szCs w:val="21"/>
          <w:lang w:val="en-US"/>
        </w:rPr>
        <w:t xml:space="preserve"> an individual notebook.</w:t>
      </w:r>
    </w:p>
    <w:sectPr>
      <w:pgSz w:w="11906" w:h="16838" w:orient="portrait"/>
      <w:pgMar w:top="1000" w:right="1100" w:bottom="10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7f5ac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D986E66"/>
  <w15:docId w15:val="{1163E735-EAB2-4154-8620-62C04BB635F1}"/>
  <w:rsids>
    <w:rsidRoot w:val="1E866DD7"/>
    <w:rsid w:val="1E866DD7"/>
    <w:rsid w:val="5263FBA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MULLA JAVEED</lastModifiedBy>
  <revision>2</revision>
  <dcterms:created xsi:type="dcterms:W3CDTF">2026-09-16T18:09:13.9260000Z</dcterms:created>
  <dcterms:modified xsi:type="dcterms:W3CDTF">2026-09-19T11:19:53.4822446Z</dcterms:modified>
</coreProperties>
</file>

<file path=docProps/custom.xml><?xml version="1.0" encoding="utf-8"?>
<Properties xmlns="http://schemas.openxmlformats.org/officeDocument/2006/custom-properties" xmlns:vt="http://schemas.openxmlformats.org/officeDocument/2006/docPropsVTypes"/>
</file>