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FD33" w14:textId="77777777" w:rsidR="009F1A26" w:rsidRDefault="009F1A26">
      <w:r w:rsidRPr="009F1A26">
        <w:t xml:space="preserve">[1] G. J. </w:t>
      </w:r>
      <w:proofErr w:type="spellStart"/>
      <w:r w:rsidRPr="009F1A26">
        <w:t>Rosline</w:t>
      </w:r>
      <w:proofErr w:type="spellEnd"/>
      <w:r w:rsidRPr="009F1A26">
        <w:t>, P. Rani, and D. Gnana Rajesh, “Comprehensive</w:t>
      </w:r>
    </w:p>
    <w:p w14:paraId="78BE32BF" w14:textId="77777777" w:rsidR="009F1A26" w:rsidRDefault="009F1A26">
      <w:r w:rsidRPr="009F1A26">
        <w:t xml:space="preserve"> [2] V. </w:t>
      </w:r>
      <w:proofErr w:type="spellStart"/>
      <w:r w:rsidRPr="009F1A26">
        <w:t>Mavroeidis</w:t>
      </w:r>
      <w:proofErr w:type="spellEnd"/>
      <w:r w:rsidRPr="009F1A26">
        <w:t xml:space="preserve"> and S. </w:t>
      </w:r>
      <w:proofErr w:type="spellStart"/>
      <w:r w:rsidRPr="009F1A26">
        <w:t>Bromander</w:t>
      </w:r>
      <w:proofErr w:type="spellEnd"/>
      <w:r w:rsidRPr="009F1A26">
        <w:t xml:space="preserve">, “Cyber threat intelligence model: an evaluation of taxonomies, sharing standards, and ontologies within cyber threat intelligence,” in 2017 European Intelligence and Security Informatics Conference (EISIC), IEEE, 2017, pp. 91–98. </w:t>
      </w:r>
    </w:p>
    <w:p w14:paraId="295B62CC" w14:textId="77777777" w:rsidR="009F1A26" w:rsidRDefault="009F1A26">
      <w:r w:rsidRPr="009F1A26">
        <w:t xml:space="preserve">[3] ISC, “(ISC)2 2022 Cybersecurity Workforce Study,” 2022 Cybersecurity Workforce Study. https://www.isc2.org:443/Research/Workforce-Study (accessed Aug. 12, 2023). </w:t>
      </w:r>
    </w:p>
    <w:p w14:paraId="7A3AE9B6" w14:textId="77777777" w:rsidR="009F1A26" w:rsidRDefault="009F1A26">
      <w:r w:rsidRPr="009F1A26">
        <w:t>[4] D. L. B. Goodman Jon Eisenberg, Seymour E., “Would Cybersecurity Professionalization Help Address the Cybersecurity Crisis?” https://cacm.acm.org/magazines/2014/2/171681-would-cybersecurityprofessionalization-help-address-the-cybersecurity-crisis/abstract (accessed Aug. 12, 2023).</w:t>
      </w:r>
    </w:p>
    <w:p w14:paraId="42220691" w14:textId="77777777" w:rsidR="009F1A26" w:rsidRDefault="009F1A26">
      <w:r w:rsidRPr="009F1A26">
        <w:t xml:space="preserve"> [5] M. </w:t>
      </w:r>
      <w:proofErr w:type="spellStart"/>
      <w:r w:rsidRPr="009F1A26">
        <w:t>Näsi</w:t>
      </w:r>
      <w:proofErr w:type="spellEnd"/>
      <w:r w:rsidRPr="009F1A26">
        <w:t xml:space="preserve">, A. Oksanen, T. </w:t>
      </w:r>
      <w:proofErr w:type="spellStart"/>
      <w:r w:rsidRPr="009F1A26">
        <w:t>Keipi</w:t>
      </w:r>
      <w:proofErr w:type="spellEnd"/>
      <w:r w:rsidRPr="009F1A26">
        <w:t xml:space="preserve">, and P. Räsänen, “Cybercrime victimization among young people: a multi-nation study,” J. Scand. Stud. </w:t>
      </w:r>
      <w:proofErr w:type="spellStart"/>
      <w:r w:rsidRPr="009F1A26">
        <w:t>Criminol</w:t>
      </w:r>
      <w:proofErr w:type="spellEnd"/>
      <w:r w:rsidRPr="009F1A26">
        <w:t xml:space="preserve">. Crime Prev., vol. 16, no. 2, pp. 203–210, Jul. 2015, </w:t>
      </w:r>
      <w:proofErr w:type="spellStart"/>
      <w:r w:rsidRPr="009F1A26">
        <w:t>doi</w:t>
      </w:r>
      <w:proofErr w:type="spellEnd"/>
      <w:r w:rsidRPr="009F1A26">
        <w:t>: 10.1080/14043858.2015.1046640.</w:t>
      </w:r>
    </w:p>
    <w:p w14:paraId="1C15476A" w14:textId="77777777" w:rsidR="009F1A26" w:rsidRDefault="009F1A26">
      <w:r w:rsidRPr="009F1A26">
        <w:t xml:space="preserve"> [6] C. Cheng, L. Chan, and C. Chau, “Individual differences in susceptibility to cybercrime victimization and its psychological aftermath,” </w:t>
      </w:r>
      <w:proofErr w:type="spellStart"/>
      <w:r w:rsidRPr="009F1A26">
        <w:t>Comput</w:t>
      </w:r>
      <w:proofErr w:type="spellEnd"/>
      <w:r w:rsidRPr="009F1A26">
        <w:t xml:space="preserve">. Hum. Behav., vol. 108, p. 106311, Jul. 2020, </w:t>
      </w:r>
      <w:proofErr w:type="spellStart"/>
      <w:r w:rsidRPr="009F1A26">
        <w:t>doi</w:t>
      </w:r>
      <w:proofErr w:type="spellEnd"/>
      <w:r w:rsidRPr="009F1A26">
        <w:t xml:space="preserve">: 10.1016/j.chb.2020.106311. </w:t>
      </w:r>
    </w:p>
    <w:p w14:paraId="70423927" w14:textId="77777777" w:rsidR="009F1A26" w:rsidRDefault="009F1A26">
      <w:r w:rsidRPr="009F1A26">
        <w:t xml:space="preserve">[7] A. M. Bossler and T. J. Holt, “The effect of self-control on victimization in the cyberworld,” J. Crim. Justice, vol. 38, no. 3, pp. 227–236, May 2010, </w:t>
      </w:r>
      <w:proofErr w:type="spellStart"/>
      <w:r w:rsidRPr="009F1A26">
        <w:t>doi</w:t>
      </w:r>
      <w:proofErr w:type="spellEnd"/>
      <w:r w:rsidRPr="009F1A26">
        <w:t xml:space="preserve">: 10.1016/j.jcrimjus.2010.03.001. </w:t>
      </w:r>
    </w:p>
    <w:p w14:paraId="4A3FDC78" w14:textId="77777777" w:rsidR="009F1A26" w:rsidRDefault="009F1A26">
      <w:r w:rsidRPr="009F1A26">
        <w:t xml:space="preserve">[8] A. Goldsmith and D. S. Wall, “The seductions of cybercrime: Adolescence and the thrills of digital transgression,” Eur. J. </w:t>
      </w:r>
      <w:proofErr w:type="spellStart"/>
      <w:r w:rsidRPr="009F1A26">
        <w:t>Criminol</w:t>
      </w:r>
      <w:proofErr w:type="spellEnd"/>
      <w:r w:rsidRPr="009F1A26">
        <w:t xml:space="preserve">., vol. 19, no. 1, pp. 98–117, Jan. 2022, </w:t>
      </w:r>
      <w:proofErr w:type="spellStart"/>
      <w:r w:rsidRPr="009F1A26">
        <w:t>doi</w:t>
      </w:r>
      <w:proofErr w:type="spellEnd"/>
      <w:r w:rsidRPr="009F1A26">
        <w:t>: 10.1177/1477370819887305.</w:t>
      </w:r>
    </w:p>
    <w:p w14:paraId="1D453F18" w14:textId="77777777" w:rsidR="009F1A26" w:rsidRDefault="009F1A26">
      <w:r w:rsidRPr="009F1A26">
        <w:t xml:space="preserve"> [9] M. L. Ranney et al., “What </w:t>
      </w:r>
      <w:proofErr w:type="gramStart"/>
      <w:r w:rsidRPr="009F1A26">
        <w:t>Counts?:</w:t>
      </w:r>
      <w:proofErr w:type="gramEnd"/>
      <w:r w:rsidRPr="009F1A26">
        <w:t xml:space="preserve"> A Qualitative Study of Adolescents’ Lived Experience </w:t>
      </w:r>
      <w:proofErr w:type="gramStart"/>
      <w:r w:rsidRPr="009F1A26">
        <w:t>With</w:t>
      </w:r>
      <w:proofErr w:type="gramEnd"/>
      <w:r w:rsidRPr="009F1A26">
        <w:t xml:space="preserve"> Online Victimization and Cyberbullying,” Acad. </w:t>
      </w:r>
      <w:proofErr w:type="spellStart"/>
      <w:r w:rsidRPr="009F1A26">
        <w:t>Pediatr</w:t>
      </w:r>
      <w:proofErr w:type="spellEnd"/>
      <w:r w:rsidRPr="009F1A26">
        <w:t xml:space="preserve">., vol. 20, no. 4, pp. 485–492, May 2020, </w:t>
      </w:r>
      <w:proofErr w:type="spellStart"/>
      <w:r w:rsidRPr="009F1A26">
        <w:t>doi</w:t>
      </w:r>
      <w:proofErr w:type="spellEnd"/>
      <w:r w:rsidRPr="009F1A26">
        <w:t xml:space="preserve">: 10.1016/j.acap.2019.11.001. </w:t>
      </w:r>
    </w:p>
    <w:p w14:paraId="7B2B94AA" w14:textId="77777777" w:rsidR="009F1A26" w:rsidRDefault="009F1A26">
      <w:r w:rsidRPr="009F1A26">
        <w:t xml:space="preserve">[10] S. Latif, Z. Zou, Z. Idrees, and J. Ahmad, “A Novel Attack Detection Scheme for the Industrial Internet of Things Using a Lightweight Random Neural Network,” IEEE Access, vol. 8, pp. 89337–89350, 2020, </w:t>
      </w:r>
      <w:proofErr w:type="spellStart"/>
      <w:r w:rsidRPr="009F1A26">
        <w:t>doi</w:t>
      </w:r>
      <w:proofErr w:type="spellEnd"/>
      <w:r w:rsidRPr="009F1A26">
        <w:t>: 10.1109/ACCESS.2020.2994079.</w:t>
      </w:r>
    </w:p>
    <w:p w14:paraId="7989101C" w14:textId="75D17DBA" w:rsidR="009F1A26" w:rsidRDefault="009F1A26">
      <w:r w:rsidRPr="009F1A26">
        <w:t xml:space="preserve"> [11] C. </w:t>
      </w:r>
      <w:proofErr w:type="spellStart"/>
      <w:r w:rsidRPr="009F1A26">
        <w:t>Audrin</w:t>
      </w:r>
      <w:proofErr w:type="spellEnd"/>
      <w:r w:rsidRPr="009F1A26">
        <w:t xml:space="preserve"> and C. </w:t>
      </w:r>
      <w:proofErr w:type="spellStart"/>
      <w:r w:rsidRPr="009F1A26">
        <w:t>Blaya</w:t>
      </w:r>
      <w:proofErr w:type="spellEnd"/>
      <w:r w:rsidRPr="009F1A26">
        <w:t xml:space="preserve">, “Psychological Well-Being in a Connected World: The Impact of Cybervictimization in Children’s and Young People’s Life in France,” Front. Psychol., vol. 11, 2020, Accessed: Aug. 12, 2023. [Online]. Available: </w:t>
      </w:r>
      <w:hyperlink r:id="rId4" w:history="1">
        <w:r w:rsidRPr="00423CC9">
          <w:rPr>
            <w:rStyle w:val="Hyperlink"/>
          </w:rPr>
          <w:t>https://www.frontiersin.org/articles/10.3389/fpsyg.2020.01427</w:t>
        </w:r>
      </w:hyperlink>
    </w:p>
    <w:p w14:paraId="729D9817" w14:textId="77777777" w:rsidR="009F1A26" w:rsidRDefault="009F1A26">
      <w:r w:rsidRPr="009F1A26">
        <w:t xml:space="preserve"> [12] F. Schunk, F. Zeh, and G. </w:t>
      </w:r>
      <w:proofErr w:type="spellStart"/>
      <w:r w:rsidRPr="009F1A26">
        <w:t>Trommsdorff</w:t>
      </w:r>
      <w:proofErr w:type="spellEnd"/>
      <w:r w:rsidRPr="009F1A26">
        <w:t xml:space="preserve">, “Cybervictimization and wellbeing among adolescents during the COVID-19 pandemic: The mediating roles of emotional self-efficacy and emotion regulation,” </w:t>
      </w:r>
      <w:proofErr w:type="spellStart"/>
      <w:r w:rsidRPr="009F1A26">
        <w:t>Comput</w:t>
      </w:r>
      <w:proofErr w:type="spellEnd"/>
      <w:r w:rsidRPr="009F1A26">
        <w:t xml:space="preserve">. Hum. Behav., vol. 126, p. 107035, Jan. 2022, </w:t>
      </w:r>
      <w:proofErr w:type="spellStart"/>
      <w:r w:rsidRPr="009F1A26">
        <w:t>doi</w:t>
      </w:r>
      <w:proofErr w:type="spellEnd"/>
      <w:r w:rsidRPr="009F1A26">
        <w:t xml:space="preserve">: 10.1016/j.chb.2021.107035. </w:t>
      </w:r>
    </w:p>
    <w:p w14:paraId="532141EE" w14:textId="6BB750A4" w:rsidR="00143D56" w:rsidRDefault="009F1A26">
      <w:r w:rsidRPr="009F1A26">
        <w:t xml:space="preserve">[13] R. </w:t>
      </w:r>
      <w:proofErr w:type="spellStart"/>
      <w:r w:rsidRPr="009F1A26">
        <w:t>Escortell</w:t>
      </w:r>
      <w:proofErr w:type="spellEnd"/>
      <w:r w:rsidRPr="009F1A26">
        <w:t xml:space="preserve">, B. Delgado, and M. C. Martínez-Monteagudo, “Cybervictimization, Self-Concept, Aggressiveness, and School Anxiety in School Children: A Structural Equations Analysis,” Int. J. Environ. Res. Public. Health, vol. 17, no. 19, Art. no. 19, Jan. 2020, </w:t>
      </w:r>
      <w:proofErr w:type="spellStart"/>
      <w:r w:rsidRPr="009F1A26">
        <w:t>doi</w:t>
      </w:r>
      <w:proofErr w:type="spellEnd"/>
      <w:r w:rsidRPr="009F1A26">
        <w:t>: 10.3390/ijerph17197000</w:t>
      </w:r>
    </w:p>
    <w:sectPr w:rsidR="00143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CD"/>
    <w:rsid w:val="00143D56"/>
    <w:rsid w:val="00170864"/>
    <w:rsid w:val="00287E74"/>
    <w:rsid w:val="00633475"/>
    <w:rsid w:val="009F1A26"/>
    <w:rsid w:val="00EA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316F"/>
  <w15:chartTrackingRefBased/>
  <w15:docId w15:val="{BE860871-DD12-4858-8C7B-F1170035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A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ontiersin.org/articles/10.3389/fpsyg.2020.01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Sangem</dc:creator>
  <cp:keywords/>
  <dc:description/>
  <cp:lastModifiedBy>Manohar Sangem</cp:lastModifiedBy>
  <cp:revision>2</cp:revision>
  <dcterms:created xsi:type="dcterms:W3CDTF">2026-01-06T09:08:00Z</dcterms:created>
  <dcterms:modified xsi:type="dcterms:W3CDTF">2026-01-06T09:09:00Z</dcterms:modified>
</cp:coreProperties>
</file>