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200"/>
        <w:jc w:val="center"/>
      </w:pPr>
      <w:r>
        <w:rPr>
          <w:b/>
          <w:bCs/>
          <w:color w:val="C74634"/>
          <w:sz w:val="52"/>
          <w:szCs w:val="52"/>
        </w:rPr>
        <w:t xml:space="preserve">Extending the AI Assistant</w:t>
      </w:r>
    </w:p>
    <w:p>
      <w:pPr>
        <w:spacing w:after="500"/>
        <w:jc w:val="center"/>
      </w:pPr>
      <w:r>
        <w:rPr>
          <w:color w:val="1A1A1A"/>
          <w:sz w:val="28"/>
          <w:szCs w:val="28"/>
        </w:rPr>
        <w:t xml:space="preserve">From Conversational Analytics to an Agentic AI Platform across ERP Financials, Portfolio Management &amp; HR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C7463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7488"/>
            <w:shd w:fill="C7463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Scope</w:t>
            </w:r>
          </w:p>
        </w:tc>
        <w:tc>
          <w:tcPr>
            <w:tcW w:type="dxa" w:w="74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ERP (Financials) · PMS (Portfolio / Stocks) · HR (Basic) · Mobile</w:t>
            </w:r>
          </w:p>
        </w:tc>
      </w:tr>
      <w:tr>
        <w:tc>
          <w:tcPr>
            <w:tcW w:type="dxa" w:w="1872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Focus</w:t>
            </w:r>
          </w:p>
        </w:tc>
        <w:tc>
          <w:tcPr>
            <w:tcW w:type="dxa" w:w="7488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NSE/BSE market data · PMS intelligence (Buy/Sell/Hold, what-if, predictive) · Agentic AI · Agent catalog · AI Forms Designer · Mobile monitoring</w:t>
            </w:r>
          </w:p>
        </w:tc>
      </w:tr>
      <w:tr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Status</w:t>
            </w:r>
          </w:p>
        </w:tc>
        <w:tc>
          <w:tcPr>
            <w:tcW w:type="dxa" w:w="748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Proposal for review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C74634"/>
          <w:sz w:val="30"/>
          <w:szCs w:val="30"/>
        </w:rPr>
        <w:t xml:space="preserve">1. Executive Summary</w:t>
      </w:r>
    </w:p>
    <w:p>
      <w:pPr>
        <w:spacing w:after="100"/>
      </w:pPr>
      <w:r>
        <w:rPr>
          <w:sz w:val="19"/>
          <w:szCs w:val="19"/>
        </w:rPr>
        <w:t xml:space="preserve">We have already delivered a working AI Assistant inside the ERP: it understands the full database schema, converts business questions into safe SQL through a guarded gateway, executes them live, and answers with real numbers — every query logged and access-controlled. Business pages (accounting status dashboards, journal previews, customer inquiries) already reuse the same AI data path.</w:t>
      </w:r>
    </w:p>
    <w:p>
      <w:pPr>
        <w:spacing w:after="100"/>
      </w:pPr>
      <w:r>
        <w:rPr>
          <w:sz w:val="19"/>
          <w:szCs w:val="19"/>
        </w:rPr>
        <w:t xml:space="preserve">This proposal extends that foundation: </w:t>
      </w:r>
      <w:r>
        <w:rPr>
          <w:b/>
          <w:bCs/>
          <w:sz w:val="19"/>
          <w:szCs w:val="19"/>
        </w:rPr>
        <w:t xml:space="preserve">(1) external data connectivity</w:t>
      </w:r>
      <w:r>
        <w:rPr>
          <w:sz w:val="19"/>
          <w:szCs w:val="19"/>
        </w:rPr>
        <w:t xml:space="preserve"> — the assistant reaches out to NSE / BSE and other market-data services so portfolio questions combine internal PMS holdings with live market prices; </w:t>
      </w:r>
      <w:r>
        <w:rPr>
          <w:b/>
          <w:bCs/>
          <w:sz w:val="19"/>
          <w:szCs w:val="19"/>
        </w:rPr>
        <w:t xml:space="preserve">(2) a PMS intelligence engine</w:t>
      </w:r>
      <w:r>
        <w:rPr>
          <w:sz w:val="19"/>
          <w:szCs w:val="19"/>
        </w:rPr>
        <w:t xml:space="preserve"> — scored, explained Buy / Hold / Sell decision support with what-if and predictive analytics; </w:t>
      </w:r>
      <w:r>
        <w:rPr>
          <w:b/>
          <w:bCs/>
          <w:sz w:val="19"/>
          <w:szCs w:val="19"/>
        </w:rPr>
        <w:t xml:space="preserve">(3) an agentic architecture</w:t>
      </w:r>
      <w:r>
        <w:rPr>
          <w:sz w:val="19"/>
          <w:szCs w:val="19"/>
        </w:rPr>
        <w:t xml:space="preserve"> — goal-driven agents with tools, schedules and approval gates that carry out multi-step work in ERP and PMS; </w:t>
      </w:r>
      <w:r>
        <w:rPr>
          <w:b/>
          <w:bCs/>
          <w:sz w:val="19"/>
          <w:szCs w:val="19"/>
        </w:rPr>
        <w:t xml:space="preserve">(4) an agent builder and AI Forms Designer</w:t>
      </w:r>
      <w:r>
        <w:rPr>
          <w:sz w:val="19"/>
          <w:szCs w:val="19"/>
        </w:rPr>
        <w:t xml:space="preserve"> — users compose their own agents and live, two-way forms in natural language; </w:t>
      </w:r>
      <w:r>
        <w:rPr>
          <w:b/>
          <w:bCs/>
          <w:sz w:val="19"/>
          <w:szCs w:val="19"/>
        </w:rPr>
        <w:t xml:space="preserve">(5) a mobile app</w:t>
      </w:r>
      <w:r>
        <w:rPr>
          <w:sz w:val="19"/>
          <w:szCs w:val="19"/>
        </w:rPr>
        <w:t xml:space="preserve"> to monitor and approve everything anywhere.</w:t>
      </w:r>
    </w:p>
    <w:p>
      <w:pPr>
        <w:spacing w:after="100"/>
      </w:pPr>
      <w:r>
        <w:rPr>
          <w:sz w:val="19"/>
          <w:szCs w:val="19"/>
        </w:rPr>
        <w:t xml:space="preserve">The result is a single AI layer over ERP, PMS and HR that answers, monitors, predicts, reconciles, alerts, drafts and — with human approval — acts.</w:t>
      </w:r>
    </w:p>
    <w:p>
      <w:pPr>
        <w:pStyle w:val="Heading1"/>
        <w:spacing w:after="120" w:before="280"/>
      </w:pPr>
      <w:r>
        <w:rPr>
          <w:b/>
          <w:bCs/>
          <w:color w:val="C74634"/>
          <w:sz w:val="30"/>
          <w:szCs w:val="30"/>
        </w:rPr>
        <w:t xml:space="preserve">2. What the AI Assistant Does Today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Natural language to SQL</w:t>
      </w:r>
      <w:r>
        <w:rPr>
          <w:sz w:val="19"/>
          <w:szCs w:val="19"/>
        </w:rPr>
        <w:t xml:space="preserve"> over the complete ERP schema (GL, AP, AR, FA, Cash, Petty Cash) via a guarded, SELECT-only SQL gateway — single statement, keyword bans, row caps, full audit 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Live schema catalog</w:t>
      </w:r>
      <w:r>
        <w:rPr>
          <w:sz w:val="19"/>
          <w:szCs w:val="19"/>
        </w:rPr>
        <w:t xml:space="preserve"> with table/column comments and an access-control list, refreshed on demand, so answers always reflect the current database.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Conversational analysis</w:t>
      </w:r>
      <w:r>
        <w:rPr>
          <w:sz w:val="19"/>
          <w:szCs w:val="19"/>
        </w:rPr>
        <w:t xml:space="preserve"> with charts, drill-downs, image and PDF attachments the assistant can read.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Saved AI reports and scheduled jobs</w:t>
      </w:r>
      <w:r>
        <w:rPr>
          <w:sz w:val="19"/>
          <w:szCs w:val="19"/>
        </w:rPr>
        <w:t xml:space="preserve"> — reusable, parameterised questions.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AI-powered application pages</w:t>
      </w:r>
      <w:r>
        <w:rPr>
          <w:sz w:val="19"/>
          <w:szCs w:val="19"/>
        </w:rPr>
        <w:t xml:space="preserve"> — Check Accounting dashboard, journal preview, customer accounts — all running on the same transparent SQL path with the query visible to the user.</w:t>
      </w:r>
    </w:p>
    <w:p>
      <w:pPr>
        <w:spacing w:after="100"/>
      </w:pPr>
      <w:r>
        <w:rPr>
          <w:sz w:val="19"/>
          <w:szCs w:val="19"/>
        </w:rPr>
        <w:t xml:space="preserve">Everything below builds on this: the same gateway, audit trail and security model become the foundation of the agent platform.</w:t>
      </w:r>
    </w:p>
    <w:p>
      <w:pPr>
        <w:pStyle w:val="Heading1"/>
        <w:spacing w:after="120" w:before="280"/>
      </w:pPr>
      <w:r>
        <w:rPr>
          <w:b/>
          <w:bCs/>
          <w:color w:val="C74634"/>
          <w:sz w:val="30"/>
          <w:szCs w:val="30"/>
        </w:rPr>
        <w:t xml:space="preserve">3. The Vision — One AI Layer over Three Systems</w:t>
      </w:r>
    </w:p>
    <w:p>
      <w:pPr>
        <w:spacing w:after="100"/>
      </w:pPr>
      <w:r>
        <w:rPr>
          <w:b/>
          <w:bCs/>
          <w:sz w:val="19"/>
          <w:szCs w:val="19"/>
        </w:rPr>
        <w:t xml:space="preserve">ERP (financials back end).</w:t>
      </w:r>
      <w:r>
        <w:rPr>
          <w:sz w:val="19"/>
          <w:szCs w:val="19"/>
        </w:rPr>
        <w:t xml:space="preserve"> The system of record: ledgers, journals, payables, receivables, assets, cash. The AI’s role here is assurance and automation — closing periods, reconciling, spotting anomalies, preparing postings for approval.</w:t>
      </w:r>
    </w:p>
    <w:p>
      <w:pPr>
        <w:spacing w:after="100"/>
      </w:pPr>
      <w:r>
        <w:rPr>
          <w:b/>
          <w:bCs/>
          <w:sz w:val="19"/>
          <w:szCs w:val="19"/>
        </w:rPr>
        <w:t xml:space="preserve">PMS (portfolio management — the priority).</w:t>
      </w:r>
      <w:r>
        <w:rPr>
          <w:sz w:val="19"/>
          <w:szCs w:val="19"/>
        </w:rPr>
        <w:t xml:space="preserve"> Holdings, trades, positions and stock data live here. The AI’s role is intelligence: valuing portfolios with live NSE/BSE prices, monitoring risk and limits, tracking corporate actions, generating research summaries and alerts, and reconciling PMS positions against ERP financials.</w:t>
      </w:r>
    </w:p>
    <w:p>
      <w:pPr>
        <w:spacing w:after="100"/>
      </w:pPr>
      <w:r>
        <w:rPr>
          <w:b/>
          <w:bCs/>
          <w:sz w:val="19"/>
          <w:szCs w:val="19"/>
        </w:rPr>
        <w:t xml:space="preserve">HR (basic).</w:t>
      </w:r>
      <w:r>
        <w:rPr>
          <w:sz w:val="19"/>
          <w:szCs w:val="19"/>
        </w:rPr>
        <w:t xml:space="preserve"> Employee master, leave, payroll basics. The AI’s role is service: policy questions, leave balances, payroll sanity checks — low risk, high convenience.</w:t>
      </w:r>
    </w:p>
    <w:p>
      <w:pPr>
        <w:spacing w:after="100"/>
      </w:pPr>
      <w:r>
        <w:rPr>
          <w:sz w:val="19"/>
          <w:szCs w:val="19"/>
        </w:rPr>
        <w:t xml:space="preserve">One assistant, one security model, one audit trail — three systems. A user asks </w:t>
      </w:r>
      <w:r>
        <w:rPr>
          <w:i/>
          <w:iCs/>
          <w:sz w:val="19"/>
          <w:szCs w:val="19"/>
        </w:rPr>
        <w:t xml:space="preserve">“what is my exposure to banking stocks and how did it move against the ledger this month?”</w:t>
      </w:r>
      <w:r>
        <w:rPr>
          <w:sz w:val="19"/>
          <w:szCs w:val="19"/>
        </w:rPr>
        <w:t xml:space="preserve"> and the AI joins PMS holdings, NSE prices and GL balances in one answer.</w:t>
      </w:r>
    </w:p>
    <w:p>
      <w:pPr>
        <w:pStyle w:val="Heading1"/>
        <w:spacing w:after="120" w:before="280"/>
      </w:pPr>
      <w:r>
        <w:rPr>
          <w:b/>
          <w:bCs/>
          <w:color w:val="C74634"/>
          <w:sz w:val="30"/>
          <w:szCs w:val="30"/>
        </w:rPr>
        <w:t xml:space="preserve">4. External Data Connectivity (PMS)</w:t>
      </w:r>
    </w:p>
    <w:p>
      <w:pPr>
        <w:spacing w:after="100"/>
      </w:pPr>
      <w:r>
        <w:rPr>
          <w:sz w:val="19"/>
          <w:szCs w:val="19"/>
        </w:rPr>
        <w:t xml:space="preserve">A </w:t>
      </w:r>
      <w:r>
        <w:rPr>
          <w:b/>
          <w:bCs/>
          <w:sz w:val="19"/>
          <w:szCs w:val="19"/>
        </w:rPr>
        <w:t xml:space="preserve">connector layer</w:t>
      </w:r>
      <w:r>
        <w:rPr>
          <w:sz w:val="19"/>
          <w:szCs w:val="19"/>
        </w:rPr>
        <w:t xml:space="preserve"> sits beside the internal SQL gateway. Each connector is a typed, rate-limited, cached adapter the AI can call as a tool — the same way it calls SQL today. All calls are logged with who / what / when, and responses are cached so repeated questions do not hammer external services.</w:t>
      </w:r>
    </w:p>
    <w:p>
      <w:pPr>
        <w:pStyle w:val="Heading2"/>
        <w:spacing w:after="80" w:before="200"/>
      </w:pPr>
      <w:r>
        <w:rPr>
          <w:b/>
          <w:bCs/>
          <w:color w:val="1A1A1A"/>
          <w:sz w:val="24"/>
          <w:szCs w:val="24"/>
        </w:rPr>
        <w:t xml:space="preserve">Planned connectors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4"/>
        <w:gridCol w:w="2415"/>
        <w:gridCol w:w="1956"/>
        <w:gridCol w:w="2162"/>
        <w:gridCol w:w="1283"/>
      </w:tblGrid>
      <w:tr>
        <w:trPr>
          <w:tblHeader/>
        </w:trPr>
        <w:tc>
          <w:tcPr>
            <w:tcW w:type="dxa" w:w="1544"/>
            <w:shd w:fill="C7463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Agent</w:t>
            </w:r>
          </w:p>
        </w:tc>
        <w:tc>
          <w:tcPr>
            <w:tcW w:type="dxa" w:w="2415"/>
            <w:shd w:fill="C7463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1956"/>
            <w:shd w:fill="C7463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Data / tools</w:t>
            </w:r>
          </w:p>
        </w:tc>
        <w:tc>
          <w:tcPr>
            <w:tcW w:type="dxa" w:w="2162"/>
            <w:shd w:fill="C7463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Actions it can take</w:t>
            </w:r>
          </w:p>
        </w:tc>
        <w:tc>
          <w:tcPr>
            <w:tcW w:type="dxa" w:w="1283"/>
            <w:shd w:fill="C7463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Autonomy</w:t>
            </w:r>
          </w:p>
        </w:tc>
      </w:tr>
      <w:tr>
        <w:tc>
          <w:tcPr>
            <w:tcW w:type="dxa" w:w="1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NSE / BSE Quotes</w:t>
            </w:r>
          </w:p>
        </w:tc>
        <w:tc>
          <w:tcPr>
            <w:tcW w:type="dxa" w:w="24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Live and delayed equity quotes, indices, market depth for symbols held in the PMS.</w:t>
            </w:r>
          </w:p>
        </w:tc>
        <w:tc>
          <w:tcPr>
            <w:tcW w:type="dxa" w:w="195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Exchange / licensed data vendor APIs</w:t>
            </w:r>
          </w:p>
        </w:tc>
        <w:tc>
          <w:tcPr>
            <w:tcW w:type="dxa" w:w="2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Read-only fetch; cache with TTL per symbol</w:t>
            </w:r>
          </w:p>
        </w:tc>
        <w:tc>
          <w:tcPr>
            <w:tcW w:type="dxa" w:w="128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Automatic</w:t>
            </w:r>
          </w:p>
        </w:tc>
      </w:tr>
      <w:tr>
        <w:tc>
          <w:tcPr>
            <w:tcW w:type="dxa" w:w="1544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EOD Prices (Bhavcopy)</w:t>
            </w:r>
          </w:p>
        </w:tc>
        <w:tc>
          <w:tcPr>
            <w:tcW w:type="dxa" w:w="2415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Official end-of-day prices and volumes for all listed symbols; drives daily MTM valuation.</w:t>
            </w:r>
          </w:p>
        </w:tc>
        <w:tc>
          <w:tcPr>
            <w:tcW w:type="dxa" w:w="1956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NSE/BSE end-of-day files</w:t>
            </w:r>
          </w:p>
        </w:tc>
        <w:tc>
          <w:tcPr>
            <w:tcW w:type="dxa" w:w="2162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Scheduled nightly import into a price store</w:t>
            </w:r>
          </w:p>
        </w:tc>
        <w:tc>
          <w:tcPr>
            <w:tcW w:type="dxa" w:w="1283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Automatic</w:t>
            </w:r>
          </w:p>
        </w:tc>
      </w:tr>
      <w:tr>
        <w:tc>
          <w:tcPr>
            <w:tcW w:type="dxa" w:w="1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Corporate Actions</w:t>
            </w:r>
          </w:p>
        </w:tc>
        <w:tc>
          <w:tcPr>
            <w:tcW w:type="dxa" w:w="24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Dividends, splits, bonuses, rights, mergers affecting held symbols.</w:t>
            </w:r>
          </w:p>
        </w:tc>
        <w:tc>
          <w:tcPr>
            <w:tcW w:type="dxa" w:w="195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Exchange announcements feeds</w:t>
            </w:r>
          </w:p>
        </w:tc>
        <w:tc>
          <w:tcPr>
            <w:tcW w:type="dxa" w:w="2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Detect impact on holdings; draft adjustment entries</w:t>
            </w:r>
          </w:p>
        </w:tc>
        <w:tc>
          <w:tcPr>
            <w:tcW w:type="dxa" w:w="128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Notify + approve</w:t>
            </w:r>
          </w:p>
        </w:tc>
      </w:tr>
      <w:tr>
        <w:tc>
          <w:tcPr>
            <w:tcW w:type="dxa" w:w="1544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Indices &amp; Benchmarks</w:t>
            </w:r>
          </w:p>
        </w:tc>
        <w:tc>
          <w:tcPr>
            <w:tcW w:type="dxa" w:w="2415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NIFTY/SENSEX and sector indices for performance comparison.</w:t>
            </w:r>
          </w:p>
        </w:tc>
        <w:tc>
          <w:tcPr>
            <w:tcW w:type="dxa" w:w="1956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Exchange index feeds</w:t>
            </w:r>
          </w:p>
        </w:tc>
        <w:tc>
          <w:tcPr>
            <w:tcW w:type="dxa" w:w="2162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Read-only fetch</w:t>
            </w:r>
          </w:p>
        </w:tc>
        <w:tc>
          <w:tcPr>
            <w:tcW w:type="dxa" w:w="1283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Automatic</w:t>
            </w:r>
          </w:p>
        </w:tc>
      </w:tr>
      <w:tr>
        <w:tc>
          <w:tcPr>
            <w:tcW w:type="dxa" w:w="1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FX Rates</w:t>
            </w:r>
          </w:p>
        </w:tc>
        <w:tc>
          <w:tcPr>
            <w:tcW w:type="dxa" w:w="24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Currency rates for multi-currency valuation and ERP revaluation cross-check.</w:t>
            </w:r>
          </w:p>
        </w:tc>
        <w:tc>
          <w:tcPr>
            <w:tcW w:type="dxa" w:w="195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Central bank / rate service</w:t>
            </w:r>
          </w:p>
        </w:tc>
        <w:tc>
          <w:tcPr>
            <w:tcW w:type="dxa" w:w="2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Read-only fetch</w:t>
            </w:r>
          </w:p>
        </w:tc>
        <w:tc>
          <w:tcPr>
            <w:tcW w:type="dxa" w:w="128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Automatic</w:t>
            </w:r>
          </w:p>
        </w:tc>
      </w:tr>
      <w:tr>
        <w:tc>
          <w:tcPr>
            <w:tcW w:type="dxa" w:w="1544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News &amp; Filings</w:t>
            </w:r>
          </w:p>
        </w:tc>
        <w:tc>
          <w:tcPr>
            <w:tcW w:type="dxa" w:w="2415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Company announcements and news for held symbols, summarised by the AI.</w:t>
            </w:r>
          </w:p>
        </w:tc>
        <w:tc>
          <w:tcPr>
            <w:tcW w:type="dxa" w:w="1956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Exchange filings, news APIs</w:t>
            </w:r>
          </w:p>
        </w:tc>
        <w:tc>
          <w:tcPr>
            <w:tcW w:type="dxa" w:w="2162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Summarise; attach to holdings; alert on keywords</w:t>
            </w:r>
          </w:p>
        </w:tc>
        <w:tc>
          <w:tcPr>
            <w:tcW w:type="dxa" w:w="1283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Automatic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1A1A1A"/>
          <w:sz w:val="24"/>
          <w:szCs w:val="24"/>
        </w:rPr>
        <w:t xml:space="preserve">What this unlocks immediately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Live portfolio valuation</w:t>
      </w:r>
      <w:r>
        <w:rPr>
          <w:sz w:val="19"/>
          <w:szCs w:val="19"/>
        </w:rPr>
        <w:t xml:space="preserve"> — mark-to-market of every PMS position at current or EOD prices, by portfolio, sector, or client.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Performance vs benchmark</w:t>
      </w:r>
      <w:r>
        <w:rPr>
          <w:sz w:val="19"/>
          <w:szCs w:val="19"/>
        </w:rPr>
        <w:t xml:space="preserve"> — portfolio return against NIFTY/SENSEX over any window.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Exposure analysis</w:t>
      </w:r>
      <w:r>
        <w:rPr>
          <w:sz w:val="19"/>
          <w:szCs w:val="19"/>
        </w:rPr>
        <w:t xml:space="preserve"> — concentration by stock, sector, market cap; what-if moves.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Price alerts</w:t>
      </w:r>
      <w:r>
        <w:rPr>
          <w:sz w:val="19"/>
          <w:szCs w:val="19"/>
        </w:rPr>
        <w:t xml:space="preserve"> — “tell me when any holding falls 5% in a day” becomes a standing agent.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PMS ↔ ERP tie-out</w:t>
      </w:r>
      <w:r>
        <w:rPr>
          <w:sz w:val="19"/>
          <w:szCs w:val="19"/>
        </w:rPr>
        <w:t xml:space="preserve"> — investment balances in the GL reconciled against valued PMS positions.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C74634"/>
          <w:sz w:val="30"/>
          <w:szCs w:val="30"/>
        </w:rPr>
        <w:t xml:space="preserve">5. The PMS Intelligence Engine — Buy / Sell / Hold Decision Support</w:t>
      </w:r>
    </w:p>
    <w:p>
      <w:pPr>
        <w:spacing w:after="100"/>
      </w:pPr>
      <w:r>
        <w:rPr>
          <w:sz w:val="19"/>
          <w:szCs w:val="19"/>
        </w:rPr>
        <w:t xml:space="preserve">The heart of the PMS extension: for every holding (and every watched symbol) the system continuously maintains an </w:t>
      </w:r>
      <w:r>
        <w:rPr>
          <w:b/>
          <w:bCs/>
          <w:sz w:val="19"/>
          <w:szCs w:val="19"/>
        </w:rPr>
        <w:t xml:space="preserve">investment view</w:t>
      </w:r>
      <w:r>
        <w:rPr>
          <w:sz w:val="19"/>
          <w:szCs w:val="19"/>
        </w:rPr>
        <w:t xml:space="preserve"> — a scored, explained recommendation of </w:t>
      </w:r>
      <w:r>
        <w:rPr>
          <w:b/>
          <w:bCs/>
          <w:sz w:val="19"/>
          <w:szCs w:val="19"/>
        </w:rPr>
        <w:t xml:space="preserve">Buy / Add, Hold, Reduce, or Sell</w:t>
      </w:r>
      <w:r>
        <w:rPr>
          <w:sz w:val="19"/>
          <w:szCs w:val="19"/>
        </w:rPr>
        <w:t xml:space="preserve"> — that the portfolio manager can interrogate, stress and act on. The AI prepares the decision; the manager takes it. Every recommendation carries its full reasoning chain and the data it was computed from.</w:t>
      </w:r>
    </w:p>
    <w:p>
      <w:pPr>
        <w:pStyle w:val="Heading2"/>
        <w:spacing w:after="80" w:before="200"/>
      </w:pPr>
      <w:r>
        <w:rPr>
          <w:b/>
          <w:bCs/>
          <w:color w:val="1A1A1A"/>
          <w:sz w:val="24"/>
          <w:szCs w:val="24"/>
        </w:rPr>
        <w:t xml:space="preserve">5.1 The signal stack — what feeds a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4"/>
        <w:gridCol w:w="2415"/>
        <w:gridCol w:w="1956"/>
        <w:gridCol w:w="2162"/>
        <w:gridCol w:w="1283"/>
      </w:tblGrid>
      <w:tr>
        <w:trPr>
          <w:tblHeader/>
        </w:trPr>
        <w:tc>
          <w:tcPr>
            <w:tcW w:type="dxa" w:w="1544"/>
            <w:shd w:fill="C7463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Agent</w:t>
            </w:r>
          </w:p>
        </w:tc>
        <w:tc>
          <w:tcPr>
            <w:tcW w:type="dxa" w:w="2415"/>
            <w:shd w:fill="C7463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1956"/>
            <w:shd w:fill="C7463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Data / tools</w:t>
            </w:r>
          </w:p>
        </w:tc>
        <w:tc>
          <w:tcPr>
            <w:tcW w:type="dxa" w:w="2162"/>
            <w:shd w:fill="C7463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Actions it can take</w:t>
            </w:r>
          </w:p>
        </w:tc>
        <w:tc>
          <w:tcPr>
            <w:tcW w:type="dxa" w:w="1283"/>
            <w:shd w:fill="C7463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Autonomy</w:t>
            </w:r>
          </w:p>
        </w:tc>
      </w:tr>
      <w:tr>
        <w:tc>
          <w:tcPr>
            <w:tcW w:type="dxa" w:w="1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Fundamental signals</w:t>
            </w:r>
          </w:p>
        </w:tc>
        <w:tc>
          <w:tcPr>
            <w:tcW w:type="dxa" w:w="24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Earnings growth, margins, debt, ROE, valuation multiples vs sector and history — from published financials of listed companies.</w:t>
            </w:r>
          </w:p>
        </w:tc>
        <w:tc>
          <w:tcPr>
            <w:tcW w:type="dxa" w:w="195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Company financials feeds, exchange filings</w:t>
            </w:r>
          </w:p>
        </w:tc>
        <w:tc>
          <w:tcPr>
            <w:tcW w:type="dxa" w:w="2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Quarterly refresh; re-score on new results</w:t>
            </w:r>
          </w:p>
        </w:tc>
        <w:tc>
          <w:tcPr>
            <w:tcW w:type="dxa" w:w="128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Automatic</w:t>
            </w:r>
          </w:p>
        </w:tc>
      </w:tr>
      <w:tr>
        <w:tc>
          <w:tcPr>
            <w:tcW w:type="dxa" w:w="1544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Technical signals</w:t>
            </w:r>
          </w:p>
        </w:tc>
        <w:tc>
          <w:tcPr>
            <w:tcW w:type="dxa" w:w="2415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Trend (moving averages), momentum (RSI, MACD), support/resistance, volume behaviour, relative strength vs index.</w:t>
            </w:r>
          </w:p>
        </w:tc>
        <w:tc>
          <w:tcPr>
            <w:tcW w:type="dxa" w:w="1956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Price/volume history store</w:t>
            </w:r>
          </w:p>
        </w:tc>
        <w:tc>
          <w:tcPr>
            <w:tcW w:type="dxa" w:w="2162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Daily recompute after EOD import</w:t>
            </w:r>
          </w:p>
        </w:tc>
        <w:tc>
          <w:tcPr>
            <w:tcW w:type="dxa" w:w="1283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Automatic</w:t>
            </w:r>
          </w:p>
        </w:tc>
      </w:tr>
      <w:tr>
        <w:tc>
          <w:tcPr>
            <w:tcW w:type="dxa" w:w="1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Risk signals</w:t>
            </w:r>
          </w:p>
        </w:tc>
        <w:tc>
          <w:tcPr>
            <w:tcW w:type="dxa" w:w="24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Volatility, beta, drawdown, correlation to the rest of the book, liquidity (days-to-exit at average volume).</w:t>
            </w:r>
          </w:p>
        </w:tc>
        <w:tc>
          <w:tcPr>
            <w:tcW w:type="dxa" w:w="195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Price history, portfolio positions</w:t>
            </w:r>
          </w:p>
        </w:tc>
        <w:tc>
          <w:tcPr>
            <w:tcW w:type="dxa" w:w="2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Daily recompute</w:t>
            </w:r>
          </w:p>
        </w:tc>
        <w:tc>
          <w:tcPr>
            <w:tcW w:type="dxa" w:w="128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Automatic</w:t>
            </w:r>
          </w:p>
        </w:tc>
      </w:tr>
      <w:tr>
        <w:tc>
          <w:tcPr>
            <w:tcW w:type="dxa" w:w="1544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News &amp; sentiment</w:t>
            </w:r>
          </w:p>
        </w:tc>
        <w:tc>
          <w:tcPr>
            <w:tcW w:type="dxa" w:w="2415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AI-read announcements, results commentary, analyst actions and news flow per symbol, scored for direction and materiality.</w:t>
            </w:r>
          </w:p>
        </w:tc>
        <w:tc>
          <w:tcPr>
            <w:tcW w:type="dxa" w:w="1956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News/filings connectors, Claude analysis</w:t>
            </w:r>
          </w:p>
        </w:tc>
        <w:tc>
          <w:tcPr>
            <w:tcW w:type="dxa" w:w="2162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Continuous; material events raise alerts</w:t>
            </w:r>
          </w:p>
        </w:tc>
        <w:tc>
          <w:tcPr>
            <w:tcW w:type="dxa" w:w="1283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Automatic</w:t>
            </w:r>
          </w:p>
        </w:tc>
      </w:tr>
      <w:tr>
        <w:tc>
          <w:tcPr>
            <w:tcW w:type="dxa" w:w="1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Portfolio context</w:t>
            </w:r>
          </w:p>
        </w:tc>
        <w:tc>
          <w:tcPr>
            <w:tcW w:type="dxa" w:w="24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Position size vs limits, cost basis and tax status, concentration effect, cash available, mandate constraints.</w:t>
            </w:r>
          </w:p>
        </w:tc>
        <w:tc>
          <w:tcPr>
            <w:tcW w:type="dxa" w:w="195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PMS positions, compliance rules</w:t>
            </w:r>
          </w:p>
        </w:tc>
        <w:tc>
          <w:tcPr>
            <w:tcW w:type="dxa" w:w="2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On every evaluation</w:t>
            </w:r>
          </w:p>
        </w:tc>
        <w:tc>
          <w:tcPr>
            <w:tcW w:type="dxa" w:w="128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Automatic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1A1A1A"/>
          <w:sz w:val="24"/>
          <w:szCs w:val="24"/>
        </w:rPr>
        <w:t xml:space="preserve">5.2 The decision layer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Composite scoring</w:t>
      </w:r>
      <w:r>
        <w:rPr>
          <w:sz w:val="19"/>
          <w:szCs w:val="19"/>
        </w:rPr>
        <w:t xml:space="preserve"> — each signal group produces a normalised score; a transparent, configurable weighting (the client’s investment policy, not a black box) combines them into the Buy/Hold/Reduce/Sell view with a confidence level.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Written rationale</w:t>
      </w:r>
      <w:r>
        <w:rPr>
          <w:sz w:val="19"/>
          <w:szCs w:val="19"/>
        </w:rPr>
        <w:t xml:space="preserve"> — the AI writes the case in plain language: what supports the view, what argues against it, what would change it (“downgrade to Reduce if results miss on margins”). Managers debate with it in chat.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Action drafts</w:t>
      </w:r>
      <w:r>
        <w:rPr>
          <w:sz w:val="19"/>
          <w:szCs w:val="19"/>
        </w:rPr>
        <w:t xml:space="preserve"> — an accepted recommendation becomes a draft trade sized within limits, routed through the approval inbox like every other write.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Recommendation journal</w:t>
      </w:r>
      <w:r>
        <w:rPr>
          <w:sz w:val="19"/>
          <w:szCs w:val="19"/>
        </w:rPr>
        <w:t xml:space="preserve"> — every view, its inputs and its outcome are stored, so the system’s advice is measurable over time (hit rate, average gain per call) and auditable.</w:t>
      </w:r>
    </w:p>
    <w:p>
      <w:pPr>
        <w:pStyle w:val="Heading2"/>
        <w:spacing w:after="80" w:before="200"/>
      </w:pPr>
      <w:r>
        <w:rPr>
          <w:b/>
          <w:bCs/>
          <w:color w:val="1A1A1A"/>
          <w:sz w:val="24"/>
          <w:szCs w:val="24"/>
        </w:rPr>
        <w:t xml:space="preserve">5.3 What-if &amp; scenario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Trade what-ifs</w:t>
      </w:r>
      <w:r>
        <w:rPr>
          <w:sz w:val="19"/>
          <w:szCs w:val="19"/>
        </w:rPr>
        <w:t xml:space="preserve"> — “what if I sell half of X and buy Y?”: instant recomputation of exposure, sector weights, expected yield, limit compliance and realised P&amp;L/tax impact before any order exists.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Market scenarios</w:t>
      </w:r>
      <w:r>
        <w:rPr>
          <w:sz w:val="19"/>
          <w:szCs w:val="19"/>
        </w:rPr>
        <w:t xml:space="preserve"> — shock the book: index ±5/10%, sector shocks, rate moves, single-stock crash; see portfolio value, margin of safety and which limits would break.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Historical replays</w:t>
      </w:r>
      <w:r>
        <w:rPr>
          <w:sz w:val="19"/>
          <w:szCs w:val="19"/>
        </w:rPr>
        <w:t xml:space="preserve"> — replay the current portfolio through past episodes (e.g. a crash month, an election week) using stored price history.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Goal seeking</w:t>
      </w:r>
      <w:r>
        <w:rPr>
          <w:sz w:val="19"/>
          <w:szCs w:val="19"/>
        </w:rPr>
        <w:t xml:space="preserve"> — “what changes get me to 20% banking exposure with minimum turnover?” — the optimizer proposes the smallest trade set.</w:t>
      </w:r>
    </w:p>
    <w:p>
      <w:pPr>
        <w:pStyle w:val="Heading2"/>
        <w:spacing w:after="80" w:before="200"/>
      </w:pPr>
      <w:r>
        <w:rPr>
          <w:b/>
          <w:bCs/>
          <w:color w:val="1A1A1A"/>
          <w:sz w:val="24"/>
          <w:szCs w:val="24"/>
        </w:rPr>
        <w:t xml:space="preserve">5.4 Predictive analytics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Price &amp; return forecasting</w:t>
      </w:r>
      <w:r>
        <w:rPr>
          <w:sz w:val="19"/>
          <w:szCs w:val="19"/>
        </w:rPr>
        <w:t xml:space="preserve"> — statistical/ML models (trend, mean-reversion, seasonality) produce forward return distributions with confidence bands — always shown as ranges, never single-point promises.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Volatility &amp; drawdown forecasting</w:t>
      </w:r>
      <w:r>
        <w:rPr>
          <w:sz w:val="19"/>
          <w:szCs w:val="19"/>
        </w:rPr>
        <w:t xml:space="preserve"> — expected volatility per holding and for the book; probability of breaching a drawdown threshold over the horizon.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Earnings-event awareness</w:t>
      </w:r>
      <w:r>
        <w:rPr>
          <w:sz w:val="19"/>
          <w:szCs w:val="19"/>
        </w:rPr>
        <w:t xml:space="preserve"> — flags upcoming results/dividend dates for holdings and the historical price behaviour around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Cash-flow prediction</w:t>
      </w:r>
      <w:r>
        <w:rPr>
          <w:sz w:val="19"/>
          <w:szCs w:val="19"/>
        </w:rPr>
        <w:t xml:space="preserve"> — expected dividends and maturities feeding the ERP cash forecast.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Backtesting</w:t>
      </w:r>
      <w:r>
        <w:rPr>
          <w:sz w:val="19"/>
          <w:szCs w:val="19"/>
        </w:rPr>
        <w:t xml:space="preserve"> — any rule or the composite scorer itself can be run over history to show how it would have performed before it is trusted live.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Model governance</w:t>
      </w:r>
      <w:r>
        <w:rPr>
          <w:sz w:val="19"/>
          <w:szCs w:val="19"/>
        </w:rPr>
        <w:t xml:space="preserve"> — every model is versioned, its accuracy tracked against outcomes, and retrained on schedule; predictions carry the model version that produced them.</w:t>
      </w:r>
    </w:p>
    <w:p>
      <w:pPr>
        <w:spacing w:after="100"/>
      </w:pPr>
      <w:r>
        <w:rPr>
          <w:b/>
          <w:bCs/>
          <w:sz w:val="19"/>
          <w:szCs w:val="19"/>
        </w:rPr>
        <w:t xml:space="preserve">Compliance position:</w:t>
      </w:r>
      <w:r>
        <w:rPr>
          <w:sz w:val="19"/>
          <w:szCs w:val="19"/>
        </w:rPr>
        <w:t xml:space="preserve"> the engine is decision </w:t>
      </w:r>
      <w:r>
        <w:rPr>
          <w:i/>
          <w:iCs/>
          <w:sz w:val="19"/>
          <w:szCs w:val="19"/>
        </w:rPr>
        <w:t xml:space="preserve">support</w:t>
      </w:r>
      <w:r>
        <w:rPr>
          <w:sz w:val="19"/>
          <w:szCs w:val="19"/>
        </w:rPr>
        <w:t xml:space="preserve">. Recommendations are advisory, human-approved, logged and explainable — aligned with the discretionary-management model and ready for regulatory review of how advice is produced.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C74634"/>
          <w:sz w:val="30"/>
          <w:szCs w:val="30"/>
        </w:rPr>
        <w:t xml:space="preserve">6. Agentic AI Architecture</w:t>
      </w:r>
    </w:p>
    <w:p>
      <w:pPr>
        <w:spacing w:after="100"/>
      </w:pPr>
      <w:r>
        <w:rPr>
          <w:sz w:val="19"/>
          <w:szCs w:val="19"/>
        </w:rPr>
        <w:t xml:space="preserve">An </w:t>
      </w:r>
      <w:r>
        <w:rPr>
          <w:b/>
          <w:bCs/>
          <w:sz w:val="19"/>
          <w:szCs w:val="19"/>
        </w:rPr>
        <w:t xml:space="preserve">agent</w:t>
      </w:r>
      <w:r>
        <w:rPr>
          <w:sz w:val="19"/>
          <w:szCs w:val="19"/>
        </w:rPr>
        <w:t xml:space="preserve"> is a goal + instructions + a set of allowed tools + a trigger (chat, schedule, or event) + an approval policy. The platform provides the runtime; agents are configuration, not code — which is what makes the user-built agents possible.</w:t>
      </w:r>
    </w:p>
    <w:p>
      <w:pPr>
        <w:pStyle w:val="Heading2"/>
        <w:spacing w:after="80" w:before="200"/>
      </w:pPr>
      <w:r>
        <w:rPr>
          <w:b/>
          <w:bCs/>
          <w:color w:val="1A1A1A"/>
          <w:sz w:val="24"/>
          <w:szCs w:val="24"/>
        </w:rPr>
        <w:t xml:space="preserve">Platform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4"/>
        <w:gridCol w:w="2415"/>
        <w:gridCol w:w="1956"/>
        <w:gridCol w:w="2162"/>
        <w:gridCol w:w="1283"/>
      </w:tblGrid>
      <w:tr>
        <w:trPr>
          <w:tblHeader/>
        </w:trPr>
        <w:tc>
          <w:tcPr>
            <w:tcW w:type="dxa" w:w="1544"/>
            <w:shd w:fill="C7463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2415"/>
            <w:shd w:fill="C7463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956"/>
            <w:shd w:fill="C7463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Built on</w:t>
            </w:r>
          </w:p>
        </w:tc>
        <w:tc>
          <w:tcPr>
            <w:tcW w:type="dxa" w:w="2162"/>
            <w:shd w:fill="C7463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  <w:tc>
          <w:tcPr>
            <w:tcW w:type="dxa" w:w="1283"/>
            <w:shd w:fill="C7463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1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Orchestrator</w:t>
            </w:r>
          </w:p>
        </w:tc>
        <w:tc>
          <w:tcPr>
            <w:tcW w:type="dxa" w:w="24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Runs the agent loop: plan → call tools → observe → continue or finish. Handles retries, timeouts, budgets (max steps / tokens).</w:t>
            </w:r>
          </w:p>
        </w:tc>
        <w:tc>
          <w:tcPr>
            <w:tcW w:type="dxa" w:w="195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Claude models via API</w:t>
            </w:r>
          </w:p>
        </w:tc>
        <w:tc>
          <w:tcPr>
            <w:tcW w:type="dxa" w:w="2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128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44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Tool Registry</w:t>
            </w:r>
          </w:p>
        </w:tc>
        <w:tc>
          <w:tcPr>
            <w:tcW w:type="dxa" w:w="2415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Catalog of everything an agent may use: guarded SQL (read), ERP web services (write), market-data connectors, e-mail/notification, report/Excel generator.</w:t>
            </w:r>
          </w:p>
        </w:tc>
        <w:tc>
          <w:tcPr>
            <w:tcW w:type="dxa" w:w="1956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Existing ORDS endpoints + connectors</w:t>
            </w:r>
          </w:p>
        </w:tc>
        <w:tc>
          <w:tcPr>
            <w:tcW w:type="dxa" w:w="2162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Each tool declares read or write and its approval class</w:t>
            </w:r>
          </w:p>
        </w:tc>
        <w:tc>
          <w:tcPr>
            <w:tcW w:type="dxa" w:w="1283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Scheduler</w:t>
            </w:r>
          </w:p>
        </w:tc>
        <w:tc>
          <w:tcPr>
            <w:tcW w:type="dxa" w:w="24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Cron-style and event triggers (period opened, file arrived, price moved). Runs agents unattended within their permissions.</w:t>
            </w:r>
          </w:p>
        </w:tc>
        <w:tc>
          <w:tcPr>
            <w:tcW w:type="dxa" w:w="195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Database scheduler + event hooks</w:t>
            </w:r>
          </w:p>
        </w:tc>
        <w:tc>
          <w:tcPr>
            <w:tcW w:type="dxa" w:w="2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Start agent runs</w:t>
            </w:r>
          </w:p>
        </w:tc>
        <w:tc>
          <w:tcPr>
            <w:tcW w:type="dxa" w:w="128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44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Approval Gate</w:t>
            </w:r>
          </w:p>
        </w:tc>
        <w:tc>
          <w:tcPr>
            <w:tcW w:type="dxa" w:w="2415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Any write action (post journal, create payment, adjust position) is drafted by the agent and queued for a named human to approve in-app before execution.</w:t>
            </w:r>
          </w:p>
        </w:tc>
        <w:tc>
          <w:tcPr>
            <w:tcW w:type="dxa" w:w="1956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In-app approval inbox</w:t>
            </w:r>
          </w:p>
        </w:tc>
        <w:tc>
          <w:tcPr>
            <w:tcW w:type="dxa" w:w="2162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Hold / approve / reject with comments</w:t>
            </w:r>
          </w:p>
        </w:tc>
        <w:tc>
          <w:tcPr>
            <w:tcW w:type="dxa" w:w="1283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Human-in-the-loop</w:t>
            </w:r>
          </w:p>
        </w:tc>
      </w:tr>
      <w:tr>
        <w:tc>
          <w:tcPr>
            <w:tcW w:type="dxa" w:w="1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Audit Trail</w:t>
            </w:r>
          </w:p>
        </w:tc>
        <w:tc>
          <w:tcPr>
            <w:tcW w:type="dxa" w:w="24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Every agent step — prompt, tool call, SQL, result, approval — is logged, extending today’s AI query log.</w:t>
            </w:r>
          </w:p>
        </w:tc>
        <w:tc>
          <w:tcPr>
            <w:tcW w:type="dxa" w:w="195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AI action log tables</w:t>
            </w:r>
          </w:p>
        </w:tc>
        <w:tc>
          <w:tcPr>
            <w:tcW w:type="dxa" w:w="2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Immutable record; reviewable per run</w:t>
            </w:r>
          </w:p>
        </w:tc>
        <w:tc>
          <w:tcPr>
            <w:tcW w:type="dxa" w:w="128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44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Guardrails</w:t>
            </w:r>
          </w:p>
        </w:tc>
        <w:tc>
          <w:tcPr>
            <w:tcW w:type="dxa" w:w="2415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Schema ACL, SELECT-only SQL, per-agent tool allow-lists, spend/step budgets, PII masking, no external calls except registered connectors.</w:t>
            </w:r>
          </w:p>
        </w:tc>
        <w:tc>
          <w:tcPr>
            <w:tcW w:type="dxa" w:w="1956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Policy engine</w:t>
            </w:r>
          </w:p>
        </w:tc>
        <w:tc>
          <w:tcPr>
            <w:tcW w:type="dxa" w:w="2162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Block + report violations</w:t>
            </w:r>
          </w:p>
        </w:tc>
        <w:tc>
          <w:tcPr>
            <w:tcW w:type="dxa" w:w="1283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1A1A1A"/>
          <w:sz w:val="24"/>
          <w:szCs w:val="24"/>
        </w:rPr>
        <w:t xml:space="preserve">Autonomy levels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Answer</w:t>
      </w:r>
      <w:r>
        <w:rPr>
          <w:sz w:val="19"/>
          <w:szCs w:val="19"/>
        </w:rPr>
        <w:t xml:space="preserve"> — read-only; responds with data and analysis (default for all agents).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Notify</w:t>
      </w:r>
      <w:r>
        <w:rPr>
          <w:sz w:val="19"/>
          <w:szCs w:val="19"/>
        </w:rPr>
        <w:t xml:space="preserve"> — watches on a schedule and pushes alerts/digests; still read-only.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Draft + Approve</w:t>
      </w:r>
      <w:r>
        <w:rPr>
          <w:sz w:val="19"/>
          <w:szCs w:val="19"/>
        </w:rPr>
        <w:t xml:space="preserve"> — prepares the transaction (journal, payment batch, adjustment) and routes it to a human; nothing posts without sign-off.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Auto within policy</w:t>
      </w:r>
      <w:r>
        <w:rPr>
          <w:sz w:val="19"/>
          <w:szCs w:val="19"/>
        </w:rPr>
        <w:t xml:space="preserve"> — executes without a person only for whitelisted, low-risk, reversible actions (e.g. refreshing a price cache), and only where the client explicitly enables it.</w:t>
      </w:r>
    </w:p>
    <w:p>
      <w:pPr>
        <w:pStyle w:val="Heading1"/>
        <w:spacing w:after="120" w:before="280"/>
      </w:pPr>
      <w:r>
        <w:rPr>
          <w:b/>
          <w:bCs/>
          <w:color w:val="C74634"/>
          <w:sz w:val="30"/>
          <w:szCs w:val="30"/>
        </w:rPr>
        <w:t xml:space="preserve">7. Agent Catalog — ERP / Financials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4"/>
        <w:gridCol w:w="2415"/>
        <w:gridCol w:w="1956"/>
        <w:gridCol w:w="2162"/>
        <w:gridCol w:w="1283"/>
      </w:tblGrid>
      <w:tr>
        <w:trPr>
          <w:tblHeader/>
        </w:trPr>
        <w:tc>
          <w:tcPr>
            <w:tcW w:type="dxa" w:w="1544"/>
            <w:shd w:fill="C7463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Agent</w:t>
            </w:r>
          </w:p>
        </w:tc>
        <w:tc>
          <w:tcPr>
            <w:tcW w:type="dxa" w:w="2415"/>
            <w:shd w:fill="C7463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1956"/>
            <w:shd w:fill="C7463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Data / tools</w:t>
            </w:r>
          </w:p>
        </w:tc>
        <w:tc>
          <w:tcPr>
            <w:tcW w:type="dxa" w:w="2162"/>
            <w:shd w:fill="C7463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Actions it can take</w:t>
            </w:r>
          </w:p>
        </w:tc>
        <w:tc>
          <w:tcPr>
            <w:tcW w:type="dxa" w:w="1283"/>
            <w:shd w:fill="C7463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Autonomy</w:t>
            </w:r>
          </w:p>
        </w:tc>
      </w:tr>
      <w:tr>
        <w:tc>
          <w:tcPr>
            <w:tcW w:type="dxa" w:w="1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Period Close Agent</w:t>
            </w:r>
          </w:p>
        </w:tc>
        <w:tc>
          <w:tcPr>
            <w:tcW w:type="dxa" w:w="24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Walks the month-end checklist: all subledgers accounted, journals posted, reconciliations clean, retained earnings rolled. Produces a close-readiness scorecard.</w:t>
            </w:r>
          </w:p>
        </w:tc>
        <w:tc>
          <w:tcPr>
            <w:tcW w:type="dxa" w:w="195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GL, AP, AR, FA, Cash tables; accounting-status views</w:t>
            </w:r>
          </w:p>
        </w:tc>
        <w:tc>
          <w:tcPr>
            <w:tcW w:type="dxa" w:w="2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Run checks; open exceptions list; draft closing journals</w:t>
            </w:r>
          </w:p>
        </w:tc>
        <w:tc>
          <w:tcPr>
            <w:tcW w:type="dxa" w:w="128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Notify / Draft</w:t>
            </w:r>
          </w:p>
        </w:tc>
      </w:tr>
      <w:tr>
        <w:tc>
          <w:tcPr>
            <w:tcW w:type="dxa" w:w="1544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Accounting Status Agent</w:t>
            </w:r>
          </w:p>
        </w:tc>
        <w:tc>
          <w:tcPr>
            <w:tcW w:type="dxa" w:w="2415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Automates the Check Accounting dashboard: every document vs its GL journal, per period and module, with drill-down to the offender.</w:t>
            </w:r>
          </w:p>
        </w:tc>
        <w:tc>
          <w:tcPr>
            <w:tcW w:type="dxa" w:w="1956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Accounting status views; GL reference matching</w:t>
            </w:r>
          </w:p>
        </w:tc>
        <w:tc>
          <w:tcPr>
            <w:tcW w:type="dxa" w:w="2162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Alert on unaccounted items; create accounting for approved docs</w:t>
            </w:r>
          </w:p>
        </w:tc>
        <w:tc>
          <w:tcPr>
            <w:tcW w:type="dxa" w:w="1283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Notify / Draft</w:t>
            </w:r>
          </w:p>
        </w:tc>
      </w:tr>
      <w:tr>
        <w:tc>
          <w:tcPr>
            <w:tcW w:type="dxa" w:w="1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Bank Reconciliation Agent</w:t>
            </w:r>
          </w:p>
        </w:tc>
        <w:tc>
          <w:tcPr>
            <w:tcW w:type="dxa" w:w="24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Matches bank statement lines to external transactions and GL; proposes matches for the rest by amount/date/reference similarity.</w:t>
            </w:r>
          </w:p>
        </w:tc>
        <w:tc>
          <w:tcPr>
            <w:tcW w:type="dxa" w:w="195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Bank statements, external transactions, GL</w:t>
            </w:r>
          </w:p>
        </w:tc>
        <w:tc>
          <w:tcPr>
            <w:tcW w:type="dxa" w:w="2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Auto-match exact; propose fuzzy matches for confirmation</w:t>
            </w:r>
          </w:p>
        </w:tc>
        <w:tc>
          <w:tcPr>
            <w:tcW w:type="dxa" w:w="128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Draft + Approve</w:t>
            </w:r>
          </w:p>
        </w:tc>
      </w:tr>
      <w:tr>
        <w:tc>
          <w:tcPr>
            <w:tcW w:type="dxa" w:w="1544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AP Invoice Intake Agent</w:t>
            </w:r>
          </w:p>
        </w:tc>
        <w:tc>
          <w:tcPr>
            <w:tcW w:type="dxa" w:w="2415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Reads supplier invoices (PDF/scan) with vision, extracts header and lines, matches PO/receipt, checks duplicates and totals, drafts the invoice entry.</w:t>
            </w:r>
          </w:p>
        </w:tc>
        <w:tc>
          <w:tcPr>
            <w:tcW w:type="dxa" w:w="1956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Attachments, supplier master, PO data</w:t>
            </w:r>
          </w:p>
        </w:tc>
        <w:tc>
          <w:tcPr>
            <w:tcW w:type="dxa" w:w="2162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Create draft invoices; flag mismatches</w:t>
            </w:r>
          </w:p>
        </w:tc>
        <w:tc>
          <w:tcPr>
            <w:tcW w:type="dxa" w:w="1283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Draft + Approve</w:t>
            </w:r>
          </w:p>
        </w:tc>
      </w:tr>
      <w:tr>
        <w:tc>
          <w:tcPr>
            <w:tcW w:type="dxa" w:w="1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Payment Run Agent</w:t>
            </w:r>
          </w:p>
        </w:tc>
        <w:tc>
          <w:tcPr>
            <w:tcW w:type="dxa" w:w="24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Builds payment proposals: due invoices, discounts expiring, cash available, duplicate/blocked supplier checks.</w:t>
            </w:r>
          </w:p>
        </w:tc>
        <w:tc>
          <w:tcPr>
            <w:tcW w:type="dxa" w:w="195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AP invoices, payment terms, bank balances</w:t>
            </w:r>
          </w:p>
        </w:tc>
        <w:tc>
          <w:tcPr>
            <w:tcW w:type="dxa" w:w="2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Draft payment batch for approval; predict cash need</w:t>
            </w:r>
          </w:p>
        </w:tc>
        <w:tc>
          <w:tcPr>
            <w:tcW w:type="dxa" w:w="128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Draft + Approve</w:t>
            </w:r>
          </w:p>
        </w:tc>
      </w:tr>
      <w:tr>
        <w:tc>
          <w:tcPr>
            <w:tcW w:type="dxa" w:w="1544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Collections Agent</w:t>
            </w:r>
          </w:p>
        </w:tc>
        <w:tc>
          <w:tcPr>
            <w:tcW w:type="dxa" w:w="2415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Ranks overdue receivables, drafts reminder e-mails per customer with statement attached, tracks promises to pay.</w:t>
            </w:r>
          </w:p>
        </w:tc>
        <w:tc>
          <w:tcPr>
            <w:tcW w:type="dxa" w:w="1956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AR invoices, receipts, customer master</w:t>
            </w:r>
          </w:p>
        </w:tc>
        <w:tc>
          <w:tcPr>
            <w:tcW w:type="dxa" w:w="2162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Send approved dunning e-mails; log follow-ups</w:t>
            </w:r>
          </w:p>
        </w:tc>
        <w:tc>
          <w:tcPr>
            <w:tcW w:type="dxa" w:w="1283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Draft + Approve</w:t>
            </w:r>
          </w:p>
        </w:tc>
      </w:tr>
      <w:tr>
        <w:tc>
          <w:tcPr>
            <w:tcW w:type="dxa" w:w="1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Cash Forecast Agent</w:t>
            </w:r>
          </w:p>
        </w:tc>
        <w:tc>
          <w:tcPr>
            <w:tcW w:type="dxa" w:w="24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Projects 13-week cash: AP due, AR expected (weighted by payment history), payroll, recurring items.</w:t>
            </w:r>
          </w:p>
        </w:tc>
        <w:tc>
          <w:tcPr>
            <w:tcW w:type="dxa" w:w="195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AP/AR open items, bank balances, history</w:t>
            </w:r>
          </w:p>
        </w:tc>
        <w:tc>
          <w:tcPr>
            <w:tcW w:type="dxa" w:w="2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Publish weekly forecast; alert on shortfalls</w:t>
            </w:r>
          </w:p>
        </w:tc>
        <w:tc>
          <w:tcPr>
            <w:tcW w:type="dxa" w:w="128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Notify</w:t>
            </w:r>
          </w:p>
        </w:tc>
      </w:tr>
      <w:tr>
        <w:tc>
          <w:tcPr>
            <w:tcW w:type="dxa" w:w="1544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Journal Sentinel</w:t>
            </w:r>
          </w:p>
        </w:tc>
        <w:tc>
          <w:tcPr>
            <w:tcW w:type="dxa" w:w="2415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Watches new journals for anomalies: round-sum entries, weekend postings, unusual account pairs, out-of-balance batches, back-dated entries.</w:t>
            </w:r>
          </w:p>
        </w:tc>
        <w:tc>
          <w:tcPr>
            <w:tcW w:type="dxa" w:w="1956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GL journals, posting history baselines</w:t>
            </w:r>
          </w:p>
        </w:tc>
        <w:tc>
          <w:tcPr>
            <w:tcW w:type="dxa" w:w="2162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Flag to controller with explanation</w:t>
            </w:r>
          </w:p>
        </w:tc>
        <w:tc>
          <w:tcPr>
            <w:tcW w:type="dxa" w:w="1283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Notify</w:t>
            </w:r>
          </w:p>
        </w:tc>
      </w:tr>
      <w:tr>
        <w:tc>
          <w:tcPr>
            <w:tcW w:type="dxa" w:w="1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Fixed Assets Agent</w:t>
            </w:r>
          </w:p>
        </w:tc>
        <w:tc>
          <w:tcPr>
            <w:tcW w:type="dxa" w:w="24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Runs monthly depreciation previews, posts approved runs, tracks retirements and their accounting, reconciles FA register to GL.</w:t>
            </w:r>
          </w:p>
        </w:tc>
        <w:tc>
          <w:tcPr>
            <w:tcW w:type="dxa" w:w="195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FA registers, depreciation detail, GL</w:t>
            </w:r>
          </w:p>
        </w:tc>
        <w:tc>
          <w:tcPr>
            <w:tcW w:type="dxa" w:w="2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Draft depreciation postings; retirement checklists</w:t>
            </w:r>
          </w:p>
        </w:tc>
        <w:tc>
          <w:tcPr>
            <w:tcW w:type="dxa" w:w="128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Draft + Approve</w:t>
            </w:r>
          </w:p>
        </w:tc>
      </w:tr>
      <w:tr>
        <w:tc>
          <w:tcPr>
            <w:tcW w:type="dxa" w:w="1544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Revaluation &amp; RE Agent</w:t>
            </w:r>
          </w:p>
        </w:tc>
        <w:tc>
          <w:tcPr>
            <w:tcW w:type="dxa" w:w="2415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Month-end FX revaluation of open balances and retained-earnings rollforward, using the rules already built into the ERP.</w:t>
            </w:r>
          </w:p>
        </w:tc>
        <w:tc>
          <w:tcPr>
            <w:tcW w:type="dxa" w:w="1956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TB, FX rates, RE tables</w:t>
            </w:r>
          </w:p>
        </w:tc>
        <w:tc>
          <w:tcPr>
            <w:tcW w:type="dxa" w:w="2162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Draft revaluation journals; save RE calculations</w:t>
            </w:r>
          </w:p>
        </w:tc>
        <w:tc>
          <w:tcPr>
            <w:tcW w:type="dxa" w:w="1283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Draft + Approve</w:t>
            </w:r>
          </w:p>
        </w:tc>
      </w:tr>
      <w:tr>
        <w:tc>
          <w:tcPr>
            <w:tcW w:type="dxa" w:w="1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Report Writer</w:t>
            </w:r>
          </w:p>
        </w:tc>
        <w:tc>
          <w:tcPr>
            <w:tcW w:type="dxa" w:w="24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Turns a request — “board pack for Q1” — into formatted Excel/PDF: TB, P&amp;L, aging, commentary generated from the numbers.</w:t>
            </w:r>
          </w:p>
        </w:tc>
        <w:tc>
          <w:tcPr>
            <w:tcW w:type="dxa" w:w="195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All financial data; report templates</w:t>
            </w:r>
          </w:p>
        </w:tc>
        <w:tc>
          <w:tcPr>
            <w:tcW w:type="dxa" w:w="2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Generate and distribute on schedule</w:t>
            </w:r>
          </w:p>
        </w:tc>
        <w:tc>
          <w:tcPr>
            <w:tcW w:type="dxa" w:w="128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Notify</w:t>
            </w:r>
          </w:p>
        </w:tc>
      </w:tr>
      <w:tr>
        <w:tc>
          <w:tcPr>
            <w:tcW w:type="dxa" w:w="1544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Master Data Steward</w:t>
            </w:r>
          </w:p>
        </w:tc>
        <w:tc>
          <w:tcPr>
            <w:tcW w:type="dxa" w:w="2415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Finds duplicate suppliers/customers, missing account assignments (e.g. BU receivables accounts), inactive-but-used records.</w:t>
            </w:r>
          </w:p>
        </w:tc>
        <w:tc>
          <w:tcPr>
            <w:tcW w:type="dxa" w:w="1956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Supplier/customer/account masters</w:t>
            </w:r>
          </w:p>
        </w:tc>
        <w:tc>
          <w:tcPr>
            <w:tcW w:type="dxa" w:w="2162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Propose merges and fixes for approval</w:t>
            </w:r>
          </w:p>
        </w:tc>
        <w:tc>
          <w:tcPr>
            <w:tcW w:type="dxa" w:w="1283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Draft + Approve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C74634"/>
          <w:sz w:val="30"/>
          <w:szCs w:val="30"/>
        </w:rPr>
        <w:t xml:space="preserve">8. Agent Catalog — PMS (Portfolio / Stocks)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4"/>
        <w:gridCol w:w="2415"/>
        <w:gridCol w:w="1956"/>
        <w:gridCol w:w="2162"/>
        <w:gridCol w:w="1283"/>
      </w:tblGrid>
      <w:tr>
        <w:trPr>
          <w:tblHeader/>
        </w:trPr>
        <w:tc>
          <w:tcPr>
            <w:tcW w:type="dxa" w:w="1544"/>
            <w:shd w:fill="C7463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Agent</w:t>
            </w:r>
          </w:p>
        </w:tc>
        <w:tc>
          <w:tcPr>
            <w:tcW w:type="dxa" w:w="2415"/>
            <w:shd w:fill="C7463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1956"/>
            <w:shd w:fill="C7463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Data / tools</w:t>
            </w:r>
          </w:p>
        </w:tc>
        <w:tc>
          <w:tcPr>
            <w:tcW w:type="dxa" w:w="2162"/>
            <w:shd w:fill="C7463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Actions it can take</w:t>
            </w:r>
          </w:p>
        </w:tc>
        <w:tc>
          <w:tcPr>
            <w:tcW w:type="dxa" w:w="1283"/>
            <w:shd w:fill="C7463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Autonomy</w:t>
            </w:r>
          </w:p>
        </w:tc>
      </w:tr>
      <w:tr>
        <w:tc>
          <w:tcPr>
            <w:tcW w:type="dxa" w:w="1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Market Data Agent</w:t>
            </w:r>
          </w:p>
        </w:tc>
        <w:tc>
          <w:tcPr>
            <w:tcW w:type="dxa" w:w="24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Keeps the price store fresh: intraday quotes for held symbols, nightly EOD bhavcopy import, index levels, FX.</w:t>
            </w:r>
          </w:p>
        </w:tc>
        <w:tc>
          <w:tcPr>
            <w:tcW w:type="dxa" w:w="195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NSE/BSE connectors, price store</w:t>
            </w:r>
          </w:p>
        </w:tc>
        <w:tc>
          <w:tcPr>
            <w:tcW w:type="dxa" w:w="2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Fetch, validate, cache; alert on stale/failed feeds</w:t>
            </w:r>
          </w:p>
        </w:tc>
        <w:tc>
          <w:tcPr>
            <w:tcW w:type="dxa" w:w="128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Automatic</w:t>
            </w:r>
          </w:p>
        </w:tc>
      </w:tr>
      <w:tr>
        <w:tc>
          <w:tcPr>
            <w:tcW w:type="dxa" w:w="1544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Valuation (MTM) Agent</w:t>
            </w:r>
          </w:p>
        </w:tc>
        <w:tc>
          <w:tcPr>
            <w:tcW w:type="dxa" w:w="2415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Values every portfolio daily at EOD (or on demand intraday): position × price, cost basis, unrealised P&amp;L, by portfolio/client/sector.</w:t>
            </w:r>
          </w:p>
        </w:tc>
        <w:tc>
          <w:tcPr>
            <w:tcW w:type="dxa" w:w="1956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PMS positions, price store</w:t>
            </w:r>
          </w:p>
        </w:tc>
        <w:tc>
          <w:tcPr>
            <w:tcW w:type="dxa" w:w="2162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Publish valuation snapshots; feed ERP investment balances</w:t>
            </w:r>
          </w:p>
        </w:tc>
        <w:tc>
          <w:tcPr>
            <w:tcW w:type="dxa" w:w="1283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Notify</w:t>
            </w:r>
          </w:p>
        </w:tc>
      </w:tr>
      <w:tr>
        <w:tc>
          <w:tcPr>
            <w:tcW w:type="dxa" w:w="1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Risk &amp; Exposure Agent</w:t>
            </w:r>
          </w:p>
        </w:tc>
        <w:tc>
          <w:tcPr>
            <w:tcW w:type="dxa" w:w="24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Concentration (single stock, sector, group), volatility of the book, drawdown tracking, scenario questions (“if NIFTY -3%?”).</w:t>
            </w:r>
          </w:p>
        </w:tc>
        <w:tc>
          <w:tcPr>
            <w:tcW w:type="dxa" w:w="195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Positions, price history, indices</w:t>
            </w:r>
          </w:p>
        </w:tc>
        <w:tc>
          <w:tcPr>
            <w:tcW w:type="dxa" w:w="2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Daily risk digest; threshold alerts</w:t>
            </w:r>
          </w:p>
        </w:tc>
        <w:tc>
          <w:tcPr>
            <w:tcW w:type="dxa" w:w="128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Notify</w:t>
            </w:r>
          </w:p>
        </w:tc>
      </w:tr>
      <w:tr>
        <w:tc>
          <w:tcPr>
            <w:tcW w:type="dxa" w:w="1544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Compliance / Limits Agent</w:t>
            </w:r>
          </w:p>
        </w:tc>
        <w:tc>
          <w:tcPr>
            <w:tcW w:type="dxa" w:w="2415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Enforces mandate rules: max % per stock/sector, restricted lists, min cash. Checks pre-trade (assistant) and post-trade (scheduled).</w:t>
            </w:r>
          </w:p>
        </w:tc>
        <w:tc>
          <w:tcPr>
            <w:tcW w:type="dxa" w:w="1956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Positions, limit rules, trades</w:t>
            </w:r>
          </w:p>
        </w:tc>
        <w:tc>
          <w:tcPr>
            <w:tcW w:type="dxa" w:w="2162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Block-list warnings; breach reports with deadlines</w:t>
            </w:r>
          </w:p>
        </w:tc>
        <w:tc>
          <w:tcPr>
            <w:tcW w:type="dxa" w:w="1283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Notify</w:t>
            </w:r>
          </w:p>
        </w:tc>
      </w:tr>
      <w:tr>
        <w:tc>
          <w:tcPr>
            <w:tcW w:type="dxa" w:w="1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Corporate Actions Agent</w:t>
            </w:r>
          </w:p>
        </w:tc>
        <w:tc>
          <w:tcPr>
            <w:tcW w:type="dxa" w:w="24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Detects dividends/splits/bonuses on held symbols, computes entitlement, adjusts positions and drafts the ERP income entries.</w:t>
            </w:r>
          </w:p>
        </w:tc>
        <w:tc>
          <w:tcPr>
            <w:tcW w:type="dxa" w:w="195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Corporate action feeds, positions</w:t>
            </w:r>
          </w:p>
        </w:tc>
        <w:tc>
          <w:tcPr>
            <w:tcW w:type="dxa" w:w="2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Draft position adjustments + GL entries</w:t>
            </w:r>
          </w:p>
        </w:tc>
        <w:tc>
          <w:tcPr>
            <w:tcW w:type="dxa" w:w="128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Draft + Approve</w:t>
            </w:r>
          </w:p>
        </w:tc>
      </w:tr>
      <w:tr>
        <w:tc>
          <w:tcPr>
            <w:tcW w:type="dxa" w:w="1544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Trade Capture Assistant</w:t>
            </w:r>
          </w:p>
        </w:tc>
        <w:tc>
          <w:tcPr>
            <w:tcW w:type="dxa" w:w="2415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Converts broker contract notes (PDF) into trade records: parse, validate against orders, compute charges, post to PMS and draft settlement entries.</w:t>
            </w:r>
          </w:p>
        </w:tc>
        <w:tc>
          <w:tcPr>
            <w:tcW w:type="dxa" w:w="1956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Contract notes, broker masters</w:t>
            </w:r>
          </w:p>
        </w:tc>
        <w:tc>
          <w:tcPr>
            <w:tcW w:type="dxa" w:w="2162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Create draft trades; settlement journal drafts</w:t>
            </w:r>
          </w:p>
        </w:tc>
        <w:tc>
          <w:tcPr>
            <w:tcW w:type="dxa" w:w="1283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Draft + Approve</w:t>
            </w:r>
          </w:p>
        </w:tc>
      </w:tr>
      <w:tr>
        <w:tc>
          <w:tcPr>
            <w:tcW w:type="dxa" w:w="1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Performance Agent</w:t>
            </w:r>
          </w:p>
        </w:tc>
        <w:tc>
          <w:tcPr>
            <w:tcW w:type="dxa" w:w="24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Time-weighted returns per portfolio vs benchmark; attribution by stock and sector; monthly client-ready factsheets.</w:t>
            </w:r>
          </w:p>
        </w:tc>
        <w:tc>
          <w:tcPr>
            <w:tcW w:type="dxa" w:w="195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Valuation history, benchmarks</w:t>
            </w:r>
          </w:p>
        </w:tc>
        <w:tc>
          <w:tcPr>
            <w:tcW w:type="dxa" w:w="2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Generate factsheets; explain performance drivers</w:t>
            </w:r>
          </w:p>
        </w:tc>
        <w:tc>
          <w:tcPr>
            <w:tcW w:type="dxa" w:w="128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Notify</w:t>
            </w:r>
          </w:p>
        </w:tc>
      </w:tr>
      <w:tr>
        <w:tc>
          <w:tcPr>
            <w:tcW w:type="dxa" w:w="1544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Rebalancing Advisor</w:t>
            </w:r>
          </w:p>
        </w:tc>
        <w:tc>
          <w:tcPr>
            <w:tcW w:type="dxa" w:w="2415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Compares actual vs model allocation; proposes trades to rebalance within compliance limits and tax/charge awareness.</w:t>
            </w:r>
          </w:p>
        </w:tc>
        <w:tc>
          <w:tcPr>
            <w:tcW w:type="dxa" w:w="1956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Positions, model portfolios, prices</w:t>
            </w:r>
          </w:p>
        </w:tc>
        <w:tc>
          <w:tcPr>
            <w:tcW w:type="dxa" w:w="2162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Draft trade list for the manager to review</w:t>
            </w:r>
          </w:p>
        </w:tc>
        <w:tc>
          <w:tcPr>
            <w:tcW w:type="dxa" w:w="1283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Draft + Approve</w:t>
            </w:r>
          </w:p>
        </w:tc>
      </w:tr>
      <w:tr>
        <w:tc>
          <w:tcPr>
            <w:tcW w:type="dxa" w:w="1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Research Summarizer</w:t>
            </w:r>
          </w:p>
        </w:tc>
        <w:tc>
          <w:tcPr>
            <w:tcW w:type="dxa" w:w="24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Watches filings/news for held symbols; produces a morning brief: what happened, which holdings are affected, sentiment.</w:t>
            </w:r>
          </w:p>
        </w:tc>
        <w:tc>
          <w:tcPr>
            <w:tcW w:type="dxa" w:w="195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News/filings connectors</w:t>
            </w:r>
          </w:p>
        </w:tc>
        <w:tc>
          <w:tcPr>
            <w:tcW w:type="dxa" w:w="2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Morning digest; ad-hoc “what’s new on X?”</w:t>
            </w:r>
          </w:p>
        </w:tc>
        <w:tc>
          <w:tcPr>
            <w:tcW w:type="dxa" w:w="128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Notify</w:t>
            </w:r>
          </w:p>
        </w:tc>
      </w:tr>
      <w:tr>
        <w:tc>
          <w:tcPr>
            <w:tcW w:type="dxa" w:w="1544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Price Alert Agent</w:t>
            </w:r>
          </w:p>
        </w:tc>
        <w:tc>
          <w:tcPr>
            <w:tcW w:type="dxa" w:w="2415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User-defined standing alerts: price/percentage moves, 52-week levels, volume spikes on held or watched symbols.</w:t>
            </w:r>
          </w:p>
        </w:tc>
        <w:tc>
          <w:tcPr>
            <w:tcW w:type="dxa" w:w="1956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Live quotes, user watchlists</w:t>
            </w:r>
          </w:p>
        </w:tc>
        <w:tc>
          <w:tcPr>
            <w:tcW w:type="dxa" w:w="2162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Push notification / e-mail on trigger</w:t>
            </w:r>
          </w:p>
        </w:tc>
        <w:tc>
          <w:tcPr>
            <w:tcW w:type="dxa" w:w="1283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Automatic</w:t>
            </w:r>
          </w:p>
        </w:tc>
      </w:tr>
      <w:tr>
        <w:tc>
          <w:tcPr>
            <w:tcW w:type="dxa" w:w="1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PMS–ERP Reconciler</w:t>
            </w:r>
          </w:p>
        </w:tc>
        <w:tc>
          <w:tcPr>
            <w:tcW w:type="dxa" w:w="24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Ties PMS holdings and cash to the ERP investment and bank GL accounts; explains every difference (pending settles, fees, FX).</w:t>
            </w:r>
          </w:p>
        </w:tc>
        <w:tc>
          <w:tcPr>
            <w:tcW w:type="dxa" w:w="195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PMS positions, GL balances</w:t>
            </w:r>
          </w:p>
        </w:tc>
        <w:tc>
          <w:tcPr>
            <w:tcW w:type="dxa" w:w="2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Daily tie-out report; draft correcting entries</w:t>
            </w:r>
          </w:p>
        </w:tc>
        <w:tc>
          <w:tcPr>
            <w:tcW w:type="dxa" w:w="128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Draft + Approve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C74634"/>
          <w:sz w:val="30"/>
          <w:szCs w:val="30"/>
        </w:rPr>
        <w:t xml:space="preserve">9. Agent Catalog — HR (Basic)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4"/>
        <w:gridCol w:w="2415"/>
        <w:gridCol w:w="1956"/>
        <w:gridCol w:w="2162"/>
        <w:gridCol w:w="1283"/>
      </w:tblGrid>
      <w:tr>
        <w:trPr>
          <w:tblHeader/>
        </w:trPr>
        <w:tc>
          <w:tcPr>
            <w:tcW w:type="dxa" w:w="1544"/>
            <w:shd w:fill="C7463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Agent</w:t>
            </w:r>
          </w:p>
        </w:tc>
        <w:tc>
          <w:tcPr>
            <w:tcW w:type="dxa" w:w="2415"/>
            <w:shd w:fill="C7463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1956"/>
            <w:shd w:fill="C7463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Data / tools</w:t>
            </w:r>
          </w:p>
        </w:tc>
        <w:tc>
          <w:tcPr>
            <w:tcW w:type="dxa" w:w="2162"/>
            <w:shd w:fill="C7463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Actions it can take</w:t>
            </w:r>
          </w:p>
        </w:tc>
        <w:tc>
          <w:tcPr>
            <w:tcW w:type="dxa" w:w="1283"/>
            <w:shd w:fill="C7463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Autonomy</w:t>
            </w:r>
          </w:p>
        </w:tc>
      </w:tr>
      <w:tr>
        <w:tc>
          <w:tcPr>
            <w:tcW w:type="dxa" w:w="1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HR Helpdesk</w:t>
            </w:r>
          </w:p>
        </w:tc>
        <w:tc>
          <w:tcPr>
            <w:tcW w:type="dxa" w:w="24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Answers policy and personal questions — leave balance, holiday calendar, benefits — scoped to the asking employee’s own data.</w:t>
            </w:r>
          </w:p>
        </w:tc>
        <w:tc>
          <w:tcPr>
            <w:tcW w:type="dxa" w:w="195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HR tables, policy documents (RAG)</w:t>
            </w:r>
          </w:p>
        </w:tc>
        <w:tc>
          <w:tcPr>
            <w:tcW w:type="dxa" w:w="2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Answer; open a ticket when out of scope</w:t>
            </w:r>
          </w:p>
        </w:tc>
        <w:tc>
          <w:tcPr>
            <w:tcW w:type="dxa" w:w="128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Answer</w:t>
            </w:r>
          </w:p>
        </w:tc>
      </w:tr>
      <w:tr>
        <w:tc>
          <w:tcPr>
            <w:tcW w:type="dxa" w:w="1544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Leave &amp; Attendance Agent</w:t>
            </w:r>
          </w:p>
        </w:tc>
        <w:tc>
          <w:tcPr>
            <w:tcW w:type="dxa" w:w="2415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Monitors pending approvals, negative balances, absence patterns; reminds approvers.</w:t>
            </w:r>
          </w:p>
        </w:tc>
        <w:tc>
          <w:tcPr>
            <w:tcW w:type="dxa" w:w="1956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Leave/attendance records</w:t>
            </w:r>
          </w:p>
        </w:tc>
        <w:tc>
          <w:tcPr>
            <w:tcW w:type="dxa" w:w="2162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Reminders; monthly attendance summary</w:t>
            </w:r>
          </w:p>
        </w:tc>
        <w:tc>
          <w:tcPr>
            <w:tcW w:type="dxa" w:w="1283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Notify</w:t>
            </w:r>
          </w:p>
        </w:tc>
      </w:tr>
      <w:tr>
        <w:tc>
          <w:tcPr>
            <w:tcW w:type="dxa" w:w="1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Payroll Verifier</w:t>
            </w:r>
          </w:p>
        </w:tc>
        <w:tc>
          <w:tcPr>
            <w:tcW w:type="dxa" w:w="24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Pre-payroll sanity: headcount vs last month, unusual variances per employee, missing bank details, GL payroll tie-out.</w:t>
            </w:r>
          </w:p>
        </w:tc>
        <w:tc>
          <w:tcPr>
            <w:tcW w:type="dxa" w:w="195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Payroll run data, GL</w:t>
            </w:r>
          </w:p>
        </w:tc>
        <w:tc>
          <w:tcPr>
            <w:tcW w:type="dxa" w:w="2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Variance report before payroll approval</w:t>
            </w:r>
          </w:p>
        </w:tc>
        <w:tc>
          <w:tcPr>
            <w:tcW w:type="dxa" w:w="128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Notify</w:t>
            </w:r>
          </w:p>
        </w:tc>
      </w:tr>
      <w:tr>
        <w:tc>
          <w:tcPr>
            <w:tcW w:type="dxa" w:w="1544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Onboarding Agent</w:t>
            </w:r>
          </w:p>
        </w:tc>
        <w:tc>
          <w:tcPr>
            <w:tcW w:type="dxa" w:w="2415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Checklist runner for joiners/leavers: accounts, assets assigned/returned, document collection status.</w:t>
            </w:r>
          </w:p>
        </w:tc>
        <w:tc>
          <w:tcPr>
            <w:tcW w:type="dxa" w:w="1956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HR master, asset register</w:t>
            </w:r>
          </w:p>
        </w:tc>
        <w:tc>
          <w:tcPr>
            <w:tcW w:type="dxa" w:w="2162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Chase owners of open items</w:t>
            </w:r>
          </w:p>
        </w:tc>
        <w:tc>
          <w:tcPr>
            <w:tcW w:type="dxa" w:w="1283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Notify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C74634"/>
          <w:sz w:val="30"/>
          <w:szCs w:val="30"/>
        </w:rPr>
        <w:t xml:space="preserve">10. The Agent Builder — Users Create Their Own Agents</w:t>
      </w:r>
    </w:p>
    <w:p>
      <w:pPr>
        <w:spacing w:after="100"/>
      </w:pPr>
      <w:r>
        <w:rPr>
          <w:sz w:val="19"/>
          <w:szCs w:val="19"/>
        </w:rPr>
        <w:t xml:space="preserve">A no-code screen inside the application where an authorised user assembles an agent in five steps: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1. Name &amp; goal</w:t>
      </w:r>
      <w:r>
        <w:rPr>
          <w:sz w:val="19"/>
          <w:szCs w:val="19"/>
        </w:rPr>
        <w:t xml:space="preserve"> — plain-language instructions: “Every morning check yesterday’s receipts above 100k and summarise by customer.”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2. Tools</w:t>
      </w:r>
      <w:r>
        <w:rPr>
          <w:sz w:val="19"/>
          <w:szCs w:val="19"/>
        </w:rPr>
        <w:t xml:space="preserve"> — tick the tools it may use from the registry; the user can never grant a tool beyond their own role.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3. Trigger</w:t>
      </w:r>
      <w:r>
        <w:rPr>
          <w:sz w:val="19"/>
          <w:szCs w:val="19"/>
        </w:rPr>
        <w:t xml:space="preserve"> — chat-only, schedule (cron picker), or event (period opened / file uploaded / price moved).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4. Approval policy</w:t>
      </w:r>
      <w:r>
        <w:rPr>
          <w:sz w:val="19"/>
          <w:szCs w:val="19"/>
        </w:rPr>
        <w:t xml:space="preserve"> — read-only, notify, or draft-for-approval with a named approver.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5. Test &amp; publish</w:t>
      </w:r>
      <w:r>
        <w:rPr>
          <w:sz w:val="19"/>
          <w:szCs w:val="19"/>
        </w:rPr>
        <w:t xml:space="preserve"> — dry-run with visible tool calls, then publish privately or to the team.</w:t>
      </w:r>
    </w:p>
    <w:p>
      <w:pPr>
        <w:spacing w:after="100"/>
      </w:pPr>
      <w:r>
        <w:rPr>
          <w:sz w:val="19"/>
          <w:szCs w:val="19"/>
        </w:rPr>
        <w:t xml:space="preserve">Every published agent is versioned, owned, auditable and can be paused instantly. The agents in sections 7–9 ship as pre-built templates in the same framework — the client’s teams then clone and adapt them.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C74634"/>
          <w:sz w:val="30"/>
          <w:szCs w:val="30"/>
        </w:rPr>
        <w:t xml:space="preserve">11. AI Forms Designer — From Conversation to Application</w:t>
      </w:r>
    </w:p>
    <w:p>
      <w:pPr>
        <w:spacing w:after="100"/>
      </w:pPr>
      <w:r>
        <w:rPr>
          <w:sz w:val="19"/>
          <w:szCs w:val="19"/>
        </w:rPr>
        <w:t xml:space="preserve">The chatbot is where users discover which analysis matters; the Forms Designer is how that analysis becomes a permanent, refreshing screen. When an answer in chat is worth keeping, the user says </w:t>
      </w:r>
      <w:r>
        <w:rPr>
          <w:i/>
          <w:iCs/>
          <w:sz w:val="19"/>
          <w:szCs w:val="19"/>
        </w:rPr>
        <w:t xml:space="preserve">“make this a form”</w:t>
      </w:r>
      <w:r>
        <w:rPr>
          <w:sz w:val="19"/>
          <w:szCs w:val="19"/>
        </w:rPr>
        <w:t xml:space="preserve"> — and describes, in natural language, how it should look and refresh. The AI generates the form; from then on the user monitors — and enters — data on a structured page instead of re-asking the chatbot.</w:t>
      </w:r>
    </w:p>
    <w:p>
      <w:pPr>
        <w:pStyle w:val="Heading2"/>
        <w:spacing w:after="80" w:before="200"/>
      </w:pPr>
      <w:r>
        <w:rPr>
          <w:b/>
          <w:bCs/>
          <w:color w:val="1A1A1A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1. Pin an analysis</w:t>
      </w:r>
      <w:r>
        <w:rPr>
          <w:sz w:val="19"/>
          <w:szCs w:val="19"/>
        </w:rPr>
        <w:t xml:space="preserve"> — from any chat answer, saved report or agent result: “pin this as a form”.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2. Describe the form</w:t>
      </w:r>
      <w:r>
        <w:rPr>
          <w:sz w:val="19"/>
          <w:szCs w:val="19"/>
        </w:rPr>
        <w:t xml:space="preserve"> — natural language: “KPI tiles on top for total overdue and count; below, the grid by customer; red when overdue &gt; 30 days; refresh every hour; add a period selector.”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3. AI generates the form spec</w:t>
      </w:r>
      <w:r>
        <w:rPr>
          <w:sz w:val="19"/>
          <w:szCs w:val="19"/>
        </w:rPr>
        <w:t xml:space="preserve"> — a declarative layout of blocks, each bound to a data source: a guarded SQL query, an </w:t>
      </w:r>
      <w:r>
        <w:rPr>
          <w:b/>
          <w:bCs/>
          <w:sz w:val="19"/>
          <w:szCs w:val="19"/>
        </w:rPr>
        <w:t xml:space="preserve">agent’s latest result</w:t>
      </w:r>
      <w:r>
        <w:rPr>
          <w:sz w:val="19"/>
          <w:szCs w:val="19"/>
        </w:rPr>
        <w:t xml:space="preserve">, or a market-data connector. The spec is stored, versioned and editable — no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4. Publish</w:t>
      </w:r>
      <w:r>
        <w:rPr>
          <w:sz w:val="19"/>
          <w:szCs w:val="19"/>
        </w:rPr>
        <w:t xml:space="preserve"> — the form appears in the application menu (and on mobile), shareable with chosen roles; every block re-checks the viewer’s data permissions, not the author’s.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5. Edit by conversation</w:t>
      </w:r>
      <w:r>
        <w:rPr>
          <w:sz w:val="19"/>
          <w:szCs w:val="19"/>
        </w:rPr>
        <w:t xml:space="preserve"> — the form has its own chat: “add a column for days overdue”, “split by business unit”, “alert me when the total passes 1M” — each request updates the spec, with history.</w:t>
      </w:r>
    </w:p>
    <w:p>
      <w:pPr>
        <w:pStyle w:val="Heading2"/>
        <w:spacing w:after="80" w:before="200"/>
      </w:pPr>
      <w:r>
        <w:rPr>
          <w:b/>
          <w:bCs/>
          <w:color w:val="1A1A1A"/>
          <w:sz w:val="24"/>
          <w:szCs w:val="24"/>
        </w:rPr>
        <w:t xml:space="preserve">Building blocks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KPI tiles</w:t>
      </w:r>
      <w:r>
        <w:rPr>
          <w:sz w:val="19"/>
          <w:szCs w:val="19"/>
        </w:rPr>
        <w:t xml:space="preserve"> — single numbers with trend arrows and thresholds (green/amber/red).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Data grids</w:t>
      </w:r>
      <w:r>
        <w:rPr>
          <w:sz w:val="19"/>
          <w:szCs w:val="19"/>
        </w:rPr>
        <w:t xml:space="preserve"> — sortable, filterable, exportable to Excel; drill-through to the source record pages.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Charts</w:t>
      </w:r>
      <w:r>
        <w:rPr>
          <w:sz w:val="19"/>
          <w:szCs w:val="19"/>
        </w:rPr>
        <w:t xml:space="preserve"> — trends, compositions, comparisons, generated from the bound query.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Agent panels</w:t>
      </w:r>
      <w:r>
        <w:rPr>
          <w:sz w:val="19"/>
          <w:szCs w:val="19"/>
        </w:rPr>
        <w:t xml:space="preserve"> — the structured output of any agent run embedded live: the Accounting Status agent’s exceptions, the Risk agent’s daily digest, the Collections agent’s top-ten list — several agents on one 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Parameter bar</w:t>
      </w:r>
      <w:r>
        <w:rPr>
          <w:sz w:val="19"/>
          <w:szCs w:val="19"/>
        </w:rPr>
        <w:t xml:space="preserve"> — period, company, portfolio, customer selectors that re-drive every block.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Narrative block</w:t>
      </w:r>
      <w:r>
        <w:rPr>
          <w:sz w:val="19"/>
          <w:szCs w:val="19"/>
        </w:rPr>
        <w:t xml:space="preserve"> — an AI-written summary paragraph regenerated on each refresh (“what changed since yesterday”).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Input blocks</w:t>
      </w:r>
      <w:r>
        <w:rPr>
          <w:sz w:val="19"/>
          <w:szCs w:val="19"/>
        </w:rPr>
        <w:t xml:space="preserve"> — forms are two-way: entry fields, dropdowns bound to LOVs, date pickers and file attachments let the user capture data directly on the form — a remark on an exception, a dispute status on an overdue invoice, a decision on a recommendation, a new record.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Action buttons</w:t>
      </w:r>
      <w:r>
        <w:rPr>
          <w:sz w:val="19"/>
          <w:szCs w:val="19"/>
        </w:rPr>
        <w:t xml:space="preserve"> — a button on the form invokes a registered write tool: mark resolved, create the draft journal, start the agent, send the reminder. Writes go through the same validated web services and approval gates as everything else — never raw SQL.</w:t>
      </w:r>
    </w:p>
    <w:p>
      <w:pPr>
        <w:pStyle w:val="Heading2"/>
        <w:spacing w:after="80" w:before="200"/>
      </w:pPr>
      <w:r>
        <w:rPr>
          <w:b/>
          <w:bCs/>
          <w:color w:val="1A1A1A"/>
          <w:sz w:val="24"/>
          <w:szCs w:val="24"/>
        </w:rPr>
        <w:t xml:space="preserve">Governance built 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Viewer-side security</w:t>
      </w:r>
      <w:r>
        <w:rPr>
          <w:sz w:val="19"/>
          <w:szCs w:val="19"/>
        </w:rPr>
        <w:t xml:space="preserve"> — blocks execute under the viewer’s ACL; sharing a form never shares data access.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Cached refresh</w:t>
      </w:r>
      <w:r>
        <w:rPr>
          <w:sz w:val="19"/>
          <w:szCs w:val="19"/>
        </w:rPr>
        <w:t xml:space="preserve"> — blocks refresh on their schedule into a cache; opening a form reads the cache, so popular forms cost one query per interval, not one per viewer.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Lifecycle</w:t>
      </w:r>
      <w:r>
        <w:rPr>
          <w:sz w:val="19"/>
          <w:szCs w:val="19"/>
        </w:rPr>
        <w:t xml:space="preserve"> — every form has an owner, version history, usage statistics and automatic archiving when unused; an admin console lists all published forms.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Write safety</w:t>
      </w:r>
      <w:r>
        <w:rPr>
          <w:sz w:val="19"/>
          <w:szCs w:val="19"/>
        </w:rPr>
        <w:t xml:space="preserve"> — input blocks and action buttons can only bind to write tools the form owner’s role allows; entered data is validated by the target service, attributed to the entering user, and approval-classed actions still stop at the approval inbox.</w:t>
      </w:r>
    </w:p>
    <w:p>
      <w:pPr>
        <w:pStyle w:val="Heading1"/>
        <w:spacing w:after="120" w:before="280"/>
      </w:pPr>
      <w:r>
        <w:rPr>
          <w:b/>
          <w:bCs/>
          <w:color w:val="C74634"/>
          <w:sz w:val="30"/>
          <w:szCs w:val="30"/>
        </w:rPr>
        <w:t xml:space="preserve">12. Mobile App — Monitor Everything, Approve Anywhere</w:t>
      </w:r>
    </w:p>
    <w:p>
      <w:pPr>
        <w:spacing w:after="100"/>
      </w:pPr>
      <w:r>
        <w:rPr>
          <w:sz w:val="19"/>
          <w:szCs w:val="19"/>
        </w:rPr>
        <w:t xml:space="preserve">A companion mobile app (iOS + Android from one codebase) puts the whole platform in the manager’s pocket. It is not a second system: it consumes the same secured APIs, the same agents and the same approval inbox as the web application.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4"/>
        <w:gridCol w:w="2415"/>
        <w:gridCol w:w="1956"/>
        <w:gridCol w:w="2162"/>
        <w:gridCol w:w="1283"/>
      </w:tblGrid>
      <w:tr>
        <w:trPr>
          <w:tblHeader/>
        </w:trPr>
        <w:tc>
          <w:tcPr>
            <w:tcW w:type="dxa" w:w="1544"/>
            <w:shd w:fill="C7463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Area</w:t>
            </w:r>
          </w:p>
        </w:tc>
        <w:tc>
          <w:tcPr>
            <w:tcW w:type="dxa" w:w="2415"/>
            <w:shd w:fill="C7463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What it shows</w:t>
            </w:r>
          </w:p>
        </w:tc>
        <w:tc>
          <w:tcPr>
            <w:tcW w:type="dxa" w:w="1956"/>
            <w:shd w:fill="C7463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Backed by</w:t>
            </w:r>
          </w:p>
        </w:tc>
        <w:tc>
          <w:tcPr>
            <w:tcW w:type="dxa" w:w="2162"/>
            <w:shd w:fill="C7463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Actions</w:t>
            </w:r>
          </w:p>
        </w:tc>
        <w:tc>
          <w:tcPr>
            <w:tcW w:type="dxa" w:w="1283"/>
            <w:shd w:fill="C7463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  <w:tr>
        <w:tc>
          <w:tcPr>
            <w:tcW w:type="dxa" w:w="1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Portfolio Cockpit</w:t>
            </w:r>
          </w:p>
        </w:tc>
        <w:tc>
          <w:tcPr>
            <w:tcW w:type="dxa" w:w="24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Live portfolio value, day P&amp;L, top movers, exposure wheel; drill from total to position to the AI’s current Buy/Hold/Sell view with its rationale.</w:t>
            </w:r>
          </w:p>
        </w:tc>
        <w:tc>
          <w:tcPr>
            <w:tcW w:type="dxa" w:w="195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PMS APIs, price store</w:t>
            </w:r>
          </w:p>
        </w:tc>
        <w:tc>
          <w:tcPr>
            <w:tcW w:type="dxa" w:w="2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View; ask the assistant about anything on screen</w:t>
            </w:r>
          </w:p>
        </w:tc>
        <w:tc>
          <w:tcPr>
            <w:tcW w:type="dxa" w:w="128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44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Alerts &amp; Notifications</w:t>
            </w:r>
          </w:p>
        </w:tc>
        <w:tc>
          <w:tcPr>
            <w:tcW w:type="dxa" w:w="2415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Push notifications from every agent: price moves, limit breaches, unaccounted documents, failed feeds, close-checklist exceptions.</w:t>
            </w:r>
          </w:p>
        </w:tc>
        <w:tc>
          <w:tcPr>
            <w:tcW w:type="dxa" w:w="1956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Agent runtime, push service</w:t>
            </w:r>
          </w:p>
        </w:tc>
        <w:tc>
          <w:tcPr>
            <w:tcW w:type="dxa" w:w="2162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Acknowledge, mute, escalate, open drill-down</w:t>
            </w:r>
          </w:p>
        </w:tc>
        <w:tc>
          <w:tcPr>
            <w:tcW w:type="dxa" w:w="1283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Approvals Inbox</w:t>
            </w:r>
          </w:p>
        </w:tc>
        <w:tc>
          <w:tcPr>
            <w:tcW w:type="dxa" w:w="24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Everything agents drafted — journals, payment runs, trades, corporate-action adjustments — approved or rejected with comment, the full AI rationale attached.</w:t>
            </w:r>
          </w:p>
        </w:tc>
        <w:tc>
          <w:tcPr>
            <w:tcW w:type="dxa" w:w="195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Approval gate APIs</w:t>
            </w:r>
          </w:p>
        </w:tc>
        <w:tc>
          <w:tcPr>
            <w:tcW w:type="dxa" w:w="2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Approve / reject / hold with biometric confirmation</w:t>
            </w:r>
          </w:p>
        </w:tc>
        <w:tc>
          <w:tcPr>
            <w:tcW w:type="dxa" w:w="128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Human-in-the-loop</w:t>
            </w:r>
          </w:p>
        </w:tc>
      </w:tr>
      <w:tr>
        <w:tc>
          <w:tcPr>
            <w:tcW w:type="dxa" w:w="1544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AI Chat</w:t>
            </w:r>
          </w:p>
        </w:tc>
        <w:tc>
          <w:tcPr>
            <w:tcW w:type="dxa" w:w="2415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The same assistant, mobile-first: voice or text questions over ERP and PMS, charts rendered inline, follow-up drills.</w:t>
            </w:r>
          </w:p>
        </w:tc>
        <w:tc>
          <w:tcPr>
            <w:tcW w:type="dxa" w:w="1956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Assistant APIs</w:t>
            </w:r>
          </w:p>
        </w:tc>
        <w:tc>
          <w:tcPr>
            <w:tcW w:type="dxa" w:w="2162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Read-only answers; hands off to approvals for actions</w:t>
            </w:r>
          </w:p>
        </w:tc>
        <w:tc>
          <w:tcPr>
            <w:tcW w:type="dxa" w:w="1283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5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KPI Dashboards</w:t>
            </w:r>
          </w:p>
        </w:tc>
        <w:tc>
          <w:tcPr>
            <w:tcW w:type="dxa" w:w="241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Close progress, cash position, AR aging, portfolio performance vs benchmark — including any published AI form, rendered mobile-first.</w:t>
            </w:r>
          </w:p>
        </w:tc>
        <w:tc>
          <w:tcPr>
            <w:tcW w:type="dxa" w:w="195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Reporting APIs</w:t>
            </w:r>
          </w:p>
        </w:tc>
        <w:tc>
          <w:tcPr>
            <w:tcW w:type="dxa" w:w="216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View; subscribe to a daily digest</w:t>
            </w:r>
          </w:p>
        </w:tc>
        <w:tc>
          <w:tcPr>
            <w:tcW w:type="dxa" w:w="1283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Security</w:t>
      </w:r>
      <w:r>
        <w:rPr>
          <w:sz w:val="19"/>
          <w:szCs w:val="19"/>
        </w:rPr>
        <w:t xml:space="preserve"> — device enrolment, biometric unlock, short-lived tokens, per-role screens; approvals require step-up authentication; no data at rest beyond a server-revocable cache.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Technology</w:t>
      </w:r>
      <w:r>
        <w:rPr>
          <w:sz w:val="19"/>
          <w:szCs w:val="19"/>
        </w:rPr>
        <w:t xml:space="preserve"> — React Native, sharing logic and API clients with the existing React web app; push via the standard mobile notification services; offline-tolerant read caches.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C74634"/>
          <w:sz w:val="30"/>
          <w:szCs w:val="30"/>
        </w:rPr>
        <w:t xml:space="preserve">13. Security &amp; Governance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Read/write separation</w:t>
      </w:r>
      <w:r>
        <w:rPr>
          <w:sz w:val="19"/>
          <w:szCs w:val="19"/>
        </w:rPr>
        <w:t xml:space="preserve"> — reads go through the guarded SELECT-only SQL gateway; writes only through the existing, validated ERP/PMS web services. Agents never get raw DML.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Access control</w:t>
      </w:r>
      <w:r>
        <w:rPr>
          <w:sz w:val="19"/>
          <w:szCs w:val="19"/>
        </w:rPr>
        <w:t xml:space="preserve"> — the existing object ACL governs what the AI can see; per-agent tool allow-lists govern what it can do; user role caps what a builder can grant.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Human-in-the-loop</w:t>
      </w:r>
      <w:r>
        <w:rPr>
          <w:sz w:val="19"/>
          <w:szCs w:val="19"/>
        </w:rPr>
        <w:t xml:space="preserve"> — financial postings, payments and position changes always stop at an approval inbox unless a policy explicitly whitelists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Complete audit</w:t>
      </w:r>
      <w:r>
        <w:rPr>
          <w:sz w:val="19"/>
          <w:szCs w:val="19"/>
        </w:rPr>
        <w:t xml:space="preserve"> — extends today’s AI query log to every agent step: prompt, tool, SQL/API call, result hash, approver, timestamps.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Data boundaries</w:t>
      </w:r>
      <w:r>
        <w:rPr>
          <w:sz w:val="19"/>
          <w:szCs w:val="19"/>
        </w:rPr>
        <w:t xml:space="preserve"> — external connectors are outbound-only to registered endpoints; internal data sent to the model is minimised and can be masked per policy; no training on client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Budgets &amp; kill-switch</w:t>
      </w:r>
      <w:r>
        <w:rPr>
          <w:sz w:val="19"/>
          <w:szCs w:val="19"/>
        </w:rPr>
        <w:t xml:space="preserve"> — per-agent step/token/spend budgets, global pause, and per-run cancellation.</w:t>
      </w:r>
    </w:p>
    <w:p>
      <w:pPr>
        <w:pStyle w:val="Heading1"/>
        <w:spacing w:after="120" w:before="280"/>
      </w:pPr>
      <w:r>
        <w:rPr>
          <w:b/>
          <w:bCs/>
          <w:color w:val="C74634"/>
          <w:sz w:val="30"/>
          <w:szCs w:val="30"/>
        </w:rPr>
        <w:t xml:space="preserve">14. Technology Approach</w:t>
      </w:r>
    </w:p>
    <w:p>
      <w:pPr>
        <w:spacing w:after="100"/>
      </w:pPr>
      <w:r>
        <w:rPr>
          <w:sz w:val="19"/>
          <w:szCs w:val="19"/>
        </w:rPr>
        <w:t xml:space="preserve">The platform continues the current stack: Oracle APEX/ORDS services and the guarded SQL gateway as the data plane, the React application as the surface, and Anthropic’s Claude models as the reasoning engine — selected per task: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2246"/>
        <w:gridCol w:w="3370"/>
      </w:tblGrid>
      <w:tr>
        <w:trPr>
          <w:tblHeader/>
        </w:trPr>
        <w:tc>
          <w:tcPr>
            <w:tcW w:type="dxa" w:w="3744"/>
            <w:shd w:fill="C7463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Workload</w:t>
            </w:r>
          </w:p>
        </w:tc>
        <w:tc>
          <w:tcPr>
            <w:tcW w:type="dxa" w:w="2246"/>
            <w:shd w:fill="C7463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Model tier</w:t>
            </w:r>
          </w:p>
        </w:tc>
        <w:tc>
          <w:tcPr>
            <w:tcW w:type="dxa" w:w="3370"/>
            <w:shd w:fill="C7463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Why</w:t>
            </w:r>
          </w:p>
        </w:tc>
      </w:tr>
      <w:tr>
        <w:tc>
          <w:tcPr>
            <w:tcW w:type="dxa" w:w="37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Interactive assistant, agent orchestration</w:t>
            </w:r>
          </w:p>
        </w:tc>
        <w:tc>
          <w:tcPr>
            <w:tcW w:type="dxa" w:w="22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Claude Sonnet (latest)</w:t>
            </w:r>
          </w:p>
        </w:tc>
        <w:tc>
          <w:tcPr>
            <w:tcW w:type="dxa" w:w="33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Best balance of reasoning quality, speed and cost for tool-use loops</w:t>
            </w:r>
          </w:p>
        </w:tc>
      </w:tr>
      <w:tr>
        <w:tc>
          <w:tcPr>
            <w:tcW w:type="dxa" w:w="3744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Complex analysis — close scorecards, reconciliation reasoning, research synthesis</w:t>
            </w:r>
          </w:p>
        </w:tc>
        <w:tc>
          <w:tcPr>
            <w:tcW w:type="dxa" w:w="2246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Claude Opus (latest)</w:t>
            </w:r>
          </w:p>
        </w:tc>
        <w:tc>
          <w:tcPr>
            <w:tcW w:type="dxa" w:w="3370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Deepest reasoning for multi-step financial logic</w:t>
            </w:r>
          </w:p>
        </w:tc>
      </w:tr>
      <w:tr>
        <w:tc>
          <w:tcPr>
            <w:tcW w:type="dxa" w:w="3744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High-volume, low-latency — alert classification, extraction, routing</w:t>
            </w:r>
          </w:p>
        </w:tc>
        <w:tc>
          <w:tcPr>
            <w:tcW w:type="dxa" w:w="22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Claude Haiku (latest)</w:t>
            </w:r>
          </w:p>
        </w:tc>
        <w:tc>
          <w:tcPr>
            <w:tcW w:type="dxa" w:w="33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Fast and economical for repetitive checks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Tool protocol</w:t>
      </w:r>
      <w:r>
        <w:rPr>
          <w:sz w:val="19"/>
          <w:szCs w:val="19"/>
        </w:rPr>
        <w:t xml:space="preserve"> — tools exposed in an MCP-style typed registry so new connectors (an exchange, a bank, a broker) plug in without touching agent logic.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Document intelligence</w:t>
      </w:r>
      <w:r>
        <w:rPr>
          <w:sz w:val="19"/>
          <w:szCs w:val="19"/>
        </w:rPr>
        <w:t xml:space="preserve"> — the models’ native vision reads invoices, contract notes and statements; a document store with retrieval (RAG) grounds policy and procedure answers.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Scheduling</w:t>
      </w:r>
      <w:r>
        <w:rPr>
          <w:sz w:val="19"/>
          <w:szCs w:val="19"/>
        </w:rPr>
        <w:t xml:space="preserve"> — database scheduler drives unattended runs; the app surfaces run history, logs and approvals.</w:t>
      </w:r>
    </w:p>
    <w:p>
      <w:pPr>
        <w:pStyle w:val="Heading1"/>
        <w:spacing w:after="120" w:before="280"/>
      </w:pPr>
      <w:r>
        <w:rPr>
          <w:b/>
          <w:bCs/>
          <w:color w:val="C74634"/>
          <w:sz w:val="30"/>
          <w:szCs w:val="30"/>
        </w:rPr>
        <w:t xml:space="preserve">15. Development &amp; Release Roadmap</w:t>
      </w:r>
    </w:p>
    <w:p>
      <w:pPr>
        <w:spacing w:after="100"/>
      </w:pPr>
      <w:r>
        <w:rPr>
          <w:sz w:val="19"/>
          <w:szCs w:val="19"/>
        </w:rPr>
        <w:t xml:space="preserve">Delivery runs as a release train: a production release roughly every 6–8 weeks, each one usable on its own, with the PMS intelligence deepening release by release. Workstreams run in parallel — platform/agents, PMS intelligence, mobile, and data engineering.</w:t>
      </w:r>
    </w:p>
    <w:p>
      <w:pPr>
        <w:pStyle w:val="Heading2"/>
        <w:spacing w:after="80" w:before="200"/>
      </w:pPr>
      <w:r>
        <w:rPr>
          <w:b/>
          <w:bCs/>
          <w:color w:val="1A1A1A"/>
          <w:sz w:val="24"/>
          <w:szCs w:val="24"/>
        </w:rPr>
        <w:t xml:space="preserve">Release train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931"/>
        <w:gridCol w:w="2246"/>
        <w:gridCol w:w="1311"/>
      </w:tblGrid>
      <w:tr>
        <w:trPr>
          <w:tblHeader/>
        </w:trPr>
        <w:tc>
          <w:tcPr>
            <w:tcW w:type="dxa" w:w="1872"/>
            <w:shd w:fill="C7463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Release</w:t>
            </w:r>
          </w:p>
        </w:tc>
        <w:tc>
          <w:tcPr>
            <w:tcW w:type="dxa" w:w="3931"/>
            <w:shd w:fill="C7463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Contents</w:t>
            </w:r>
          </w:p>
        </w:tc>
        <w:tc>
          <w:tcPr>
            <w:tcW w:type="dxa" w:w="2246"/>
            <w:shd w:fill="C7463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You can now…</w:t>
            </w:r>
          </w:p>
        </w:tc>
        <w:tc>
          <w:tcPr>
            <w:tcW w:type="dxa" w:w="1311"/>
            <w:shd w:fill="C7463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Timeline</w:t>
            </w:r>
          </w:p>
        </w:tc>
      </w:tr>
      <w:tr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R1 — Market Data Foundation</w:t>
            </w:r>
          </w:p>
        </w:tc>
        <w:tc>
          <w:tcPr>
            <w:tcW w:type="dxa" w:w="39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NSE/BSE connectors, EOD price store + nightly import, FX &amp; index feeds, live valuation and exposure in the assistant, price alerts. Data QA dashboards for feed health.</w:t>
            </w:r>
          </w:p>
        </w:tc>
        <w:tc>
          <w:tcPr>
            <w:tcW w:type="dxa" w:w="22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Value any portfolio live; ask exposure questions; get price alerts</w:t>
            </w:r>
          </w:p>
        </w:tc>
        <w:tc>
          <w:tcPr>
            <w:tcW w:type="dxa" w:w="131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Weeks 1–6</w:t>
            </w:r>
          </w:p>
        </w:tc>
      </w:tr>
      <w:tr>
        <w:tc>
          <w:tcPr>
            <w:tcW w:type="dxa" w:w="1872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R2 — Agent Runtime</w:t>
            </w:r>
          </w:p>
        </w:tc>
        <w:tc>
          <w:tcPr>
            <w:tcW w:type="dxa" w:w="3931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Orchestrator, tool registry, scheduler, approval inbox, audit trail. First five agents live: Accounting Status, Bank Reconciliation, Valuation, Risk Digest, Collections.</w:t>
            </w:r>
          </w:p>
        </w:tc>
        <w:tc>
          <w:tcPr>
            <w:tcW w:type="dxa" w:w="2246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Agents watch ERP &amp; PMS around the clock; humans approve their drafts</w:t>
            </w:r>
          </w:p>
        </w:tc>
        <w:tc>
          <w:tcPr>
            <w:tcW w:type="dxa" w:w="1311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Weeks 5–12</w:t>
            </w:r>
          </w:p>
        </w:tc>
      </w:tr>
      <w:tr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R3 — PMS Intelligence v1</w:t>
            </w:r>
          </w:p>
        </w:tc>
        <w:tc>
          <w:tcPr>
            <w:tcW w:type="dxa" w:w="39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Signal stack (technical, risk, portfolio context), composite Buy/Hold/Sell scoring with written rationale, what-if trade simulator, recommendation journal, backtesting harness.</w:t>
            </w:r>
          </w:p>
        </w:tc>
        <w:tc>
          <w:tcPr>
            <w:tcW w:type="dxa" w:w="22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Interrogate a scored view on every holding; simulate trades before ordering</w:t>
            </w:r>
          </w:p>
        </w:tc>
        <w:tc>
          <w:tcPr>
            <w:tcW w:type="dxa" w:w="131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Weeks 11–18</w:t>
            </w:r>
          </w:p>
        </w:tc>
      </w:tr>
      <w:tr>
        <w:tc>
          <w:tcPr>
            <w:tcW w:type="dxa" w:w="1872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R4 — Mobile v1 + Builder + Forms</w:t>
            </w:r>
          </w:p>
        </w:tc>
        <w:tc>
          <w:tcPr>
            <w:tcW w:type="dxa" w:w="3931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Mobile app (cockpit, alerts, approvals, chat) on iOS/Android; no-code agent builder; AI Forms Designer; remaining ERP/PMS agent templates; document intake (invoices, contract notes).</w:t>
            </w:r>
          </w:p>
        </w:tc>
        <w:tc>
          <w:tcPr>
            <w:tcW w:type="dxa" w:w="2246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Monitor and approve from the phone; teams build their own agents and forms</w:t>
            </w:r>
          </w:p>
        </w:tc>
        <w:tc>
          <w:tcPr>
            <w:tcW w:type="dxa" w:w="1311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Weeks 17–24</w:t>
            </w:r>
          </w:p>
        </w:tc>
      </w:tr>
      <w:tr>
        <w:tc>
          <w:tcPr>
            <w:tcW w:type="dxa" w:w="187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R5 — PMS Intelligence v2</w:t>
            </w:r>
          </w:p>
        </w:tc>
        <w:tc>
          <w:tcPr>
            <w:tcW w:type="dxa" w:w="393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Fundamental &amp; sentiment signals, predictive models (return/volatility/drawdown forecasts with confidence bands), scenario &amp; stress engine, rebalancing optimizer, model-governance console.</w:t>
            </w:r>
          </w:p>
        </w:tc>
        <w:tc>
          <w:tcPr>
            <w:tcW w:type="dxa" w:w="224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Predictive, scenario-tested decision support with measured accuracy</w:t>
            </w:r>
          </w:p>
        </w:tc>
        <w:tc>
          <w:tcPr>
            <w:tcW w:type="dxa" w:w="1311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Weeks 23–32</w:t>
            </w:r>
          </w:p>
        </w:tc>
      </w:tr>
      <w:tr>
        <w:tc>
          <w:tcPr>
            <w:tcW w:type="dxa" w:w="1872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R6 — HR + Hardening / GA</w:t>
            </w:r>
          </w:p>
        </w:tc>
        <w:tc>
          <w:tcPr>
            <w:tcW w:type="dxa" w:w="3931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HR agents, PII masking, budgets &amp; admin console, performance hardening, penetration test, DR runbook, full documentation and training.</w:t>
            </w:r>
          </w:p>
        </w:tc>
        <w:tc>
          <w:tcPr>
            <w:tcW w:type="dxa" w:w="2246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Organisation-wide general availability</w:t>
            </w:r>
          </w:p>
        </w:tc>
        <w:tc>
          <w:tcPr>
            <w:tcW w:type="dxa" w:w="1311"/>
            <w:shd w:fill="F7F5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1A1A1A"/>
                <w:sz w:val="17"/>
                <w:szCs w:val="17"/>
              </w:rPr>
              <w:t xml:space="preserve">Weeks 31–36</w:t>
            </w:r>
          </w:p>
        </w:tc>
      </w:tr>
    </w:tbl>
    <w:p>
      <w:pPr>
        <w:pStyle w:val="Heading2"/>
        <w:spacing w:after="80" w:before="200"/>
      </w:pPr>
      <w:r>
        <w:rPr>
          <w:b/>
          <w:bCs/>
          <w:color w:val="1A1A1A"/>
          <w:sz w:val="24"/>
          <w:szCs w:val="24"/>
        </w:rPr>
        <w:t xml:space="preserve">How we build and ship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Cadence</w:t>
      </w:r>
      <w:r>
        <w:rPr>
          <w:sz w:val="19"/>
          <w:szCs w:val="19"/>
        </w:rPr>
        <w:t xml:space="preserve"> — two-week sprints inside each release; sprint demos to the client; a hardening sprint before every production cut.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Environments</w:t>
      </w:r>
      <w:r>
        <w:rPr>
          <w:sz w:val="19"/>
          <w:szCs w:val="19"/>
        </w:rPr>
        <w:t xml:space="preserve"> — DEV → TEST (client UAT) → PROD, with automated deployment of database patches, services and frontend; every DB change is a numbered, re-runnable script.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Quality gates</w:t>
      </w:r>
      <w:r>
        <w:rPr>
          <w:sz w:val="19"/>
          <w:szCs w:val="19"/>
        </w:rPr>
        <w:t xml:space="preserve"> — typed API contracts, regression suite on the SQL gateway and agent tools, golden-file tests for financial calculations, backtest thresholds a model must beat before it ships, and UAT sign-off per release.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Pilot-first</w:t>
      </w:r>
      <w:r>
        <w:rPr>
          <w:sz w:val="19"/>
          <w:szCs w:val="19"/>
        </w:rPr>
        <w:t xml:space="preserve"> — every capability goes live on one pilot portfolio / one company first, runs in shadow mode for two weeks, then widens.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Team shape</w:t>
      </w:r>
      <w:r>
        <w:rPr>
          <w:sz w:val="19"/>
          <w:szCs w:val="19"/>
        </w:rPr>
        <w:t xml:space="preserve"> — 1 architect/lead, 2 full-stack, 1 data engineer, 1 quant/ML, 1 mobile developer (from R3), 1 QA; client side: product owner, a portfolio manager as domain expert, a finance approver.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Release management</w:t>
      </w:r>
      <w:r>
        <w:rPr>
          <w:sz w:val="19"/>
          <w:szCs w:val="19"/>
        </w:rPr>
        <w:t xml:space="preserve"> — versioned releases with change logs, feature flags, one-click rollback of frontend and services, database rollback scripts prepared with every patch.</w:t>
      </w:r>
    </w:p>
    <w:p>
      <w:r>
        <w:br w:type="page"/>
      </w:r>
    </w:p>
    <w:p>
      <w:pPr>
        <w:pStyle w:val="Heading1"/>
        <w:spacing w:after="120" w:before="280"/>
      </w:pPr>
      <w:r>
        <w:rPr>
          <w:b/>
          <w:bCs/>
          <w:color w:val="C74634"/>
          <w:sz w:val="30"/>
          <w:szCs w:val="30"/>
        </w:rPr>
        <w:t xml:space="preserve">16. Business Benefits &amp; Success Measures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Faster close</w:t>
      </w:r>
      <w:r>
        <w:rPr>
          <w:sz w:val="19"/>
          <w:szCs w:val="19"/>
        </w:rPr>
        <w:t xml:space="preserve"> — accounting-status and reconciliation agents surface exceptions daily instead of at month-end; target: days off the close cycle.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Portfolio decisions on live data</w:t>
      </w:r>
      <w:r>
        <w:rPr>
          <w:sz w:val="19"/>
          <w:szCs w:val="19"/>
        </w:rPr>
        <w:t xml:space="preserve"> — valuation, exposure, recommendations and news in one place, minutes not days; target: same-day MTM every 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Fewer errors and leakage</w:t>
      </w:r>
      <w:r>
        <w:rPr>
          <w:sz w:val="19"/>
          <w:szCs w:val="19"/>
        </w:rPr>
        <w:t xml:space="preserve"> — duplicate invoices, limit breaches, unaccounted documents caught by standing agents; target: measurable drop in exceptions aged &gt; 7 days.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Team leverage</w:t>
      </w:r>
      <w:r>
        <w:rPr>
          <w:sz w:val="19"/>
          <w:szCs w:val="19"/>
        </w:rPr>
        <w:t xml:space="preserve"> — routine preparation (payment runs, dunning, factsheets) drafted by agents, humans approve; target: hours returned per week per team.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19"/>
          <w:szCs w:val="19"/>
        </w:rPr>
        <w:t xml:space="preserve">Full transparency</w:t>
      </w:r>
      <w:r>
        <w:rPr>
          <w:sz w:val="19"/>
          <w:szCs w:val="19"/>
        </w:rPr>
        <w:t xml:space="preserve"> — every AI answer and action traceable to the exact query and approval; audit-ready by construction.</w:t>
      </w:r>
    </w:p>
    <w:p>
      <w:pPr>
        <w:pStyle w:val="Heading1"/>
        <w:spacing w:after="120" w:before="280"/>
      </w:pPr>
      <w:r>
        <w:rPr>
          <w:b/>
          <w:bCs/>
          <w:color w:val="C74634"/>
          <w:sz w:val="30"/>
          <w:szCs w:val="30"/>
        </w:rPr>
        <w:t xml:space="preserve">17. Proposed Next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Workshop with the client to rank the agent catalog and confirm the Phase-1 market-data scope (symbols, exchanges, licensing of data feeds).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Confirm the market-data vendor / exchange access route and commercial terms for NSE/BSE feeds.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Approve the agent security model (approval matrix, autonomy levels, masking policy).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Kick off R1 with a two-week spike: NSE/BSE connector + live valuation of one real portfolio as the demonstrable proof.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2026-09-17T06:49:58.399Z</dcterms:created>
  <dcterms:modified xsi:type="dcterms:W3CDTF">2026-09-17T06:49:58.399Z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