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60"/>
        <w:jc w:val="center"/>
      </w:pPr>
      <w:r>
        <w:rPr>
          <w:b/>
          <w:color w:val="1E3A5F"/>
          <w:sz w:val="44"/>
        </w:rPr>
        <w:t>FULL-FLEDGED WAREHOUSE MANAGEMENT SYSTEM</w:t>
      </w:r>
    </w:p>
    <w:p>
      <w:pPr>
        <w:spacing w:after="80"/>
        <w:jc w:val="center"/>
      </w:pPr>
      <w:r>
        <w:rPr>
          <w:b/>
          <w:color w:val="2B6CB0"/>
          <w:sz w:val="30"/>
        </w:rPr>
        <w:t>Oracle Fusion Locator-Enabled — Implementation Proposal</w:t>
      </w:r>
    </w:p>
    <w:p>
      <w:pPr>
        <w:spacing w:after="80"/>
        <w:jc w:val="center"/>
      </w:pPr>
      <w:r>
        <w:rPr>
          <w:i/>
          <w:color w:val="64748B"/>
          <w:sz w:val="24"/>
        </w:rPr>
        <w:t>Desktop / Web Application  +  Mobile Application</w:t>
      </w:r>
    </w:p>
    <w:p>
      <w:pPr>
        <w:spacing w:after="960"/>
        <w:jc w:val="center"/>
      </w:pPr>
      <w:r>
        <w:rPr>
          <w:b/>
          <w:color w:val="065F46"/>
          <w:sz w:val="22"/>
        </w:rPr>
        <w:t>Oracle Fusion is the single source of truth — Locator Control enabled in Fusion Inventory</w:t>
      </w:r>
    </w:p>
    <w:tbl>
      <w:tblPr>
        <w:tblStyle w:val="TableGrid"/>
        <w:tblW w:type="auto" w:w="0"/>
        <w:jc w:val="center"/>
        <w:tblLook w:firstColumn="1" w:firstRow="1" w:lastColumn="0" w:lastRow="0" w:noHBand="0" w:noVBand="1" w:val="04A0"/>
      </w:tblPr>
      <w:tblGrid>
        <w:gridCol w:w="4618"/>
        <w:gridCol w:w="4618"/>
      </w:tblGrid>
      <w:tr>
        <w:tc>
          <w:tcPr>
            <w:tcW w:type="dxa" w:w="4618"/>
            <w:shd w:val="clear" w:color="auto" w:fill="1e3a5f"/>
          </w:tcPr>
          <w:p>
            <w:pPr>
              <w:spacing w:before="60" w:after="60"/>
            </w:pPr>
            <w:r>
              <w:rPr>
                <w:b/>
                <w:color w:val="FFFFFF"/>
                <w:sz w:val="20"/>
              </w:rPr>
              <w:t>Prepared For</w:t>
            </w:r>
          </w:p>
        </w:tc>
        <w:tc>
          <w:tcPr>
            <w:tcW w:type="dxa" w:w="4618"/>
            <w:shd w:val="clear" w:color="auto" w:fill="f0f4fa"/>
          </w:tcPr>
          <w:p>
            <w:pPr>
              <w:spacing w:before="60" w:after="60"/>
            </w:pPr>
            <w:r>
              <w:rPr>
                <w:sz w:val="20"/>
              </w:rPr>
              <w:t>Gray's Distribution</w:t>
            </w:r>
          </w:p>
        </w:tc>
      </w:tr>
      <w:tr>
        <w:tc>
          <w:tcPr>
            <w:tcW w:type="dxa" w:w="4618"/>
            <w:shd w:val="clear" w:color="auto" w:fill="1e3a5f"/>
          </w:tcPr>
          <w:p>
            <w:pPr>
              <w:spacing w:before="60" w:after="60"/>
            </w:pPr>
            <w:r>
              <w:rPr>
                <w:b/>
                <w:color w:val="FFFFFF"/>
                <w:sz w:val="20"/>
              </w:rPr>
              <w:t>Date</w:t>
            </w:r>
          </w:p>
        </w:tc>
        <w:tc>
          <w:tcPr>
            <w:tcW w:type="dxa" w:w="4618"/>
            <w:shd w:val="clear" w:color="auto" w:fill="f0f4fa"/>
          </w:tcPr>
          <w:p>
            <w:pPr>
              <w:spacing w:before="60" w:after="60"/>
            </w:pPr>
            <w:r>
              <w:rPr>
                <w:sz w:val="20"/>
              </w:rPr>
              <w:t>June 2026</w:t>
            </w:r>
          </w:p>
        </w:tc>
      </w:tr>
      <w:tr>
        <w:tc>
          <w:tcPr>
            <w:tcW w:type="dxa" w:w="4618"/>
            <w:shd w:val="clear" w:color="auto" w:fill="1e3a5f"/>
          </w:tcPr>
          <w:p>
            <w:pPr>
              <w:spacing w:before="60" w:after="60"/>
            </w:pPr>
            <w:r>
              <w:rPr>
                <w:b/>
                <w:color w:val="FFFFFF"/>
                <w:sz w:val="20"/>
              </w:rPr>
              <w:t>Engagement Type</w:t>
            </w:r>
          </w:p>
        </w:tc>
        <w:tc>
          <w:tcPr>
            <w:tcW w:type="dxa" w:w="4618"/>
            <w:shd w:val="clear" w:color="auto" w:fill="f0f4fa"/>
          </w:tcPr>
          <w:p>
            <w:pPr>
              <w:spacing w:before="60" w:after="60"/>
            </w:pPr>
            <w:r>
              <w:rPr>
                <w:sz w:val="20"/>
              </w:rPr>
              <w:t>Full WMS Development — Professional Services</w:t>
            </w:r>
          </w:p>
        </w:tc>
      </w:tr>
      <w:tr>
        <w:tc>
          <w:tcPr>
            <w:tcW w:type="dxa" w:w="4618"/>
            <w:shd w:val="clear" w:color="auto" w:fill="1e3a5f"/>
          </w:tcPr>
          <w:p>
            <w:pPr>
              <w:spacing w:before="60" w:after="60"/>
            </w:pPr>
            <w:r>
              <w:rPr>
                <w:b/>
                <w:color w:val="FFFFFF"/>
                <w:sz w:val="20"/>
              </w:rPr>
              <w:t>Duration</w:t>
            </w:r>
          </w:p>
        </w:tc>
        <w:tc>
          <w:tcPr>
            <w:tcW w:type="dxa" w:w="4618"/>
            <w:shd w:val="clear" w:color="auto" w:fill="f0f4fa"/>
          </w:tcPr>
          <w:p>
            <w:pPr>
              <w:spacing w:before="60" w:after="60"/>
            </w:pPr>
            <w:r>
              <w:rPr>
                <w:sz w:val="20"/>
              </w:rPr>
              <w:t>8–10 months (incl. Fusion Locator Setup)</w:t>
            </w:r>
          </w:p>
        </w:tc>
      </w:tr>
      <w:tr>
        <w:tc>
          <w:tcPr>
            <w:tcW w:type="dxa" w:w="4618"/>
            <w:shd w:val="clear" w:color="auto" w:fill="1e3a5f"/>
          </w:tcPr>
          <w:p>
            <w:pPr>
              <w:spacing w:before="60" w:after="60"/>
            </w:pPr>
            <w:r>
              <w:rPr>
                <w:b/>
                <w:color w:val="FFFFFF"/>
                <w:sz w:val="20"/>
              </w:rPr>
              <w:t>Version</w:t>
            </w:r>
          </w:p>
        </w:tc>
        <w:tc>
          <w:tcPr>
            <w:tcW w:type="dxa" w:w="4618"/>
            <w:shd w:val="clear" w:color="auto" w:fill="f0f4fa"/>
          </w:tcPr>
          <w:p>
            <w:pPr>
              <w:spacing w:before="60" w:after="60"/>
            </w:pPr>
            <w:r>
              <w:rPr>
                <w:sz w:val="20"/>
              </w:rPr>
              <w:t>2.0 — For Review</w:t>
            </w:r>
          </w:p>
        </w:tc>
      </w:tr>
    </w:tbl>
    <w:p>
      <w:pPr>
        <w:spacing w:after="320"/>
      </w:pPr>
    </w:p>
    <w:tbl>
      <w:tblPr>
        <w:tblStyle w:val="TableGrid"/>
        <w:tblW w:type="auto" w:w="0"/>
        <w:jc w:val="center"/>
        <w:tblLook w:firstColumn="1" w:firstRow="1" w:lastColumn="0" w:lastRow="0" w:noHBand="0" w:noVBand="1" w:val="04A0"/>
      </w:tblPr>
      <w:tblGrid>
        <w:gridCol w:w="1847"/>
        <w:gridCol w:w="1847"/>
        <w:gridCol w:w="1847"/>
        <w:gridCol w:w="1847"/>
        <w:gridCol w:w="1847"/>
      </w:tblGrid>
      <w:tr>
        <w:tc>
          <w:tcPr>
            <w:tcW w:type="dxa" w:w="1847"/>
            <w:shd w:val="clear" w:color="auto" w:fill="1e3a5f"/>
          </w:tcPr>
          <w:p>
            <w:pPr>
              <w:spacing w:before="120" w:after="120"/>
              <w:jc w:val="center"/>
            </w:pPr>
            <w:r>
              <w:rPr>
                <w:b/>
                <w:color w:val="FFFFFF"/>
                <w:sz w:val="28"/>
              </w:rPr>
              <w:t>8–10 Mo</w:t>
              <w:br/>
            </w:r>
            <w:r>
              <w:rPr>
                <w:color w:val="BED8F8"/>
                <w:sz w:val="18"/>
              </w:rPr>
              <w:t>Full Delivery</w:t>
            </w:r>
          </w:p>
        </w:tc>
        <w:tc>
          <w:tcPr>
            <w:tcW w:type="dxa" w:w="1847"/>
            <w:shd w:val="clear" w:color="auto" w:fill="065f46"/>
          </w:tcPr>
          <w:p>
            <w:pPr>
              <w:spacing w:before="120" w:after="120"/>
              <w:jc w:val="center"/>
            </w:pPr>
            <w:r>
              <w:rPr>
                <w:b/>
                <w:color w:val="FFFFFF"/>
                <w:sz w:val="28"/>
              </w:rPr>
              <w:t>3 Mo</w:t>
              <w:br/>
            </w:r>
            <w:r>
              <w:rPr>
                <w:color w:val="BED8F8"/>
                <w:sz w:val="18"/>
              </w:rPr>
              <w:t>On-Site</w:t>
            </w:r>
          </w:p>
        </w:tc>
        <w:tc>
          <w:tcPr>
            <w:tcW w:type="dxa" w:w="1847"/>
            <w:shd w:val="clear" w:color="auto" w:fill="2b6cb0"/>
          </w:tcPr>
          <w:p>
            <w:pPr>
              <w:spacing w:before="120" w:after="120"/>
              <w:jc w:val="center"/>
            </w:pPr>
            <w:r>
              <w:rPr>
                <w:b/>
                <w:color w:val="FFFFFF"/>
                <w:sz w:val="28"/>
              </w:rPr>
              <w:t>$250/Day</w:t>
              <w:br/>
            </w:r>
            <w:r>
              <w:rPr>
                <w:color w:val="BED8F8"/>
                <w:sz w:val="18"/>
              </w:rPr>
              <w:t>Daily Rate</w:t>
            </w:r>
          </w:p>
        </w:tc>
        <w:tc>
          <w:tcPr>
            <w:tcW w:type="dxa" w:w="1847"/>
            <w:shd w:val="clear" w:color="auto" w:fill="4c1d95"/>
          </w:tcPr>
          <w:p>
            <w:pPr>
              <w:spacing w:before="120" w:after="120"/>
              <w:jc w:val="center"/>
            </w:pPr>
            <w:r>
              <w:rPr>
                <w:b/>
                <w:color w:val="FFFFFF"/>
                <w:sz w:val="28"/>
              </w:rPr>
              <w:t>$7,500/Mo</w:t>
              <w:br/>
            </w:r>
            <w:r>
              <w:rPr>
                <w:color w:val="BED8F8"/>
                <w:sz w:val="18"/>
              </w:rPr>
              <w:t>Monthly</w:t>
            </w:r>
          </w:p>
        </w:tc>
        <w:tc>
          <w:tcPr>
            <w:tcW w:type="dxa" w:w="1847"/>
            <w:shd w:val="clear" w:color="auto" w:fill="7c2d12"/>
          </w:tcPr>
          <w:p>
            <w:pPr>
              <w:spacing w:before="120" w:after="120"/>
              <w:jc w:val="center"/>
            </w:pPr>
            <w:r>
              <w:rPr>
                <w:b/>
                <w:color w:val="FFFFFF"/>
                <w:sz w:val="28"/>
              </w:rPr>
              <w:t>Fusion</w:t>
              <w:br/>
            </w:r>
            <w:r>
              <w:rPr>
                <w:color w:val="BED8F8"/>
                <w:sz w:val="18"/>
              </w:rPr>
              <w:t>Source of Truth</w:t>
            </w:r>
          </w:p>
        </w:tc>
      </w:tr>
    </w:tbl>
    <w:p>
      <w:r>
        <w:br w:type="page"/>
      </w:r>
    </w:p>
    <w:p>
      <w:pPr>
        <w:spacing w:before="200" w:after="80"/>
        <w:jc w:val="center"/>
      </w:pPr>
      <w:r>
        <w:rPr>
          <w:b/>
          <w:color w:val="1E3A5F"/>
          <w:sz w:val="32"/>
        </w:rPr>
        <w:t>TABLE OF CONTENTS</w:t>
      </w:r>
    </w:p>
    <w:p>
      <w:pPr>
        <w:spacing w:after="240"/>
        <w:pBdr>
          <w:bottom w:val="single" w:sz="12" w:space="4" w:color="2b6cb0"/>
        </w:pBdr>
      </w:pPr>
    </w:p>
    <w:tbl>
      <w:tblPr>
        <w:tblStyle w:val="TableGrid"/>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79"/>
        <w:gridCol w:w="3079"/>
        <w:gridCol w:w="3079"/>
      </w:tblGrid>
      <w:tr>
        <w:tc>
          <w:tcPr>
            <w:tcW w:type="dxa" w:w="3079"/>
          </w:tcPr>
          <w:p>
            <w:pPr>
              <w:spacing w:before="100" w:after="40"/>
            </w:pPr>
            <w:r>
              <w:rPr>
                <w:b/>
                <w:color w:val="1E3A5F"/>
                <w:sz w:val="22"/>
              </w:rPr>
              <w:t>1.</w:t>
            </w:r>
          </w:p>
        </w:tc>
        <w:tc>
          <w:tcPr>
            <w:tcW w:type="dxa" w:w="3079"/>
          </w:tcPr>
          <w:p>
            <w:pPr>
              <w:spacing w:before="100" w:after="40"/>
              <w:ind w:left="0"/>
            </w:pPr>
            <w:r>
              <w:rPr>
                <w:b/>
                <w:color w:val="1E3A5F"/>
                <w:sz w:val="22"/>
              </w:rPr>
              <w:t>Executive Summary</w:t>
            </w:r>
          </w:p>
        </w:tc>
        <w:tc>
          <w:tcPr>
            <w:tcW w:type="dxa" w:w="3079"/>
          </w:tcPr>
          <w:p>
            <w:pPr>
              <w:spacing w:before="100"/>
              <w:jc w:val="right"/>
            </w:pPr>
            <w:r>
              <w:rPr>
                <w:color w:val="CCCCCC"/>
                <w:sz w:val="16"/>
              </w:rPr>
              <w:t>·············································</w:t>
            </w:r>
          </w:p>
        </w:tc>
      </w:tr>
      <w:tr>
        <w:tc>
          <w:tcPr>
            <w:tcW w:type="dxa" w:w="3079"/>
          </w:tcPr>
          <w:p>
            <w:pPr>
              <w:spacing w:before="100" w:after="40"/>
            </w:pPr>
            <w:r>
              <w:rPr>
                <w:b/>
                <w:color w:val="1E3A5F"/>
                <w:sz w:val="22"/>
              </w:rPr>
              <w:t>2.</w:t>
            </w:r>
          </w:p>
        </w:tc>
        <w:tc>
          <w:tcPr>
            <w:tcW w:type="dxa" w:w="3079"/>
          </w:tcPr>
          <w:p>
            <w:pPr>
              <w:spacing w:before="100" w:after="40"/>
              <w:ind w:left="0"/>
            </w:pPr>
            <w:r>
              <w:rPr>
                <w:b/>
                <w:color w:val="1E3A5F"/>
                <w:sz w:val="22"/>
              </w:rPr>
              <w:t>System Architecture</w:t>
            </w:r>
          </w:p>
        </w:tc>
        <w:tc>
          <w:tcPr>
            <w:tcW w:type="dxa" w:w="3079"/>
          </w:tcPr>
          <w:p>
            <w:pPr>
              <w:spacing w:before="100"/>
              <w:jc w:val="right"/>
            </w:pPr>
            <w:r>
              <w:rPr>
                <w:color w:val="CCCCCC"/>
                <w:sz w:val="16"/>
              </w:rPr>
              <w:t>·············································</w:t>
            </w:r>
          </w:p>
        </w:tc>
      </w:tr>
      <w:tr>
        <w:tc>
          <w:tcPr>
            <w:tcW w:type="dxa" w:w="3079"/>
          </w:tcPr>
          <w:p>
            <w:pPr>
              <w:spacing w:before="40" w:after="40"/>
            </w:pPr>
          </w:p>
        </w:tc>
        <w:tc>
          <w:tcPr>
            <w:tcW w:type="dxa" w:w="3079"/>
          </w:tcPr>
          <w:p>
            <w:pPr>
              <w:spacing w:before="40" w:after="40"/>
              <w:ind w:left="360"/>
            </w:pPr>
            <w:r>
              <w:rPr>
                <w:b w:val="0"/>
                <w:color w:val="64748B"/>
                <w:sz w:val="20"/>
              </w:rPr>
              <w:t>2.1  Architecture Layers</w:t>
            </w:r>
          </w:p>
        </w:tc>
        <w:tc>
          <w:tcPr>
            <w:tcW w:type="dxa" w:w="3079"/>
          </w:tcPr>
          <w:p>
            <w:pPr>
              <w:spacing w:before="40"/>
              <w:jc w:val="right"/>
            </w:pPr>
            <w:r>
              <w:rPr>
                <w:color w:val="CCCCCC"/>
                <w:sz w:val="16"/>
              </w:rPr>
              <w:t>········································</w:t>
            </w:r>
          </w:p>
        </w:tc>
      </w:tr>
      <w:tr>
        <w:tc>
          <w:tcPr>
            <w:tcW w:type="dxa" w:w="3079"/>
          </w:tcPr>
          <w:p>
            <w:pPr>
              <w:spacing w:before="40" w:after="40"/>
            </w:pPr>
          </w:p>
        </w:tc>
        <w:tc>
          <w:tcPr>
            <w:tcW w:type="dxa" w:w="3079"/>
          </w:tcPr>
          <w:p>
            <w:pPr>
              <w:spacing w:before="40" w:after="40"/>
              <w:ind w:left="360"/>
            </w:pPr>
            <w:r>
              <w:rPr>
                <w:b w:val="0"/>
                <w:color w:val="64748B"/>
                <w:sz w:val="20"/>
              </w:rPr>
              <w:t>2.2  Data Flow Principle</w:t>
            </w:r>
          </w:p>
        </w:tc>
        <w:tc>
          <w:tcPr>
            <w:tcW w:type="dxa" w:w="3079"/>
          </w:tcPr>
          <w:p>
            <w:pPr>
              <w:spacing w:before="40"/>
              <w:jc w:val="right"/>
            </w:pPr>
            <w:r>
              <w:rPr>
                <w:color w:val="CCCCCC"/>
                <w:sz w:val="16"/>
              </w:rPr>
              <w:t>········································</w:t>
            </w:r>
          </w:p>
        </w:tc>
      </w:tr>
      <w:tr>
        <w:tc>
          <w:tcPr>
            <w:tcW w:type="dxa" w:w="3079"/>
          </w:tcPr>
          <w:p>
            <w:pPr>
              <w:spacing w:before="100" w:after="40"/>
            </w:pPr>
            <w:r>
              <w:rPr>
                <w:b/>
                <w:color w:val="1E3A5F"/>
                <w:sz w:val="22"/>
              </w:rPr>
              <w:t>3.</w:t>
            </w:r>
          </w:p>
        </w:tc>
        <w:tc>
          <w:tcPr>
            <w:tcW w:type="dxa" w:w="3079"/>
          </w:tcPr>
          <w:p>
            <w:pPr>
              <w:spacing w:before="100" w:after="40"/>
              <w:ind w:left="0"/>
            </w:pPr>
            <w:r>
              <w:rPr>
                <w:b/>
                <w:color w:val="1E3A5F"/>
                <w:sz w:val="22"/>
              </w:rPr>
              <w:t>Oracle Fusion Setup — Required Configuration</w:t>
            </w:r>
          </w:p>
        </w:tc>
        <w:tc>
          <w:tcPr>
            <w:tcW w:type="dxa" w:w="3079"/>
          </w:tcPr>
          <w:p>
            <w:pPr>
              <w:spacing w:before="100"/>
              <w:jc w:val="right"/>
            </w:pPr>
            <w:r>
              <w:rPr>
                <w:color w:val="CCCCCC"/>
                <w:sz w:val="16"/>
              </w:rPr>
              <w:t>·············································</w:t>
            </w:r>
          </w:p>
        </w:tc>
      </w:tr>
      <w:tr>
        <w:tc>
          <w:tcPr>
            <w:tcW w:type="dxa" w:w="3079"/>
          </w:tcPr>
          <w:p>
            <w:pPr>
              <w:spacing w:before="40" w:after="40"/>
            </w:pPr>
          </w:p>
        </w:tc>
        <w:tc>
          <w:tcPr>
            <w:tcW w:type="dxa" w:w="3079"/>
          </w:tcPr>
          <w:p>
            <w:pPr>
              <w:spacing w:before="40" w:after="40"/>
              <w:ind w:left="360"/>
            </w:pPr>
            <w:r>
              <w:rPr>
                <w:b w:val="0"/>
                <w:color w:val="64748B"/>
                <w:sz w:val="20"/>
              </w:rPr>
              <w:t>Step 1  Define Inventory Organisation Structure</w:t>
            </w:r>
          </w:p>
        </w:tc>
        <w:tc>
          <w:tcPr>
            <w:tcW w:type="dxa" w:w="3079"/>
          </w:tcPr>
          <w:p>
            <w:pPr>
              <w:spacing w:before="40"/>
              <w:jc w:val="right"/>
            </w:pPr>
            <w:r>
              <w:rPr>
                <w:color w:val="CCCCCC"/>
                <w:sz w:val="16"/>
              </w:rPr>
              <w:t>········································</w:t>
            </w:r>
          </w:p>
        </w:tc>
      </w:tr>
      <w:tr>
        <w:tc>
          <w:tcPr>
            <w:tcW w:type="dxa" w:w="3079"/>
          </w:tcPr>
          <w:p>
            <w:pPr>
              <w:spacing w:before="40" w:after="40"/>
            </w:pPr>
          </w:p>
        </w:tc>
        <w:tc>
          <w:tcPr>
            <w:tcW w:type="dxa" w:w="3079"/>
          </w:tcPr>
          <w:p>
            <w:pPr>
              <w:spacing w:before="40" w:after="40"/>
              <w:ind w:left="360"/>
            </w:pPr>
            <w:r>
              <w:rPr>
                <w:b w:val="0"/>
                <w:color w:val="64748B"/>
                <w:sz w:val="20"/>
              </w:rPr>
              <w:t>Step 2  Define Physical Locator Structure in Fusion</w:t>
            </w:r>
          </w:p>
        </w:tc>
        <w:tc>
          <w:tcPr>
            <w:tcW w:type="dxa" w:w="3079"/>
          </w:tcPr>
          <w:p>
            <w:pPr>
              <w:spacing w:before="40"/>
              <w:jc w:val="right"/>
            </w:pPr>
            <w:r>
              <w:rPr>
                <w:color w:val="CCCCCC"/>
                <w:sz w:val="16"/>
              </w:rPr>
              <w:t>········································</w:t>
            </w:r>
          </w:p>
        </w:tc>
      </w:tr>
      <w:tr>
        <w:tc>
          <w:tcPr>
            <w:tcW w:type="dxa" w:w="3079"/>
          </w:tcPr>
          <w:p>
            <w:pPr>
              <w:spacing w:before="40" w:after="40"/>
            </w:pPr>
          </w:p>
        </w:tc>
        <w:tc>
          <w:tcPr>
            <w:tcW w:type="dxa" w:w="3079"/>
          </w:tcPr>
          <w:p>
            <w:pPr>
              <w:spacing w:before="40" w:after="40"/>
              <w:ind w:left="360"/>
            </w:pPr>
            <w:r>
              <w:rPr>
                <w:b w:val="0"/>
                <w:color w:val="64748B"/>
                <w:sz w:val="20"/>
              </w:rPr>
              <w:t>Step 3  Enable Locator Control on each Subinventory</w:t>
            </w:r>
          </w:p>
        </w:tc>
        <w:tc>
          <w:tcPr>
            <w:tcW w:type="dxa" w:w="3079"/>
          </w:tcPr>
          <w:p>
            <w:pPr>
              <w:spacing w:before="40"/>
              <w:jc w:val="right"/>
            </w:pPr>
            <w:r>
              <w:rPr>
                <w:color w:val="CCCCCC"/>
                <w:sz w:val="16"/>
              </w:rPr>
              <w:t>········································</w:t>
            </w:r>
          </w:p>
        </w:tc>
      </w:tr>
      <w:tr>
        <w:tc>
          <w:tcPr>
            <w:tcW w:type="dxa" w:w="3079"/>
          </w:tcPr>
          <w:p>
            <w:pPr>
              <w:spacing w:before="40" w:after="40"/>
            </w:pPr>
          </w:p>
        </w:tc>
        <w:tc>
          <w:tcPr>
            <w:tcW w:type="dxa" w:w="3079"/>
          </w:tcPr>
          <w:p>
            <w:pPr>
              <w:spacing w:before="40" w:after="40"/>
              <w:ind w:left="360"/>
            </w:pPr>
            <w:r>
              <w:rPr>
                <w:b w:val="0"/>
                <w:color w:val="64748B"/>
                <w:sz w:val="20"/>
              </w:rPr>
              <w:t>Step 4  Stock Migration to Locators (Cut-Over Activity)</w:t>
            </w:r>
          </w:p>
        </w:tc>
        <w:tc>
          <w:tcPr>
            <w:tcW w:type="dxa" w:w="3079"/>
          </w:tcPr>
          <w:p>
            <w:pPr>
              <w:spacing w:before="40"/>
              <w:jc w:val="right"/>
            </w:pPr>
            <w:r>
              <w:rPr>
                <w:color w:val="CCCCCC"/>
                <w:sz w:val="16"/>
              </w:rPr>
              <w:t>········································</w:t>
            </w:r>
          </w:p>
        </w:tc>
      </w:tr>
      <w:tr>
        <w:tc>
          <w:tcPr>
            <w:tcW w:type="dxa" w:w="3079"/>
          </w:tcPr>
          <w:p>
            <w:pPr>
              <w:spacing w:before="40" w:after="40"/>
            </w:pPr>
          </w:p>
        </w:tc>
        <w:tc>
          <w:tcPr>
            <w:tcW w:type="dxa" w:w="3079"/>
          </w:tcPr>
          <w:p>
            <w:pPr>
              <w:spacing w:before="40" w:after="40"/>
              <w:ind w:left="360"/>
            </w:pPr>
            <w:r>
              <w:rPr>
                <w:b w:val="0"/>
                <w:color w:val="64748B"/>
                <w:sz w:val="20"/>
              </w:rPr>
              <w:t>Step 5  Configure Putaway Rules in Fusion</w:t>
            </w:r>
          </w:p>
        </w:tc>
        <w:tc>
          <w:tcPr>
            <w:tcW w:type="dxa" w:w="3079"/>
          </w:tcPr>
          <w:p>
            <w:pPr>
              <w:spacing w:before="40"/>
              <w:jc w:val="right"/>
            </w:pPr>
            <w:r>
              <w:rPr>
                <w:color w:val="CCCCCC"/>
                <w:sz w:val="16"/>
              </w:rPr>
              <w:t>········································</w:t>
            </w:r>
          </w:p>
        </w:tc>
      </w:tr>
      <w:tr>
        <w:tc>
          <w:tcPr>
            <w:tcW w:type="dxa" w:w="3079"/>
          </w:tcPr>
          <w:p>
            <w:pPr>
              <w:spacing w:before="40" w:after="40"/>
            </w:pPr>
          </w:p>
        </w:tc>
        <w:tc>
          <w:tcPr>
            <w:tcW w:type="dxa" w:w="3079"/>
          </w:tcPr>
          <w:p>
            <w:pPr>
              <w:spacing w:before="40" w:after="40"/>
              <w:ind w:left="360"/>
            </w:pPr>
            <w:r>
              <w:rPr>
                <w:b w:val="0"/>
                <w:color w:val="64748B"/>
                <w:sz w:val="20"/>
              </w:rPr>
              <w:t>Step 6  Configure Cycle Counting in Fusion</w:t>
            </w:r>
          </w:p>
        </w:tc>
        <w:tc>
          <w:tcPr>
            <w:tcW w:type="dxa" w:w="3079"/>
          </w:tcPr>
          <w:p>
            <w:pPr>
              <w:spacing w:before="40"/>
              <w:jc w:val="right"/>
            </w:pPr>
            <w:r>
              <w:rPr>
                <w:color w:val="CCCCCC"/>
                <w:sz w:val="16"/>
              </w:rPr>
              <w:t>········································</w:t>
            </w:r>
          </w:p>
        </w:tc>
      </w:tr>
      <w:tr>
        <w:tc>
          <w:tcPr>
            <w:tcW w:type="dxa" w:w="3079"/>
          </w:tcPr>
          <w:p>
            <w:pPr>
              <w:spacing w:before="40" w:after="40"/>
            </w:pPr>
          </w:p>
        </w:tc>
        <w:tc>
          <w:tcPr>
            <w:tcW w:type="dxa" w:w="3079"/>
          </w:tcPr>
          <w:p>
            <w:pPr>
              <w:spacing w:before="40" w:after="40"/>
              <w:ind w:left="360"/>
            </w:pPr>
            <w:r>
              <w:rPr>
                <w:b w:val="0"/>
                <w:color w:val="64748B"/>
                <w:sz w:val="20"/>
              </w:rPr>
              <w:t>Step 7  REST API &amp; Security Setup</w:t>
            </w:r>
          </w:p>
        </w:tc>
        <w:tc>
          <w:tcPr>
            <w:tcW w:type="dxa" w:w="3079"/>
          </w:tcPr>
          <w:p>
            <w:pPr>
              <w:spacing w:before="40"/>
              <w:jc w:val="right"/>
            </w:pPr>
            <w:r>
              <w:rPr>
                <w:color w:val="CCCCCC"/>
                <w:sz w:val="16"/>
              </w:rPr>
              <w:t>········································</w:t>
            </w:r>
          </w:p>
        </w:tc>
      </w:tr>
      <w:tr>
        <w:tc>
          <w:tcPr>
            <w:tcW w:type="dxa" w:w="3079"/>
          </w:tcPr>
          <w:p>
            <w:pPr>
              <w:spacing w:before="40" w:after="40"/>
            </w:pPr>
          </w:p>
        </w:tc>
        <w:tc>
          <w:tcPr>
            <w:tcW w:type="dxa" w:w="3079"/>
          </w:tcPr>
          <w:p>
            <w:pPr>
              <w:spacing w:before="40" w:after="40"/>
              <w:ind w:left="360"/>
            </w:pPr>
            <w:r>
              <w:rPr>
                <w:b w:val="0"/>
                <w:color w:val="64748B"/>
                <w:sz w:val="20"/>
              </w:rPr>
              <w:t>Fusion Locator Setup Summary Checklist</w:t>
            </w:r>
          </w:p>
        </w:tc>
        <w:tc>
          <w:tcPr>
            <w:tcW w:type="dxa" w:w="3079"/>
          </w:tcPr>
          <w:p>
            <w:pPr>
              <w:spacing w:before="40"/>
              <w:jc w:val="right"/>
            </w:pPr>
            <w:r>
              <w:rPr>
                <w:color w:val="CCCCCC"/>
                <w:sz w:val="16"/>
              </w:rPr>
              <w:t>········································</w:t>
            </w:r>
          </w:p>
        </w:tc>
      </w:tr>
      <w:tr>
        <w:tc>
          <w:tcPr>
            <w:tcW w:type="dxa" w:w="3079"/>
          </w:tcPr>
          <w:p>
            <w:pPr>
              <w:spacing w:before="100" w:after="40"/>
            </w:pPr>
            <w:r>
              <w:rPr>
                <w:b/>
                <w:color w:val="1E3A5F"/>
                <w:sz w:val="22"/>
              </w:rPr>
              <w:t>4.</w:t>
            </w:r>
          </w:p>
        </w:tc>
        <w:tc>
          <w:tcPr>
            <w:tcW w:type="dxa" w:w="3079"/>
          </w:tcPr>
          <w:p>
            <w:pPr>
              <w:spacing w:before="100" w:after="40"/>
              <w:ind w:left="0"/>
            </w:pPr>
            <w:r>
              <w:rPr>
                <w:b/>
                <w:color w:val="1E3A5F"/>
                <w:sz w:val="22"/>
              </w:rPr>
              <w:t>WMS Development Scope — Full Requirements</w:t>
            </w:r>
          </w:p>
        </w:tc>
        <w:tc>
          <w:tcPr>
            <w:tcW w:type="dxa" w:w="3079"/>
          </w:tcPr>
          <w:p>
            <w:pPr>
              <w:spacing w:before="100"/>
              <w:jc w:val="right"/>
            </w:pPr>
            <w:r>
              <w:rPr>
                <w:color w:val="CCCCCC"/>
                <w:sz w:val="16"/>
              </w:rPr>
              <w:t>·············································</w:t>
            </w:r>
          </w:p>
        </w:tc>
      </w:tr>
      <w:tr>
        <w:tc>
          <w:tcPr>
            <w:tcW w:type="dxa" w:w="3079"/>
          </w:tcPr>
          <w:p>
            <w:pPr>
              <w:spacing w:before="40" w:after="40"/>
            </w:pPr>
          </w:p>
        </w:tc>
        <w:tc>
          <w:tcPr>
            <w:tcW w:type="dxa" w:w="3079"/>
          </w:tcPr>
          <w:p>
            <w:pPr>
              <w:spacing w:before="40" w:after="40"/>
              <w:ind w:left="360"/>
            </w:pPr>
            <w:r>
              <w:rPr>
                <w:b w:val="0"/>
                <w:color w:val="64748B"/>
                <w:sz w:val="20"/>
              </w:rPr>
              <w:t>4.1  Stock Issues  (Sales Order / Misc / Store-to-Van / Transfer)</w:t>
            </w:r>
          </w:p>
        </w:tc>
        <w:tc>
          <w:tcPr>
            <w:tcW w:type="dxa" w:w="3079"/>
          </w:tcPr>
          <w:p>
            <w:pPr>
              <w:spacing w:before="40"/>
              <w:jc w:val="right"/>
            </w:pPr>
            <w:r>
              <w:rPr>
                <w:color w:val="CCCCCC"/>
                <w:sz w:val="16"/>
              </w:rPr>
              <w:t>········································</w:t>
            </w:r>
          </w:p>
        </w:tc>
      </w:tr>
      <w:tr>
        <w:tc>
          <w:tcPr>
            <w:tcW w:type="dxa" w:w="3079"/>
          </w:tcPr>
          <w:p>
            <w:pPr>
              <w:spacing w:before="40" w:after="40"/>
            </w:pPr>
          </w:p>
        </w:tc>
        <w:tc>
          <w:tcPr>
            <w:tcW w:type="dxa" w:w="3079"/>
          </w:tcPr>
          <w:p>
            <w:pPr>
              <w:spacing w:before="40" w:after="40"/>
              <w:ind w:left="360"/>
            </w:pPr>
            <w:r>
              <w:rPr>
                <w:b w:val="0"/>
                <w:color w:val="64748B"/>
                <w:sz w:val="20"/>
              </w:rPr>
              <w:t>4.2  Stock Receipts  (PO / Returns / Misc / Van / Transfer)</w:t>
            </w:r>
          </w:p>
        </w:tc>
        <w:tc>
          <w:tcPr>
            <w:tcW w:type="dxa" w:w="3079"/>
          </w:tcPr>
          <w:p>
            <w:pPr>
              <w:spacing w:before="40"/>
              <w:jc w:val="right"/>
            </w:pPr>
            <w:r>
              <w:rPr>
                <w:color w:val="CCCCCC"/>
                <w:sz w:val="16"/>
              </w:rPr>
              <w:t>········································</w:t>
            </w:r>
          </w:p>
        </w:tc>
      </w:tr>
      <w:tr>
        <w:tc>
          <w:tcPr>
            <w:tcW w:type="dxa" w:w="3079"/>
          </w:tcPr>
          <w:p>
            <w:pPr>
              <w:spacing w:before="40" w:after="40"/>
            </w:pPr>
          </w:p>
        </w:tc>
        <w:tc>
          <w:tcPr>
            <w:tcW w:type="dxa" w:w="3079"/>
          </w:tcPr>
          <w:p>
            <w:pPr>
              <w:spacing w:before="40" w:after="40"/>
              <w:ind w:left="360"/>
            </w:pPr>
            <w:r>
              <w:rPr>
                <w:b w:val="0"/>
                <w:color w:val="64748B"/>
                <w:sz w:val="20"/>
              </w:rPr>
              <w:t>4.3  Inter-Organisation Transfers  (Bond / Excise / General)</w:t>
            </w:r>
          </w:p>
        </w:tc>
        <w:tc>
          <w:tcPr>
            <w:tcW w:type="dxa" w:w="3079"/>
          </w:tcPr>
          <w:p>
            <w:pPr>
              <w:spacing w:before="40"/>
              <w:jc w:val="right"/>
            </w:pPr>
            <w:r>
              <w:rPr>
                <w:color w:val="CCCCCC"/>
                <w:sz w:val="16"/>
              </w:rPr>
              <w:t>········································</w:t>
            </w:r>
          </w:p>
        </w:tc>
      </w:tr>
      <w:tr>
        <w:tc>
          <w:tcPr>
            <w:tcW w:type="dxa" w:w="3079"/>
          </w:tcPr>
          <w:p>
            <w:pPr>
              <w:spacing w:before="40" w:after="40"/>
            </w:pPr>
          </w:p>
        </w:tc>
        <w:tc>
          <w:tcPr>
            <w:tcW w:type="dxa" w:w="3079"/>
          </w:tcPr>
          <w:p>
            <w:pPr>
              <w:spacing w:before="40" w:after="40"/>
              <w:ind w:left="360"/>
            </w:pPr>
            <w:r>
              <w:rPr>
                <w:b w:val="0"/>
                <w:color w:val="64748B"/>
                <w:sz w:val="20"/>
              </w:rPr>
              <w:t>4.4  Stock Adjustments</w:t>
            </w:r>
          </w:p>
        </w:tc>
        <w:tc>
          <w:tcPr>
            <w:tcW w:type="dxa" w:w="3079"/>
          </w:tcPr>
          <w:p>
            <w:pPr>
              <w:spacing w:before="40"/>
              <w:jc w:val="right"/>
            </w:pPr>
            <w:r>
              <w:rPr>
                <w:color w:val="CCCCCC"/>
                <w:sz w:val="16"/>
              </w:rPr>
              <w:t>········································</w:t>
            </w:r>
          </w:p>
        </w:tc>
      </w:tr>
      <w:tr>
        <w:tc>
          <w:tcPr>
            <w:tcW w:type="dxa" w:w="3079"/>
          </w:tcPr>
          <w:p>
            <w:pPr>
              <w:spacing w:before="100" w:after="40"/>
            </w:pPr>
            <w:r>
              <w:rPr>
                <w:b/>
                <w:color w:val="1E3A5F"/>
                <w:sz w:val="22"/>
              </w:rPr>
              <w:t>5.</w:t>
            </w:r>
          </w:p>
        </w:tc>
        <w:tc>
          <w:tcPr>
            <w:tcW w:type="dxa" w:w="3079"/>
          </w:tcPr>
          <w:p>
            <w:pPr>
              <w:spacing w:before="100" w:after="40"/>
              <w:ind w:left="0"/>
            </w:pPr>
            <w:r>
              <w:rPr>
                <w:b/>
                <w:color w:val="1E3A5F"/>
                <w:sz w:val="22"/>
              </w:rPr>
              <w:t>Cycle Counting &amp; Physical Inventory</w:t>
            </w:r>
          </w:p>
        </w:tc>
        <w:tc>
          <w:tcPr>
            <w:tcW w:type="dxa" w:w="3079"/>
          </w:tcPr>
          <w:p>
            <w:pPr>
              <w:spacing w:before="100"/>
              <w:jc w:val="right"/>
            </w:pPr>
            <w:r>
              <w:rPr>
                <w:color w:val="CCCCCC"/>
                <w:sz w:val="16"/>
              </w:rPr>
              <w:t>·············································</w:t>
            </w:r>
          </w:p>
        </w:tc>
      </w:tr>
      <w:tr>
        <w:tc>
          <w:tcPr>
            <w:tcW w:type="dxa" w:w="3079"/>
          </w:tcPr>
          <w:p>
            <w:pPr>
              <w:spacing w:before="40" w:after="40"/>
            </w:pPr>
          </w:p>
        </w:tc>
        <w:tc>
          <w:tcPr>
            <w:tcW w:type="dxa" w:w="3079"/>
          </w:tcPr>
          <w:p>
            <w:pPr>
              <w:spacing w:before="40" w:after="40"/>
              <w:ind w:left="360"/>
            </w:pPr>
            <w:r>
              <w:rPr>
                <w:b w:val="0"/>
                <w:color w:val="64748B"/>
                <w:sz w:val="20"/>
              </w:rPr>
              <w:t>5.1  Cycle Counting (Fusion-Driven)</w:t>
            </w:r>
          </w:p>
        </w:tc>
        <w:tc>
          <w:tcPr>
            <w:tcW w:type="dxa" w:w="3079"/>
          </w:tcPr>
          <w:p>
            <w:pPr>
              <w:spacing w:before="40"/>
              <w:jc w:val="right"/>
            </w:pPr>
            <w:r>
              <w:rPr>
                <w:color w:val="CCCCCC"/>
                <w:sz w:val="16"/>
              </w:rPr>
              <w:t>········································</w:t>
            </w:r>
          </w:p>
        </w:tc>
      </w:tr>
      <w:tr>
        <w:tc>
          <w:tcPr>
            <w:tcW w:type="dxa" w:w="3079"/>
          </w:tcPr>
          <w:p>
            <w:pPr>
              <w:spacing w:before="40" w:after="40"/>
            </w:pPr>
          </w:p>
        </w:tc>
        <w:tc>
          <w:tcPr>
            <w:tcW w:type="dxa" w:w="3079"/>
          </w:tcPr>
          <w:p>
            <w:pPr>
              <w:spacing w:before="40" w:after="40"/>
              <w:ind w:left="360"/>
            </w:pPr>
            <w:r>
              <w:rPr>
                <w:b w:val="0"/>
                <w:color w:val="64748B"/>
                <w:sz w:val="20"/>
              </w:rPr>
              <w:t>5.2  Full Physical Inventory Count</w:t>
            </w:r>
          </w:p>
        </w:tc>
        <w:tc>
          <w:tcPr>
            <w:tcW w:type="dxa" w:w="3079"/>
          </w:tcPr>
          <w:p>
            <w:pPr>
              <w:spacing w:before="40"/>
              <w:jc w:val="right"/>
            </w:pPr>
            <w:r>
              <w:rPr>
                <w:color w:val="CCCCCC"/>
                <w:sz w:val="16"/>
              </w:rPr>
              <w:t>········································</w:t>
            </w:r>
          </w:p>
        </w:tc>
      </w:tr>
      <w:tr>
        <w:tc>
          <w:tcPr>
            <w:tcW w:type="dxa" w:w="3079"/>
          </w:tcPr>
          <w:p>
            <w:pPr>
              <w:spacing w:before="100" w:after="40"/>
            </w:pPr>
            <w:r>
              <w:rPr>
                <w:b/>
                <w:color w:val="1E3A5F"/>
                <w:sz w:val="22"/>
              </w:rPr>
              <w:t>6.</w:t>
            </w:r>
          </w:p>
        </w:tc>
        <w:tc>
          <w:tcPr>
            <w:tcW w:type="dxa" w:w="3079"/>
          </w:tcPr>
          <w:p>
            <w:pPr>
              <w:spacing w:before="100" w:after="40"/>
              <w:ind w:left="0"/>
            </w:pPr>
            <w:r>
              <w:rPr>
                <w:b/>
                <w:color w:val="1E3A5F"/>
                <w:sz w:val="22"/>
              </w:rPr>
              <w:t>Putaway Rules &amp; Locator Allocation</w:t>
            </w:r>
          </w:p>
        </w:tc>
        <w:tc>
          <w:tcPr>
            <w:tcW w:type="dxa" w:w="3079"/>
          </w:tcPr>
          <w:p>
            <w:pPr>
              <w:spacing w:before="100"/>
              <w:jc w:val="right"/>
            </w:pPr>
            <w:r>
              <w:rPr>
                <w:color w:val="CCCCCC"/>
                <w:sz w:val="16"/>
              </w:rPr>
              <w:t>·············································</w:t>
            </w:r>
          </w:p>
        </w:tc>
      </w:tr>
      <w:tr>
        <w:tc>
          <w:tcPr>
            <w:tcW w:type="dxa" w:w="3079"/>
          </w:tcPr>
          <w:p>
            <w:pPr>
              <w:spacing w:before="40" w:after="40"/>
            </w:pPr>
          </w:p>
        </w:tc>
        <w:tc>
          <w:tcPr>
            <w:tcW w:type="dxa" w:w="3079"/>
          </w:tcPr>
          <w:p>
            <w:pPr>
              <w:spacing w:before="40" w:after="40"/>
              <w:ind w:left="360"/>
            </w:pPr>
            <w:r>
              <w:rPr>
                <w:b w:val="0"/>
                <w:color w:val="64748B"/>
                <w:sz w:val="20"/>
              </w:rPr>
              <w:t>6.1  Putaway Rule Types (Fusion Configuration)</w:t>
            </w:r>
          </w:p>
        </w:tc>
        <w:tc>
          <w:tcPr>
            <w:tcW w:type="dxa" w:w="3079"/>
          </w:tcPr>
          <w:p>
            <w:pPr>
              <w:spacing w:before="40"/>
              <w:jc w:val="right"/>
            </w:pPr>
            <w:r>
              <w:rPr>
                <w:color w:val="CCCCCC"/>
                <w:sz w:val="16"/>
              </w:rPr>
              <w:t>········································</w:t>
            </w:r>
          </w:p>
        </w:tc>
      </w:tr>
      <w:tr>
        <w:tc>
          <w:tcPr>
            <w:tcW w:type="dxa" w:w="3079"/>
          </w:tcPr>
          <w:p>
            <w:pPr>
              <w:spacing w:before="40" w:after="40"/>
            </w:pPr>
          </w:p>
        </w:tc>
        <w:tc>
          <w:tcPr>
            <w:tcW w:type="dxa" w:w="3079"/>
          </w:tcPr>
          <w:p>
            <w:pPr>
              <w:spacing w:before="40" w:after="40"/>
              <w:ind w:left="360"/>
            </w:pPr>
            <w:r>
              <w:rPr>
                <w:b w:val="0"/>
                <w:color w:val="64748B"/>
                <w:sz w:val="20"/>
              </w:rPr>
              <w:t>6.2  Locator Allocation at Pick Time (FEFO / FIFO)</w:t>
            </w:r>
          </w:p>
        </w:tc>
        <w:tc>
          <w:tcPr>
            <w:tcW w:type="dxa" w:w="3079"/>
          </w:tcPr>
          <w:p>
            <w:pPr>
              <w:spacing w:before="40"/>
              <w:jc w:val="right"/>
            </w:pPr>
            <w:r>
              <w:rPr>
                <w:color w:val="CCCCCC"/>
                <w:sz w:val="16"/>
              </w:rPr>
              <w:t>········································</w:t>
            </w:r>
          </w:p>
        </w:tc>
      </w:tr>
      <w:tr>
        <w:tc>
          <w:tcPr>
            <w:tcW w:type="dxa" w:w="3079"/>
          </w:tcPr>
          <w:p>
            <w:pPr>
              <w:spacing w:before="40" w:after="40"/>
            </w:pPr>
          </w:p>
        </w:tc>
        <w:tc>
          <w:tcPr>
            <w:tcW w:type="dxa" w:w="3079"/>
          </w:tcPr>
          <w:p>
            <w:pPr>
              <w:spacing w:before="40" w:after="40"/>
              <w:ind w:left="360"/>
            </w:pPr>
            <w:r>
              <w:rPr>
                <w:b w:val="0"/>
                <w:color w:val="64748B"/>
                <w:sz w:val="20"/>
              </w:rPr>
              <w:t>6.3  Replenishment — BULK to PICK</w:t>
            </w:r>
          </w:p>
        </w:tc>
        <w:tc>
          <w:tcPr>
            <w:tcW w:type="dxa" w:w="3079"/>
          </w:tcPr>
          <w:p>
            <w:pPr>
              <w:spacing w:before="40"/>
              <w:jc w:val="right"/>
            </w:pPr>
            <w:r>
              <w:rPr>
                <w:color w:val="CCCCCC"/>
                <w:sz w:val="16"/>
              </w:rPr>
              <w:t>········································</w:t>
            </w:r>
          </w:p>
        </w:tc>
      </w:tr>
      <w:tr>
        <w:tc>
          <w:tcPr>
            <w:tcW w:type="dxa" w:w="3079"/>
          </w:tcPr>
          <w:p>
            <w:pPr>
              <w:spacing w:before="100" w:after="40"/>
            </w:pPr>
            <w:r>
              <w:rPr>
                <w:b/>
                <w:color w:val="1E3A5F"/>
                <w:sz w:val="22"/>
              </w:rPr>
              <w:t>7.</w:t>
            </w:r>
          </w:p>
        </w:tc>
        <w:tc>
          <w:tcPr>
            <w:tcW w:type="dxa" w:w="3079"/>
          </w:tcPr>
          <w:p>
            <w:pPr>
              <w:spacing w:before="100" w:after="40"/>
              <w:ind w:left="0"/>
            </w:pPr>
            <w:r>
              <w:rPr>
                <w:b/>
                <w:color w:val="1E3A5F"/>
                <w:sz w:val="22"/>
              </w:rPr>
              <w:t>Locator Management — Desktop Application</w:t>
            </w:r>
          </w:p>
        </w:tc>
        <w:tc>
          <w:tcPr>
            <w:tcW w:type="dxa" w:w="3079"/>
          </w:tcPr>
          <w:p>
            <w:pPr>
              <w:spacing w:before="100"/>
              <w:jc w:val="right"/>
            </w:pPr>
            <w:r>
              <w:rPr>
                <w:color w:val="CCCCCC"/>
                <w:sz w:val="16"/>
              </w:rPr>
              <w:t>·············································</w:t>
            </w:r>
          </w:p>
        </w:tc>
      </w:tr>
      <w:tr>
        <w:tc>
          <w:tcPr>
            <w:tcW w:type="dxa" w:w="3079"/>
          </w:tcPr>
          <w:p>
            <w:pPr>
              <w:spacing w:before="100" w:after="40"/>
            </w:pPr>
            <w:r>
              <w:rPr>
                <w:b/>
                <w:color w:val="1E3A5F"/>
                <w:sz w:val="22"/>
              </w:rPr>
              <w:t>8.</w:t>
            </w:r>
          </w:p>
        </w:tc>
        <w:tc>
          <w:tcPr>
            <w:tcW w:type="dxa" w:w="3079"/>
          </w:tcPr>
          <w:p>
            <w:pPr>
              <w:spacing w:before="100" w:after="40"/>
              <w:ind w:left="0"/>
            </w:pPr>
            <w:r>
              <w:rPr>
                <w:b/>
                <w:color w:val="1E3A5F"/>
                <w:sz w:val="22"/>
              </w:rPr>
              <w:t>Reports &amp; Dashboards</w:t>
            </w:r>
          </w:p>
        </w:tc>
        <w:tc>
          <w:tcPr>
            <w:tcW w:type="dxa" w:w="3079"/>
          </w:tcPr>
          <w:p>
            <w:pPr>
              <w:spacing w:before="100"/>
              <w:jc w:val="right"/>
            </w:pPr>
            <w:r>
              <w:rPr>
                <w:color w:val="CCCCCC"/>
                <w:sz w:val="16"/>
              </w:rPr>
              <w:t>·············································</w:t>
            </w:r>
          </w:p>
        </w:tc>
      </w:tr>
      <w:tr>
        <w:tc>
          <w:tcPr>
            <w:tcW w:type="dxa" w:w="3079"/>
          </w:tcPr>
          <w:p>
            <w:pPr>
              <w:spacing w:before="40" w:after="40"/>
            </w:pPr>
          </w:p>
        </w:tc>
        <w:tc>
          <w:tcPr>
            <w:tcW w:type="dxa" w:w="3079"/>
          </w:tcPr>
          <w:p>
            <w:pPr>
              <w:spacing w:before="40" w:after="40"/>
              <w:ind w:left="360"/>
            </w:pPr>
            <w:r>
              <w:rPr>
                <w:b w:val="0"/>
                <w:color w:val="64748B"/>
                <w:sz w:val="20"/>
              </w:rPr>
              <w:t>8.1  Locator &amp; Stock Reports</w:t>
            </w:r>
          </w:p>
        </w:tc>
        <w:tc>
          <w:tcPr>
            <w:tcW w:type="dxa" w:w="3079"/>
          </w:tcPr>
          <w:p>
            <w:pPr>
              <w:spacing w:before="40"/>
              <w:jc w:val="right"/>
            </w:pPr>
            <w:r>
              <w:rPr>
                <w:color w:val="CCCCCC"/>
                <w:sz w:val="16"/>
              </w:rPr>
              <w:t>········································</w:t>
            </w:r>
          </w:p>
        </w:tc>
      </w:tr>
      <w:tr>
        <w:tc>
          <w:tcPr>
            <w:tcW w:type="dxa" w:w="3079"/>
          </w:tcPr>
          <w:p>
            <w:pPr>
              <w:spacing w:before="40" w:after="40"/>
            </w:pPr>
          </w:p>
        </w:tc>
        <w:tc>
          <w:tcPr>
            <w:tcW w:type="dxa" w:w="3079"/>
          </w:tcPr>
          <w:p>
            <w:pPr>
              <w:spacing w:before="40" w:after="40"/>
              <w:ind w:left="360"/>
            </w:pPr>
            <w:r>
              <w:rPr>
                <w:b w:val="0"/>
                <w:color w:val="64748B"/>
                <w:sz w:val="20"/>
              </w:rPr>
              <w:t>8.2  Transaction Reports</w:t>
            </w:r>
          </w:p>
        </w:tc>
        <w:tc>
          <w:tcPr>
            <w:tcW w:type="dxa" w:w="3079"/>
          </w:tcPr>
          <w:p>
            <w:pPr>
              <w:spacing w:before="40"/>
              <w:jc w:val="right"/>
            </w:pPr>
            <w:r>
              <w:rPr>
                <w:color w:val="CCCCCC"/>
                <w:sz w:val="16"/>
              </w:rPr>
              <w:t>········································</w:t>
            </w:r>
          </w:p>
        </w:tc>
      </w:tr>
      <w:tr>
        <w:tc>
          <w:tcPr>
            <w:tcW w:type="dxa" w:w="3079"/>
          </w:tcPr>
          <w:p>
            <w:pPr>
              <w:spacing w:before="40" w:after="40"/>
            </w:pPr>
          </w:p>
        </w:tc>
        <w:tc>
          <w:tcPr>
            <w:tcW w:type="dxa" w:w="3079"/>
          </w:tcPr>
          <w:p>
            <w:pPr>
              <w:spacing w:before="40" w:after="40"/>
              <w:ind w:left="360"/>
            </w:pPr>
            <w:r>
              <w:rPr>
                <w:b w:val="0"/>
                <w:color w:val="64748B"/>
                <w:sz w:val="20"/>
              </w:rPr>
              <w:t>8.3  KPI Dashboard</w:t>
            </w:r>
          </w:p>
        </w:tc>
        <w:tc>
          <w:tcPr>
            <w:tcW w:type="dxa" w:w="3079"/>
          </w:tcPr>
          <w:p>
            <w:pPr>
              <w:spacing w:before="40"/>
              <w:jc w:val="right"/>
            </w:pPr>
            <w:r>
              <w:rPr>
                <w:color w:val="CCCCCC"/>
                <w:sz w:val="16"/>
              </w:rPr>
              <w:t>········································</w:t>
            </w:r>
          </w:p>
        </w:tc>
      </w:tr>
      <w:tr>
        <w:tc>
          <w:tcPr>
            <w:tcW w:type="dxa" w:w="3079"/>
          </w:tcPr>
          <w:p>
            <w:pPr>
              <w:spacing w:before="100" w:after="40"/>
            </w:pPr>
            <w:r>
              <w:rPr>
                <w:b/>
                <w:color w:val="1E3A5F"/>
                <w:sz w:val="22"/>
              </w:rPr>
              <w:t>9.</w:t>
            </w:r>
          </w:p>
        </w:tc>
        <w:tc>
          <w:tcPr>
            <w:tcW w:type="dxa" w:w="3079"/>
          </w:tcPr>
          <w:p>
            <w:pPr>
              <w:spacing w:before="100" w:after="40"/>
              <w:ind w:left="0"/>
            </w:pPr>
            <w:r>
              <w:rPr>
                <w:b/>
                <w:color w:val="1E3A5F"/>
                <w:sz w:val="22"/>
              </w:rPr>
              <w:t>Mobile Application</w:t>
            </w:r>
          </w:p>
        </w:tc>
        <w:tc>
          <w:tcPr>
            <w:tcW w:type="dxa" w:w="3079"/>
          </w:tcPr>
          <w:p>
            <w:pPr>
              <w:spacing w:before="100"/>
              <w:jc w:val="right"/>
            </w:pPr>
            <w:r>
              <w:rPr>
                <w:color w:val="CCCCCC"/>
                <w:sz w:val="16"/>
              </w:rPr>
              <w:t>·············································</w:t>
            </w:r>
          </w:p>
        </w:tc>
      </w:tr>
      <w:tr>
        <w:tc>
          <w:tcPr>
            <w:tcW w:type="dxa" w:w="3079"/>
          </w:tcPr>
          <w:p>
            <w:pPr>
              <w:spacing w:before="40" w:after="40"/>
            </w:pPr>
          </w:p>
        </w:tc>
        <w:tc>
          <w:tcPr>
            <w:tcW w:type="dxa" w:w="3079"/>
          </w:tcPr>
          <w:p>
            <w:pPr>
              <w:spacing w:before="40" w:after="40"/>
              <w:ind w:left="360"/>
            </w:pPr>
            <w:r>
              <w:rPr>
                <w:b w:val="0"/>
                <w:color w:val="64748B"/>
                <w:sz w:val="20"/>
              </w:rPr>
              <w:t>9.1  Supported Devices</w:t>
            </w:r>
          </w:p>
        </w:tc>
        <w:tc>
          <w:tcPr>
            <w:tcW w:type="dxa" w:w="3079"/>
          </w:tcPr>
          <w:p>
            <w:pPr>
              <w:spacing w:before="40"/>
              <w:jc w:val="right"/>
            </w:pPr>
            <w:r>
              <w:rPr>
                <w:color w:val="CCCCCC"/>
                <w:sz w:val="16"/>
              </w:rPr>
              <w:t>········································</w:t>
            </w:r>
          </w:p>
        </w:tc>
      </w:tr>
      <w:tr>
        <w:tc>
          <w:tcPr>
            <w:tcW w:type="dxa" w:w="3079"/>
          </w:tcPr>
          <w:p>
            <w:pPr>
              <w:spacing w:before="40" w:after="40"/>
            </w:pPr>
          </w:p>
        </w:tc>
        <w:tc>
          <w:tcPr>
            <w:tcW w:type="dxa" w:w="3079"/>
          </w:tcPr>
          <w:p>
            <w:pPr>
              <w:spacing w:before="40" w:after="40"/>
              <w:ind w:left="360"/>
            </w:pPr>
            <w:r>
              <w:rPr>
                <w:b w:val="0"/>
                <w:color w:val="64748B"/>
                <w:sz w:val="20"/>
              </w:rPr>
              <w:t>9.2  Mobile Transaction Screens</w:t>
            </w:r>
          </w:p>
        </w:tc>
        <w:tc>
          <w:tcPr>
            <w:tcW w:type="dxa" w:w="3079"/>
          </w:tcPr>
          <w:p>
            <w:pPr>
              <w:spacing w:before="40"/>
              <w:jc w:val="right"/>
            </w:pPr>
            <w:r>
              <w:rPr>
                <w:color w:val="CCCCCC"/>
                <w:sz w:val="16"/>
              </w:rPr>
              <w:t>········································</w:t>
            </w:r>
          </w:p>
        </w:tc>
      </w:tr>
      <w:tr>
        <w:tc>
          <w:tcPr>
            <w:tcW w:type="dxa" w:w="3079"/>
          </w:tcPr>
          <w:p>
            <w:pPr>
              <w:spacing w:before="40" w:after="40"/>
            </w:pPr>
          </w:p>
        </w:tc>
        <w:tc>
          <w:tcPr>
            <w:tcW w:type="dxa" w:w="3079"/>
          </w:tcPr>
          <w:p>
            <w:pPr>
              <w:spacing w:before="40" w:after="40"/>
              <w:ind w:left="360"/>
            </w:pPr>
            <w:r>
              <w:rPr>
                <w:b w:val="0"/>
                <w:color w:val="64748B"/>
                <w:sz w:val="20"/>
              </w:rPr>
              <w:t>9.3  Mobile UX Principles</w:t>
            </w:r>
          </w:p>
        </w:tc>
        <w:tc>
          <w:tcPr>
            <w:tcW w:type="dxa" w:w="3079"/>
          </w:tcPr>
          <w:p>
            <w:pPr>
              <w:spacing w:before="40"/>
              <w:jc w:val="right"/>
            </w:pPr>
            <w:r>
              <w:rPr>
                <w:color w:val="CCCCCC"/>
                <w:sz w:val="16"/>
              </w:rPr>
              <w:t>········································</w:t>
            </w:r>
          </w:p>
        </w:tc>
      </w:tr>
      <w:tr>
        <w:tc>
          <w:tcPr>
            <w:tcW w:type="dxa" w:w="3079"/>
          </w:tcPr>
          <w:p>
            <w:pPr>
              <w:spacing w:before="100" w:after="40"/>
            </w:pPr>
            <w:r>
              <w:rPr>
                <w:b/>
                <w:color w:val="1E3A5F"/>
                <w:sz w:val="22"/>
              </w:rPr>
              <w:t>10.</w:t>
            </w:r>
          </w:p>
        </w:tc>
        <w:tc>
          <w:tcPr>
            <w:tcW w:type="dxa" w:w="3079"/>
          </w:tcPr>
          <w:p>
            <w:pPr>
              <w:spacing w:before="100" w:after="40"/>
              <w:ind w:left="0"/>
            </w:pPr>
            <w:r>
              <w:rPr>
                <w:b/>
                <w:color w:val="1E3A5F"/>
                <w:sz w:val="22"/>
              </w:rPr>
              <w:t>Project Scope Summary</w:t>
            </w:r>
          </w:p>
        </w:tc>
        <w:tc>
          <w:tcPr>
            <w:tcW w:type="dxa" w:w="3079"/>
          </w:tcPr>
          <w:p>
            <w:pPr>
              <w:spacing w:before="100"/>
              <w:jc w:val="right"/>
            </w:pPr>
            <w:r>
              <w:rPr>
                <w:color w:val="CCCCCC"/>
                <w:sz w:val="16"/>
              </w:rPr>
              <w:t>·············································</w:t>
            </w:r>
          </w:p>
        </w:tc>
      </w:tr>
      <w:tr>
        <w:tc>
          <w:tcPr>
            <w:tcW w:type="dxa" w:w="3079"/>
          </w:tcPr>
          <w:p>
            <w:pPr>
              <w:spacing w:before="100" w:after="40"/>
            </w:pPr>
            <w:r>
              <w:rPr>
                <w:b/>
                <w:color w:val="1E3A5F"/>
                <w:sz w:val="22"/>
              </w:rPr>
              <w:t>11.</w:t>
            </w:r>
          </w:p>
        </w:tc>
        <w:tc>
          <w:tcPr>
            <w:tcW w:type="dxa" w:w="3079"/>
          </w:tcPr>
          <w:p>
            <w:pPr>
              <w:spacing w:before="100" w:after="40"/>
              <w:ind w:left="0"/>
            </w:pPr>
            <w:r>
              <w:rPr>
                <w:b/>
                <w:color w:val="1E3A5F"/>
                <w:sz w:val="22"/>
              </w:rPr>
              <w:t>Oracle Fusion API Integration Map</w:t>
            </w:r>
          </w:p>
        </w:tc>
        <w:tc>
          <w:tcPr>
            <w:tcW w:type="dxa" w:w="3079"/>
          </w:tcPr>
          <w:p>
            <w:pPr>
              <w:spacing w:before="100"/>
              <w:jc w:val="right"/>
            </w:pPr>
            <w:r>
              <w:rPr>
                <w:color w:val="CCCCCC"/>
                <w:sz w:val="16"/>
              </w:rPr>
              <w:t>·············································</w:t>
            </w:r>
          </w:p>
        </w:tc>
      </w:tr>
      <w:tr>
        <w:tc>
          <w:tcPr>
            <w:tcW w:type="dxa" w:w="3079"/>
          </w:tcPr>
          <w:p>
            <w:pPr>
              <w:spacing w:before="40" w:after="40"/>
            </w:pPr>
          </w:p>
        </w:tc>
        <w:tc>
          <w:tcPr>
            <w:tcW w:type="dxa" w:w="3079"/>
          </w:tcPr>
          <w:p>
            <w:pPr>
              <w:spacing w:before="40" w:after="40"/>
              <w:ind w:left="360"/>
            </w:pPr>
            <w:r>
              <w:rPr>
                <w:b w:val="0"/>
                <w:color w:val="64748B"/>
                <w:sz w:val="20"/>
              </w:rPr>
              <w:t>11.1  Master Data (Fusion → WMS)</w:t>
            </w:r>
          </w:p>
        </w:tc>
        <w:tc>
          <w:tcPr>
            <w:tcW w:type="dxa" w:w="3079"/>
          </w:tcPr>
          <w:p>
            <w:pPr>
              <w:spacing w:before="40"/>
              <w:jc w:val="right"/>
            </w:pPr>
            <w:r>
              <w:rPr>
                <w:color w:val="CCCCCC"/>
                <w:sz w:val="16"/>
              </w:rPr>
              <w:t>········································</w:t>
            </w:r>
          </w:p>
        </w:tc>
      </w:tr>
      <w:tr>
        <w:tc>
          <w:tcPr>
            <w:tcW w:type="dxa" w:w="3079"/>
          </w:tcPr>
          <w:p>
            <w:pPr>
              <w:spacing w:before="40" w:after="40"/>
            </w:pPr>
          </w:p>
        </w:tc>
        <w:tc>
          <w:tcPr>
            <w:tcW w:type="dxa" w:w="3079"/>
          </w:tcPr>
          <w:p>
            <w:pPr>
              <w:spacing w:before="40" w:after="40"/>
              <w:ind w:left="360"/>
            </w:pPr>
            <w:r>
              <w:rPr>
                <w:b w:val="0"/>
                <w:color w:val="64748B"/>
                <w:sz w:val="20"/>
              </w:rPr>
              <w:t>11.2  Transactions (WMS → Fusion)</w:t>
            </w:r>
          </w:p>
        </w:tc>
        <w:tc>
          <w:tcPr>
            <w:tcW w:type="dxa" w:w="3079"/>
          </w:tcPr>
          <w:p>
            <w:pPr>
              <w:spacing w:before="40"/>
              <w:jc w:val="right"/>
            </w:pPr>
            <w:r>
              <w:rPr>
                <w:color w:val="CCCCCC"/>
                <w:sz w:val="16"/>
              </w:rPr>
              <w:t>········································</w:t>
            </w:r>
          </w:p>
        </w:tc>
      </w:tr>
      <w:tr>
        <w:tc>
          <w:tcPr>
            <w:tcW w:type="dxa" w:w="3079"/>
          </w:tcPr>
          <w:p>
            <w:pPr>
              <w:spacing w:before="100" w:after="40"/>
            </w:pPr>
            <w:r>
              <w:rPr>
                <w:b/>
                <w:color w:val="1E3A5F"/>
                <w:sz w:val="22"/>
              </w:rPr>
              <w:t>12.</w:t>
            </w:r>
          </w:p>
        </w:tc>
        <w:tc>
          <w:tcPr>
            <w:tcW w:type="dxa" w:w="3079"/>
          </w:tcPr>
          <w:p>
            <w:pPr>
              <w:spacing w:before="100" w:after="40"/>
              <w:ind w:left="0"/>
            </w:pPr>
            <w:r>
              <w:rPr>
                <w:b/>
                <w:color w:val="1E3A5F"/>
                <w:sz w:val="22"/>
              </w:rPr>
              <w:t>Implementation Plan</w:t>
            </w:r>
          </w:p>
        </w:tc>
        <w:tc>
          <w:tcPr>
            <w:tcW w:type="dxa" w:w="3079"/>
          </w:tcPr>
          <w:p>
            <w:pPr>
              <w:spacing w:before="100"/>
              <w:jc w:val="right"/>
            </w:pPr>
            <w:r>
              <w:rPr>
                <w:color w:val="CCCCCC"/>
                <w:sz w:val="16"/>
              </w:rPr>
              <w:t>·············································</w:t>
            </w:r>
          </w:p>
        </w:tc>
      </w:tr>
      <w:tr>
        <w:tc>
          <w:tcPr>
            <w:tcW w:type="dxa" w:w="3079"/>
          </w:tcPr>
          <w:p>
            <w:pPr>
              <w:spacing w:before="40" w:after="40"/>
            </w:pPr>
          </w:p>
        </w:tc>
        <w:tc>
          <w:tcPr>
            <w:tcW w:type="dxa" w:w="3079"/>
          </w:tcPr>
          <w:p>
            <w:pPr>
              <w:spacing w:before="40" w:after="40"/>
              <w:ind w:left="360"/>
            </w:pPr>
            <w:r>
              <w:rPr>
                <w:b w:val="0"/>
                <w:color w:val="64748B"/>
                <w:sz w:val="20"/>
              </w:rPr>
              <w:t>Stream A — Oracle Fusion Setup</w:t>
            </w:r>
          </w:p>
        </w:tc>
        <w:tc>
          <w:tcPr>
            <w:tcW w:type="dxa" w:w="3079"/>
          </w:tcPr>
          <w:p>
            <w:pPr>
              <w:spacing w:before="40"/>
              <w:jc w:val="right"/>
            </w:pPr>
            <w:r>
              <w:rPr>
                <w:color w:val="CCCCCC"/>
                <w:sz w:val="16"/>
              </w:rPr>
              <w:t>········································</w:t>
            </w:r>
          </w:p>
        </w:tc>
      </w:tr>
      <w:tr>
        <w:tc>
          <w:tcPr>
            <w:tcW w:type="dxa" w:w="3079"/>
          </w:tcPr>
          <w:p>
            <w:pPr>
              <w:spacing w:before="40" w:after="40"/>
            </w:pPr>
          </w:p>
        </w:tc>
        <w:tc>
          <w:tcPr>
            <w:tcW w:type="dxa" w:w="3079"/>
          </w:tcPr>
          <w:p>
            <w:pPr>
              <w:spacing w:before="40" w:after="40"/>
              <w:ind w:left="360"/>
            </w:pPr>
            <w:r>
              <w:rPr>
                <w:b w:val="0"/>
                <w:color w:val="64748B"/>
                <w:sz w:val="20"/>
              </w:rPr>
              <w:t>Stream B — WMS Development</w:t>
            </w:r>
          </w:p>
        </w:tc>
        <w:tc>
          <w:tcPr>
            <w:tcW w:type="dxa" w:w="3079"/>
          </w:tcPr>
          <w:p>
            <w:pPr>
              <w:spacing w:before="40"/>
              <w:jc w:val="right"/>
            </w:pPr>
            <w:r>
              <w:rPr>
                <w:color w:val="CCCCCC"/>
                <w:sz w:val="16"/>
              </w:rPr>
              <w:t>········································</w:t>
            </w:r>
          </w:p>
        </w:tc>
      </w:tr>
      <w:tr>
        <w:tc>
          <w:tcPr>
            <w:tcW w:type="dxa" w:w="3079"/>
          </w:tcPr>
          <w:p>
            <w:pPr>
              <w:spacing w:before="40" w:after="40"/>
            </w:pPr>
          </w:p>
        </w:tc>
        <w:tc>
          <w:tcPr>
            <w:tcW w:type="dxa" w:w="3079"/>
          </w:tcPr>
          <w:p>
            <w:pPr>
              <w:spacing w:before="40" w:after="40"/>
              <w:ind w:left="360"/>
            </w:pPr>
            <w:r>
              <w:rPr>
                <w:b w:val="0"/>
                <w:color w:val="64748B"/>
                <w:sz w:val="20"/>
              </w:rPr>
              <w:t>Project Gantt (10 months)</w:t>
            </w:r>
          </w:p>
        </w:tc>
        <w:tc>
          <w:tcPr>
            <w:tcW w:type="dxa" w:w="3079"/>
          </w:tcPr>
          <w:p>
            <w:pPr>
              <w:spacing w:before="40"/>
              <w:jc w:val="right"/>
            </w:pPr>
            <w:r>
              <w:rPr>
                <w:color w:val="CCCCCC"/>
                <w:sz w:val="16"/>
              </w:rPr>
              <w:t>········································</w:t>
            </w:r>
          </w:p>
        </w:tc>
      </w:tr>
      <w:tr>
        <w:tc>
          <w:tcPr>
            <w:tcW w:type="dxa" w:w="3079"/>
          </w:tcPr>
          <w:p>
            <w:pPr>
              <w:spacing w:before="100" w:after="40"/>
            </w:pPr>
            <w:r>
              <w:rPr>
                <w:b/>
                <w:color w:val="1E3A5F"/>
                <w:sz w:val="22"/>
              </w:rPr>
              <w:t>13.</w:t>
            </w:r>
          </w:p>
        </w:tc>
        <w:tc>
          <w:tcPr>
            <w:tcW w:type="dxa" w:w="3079"/>
          </w:tcPr>
          <w:p>
            <w:pPr>
              <w:spacing w:before="100" w:after="40"/>
              <w:ind w:left="0"/>
            </w:pPr>
            <w:r>
              <w:rPr>
                <w:b/>
                <w:color w:val="1E3A5F"/>
                <w:sz w:val="22"/>
              </w:rPr>
              <w:t>Commercial Terms</w:t>
            </w:r>
          </w:p>
        </w:tc>
        <w:tc>
          <w:tcPr>
            <w:tcW w:type="dxa" w:w="3079"/>
          </w:tcPr>
          <w:p>
            <w:pPr>
              <w:spacing w:before="100"/>
              <w:jc w:val="right"/>
            </w:pPr>
            <w:r>
              <w:rPr>
                <w:color w:val="CCCCCC"/>
                <w:sz w:val="16"/>
              </w:rPr>
              <w:t>·············································</w:t>
            </w:r>
          </w:p>
        </w:tc>
      </w:tr>
      <w:tr>
        <w:tc>
          <w:tcPr>
            <w:tcW w:type="dxa" w:w="3079"/>
          </w:tcPr>
          <w:p>
            <w:pPr>
              <w:spacing w:before="40" w:after="40"/>
            </w:pPr>
          </w:p>
        </w:tc>
        <w:tc>
          <w:tcPr>
            <w:tcW w:type="dxa" w:w="3079"/>
          </w:tcPr>
          <w:p>
            <w:pPr>
              <w:spacing w:before="40" w:after="40"/>
              <w:ind w:left="360"/>
            </w:pPr>
            <w:r>
              <w:rPr>
                <w:b w:val="0"/>
                <w:color w:val="64748B"/>
                <w:sz w:val="20"/>
              </w:rPr>
              <w:t>Rate Card</w:t>
            </w:r>
          </w:p>
        </w:tc>
        <w:tc>
          <w:tcPr>
            <w:tcW w:type="dxa" w:w="3079"/>
          </w:tcPr>
          <w:p>
            <w:pPr>
              <w:spacing w:before="40"/>
              <w:jc w:val="right"/>
            </w:pPr>
            <w:r>
              <w:rPr>
                <w:color w:val="CCCCCC"/>
                <w:sz w:val="16"/>
              </w:rPr>
              <w:t>········································</w:t>
            </w:r>
          </w:p>
        </w:tc>
      </w:tr>
      <w:tr>
        <w:tc>
          <w:tcPr>
            <w:tcW w:type="dxa" w:w="3079"/>
          </w:tcPr>
          <w:p>
            <w:pPr>
              <w:spacing w:before="40" w:after="40"/>
            </w:pPr>
          </w:p>
        </w:tc>
        <w:tc>
          <w:tcPr>
            <w:tcW w:type="dxa" w:w="3079"/>
          </w:tcPr>
          <w:p>
            <w:pPr>
              <w:spacing w:before="40" w:after="40"/>
              <w:ind w:left="360"/>
            </w:pPr>
            <w:r>
              <w:rPr>
                <w:b w:val="0"/>
                <w:color w:val="64748B"/>
                <w:sz w:val="20"/>
              </w:rPr>
              <w:t>Investment Summary</w:t>
            </w:r>
          </w:p>
        </w:tc>
        <w:tc>
          <w:tcPr>
            <w:tcW w:type="dxa" w:w="3079"/>
          </w:tcPr>
          <w:p>
            <w:pPr>
              <w:spacing w:before="40"/>
              <w:jc w:val="right"/>
            </w:pPr>
            <w:r>
              <w:rPr>
                <w:color w:val="CCCCCC"/>
                <w:sz w:val="16"/>
              </w:rPr>
              <w:t>········································</w:t>
            </w:r>
          </w:p>
        </w:tc>
      </w:tr>
      <w:tr>
        <w:tc>
          <w:tcPr>
            <w:tcW w:type="dxa" w:w="3079"/>
          </w:tcPr>
          <w:p>
            <w:pPr>
              <w:spacing w:before="40" w:after="40"/>
            </w:pPr>
          </w:p>
        </w:tc>
        <w:tc>
          <w:tcPr>
            <w:tcW w:type="dxa" w:w="3079"/>
          </w:tcPr>
          <w:p>
            <w:pPr>
              <w:spacing w:before="40" w:after="40"/>
              <w:ind w:left="360"/>
            </w:pPr>
            <w:r>
              <w:rPr>
                <w:b w:val="0"/>
                <w:color w:val="64748B"/>
                <w:sz w:val="20"/>
              </w:rPr>
              <w:t>Payment Terms</w:t>
            </w:r>
          </w:p>
        </w:tc>
        <w:tc>
          <w:tcPr>
            <w:tcW w:type="dxa" w:w="3079"/>
          </w:tcPr>
          <w:p>
            <w:pPr>
              <w:spacing w:before="40"/>
              <w:jc w:val="right"/>
            </w:pPr>
            <w:r>
              <w:rPr>
                <w:color w:val="CCCCCC"/>
                <w:sz w:val="16"/>
              </w:rPr>
              <w:t>········································</w:t>
            </w:r>
          </w:p>
        </w:tc>
      </w:tr>
      <w:tr>
        <w:tc>
          <w:tcPr>
            <w:tcW w:type="dxa" w:w="3079"/>
          </w:tcPr>
          <w:p>
            <w:pPr>
              <w:spacing w:before="100" w:after="40"/>
            </w:pPr>
            <w:r>
              <w:rPr>
                <w:b/>
                <w:color w:val="1E3A5F"/>
                <w:sz w:val="22"/>
              </w:rPr>
              <w:t>14.</w:t>
            </w:r>
          </w:p>
        </w:tc>
        <w:tc>
          <w:tcPr>
            <w:tcW w:type="dxa" w:w="3079"/>
          </w:tcPr>
          <w:p>
            <w:pPr>
              <w:spacing w:before="100" w:after="40"/>
              <w:ind w:left="0"/>
            </w:pPr>
            <w:r>
              <w:rPr>
                <w:b/>
                <w:color w:val="1E3A5F"/>
                <w:sz w:val="22"/>
              </w:rPr>
              <w:t>Assumptions &amp; Exclusions</w:t>
            </w:r>
          </w:p>
        </w:tc>
        <w:tc>
          <w:tcPr>
            <w:tcW w:type="dxa" w:w="3079"/>
          </w:tcPr>
          <w:p>
            <w:pPr>
              <w:spacing w:before="100"/>
              <w:jc w:val="right"/>
            </w:pPr>
            <w:r>
              <w:rPr>
                <w:color w:val="CCCCCC"/>
                <w:sz w:val="16"/>
              </w:rPr>
              <w:t>·············································</w:t>
            </w:r>
          </w:p>
        </w:tc>
      </w:tr>
      <w:tr>
        <w:tc>
          <w:tcPr>
            <w:tcW w:type="dxa" w:w="3079"/>
          </w:tcPr>
          <w:p>
            <w:pPr>
              <w:spacing w:before="100" w:after="40"/>
            </w:pPr>
            <w:r>
              <w:rPr>
                <w:b/>
                <w:color w:val="1E3A5F"/>
                <w:sz w:val="22"/>
              </w:rPr>
              <w:t>15.</w:t>
            </w:r>
          </w:p>
        </w:tc>
        <w:tc>
          <w:tcPr>
            <w:tcW w:type="dxa" w:w="3079"/>
          </w:tcPr>
          <w:p>
            <w:pPr>
              <w:spacing w:before="100" w:after="40"/>
              <w:ind w:left="0"/>
            </w:pPr>
            <w:r>
              <w:rPr>
                <w:b/>
                <w:color w:val="1E3A5F"/>
                <w:sz w:val="22"/>
              </w:rPr>
              <w:t>Next Steps</w:t>
            </w:r>
          </w:p>
        </w:tc>
        <w:tc>
          <w:tcPr>
            <w:tcW w:type="dxa" w:w="3079"/>
          </w:tcPr>
          <w:p>
            <w:pPr>
              <w:spacing w:before="100"/>
              <w:jc w:val="right"/>
            </w:pPr>
            <w:r>
              <w:rPr>
                <w:color w:val="CCCCCC"/>
                <w:sz w:val="16"/>
              </w:rPr>
              <w:t>·············································</w:t>
            </w:r>
          </w:p>
        </w:tc>
      </w:tr>
    </w:tbl>
    <w:p>
      <w:r>
        <w:br w:type="page"/>
      </w:r>
    </w:p>
    <w:p>
      <w:pPr>
        <w:pStyle w:val="Heading1"/>
        <w:pBdr>
          <w:bottom w:val="single" w:sz="12" w:space="4" w:color="2b6cb0"/>
        </w:pBdr>
      </w:pPr>
      <w:r>
        <w:t>1. Executive Summary</w:t>
      </w:r>
    </w:p>
    <w:p>
      <w:pPr>
        <w:spacing w:after="100"/>
      </w:pPr>
      <w:r>
        <w:rPr>
          <w:b w:val="0"/>
          <w:i w:val="0"/>
          <w:sz w:val="21"/>
        </w:rPr>
        <w:t>This proposal covers the design, Oracle Fusion configuration, and development of a full-featured Warehouse Management System (WMS) built on Oracle Fusion Inventory with Locator Control enabled. Oracle Fusion is the single source of truth — all stock quantities, locator assignments, lot numbers, and inventory transactions are recorded in Fusion at bin level. The WMS is the operational front-end: a modern Desktop/Web Application and companion Mobile App that guides warehouse staff through every physical movement, posts each transaction to Fusion in real time, and provides dashboards and reports drawn from Fusion data.</w:t>
      </w:r>
    </w:p>
    <w:p>
      <w:pPr>
        <w:spacing w:before="120" w:after="160"/>
        <w:ind w:left="432" w:right="432"/>
        <w:pBdr>
          <w:left w:val="single" w:sz="24" w:space="8" w:color="065f46"/>
        </w:pBdr>
      </w:pPr>
      <w:r>
        <w:rPr>
          <w:i/>
          <w:color w:val="065F46"/>
          <w:sz w:val="20"/>
        </w:rPr>
        <w:t>Key principle: There is no parallel WMS stock database. Every pick, putaway, receipt, issue, transfer, and adjustment is recorded directly in Oracle Fusion at locator level via the Fusion Inventory REST APIs. The WMS adds the user experience, workflow, scanning, and optimisation layer on top of Fusion's transactional engine.</w:t>
      </w:r>
    </w:p>
    <w:p>
      <w:pPr>
        <w:pStyle w:val="Heading1"/>
        <w:pBdr>
          <w:bottom w:val="single" w:sz="12" w:space="4" w:color="2b6cb0"/>
        </w:pBdr>
      </w:pPr>
      <w:r>
        <w:t>2. System Architecture</w:t>
      </w:r>
    </w:p>
    <w:p>
      <w:pPr>
        <w:spacing w:after="100"/>
      </w:pPr>
      <w:r>
        <w:rPr>
          <w:b w:val="0"/>
          <w:i w:val="0"/>
          <w:sz w:val="21"/>
        </w:rPr>
        <w:t>The WMS operates in three layers, all anchored to Oracle Fusion as the single system of record.</w:t>
      </w:r>
    </w:p>
    <w:p>
      <w:pPr>
        <w:pStyle w:val="Heading2"/>
      </w:pPr>
      <w:r>
        <w:t>2.1 Architecture Layers</w:t>
      </w:r>
    </w:p>
    <w:tbl>
      <w:tblPr>
        <w:tblStyle w:val="TableGrid"/>
        <w:tblW w:type="auto" w:w="0"/>
        <w:jc w:val="left"/>
        <w:tblLook w:firstColumn="1" w:firstRow="1" w:lastColumn="0" w:lastRow="0" w:noHBand="0" w:noVBand="1" w:val="04A0"/>
      </w:tblPr>
      <w:tblGrid>
        <w:gridCol w:w="2309"/>
        <w:gridCol w:w="2309"/>
        <w:gridCol w:w="2309"/>
        <w:gridCol w:w="2309"/>
      </w:tblGrid>
      <w:tr>
        <w:tc>
          <w:tcPr>
            <w:tcW w:type="dxa" w:w="2309"/>
            <w:shd w:val="clear" w:color="auto" w:fill="0f172a"/>
          </w:tcPr>
          <w:p>
            <w:pPr>
              <w:spacing w:before="40" w:after="40"/>
            </w:pPr>
            <w:r>
              <w:rPr>
                <w:b/>
                <w:color w:val="FFFFFF"/>
                <w:sz w:val="18"/>
              </w:rPr>
              <w:t>Layer</w:t>
            </w:r>
          </w:p>
        </w:tc>
        <w:tc>
          <w:tcPr>
            <w:tcW w:type="dxa" w:w="2309"/>
            <w:shd w:val="clear" w:color="auto" w:fill="0f172a"/>
          </w:tcPr>
          <w:p>
            <w:pPr>
              <w:spacing w:before="40" w:after="40"/>
            </w:pPr>
            <w:r>
              <w:rPr>
                <w:b/>
                <w:color w:val="FFFFFF"/>
                <w:sz w:val="18"/>
              </w:rPr>
              <w:t>Component</w:t>
            </w:r>
          </w:p>
        </w:tc>
        <w:tc>
          <w:tcPr>
            <w:tcW w:type="dxa" w:w="2309"/>
            <w:shd w:val="clear" w:color="auto" w:fill="0f172a"/>
          </w:tcPr>
          <w:p>
            <w:pPr>
              <w:spacing w:before="40" w:after="40"/>
            </w:pPr>
            <w:r>
              <w:rPr>
                <w:b/>
                <w:color w:val="FFFFFF"/>
                <w:sz w:val="18"/>
              </w:rPr>
              <w:t>Technology</w:t>
            </w:r>
          </w:p>
        </w:tc>
        <w:tc>
          <w:tcPr>
            <w:tcW w:type="dxa" w:w="2309"/>
            <w:shd w:val="clear" w:color="auto" w:fill="0f172a"/>
          </w:tcPr>
          <w:p>
            <w:pPr>
              <w:spacing w:before="40" w:after="40"/>
            </w:pPr>
            <w:r>
              <w:rPr>
                <w:b/>
                <w:color w:val="FFFFFF"/>
                <w:sz w:val="18"/>
              </w:rPr>
              <w:t>Role</w:t>
            </w:r>
          </w:p>
        </w:tc>
      </w:tr>
      <w:tr>
        <w:tc>
          <w:tcPr>
            <w:tcW w:type="dxa" w:w="2309"/>
            <w:shd w:val="clear" w:color="auto" w:fill="f0f4fa"/>
          </w:tcPr>
          <w:p>
            <w:pPr>
              <w:spacing w:before="40" w:after="40"/>
            </w:pPr>
            <w:r>
              <w:rPr>
                <w:sz w:val="18"/>
              </w:rPr>
              <w:t>Source of Truth</w:t>
            </w:r>
          </w:p>
        </w:tc>
        <w:tc>
          <w:tcPr>
            <w:tcW w:type="dxa" w:w="2309"/>
            <w:shd w:val="clear" w:color="auto" w:fill="f0f4fa"/>
          </w:tcPr>
          <w:p>
            <w:pPr>
              <w:spacing w:before="40" w:after="40"/>
            </w:pPr>
            <w:r>
              <w:rPr>
                <w:sz w:val="18"/>
              </w:rPr>
              <w:t>Oracle Fusion Inventory</w:t>
            </w:r>
          </w:p>
        </w:tc>
        <w:tc>
          <w:tcPr>
            <w:tcW w:type="dxa" w:w="2309"/>
            <w:shd w:val="clear" w:color="auto" w:fill="f0f4fa"/>
          </w:tcPr>
          <w:p>
            <w:pPr>
              <w:spacing w:before="40" w:after="40"/>
            </w:pPr>
            <w:r>
              <w:rPr>
                <w:sz w:val="18"/>
              </w:rPr>
              <w:t>Oracle Cloud ERP</w:t>
            </w:r>
          </w:p>
        </w:tc>
        <w:tc>
          <w:tcPr>
            <w:tcW w:type="dxa" w:w="2309"/>
            <w:shd w:val="clear" w:color="auto" w:fill="f0f4fa"/>
          </w:tcPr>
          <w:p>
            <w:pPr>
              <w:spacing w:before="40" w:after="40"/>
            </w:pPr>
            <w:r>
              <w:rPr>
                <w:sz w:val="18"/>
              </w:rPr>
              <w:t>All stock balances at locator level, lots, subinventories, financial postings</w:t>
            </w:r>
          </w:p>
        </w:tc>
      </w:tr>
      <w:tr>
        <w:tc>
          <w:tcPr>
            <w:tcW w:type="dxa" w:w="2309"/>
            <w:shd w:val="clear" w:color="auto" w:fill="ffffff"/>
          </w:tcPr>
          <w:p>
            <w:pPr>
              <w:spacing w:before="40" w:after="40"/>
            </w:pPr>
            <w:r>
              <w:rPr>
                <w:sz w:val="18"/>
              </w:rPr>
              <w:t>Integration</w:t>
            </w:r>
          </w:p>
        </w:tc>
        <w:tc>
          <w:tcPr>
            <w:tcW w:type="dxa" w:w="2309"/>
            <w:shd w:val="clear" w:color="auto" w:fill="ffffff"/>
          </w:tcPr>
          <w:p>
            <w:pPr>
              <w:spacing w:before="40" w:after="40"/>
            </w:pPr>
            <w:r>
              <w:rPr>
                <w:sz w:val="18"/>
              </w:rPr>
              <w:t>Fusion REST APIs + BIP SOAP</w:t>
            </w:r>
          </w:p>
        </w:tc>
        <w:tc>
          <w:tcPr>
            <w:tcW w:type="dxa" w:w="2309"/>
            <w:shd w:val="clear" w:color="auto" w:fill="ffffff"/>
          </w:tcPr>
          <w:p>
            <w:pPr>
              <w:spacing w:before="40" w:after="40"/>
            </w:pPr>
            <w:r>
              <w:rPr>
                <w:sz w:val="18"/>
              </w:rPr>
              <w:t>Oracle ORDS / Cloud REST</w:t>
            </w:r>
          </w:p>
        </w:tc>
        <w:tc>
          <w:tcPr>
            <w:tcW w:type="dxa" w:w="2309"/>
            <w:shd w:val="clear" w:color="auto" w:fill="ffffff"/>
          </w:tcPr>
          <w:p>
            <w:pPr>
              <w:spacing w:before="40" w:after="40"/>
            </w:pPr>
            <w:r>
              <w:rPr>
                <w:sz w:val="18"/>
              </w:rPr>
              <w:t>All transactions (receipts, issues, transfers, adjustments) posted from WMS to Fusion in real time</w:t>
            </w:r>
          </w:p>
        </w:tc>
      </w:tr>
      <w:tr>
        <w:tc>
          <w:tcPr>
            <w:tcW w:type="dxa" w:w="2309"/>
            <w:shd w:val="clear" w:color="auto" w:fill="f0f4fa"/>
          </w:tcPr>
          <w:p>
            <w:pPr>
              <w:spacing w:before="40" w:after="40"/>
            </w:pPr>
            <w:r>
              <w:rPr>
                <w:sz w:val="18"/>
              </w:rPr>
              <w:t>WMS Workflow Layer</w:t>
            </w:r>
          </w:p>
        </w:tc>
        <w:tc>
          <w:tcPr>
            <w:tcW w:type="dxa" w:w="2309"/>
            <w:shd w:val="clear" w:color="auto" w:fill="f0f4fa"/>
          </w:tcPr>
          <w:p>
            <w:pPr>
              <w:spacing w:before="40" w:after="40"/>
            </w:pPr>
            <w:r>
              <w:rPr>
                <w:sz w:val="18"/>
              </w:rPr>
              <w:t>Oracle APEX + PL/SQL</w:t>
            </w:r>
          </w:p>
        </w:tc>
        <w:tc>
          <w:tcPr>
            <w:tcW w:type="dxa" w:w="2309"/>
            <w:shd w:val="clear" w:color="auto" w:fill="f0f4fa"/>
          </w:tcPr>
          <w:p>
            <w:pPr>
              <w:spacing w:before="40" w:after="40"/>
            </w:pPr>
            <w:r>
              <w:rPr>
                <w:sz w:val="18"/>
              </w:rPr>
              <w:t>Oracle Database / APEX</w:t>
            </w:r>
          </w:p>
        </w:tc>
        <w:tc>
          <w:tcPr>
            <w:tcW w:type="dxa" w:w="2309"/>
            <w:shd w:val="clear" w:color="auto" w:fill="f0f4fa"/>
          </w:tcPr>
          <w:p>
            <w:pPr>
              <w:spacing w:before="40" w:after="40"/>
            </w:pPr>
            <w:r>
              <w:rPr>
                <w:sz w:val="18"/>
              </w:rPr>
              <w:t>Pick tasks, putaway suggestions, cycle count schedules, print jobs — orchestration only, no stock ownership</w:t>
            </w:r>
          </w:p>
        </w:tc>
      </w:tr>
      <w:tr>
        <w:tc>
          <w:tcPr>
            <w:tcW w:type="dxa" w:w="2309"/>
            <w:shd w:val="clear" w:color="auto" w:fill="ffffff"/>
          </w:tcPr>
          <w:p>
            <w:pPr>
              <w:spacing w:before="40" w:after="40"/>
            </w:pPr>
            <w:r>
              <w:rPr>
                <w:sz w:val="18"/>
              </w:rPr>
              <w:t>Desktop / Web App</w:t>
            </w:r>
          </w:p>
        </w:tc>
        <w:tc>
          <w:tcPr>
            <w:tcW w:type="dxa" w:w="2309"/>
            <w:shd w:val="clear" w:color="auto" w:fill="ffffff"/>
          </w:tcPr>
          <w:p>
            <w:pPr>
              <w:spacing w:before="40" w:after="40"/>
            </w:pPr>
            <w:r>
              <w:rPr>
                <w:sz w:val="18"/>
              </w:rPr>
              <w:t>C#/.NET + WebView2</w:t>
            </w:r>
          </w:p>
        </w:tc>
        <w:tc>
          <w:tcPr>
            <w:tcW w:type="dxa" w:w="2309"/>
            <w:shd w:val="clear" w:color="auto" w:fill="ffffff"/>
          </w:tcPr>
          <w:p>
            <w:pPr>
              <w:spacing w:before="40" w:after="40"/>
            </w:pPr>
            <w:r>
              <w:rPr>
                <w:sz w:val="18"/>
              </w:rPr>
              <w:t>Windows Forms + HTML/JS</w:t>
            </w:r>
          </w:p>
        </w:tc>
        <w:tc>
          <w:tcPr>
            <w:tcW w:type="dxa" w:w="2309"/>
            <w:shd w:val="clear" w:color="auto" w:fill="ffffff"/>
          </w:tcPr>
          <w:p>
            <w:pPr>
              <w:spacing w:before="40" w:after="40"/>
            </w:pPr>
            <w:r>
              <w:rPr>
                <w:sz w:val="18"/>
              </w:rPr>
              <w:t>Supervisor &amp; manager UI — wave management, location config, dashboards, reports</w:t>
            </w:r>
          </w:p>
        </w:tc>
      </w:tr>
      <w:tr>
        <w:tc>
          <w:tcPr>
            <w:tcW w:type="dxa" w:w="2309"/>
            <w:shd w:val="clear" w:color="auto" w:fill="f0f4fa"/>
          </w:tcPr>
          <w:p>
            <w:pPr>
              <w:spacing w:before="40" w:after="40"/>
            </w:pPr>
            <w:r>
              <w:rPr>
                <w:sz w:val="18"/>
              </w:rPr>
              <w:t>Mobile App</w:t>
            </w:r>
          </w:p>
        </w:tc>
        <w:tc>
          <w:tcPr>
            <w:tcW w:type="dxa" w:w="2309"/>
            <w:shd w:val="clear" w:color="auto" w:fill="f0f4fa"/>
          </w:tcPr>
          <w:p>
            <w:pPr>
              <w:spacing w:before="40" w:after="40"/>
            </w:pPr>
            <w:r>
              <w:rPr>
                <w:sz w:val="18"/>
              </w:rPr>
              <w:t>Progressive Web App</w:t>
            </w:r>
          </w:p>
        </w:tc>
        <w:tc>
          <w:tcPr>
            <w:tcW w:type="dxa" w:w="2309"/>
            <w:shd w:val="clear" w:color="auto" w:fill="f0f4fa"/>
          </w:tcPr>
          <w:p>
            <w:pPr>
              <w:spacing w:before="40" w:after="40"/>
            </w:pPr>
            <w:r>
              <w:rPr>
                <w:sz w:val="18"/>
              </w:rPr>
              <w:t>HTML5 / Service Worker</w:t>
            </w:r>
          </w:p>
        </w:tc>
        <w:tc>
          <w:tcPr>
            <w:tcW w:type="dxa" w:w="2309"/>
            <w:shd w:val="clear" w:color="auto" w:fill="f0f4fa"/>
          </w:tcPr>
          <w:p>
            <w:pPr>
              <w:spacing w:before="40" w:after="40"/>
            </w:pPr>
            <w:r>
              <w:rPr>
                <w:sz w:val="18"/>
              </w:rPr>
              <w:t>Warehouse staff — guided pick, putaway, receive, count, scan, confirm</w:t>
            </w:r>
          </w:p>
        </w:tc>
      </w:tr>
    </w:tbl>
    <w:p>
      <w:pPr>
        <w:spacing w:after="80"/>
      </w:pPr>
    </w:p>
    <w:p>
      <w:pPr>
        <w:pStyle w:val="Heading2"/>
      </w:pPr>
      <w:r>
        <w:t>2.2 Data Flow Principle</w:t>
      </w:r>
    </w:p>
    <w:p>
      <w:pPr>
        <w:spacing w:after="100"/>
      </w:pPr>
      <w:r>
        <w:rPr>
          <w:b w:val="0"/>
          <w:i w:val="0"/>
          <w:sz w:val="21"/>
        </w:rPr>
        <w:t>Every physical action in the warehouse follows this pattern:</w:t>
      </w:r>
    </w:p>
    <w:p>
      <w:pPr>
        <w:pStyle w:val="ListBullet"/>
        <w:spacing w:after="40"/>
        <w:ind w:left="432"/>
      </w:pPr>
      <w:r>
        <w:rPr>
          <w:b w:val="0"/>
          <w:sz w:val="20"/>
        </w:rPr>
        <w:t>WMS mobile/desktop app presents the task to the user (pick order, putaway guidance, receipt)</w:t>
      </w:r>
    </w:p>
    <w:p>
      <w:pPr>
        <w:pStyle w:val="ListBullet"/>
        <w:spacing w:after="40"/>
        <w:ind w:left="432"/>
      </w:pPr>
      <w:r>
        <w:rPr>
          <w:b w:val="0"/>
          <w:sz w:val="20"/>
        </w:rPr>
        <w:t>User scans locator barcode → scans item barcode → enters/confirms quantity</w:t>
      </w:r>
    </w:p>
    <w:p>
      <w:pPr>
        <w:pStyle w:val="ListBullet"/>
        <w:spacing w:after="40"/>
        <w:ind w:left="432"/>
      </w:pPr>
      <w:r>
        <w:rPr>
          <w:b w:val="0"/>
          <w:sz w:val="20"/>
        </w:rPr>
        <w:t>WMS validates the action (locator type, item match, quantity vs order, lot/expiry)</w:t>
      </w:r>
    </w:p>
    <w:p>
      <w:pPr>
        <w:pStyle w:val="ListBullet"/>
        <w:spacing w:after="40"/>
        <w:ind w:left="432"/>
      </w:pPr>
      <w:r>
        <w:rPr>
          <w:b w:val="0"/>
          <w:sz w:val="20"/>
        </w:rPr>
        <w:t>WMS immediately calls the Oracle Fusion Inventory REST API to post the transaction</w:t>
      </w:r>
    </w:p>
    <w:p>
      <w:pPr>
        <w:pStyle w:val="ListBullet"/>
        <w:spacing w:after="40"/>
        <w:ind w:left="432"/>
      </w:pPr>
      <w:r>
        <w:rPr>
          <w:b w:val="0"/>
          <w:sz w:val="20"/>
        </w:rPr>
        <w:t>Fusion records the movement at locator level — this IS the inventory record</w:t>
      </w:r>
    </w:p>
    <w:p>
      <w:pPr>
        <w:pStyle w:val="ListBullet"/>
        <w:spacing w:after="40"/>
        <w:ind w:left="432"/>
      </w:pPr>
      <w:r>
        <w:rPr>
          <w:b w:val="0"/>
          <w:sz w:val="20"/>
        </w:rPr>
        <w:t>WMS reads back confirmation from Fusion and updates the screen / task status</w:t>
      </w:r>
    </w:p>
    <w:p>
      <w:pPr>
        <w:pStyle w:val="ListBullet"/>
        <w:spacing w:after="40"/>
        <w:ind w:left="432"/>
      </w:pPr>
      <w:r>
        <w:rPr>
          <w:b w:val="0"/>
          <w:sz w:val="20"/>
        </w:rPr>
        <w:t>All reports and dashboards read from Fusion data — no secondary stock database in WMS</w:t>
      </w:r>
    </w:p>
    <w:p>
      <w:pPr>
        <w:spacing w:before="120" w:after="160"/>
        <w:ind w:left="432" w:right="432"/>
        <w:pBdr>
          <w:left w:val="single" w:sz="24" w:space="8" w:color="2b6cb0"/>
        </w:pBdr>
      </w:pPr>
      <w:r>
        <w:rPr>
          <w:i/>
          <w:color w:val="1E3A5F"/>
          <w:sz w:val="20"/>
        </w:rPr>
        <w:t>Because Fusion holds all stock data, any Fusion report (Inventory Valuation, On-Hand by Locator, Lot Trace, Movement History) is automatically accurate. The WMS adds workflow, scanning, optimisation, and a better user interface — it does not own any inventory data independently.</w:t>
      </w:r>
    </w:p>
    <w:p>
      <w:r>
        <w:br w:type="page"/>
      </w:r>
    </w:p>
    <w:p>
      <w:pPr>
        <w:pStyle w:val="Heading1"/>
        <w:pBdr>
          <w:bottom w:val="single" w:sz="12" w:space="4" w:color="2b6cb0"/>
        </w:pBdr>
      </w:pPr>
      <w:r>
        <w:t>3. Oracle Fusion Setup — Required Configuration</w:t>
      </w:r>
    </w:p>
    <w:p>
      <w:pPr>
        <w:spacing w:after="100"/>
      </w:pPr>
      <w:r>
        <w:rPr>
          <w:b w:val="0"/>
          <w:i w:val="0"/>
          <w:sz w:val="21"/>
        </w:rPr>
        <w:t>Before WMS development begins, Oracle Fusion Inventory must be configured to support locator-level tracking. This is a critical pre-requisite treated as a parallel workstream alongside WMS development.</w:t>
      </w:r>
    </w:p>
    <w:p>
      <w:pPr>
        <w:spacing w:before="120" w:after="160"/>
        <w:ind w:left="432" w:right="432"/>
        <w:pBdr>
          <w:left w:val="single" w:sz="24" w:space="8" w:color="b91c1c"/>
        </w:pBdr>
      </w:pPr>
      <w:r>
        <w:rPr>
          <w:i/>
          <w:color w:val="B91C1C"/>
          <w:sz w:val="20"/>
        </w:rPr>
        <w:t>This configuration is performed by Oracle Fusion administrators / functional consultants. It is a one-time setup. Once locator control is enabled on a subinventory, ALL transactions on that subinventory must include a locator — there is no partial enablement.</w:t>
      </w:r>
    </w:p>
    <w:p>
      <w:pPr>
        <w:pStyle w:val="Heading2"/>
      </w:pPr>
      <w:r>
        <w:t>Step 1 — Define Inventory Organisation Structure  (Already Done)</w:t>
      </w:r>
    </w:p>
    <w:p>
      <w:pPr>
        <w:spacing w:after="100"/>
      </w:pPr>
      <w:r>
        <w:rPr>
          <w:b w:val="0"/>
          <w:i w:val="0"/>
          <w:sz w:val="21"/>
        </w:rPr>
        <w:t>Ensure the Oracle Fusion Inventory Organisation is correctly configured:</w:t>
      </w:r>
    </w:p>
    <w:tbl>
      <w:tblPr>
        <w:tblStyle w:val="TableGrid"/>
        <w:tblW w:type="auto" w:w="0"/>
        <w:jc w:val="left"/>
        <w:tblLook w:firstColumn="1" w:firstRow="1" w:lastColumn="0" w:lastRow="0" w:noHBand="0" w:noVBand="1" w:val="04A0"/>
      </w:tblPr>
      <w:tblGrid>
        <w:gridCol w:w="3079"/>
        <w:gridCol w:w="3079"/>
        <w:gridCol w:w="3079"/>
      </w:tblGrid>
      <w:tr>
        <w:tc>
          <w:tcPr>
            <w:tcW w:type="dxa" w:w="3079"/>
            <w:shd w:val="clear" w:color="auto" w:fill="1e3a5f"/>
          </w:tcPr>
          <w:p>
            <w:pPr>
              <w:spacing w:before="40" w:after="40"/>
            </w:pPr>
            <w:r>
              <w:rPr>
                <w:b/>
                <w:color w:val="FFFFFF"/>
                <w:sz w:val="18"/>
              </w:rPr>
              <w:t>Fusion Object</w:t>
            </w:r>
          </w:p>
        </w:tc>
        <w:tc>
          <w:tcPr>
            <w:tcW w:type="dxa" w:w="3079"/>
            <w:shd w:val="clear" w:color="auto" w:fill="1e3a5f"/>
          </w:tcPr>
          <w:p>
            <w:pPr>
              <w:spacing w:before="40" w:after="40"/>
            </w:pPr>
            <w:r>
              <w:rPr>
                <w:b/>
                <w:color w:val="FFFFFF"/>
                <w:sz w:val="18"/>
              </w:rPr>
              <w:t>Required Setup</w:t>
            </w:r>
          </w:p>
        </w:tc>
        <w:tc>
          <w:tcPr>
            <w:tcW w:type="dxa" w:w="3079"/>
            <w:shd w:val="clear" w:color="auto" w:fill="1e3a5f"/>
          </w:tcPr>
          <w:p>
            <w:pPr>
              <w:spacing w:before="40" w:after="40"/>
            </w:pPr>
            <w:r>
              <w:rPr>
                <w:b/>
                <w:color w:val="FFFFFF"/>
                <w:sz w:val="18"/>
              </w:rPr>
              <w:t>Notes</w:t>
            </w:r>
          </w:p>
        </w:tc>
      </w:tr>
      <w:tr>
        <w:tc>
          <w:tcPr>
            <w:tcW w:type="dxa" w:w="3079"/>
            <w:shd w:val="clear" w:color="auto" w:fill="f0f4fa"/>
          </w:tcPr>
          <w:p>
            <w:pPr>
              <w:spacing w:before="40" w:after="40"/>
            </w:pPr>
            <w:r>
              <w:rPr>
                <w:sz w:val="18"/>
              </w:rPr>
              <w:t>Inventory Organisation</w:t>
            </w:r>
          </w:p>
        </w:tc>
        <w:tc>
          <w:tcPr>
            <w:tcW w:type="dxa" w:w="3079"/>
            <w:shd w:val="clear" w:color="auto" w:fill="f0f4fa"/>
          </w:tcPr>
          <w:p>
            <w:pPr>
              <w:spacing w:before="40" w:after="40"/>
            </w:pPr>
            <w:r>
              <w:rPr>
                <w:sz w:val="18"/>
              </w:rPr>
              <w:t>Confirm organisation is active and correctly defined</w:t>
            </w:r>
          </w:p>
        </w:tc>
        <w:tc>
          <w:tcPr>
            <w:tcW w:type="dxa" w:w="3079"/>
            <w:shd w:val="clear" w:color="auto" w:fill="f0f4fa"/>
          </w:tcPr>
          <w:p>
            <w:pPr>
              <w:spacing w:before="40" w:after="40"/>
            </w:pPr>
            <w:r>
              <w:rPr>
                <w:sz w:val="18"/>
              </w:rPr>
              <w:t>e.g. GRAYS</w:t>
            </w:r>
          </w:p>
        </w:tc>
      </w:tr>
      <w:tr>
        <w:tc>
          <w:tcPr>
            <w:tcW w:type="dxa" w:w="3079"/>
            <w:shd w:val="clear" w:color="auto" w:fill="ffffff"/>
          </w:tcPr>
          <w:p>
            <w:pPr>
              <w:spacing w:before="40" w:after="40"/>
            </w:pPr>
            <w:r>
              <w:rPr>
                <w:sz w:val="18"/>
              </w:rPr>
              <w:t>subinventories</w:t>
            </w:r>
          </w:p>
        </w:tc>
        <w:tc>
          <w:tcPr>
            <w:tcW w:type="dxa" w:w="3079"/>
            <w:shd w:val="clear" w:color="auto" w:fill="ffffff"/>
          </w:tcPr>
          <w:p>
            <w:pPr>
              <w:spacing w:before="40" w:after="40"/>
            </w:pPr>
            <w:r>
              <w:rPr>
                <w:sz w:val="18"/>
              </w:rPr>
              <w:t>Define all subinventories: DUTY_PAID, BONDED, PHARMACY, COSMETICS, RAWS, TRIAGE</w:t>
            </w:r>
          </w:p>
        </w:tc>
        <w:tc>
          <w:tcPr>
            <w:tcW w:type="dxa" w:w="3079"/>
            <w:shd w:val="clear" w:color="auto" w:fill="ffffff"/>
          </w:tcPr>
          <w:p>
            <w:pPr>
              <w:spacing w:before="40" w:after="40"/>
            </w:pPr>
            <w:r>
              <w:rPr>
                <w:sz w:val="18"/>
              </w:rPr>
              <w:t>One subinventory per storage class</w:t>
            </w:r>
          </w:p>
        </w:tc>
      </w:tr>
      <w:tr>
        <w:tc>
          <w:tcPr>
            <w:tcW w:type="dxa" w:w="3079"/>
            <w:shd w:val="clear" w:color="auto" w:fill="f0f4fa"/>
          </w:tcPr>
          <w:p>
            <w:pPr>
              <w:spacing w:before="40" w:after="40"/>
            </w:pPr>
            <w:r>
              <w:rPr>
                <w:sz w:val="18"/>
              </w:rPr>
              <w:t>Item Master</w:t>
            </w:r>
          </w:p>
        </w:tc>
        <w:tc>
          <w:tcPr>
            <w:tcW w:type="dxa" w:w="3079"/>
            <w:shd w:val="clear" w:color="auto" w:fill="f0f4fa"/>
          </w:tcPr>
          <w:p>
            <w:pPr>
              <w:spacing w:before="40" w:after="40"/>
            </w:pPr>
            <w:r>
              <w:rPr>
                <w:sz w:val="18"/>
              </w:rPr>
              <w:t>All items assigned to relevant categories and subinventories</w:t>
            </w:r>
          </w:p>
        </w:tc>
        <w:tc>
          <w:tcPr>
            <w:tcW w:type="dxa" w:w="3079"/>
            <w:shd w:val="clear" w:color="auto" w:fill="f0f4fa"/>
          </w:tcPr>
          <w:p>
            <w:pPr>
              <w:spacing w:before="40" w:after="40"/>
            </w:pPr>
            <w:r>
              <w:rPr>
                <w:sz w:val="18"/>
              </w:rPr>
              <w:t>Categories drive putaway rules</w:t>
            </w:r>
          </w:p>
        </w:tc>
      </w:tr>
      <w:tr>
        <w:tc>
          <w:tcPr>
            <w:tcW w:type="dxa" w:w="3079"/>
            <w:shd w:val="clear" w:color="auto" w:fill="ffffff"/>
          </w:tcPr>
          <w:p>
            <w:pPr>
              <w:spacing w:before="40" w:after="40"/>
            </w:pPr>
            <w:r>
              <w:rPr>
                <w:sz w:val="18"/>
              </w:rPr>
              <w:t>Units of Measure</w:t>
            </w:r>
          </w:p>
        </w:tc>
        <w:tc>
          <w:tcPr>
            <w:tcW w:type="dxa" w:w="3079"/>
            <w:shd w:val="clear" w:color="auto" w:fill="ffffff"/>
          </w:tcPr>
          <w:p>
            <w:pPr>
              <w:spacing w:before="40" w:after="40"/>
            </w:pPr>
            <w:r>
              <w:rPr>
                <w:sz w:val="18"/>
              </w:rPr>
              <w:t>All UOMs defined and conversions set</w:t>
            </w:r>
          </w:p>
        </w:tc>
        <w:tc>
          <w:tcPr>
            <w:tcW w:type="dxa" w:w="3079"/>
            <w:shd w:val="clear" w:color="auto" w:fill="ffffff"/>
          </w:tcPr>
          <w:p>
            <w:pPr>
              <w:spacing w:before="40" w:after="40"/>
            </w:pPr>
            <w:r>
              <w:rPr>
                <w:sz w:val="18"/>
              </w:rPr>
              <w:t>Primary UOM used for all WMS transactions</w:t>
            </w:r>
          </w:p>
        </w:tc>
      </w:tr>
      <w:tr>
        <w:tc>
          <w:tcPr>
            <w:tcW w:type="dxa" w:w="3079"/>
            <w:shd w:val="clear" w:color="auto" w:fill="f0f4fa"/>
          </w:tcPr>
          <w:p>
            <w:pPr>
              <w:spacing w:before="40" w:after="40"/>
            </w:pPr>
            <w:r>
              <w:rPr>
                <w:sz w:val="18"/>
              </w:rPr>
              <w:t>Lot Control</w:t>
            </w:r>
          </w:p>
        </w:tc>
        <w:tc>
          <w:tcPr>
            <w:tcW w:type="dxa" w:w="3079"/>
            <w:shd w:val="clear" w:color="auto" w:fill="f0f4fa"/>
          </w:tcPr>
          <w:p>
            <w:pPr>
              <w:spacing w:before="40" w:after="40"/>
            </w:pPr>
            <w:r>
              <w:rPr>
                <w:sz w:val="18"/>
              </w:rPr>
              <w:t>Enable lot control on all relevant items</w:t>
            </w:r>
          </w:p>
        </w:tc>
        <w:tc>
          <w:tcPr>
            <w:tcW w:type="dxa" w:w="3079"/>
            <w:shd w:val="clear" w:color="auto" w:fill="f0f4fa"/>
          </w:tcPr>
          <w:p>
            <w:pPr>
              <w:spacing w:before="40" w:after="40"/>
            </w:pPr>
            <w:r>
              <w:rPr>
                <w:sz w:val="18"/>
              </w:rPr>
              <w:t>Required for FEFO, traceability, expiry</w:t>
            </w:r>
          </w:p>
        </w:tc>
      </w:tr>
      <w:tr>
        <w:tc>
          <w:tcPr>
            <w:tcW w:type="dxa" w:w="3079"/>
            <w:shd w:val="clear" w:color="auto" w:fill="ffffff"/>
          </w:tcPr>
          <w:p>
            <w:pPr>
              <w:spacing w:before="40" w:after="40"/>
            </w:pPr>
            <w:r>
              <w:rPr>
                <w:sz w:val="18"/>
              </w:rPr>
              <w:t>Serial Control</w:t>
            </w:r>
          </w:p>
        </w:tc>
        <w:tc>
          <w:tcPr>
            <w:tcW w:type="dxa" w:w="3079"/>
            <w:shd w:val="clear" w:color="auto" w:fill="ffffff"/>
          </w:tcPr>
          <w:p>
            <w:pPr>
              <w:spacing w:before="40" w:after="40"/>
            </w:pPr>
            <w:r>
              <w:rPr>
                <w:sz w:val="18"/>
              </w:rPr>
              <w:t>Enable serial control where required</w:t>
            </w:r>
          </w:p>
        </w:tc>
        <w:tc>
          <w:tcPr>
            <w:tcW w:type="dxa" w:w="3079"/>
            <w:shd w:val="clear" w:color="auto" w:fill="ffffff"/>
          </w:tcPr>
          <w:p>
            <w:pPr>
              <w:spacing w:before="40" w:after="40"/>
            </w:pPr>
            <w:r>
              <w:rPr>
                <w:sz w:val="18"/>
              </w:rPr>
              <w:t>High-value items if applicable</w:t>
            </w:r>
          </w:p>
        </w:tc>
      </w:tr>
    </w:tbl>
    <w:p>
      <w:pPr>
        <w:spacing w:after="80"/>
      </w:pPr>
    </w:p>
    <w:p>
      <w:pPr>
        <w:pStyle w:val="Heading2"/>
      </w:pPr>
      <w:r>
        <w:t>Step 2 — Define Physical Locator Structure in Fusion  (New Configuration)</w:t>
      </w:r>
    </w:p>
    <w:p>
      <w:pPr>
        <w:spacing w:after="100"/>
      </w:pPr>
      <w:r>
        <w:rPr>
          <w:b w:val="0"/>
          <w:i w:val="0"/>
          <w:sz w:val="21"/>
        </w:rPr>
        <w:t>Oracle Fusion Inventory supports a five-segment locator flexfield. Configure the structure to match the physical warehouse layout:</w:t>
      </w:r>
    </w:p>
    <w:tbl>
      <w:tblPr>
        <w:tblStyle w:val="TableGrid"/>
        <w:tblW w:type="auto" w:w="0"/>
        <w:jc w:val="left"/>
        <w:tblLook w:firstColumn="1" w:firstRow="1" w:lastColumn="0" w:lastRow="0" w:noHBand="0" w:noVBand="1" w:val="04A0"/>
      </w:tblPr>
      <w:tblGrid>
        <w:gridCol w:w="2309"/>
        <w:gridCol w:w="2309"/>
        <w:gridCol w:w="2309"/>
        <w:gridCol w:w="2309"/>
      </w:tblGrid>
      <w:tr>
        <w:tc>
          <w:tcPr>
            <w:tcW w:type="dxa" w:w="2309"/>
            <w:shd w:val="clear" w:color="auto" w:fill="1e3a5f"/>
          </w:tcPr>
          <w:p>
            <w:pPr>
              <w:spacing w:before="40" w:after="40"/>
            </w:pPr>
            <w:r>
              <w:rPr>
                <w:b/>
                <w:color w:val="FFFFFF"/>
                <w:sz w:val="18"/>
              </w:rPr>
              <w:t>Flexfield Segment</w:t>
            </w:r>
          </w:p>
        </w:tc>
        <w:tc>
          <w:tcPr>
            <w:tcW w:type="dxa" w:w="2309"/>
            <w:shd w:val="clear" w:color="auto" w:fill="1e3a5f"/>
          </w:tcPr>
          <w:p>
            <w:pPr>
              <w:spacing w:before="40" w:after="40"/>
            </w:pPr>
            <w:r>
              <w:rPr>
                <w:b/>
                <w:color w:val="FFFFFF"/>
                <w:sz w:val="18"/>
              </w:rPr>
              <w:t>Represents</w:t>
            </w:r>
          </w:p>
        </w:tc>
        <w:tc>
          <w:tcPr>
            <w:tcW w:type="dxa" w:w="2309"/>
            <w:shd w:val="clear" w:color="auto" w:fill="1e3a5f"/>
          </w:tcPr>
          <w:p>
            <w:pPr>
              <w:spacing w:before="40" w:after="40"/>
            </w:pPr>
            <w:r>
              <w:rPr>
                <w:b/>
                <w:color w:val="FFFFFF"/>
                <w:sz w:val="18"/>
              </w:rPr>
              <w:t>Example Values</w:t>
            </w:r>
          </w:p>
        </w:tc>
        <w:tc>
          <w:tcPr>
            <w:tcW w:type="dxa" w:w="2309"/>
            <w:shd w:val="clear" w:color="auto" w:fill="1e3a5f"/>
          </w:tcPr>
          <w:p>
            <w:pPr>
              <w:spacing w:before="40" w:after="40"/>
            </w:pPr>
            <w:r>
              <w:rPr>
                <w:b/>
                <w:color w:val="FFFFFF"/>
                <w:sz w:val="18"/>
              </w:rPr>
              <w:t>Description</w:t>
            </w:r>
          </w:p>
        </w:tc>
      </w:tr>
      <w:tr>
        <w:tc>
          <w:tcPr>
            <w:tcW w:type="dxa" w:w="2309"/>
            <w:shd w:val="clear" w:color="auto" w:fill="f0f4fa"/>
          </w:tcPr>
          <w:p>
            <w:pPr>
              <w:spacing w:before="40" w:after="40"/>
            </w:pPr>
            <w:r>
              <w:rPr>
                <w:sz w:val="18"/>
              </w:rPr>
              <w:t>Segment 1</w:t>
            </w:r>
          </w:p>
        </w:tc>
        <w:tc>
          <w:tcPr>
            <w:tcW w:type="dxa" w:w="2309"/>
            <w:shd w:val="clear" w:color="auto" w:fill="f0f4fa"/>
          </w:tcPr>
          <w:p>
            <w:pPr>
              <w:spacing w:before="40" w:after="40"/>
            </w:pPr>
            <w:r>
              <w:rPr>
                <w:sz w:val="18"/>
              </w:rPr>
              <w:t>Zone</w:t>
            </w:r>
          </w:p>
        </w:tc>
        <w:tc>
          <w:tcPr>
            <w:tcW w:type="dxa" w:w="2309"/>
            <w:shd w:val="clear" w:color="auto" w:fill="f0f4fa"/>
          </w:tcPr>
          <w:p>
            <w:pPr>
              <w:spacing w:before="40" w:after="40"/>
            </w:pPr>
            <w:r>
              <w:rPr>
                <w:sz w:val="18"/>
              </w:rPr>
              <w:t>ZONE-A, BOND, COLD, PHARM</w:t>
            </w:r>
          </w:p>
        </w:tc>
        <w:tc>
          <w:tcPr>
            <w:tcW w:type="dxa" w:w="2309"/>
            <w:shd w:val="clear" w:color="auto" w:fill="f0f4fa"/>
          </w:tcPr>
          <w:p>
            <w:pPr>
              <w:spacing w:before="40" w:after="40"/>
            </w:pPr>
            <w:r>
              <w:rPr>
                <w:sz w:val="18"/>
              </w:rPr>
              <w:t>Functional area of warehouse</w:t>
            </w:r>
          </w:p>
        </w:tc>
      </w:tr>
      <w:tr>
        <w:tc>
          <w:tcPr>
            <w:tcW w:type="dxa" w:w="2309"/>
            <w:shd w:val="clear" w:color="auto" w:fill="ffffff"/>
          </w:tcPr>
          <w:p>
            <w:pPr>
              <w:spacing w:before="40" w:after="40"/>
            </w:pPr>
            <w:r>
              <w:rPr>
                <w:sz w:val="18"/>
              </w:rPr>
              <w:t>Segment 2</w:t>
            </w:r>
          </w:p>
        </w:tc>
        <w:tc>
          <w:tcPr>
            <w:tcW w:type="dxa" w:w="2309"/>
            <w:shd w:val="clear" w:color="auto" w:fill="ffffff"/>
          </w:tcPr>
          <w:p>
            <w:pPr>
              <w:spacing w:before="40" w:after="40"/>
            </w:pPr>
            <w:r>
              <w:rPr>
                <w:sz w:val="18"/>
              </w:rPr>
              <w:t>Aisle</w:t>
            </w:r>
          </w:p>
        </w:tc>
        <w:tc>
          <w:tcPr>
            <w:tcW w:type="dxa" w:w="2309"/>
            <w:shd w:val="clear" w:color="auto" w:fill="ffffff"/>
          </w:tcPr>
          <w:p>
            <w:pPr>
              <w:spacing w:before="40" w:after="40"/>
            </w:pPr>
            <w:r>
              <w:rPr>
                <w:sz w:val="18"/>
              </w:rPr>
              <w:t>01, 02, 03 ... 20</w:t>
            </w:r>
          </w:p>
        </w:tc>
        <w:tc>
          <w:tcPr>
            <w:tcW w:type="dxa" w:w="2309"/>
            <w:shd w:val="clear" w:color="auto" w:fill="ffffff"/>
          </w:tcPr>
          <w:p>
            <w:pPr>
              <w:spacing w:before="40" w:after="40"/>
            </w:pPr>
            <w:r>
              <w:rPr>
                <w:sz w:val="18"/>
              </w:rPr>
              <w:t>Numbered aisle within zone</w:t>
            </w:r>
          </w:p>
        </w:tc>
      </w:tr>
      <w:tr>
        <w:tc>
          <w:tcPr>
            <w:tcW w:type="dxa" w:w="2309"/>
            <w:shd w:val="clear" w:color="auto" w:fill="f0f4fa"/>
          </w:tcPr>
          <w:p>
            <w:pPr>
              <w:spacing w:before="40" w:after="40"/>
            </w:pPr>
            <w:r>
              <w:rPr>
                <w:sz w:val="18"/>
              </w:rPr>
              <w:t>Segment 3</w:t>
            </w:r>
          </w:p>
        </w:tc>
        <w:tc>
          <w:tcPr>
            <w:tcW w:type="dxa" w:w="2309"/>
            <w:shd w:val="clear" w:color="auto" w:fill="f0f4fa"/>
          </w:tcPr>
          <w:p>
            <w:pPr>
              <w:spacing w:before="40" w:after="40"/>
            </w:pPr>
            <w:r>
              <w:rPr>
                <w:sz w:val="18"/>
              </w:rPr>
              <w:t>Bay</w:t>
            </w:r>
          </w:p>
        </w:tc>
        <w:tc>
          <w:tcPr>
            <w:tcW w:type="dxa" w:w="2309"/>
            <w:shd w:val="clear" w:color="auto" w:fill="f0f4fa"/>
          </w:tcPr>
          <w:p>
            <w:pPr>
              <w:spacing w:before="40" w:after="40"/>
            </w:pPr>
            <w:r>
              <w:rPr>
                <w:sz w:val="18"/>
              </w:rPr>
              <w:t>1, 2, 3 ... 10</w:t>
            </w:r>
          </w:p>
        </w:tc>
        <w:tc>
          <w:tcPr>
            <w:tcW w:type="dxa" w:w="2309"/>
            <w:shd w:val="clear" w:color="auto" w:fill="f0f4fa"/>
          </w:tcPr>
          <w:p>
            <w:pPr>
              <w:spacing w:before="40" w:after="40"/>
            </w:pPr>
            <w:r>
              <w:rPr>
                <w:sz w:val="18"/>
              </w:rPr>
              <w:t>Rack section (bay) within aisle</w:t>
            </w:r>
          </w:p>
        </w:tc>
      </w:tr>
      <w:tr>
        <w:tc>
          <w:tcPr>
            <w:tcW w:type="dxa" w:w="2309"/>
            <w:shd w:val="clear" w:color="auto" w:fill="ffffff"/>
          </w:tcPr>
          <w:p>
            <w:pPr>
              <w:spacing w:before="40" w:after="40"/>
            </w:pPr>
            <w:r>
              <w:rPr>
                <w:sz w:val="18"/>
              </w:rPr>
              <w:t>Segment 4</w:t>
            </w:r>
          </w:p>
        </w:tc>
        <w:tc>
          <w:tcPr>
            <w:tcW w:type="dxa" w:w="2309"/>
            <w:shd w:val="clear" w:color="auto" w:fill="ffffff"/>
          </w:tcPr>
          <w:p>
            <w:pPr>
              <w:spacing w:before="40" w:after="40"/>
            </w:pPr>
            <w:r>
              <w:rPr>
                <w:sz w:val="18"/>
              </w:rPr>
              <w:t>Shelf</w:t>
            </w:r>
          </w:p>
        </w:tc>
        <w:tc>
          <w:tcPr>
            <w:tcW w:type="dxa" w:w="2309"/>
            <w:shd w:val="clear" w:color="auto" w:fill="ffffff"/>
          </w:tcPr>
          <w:p>
            <w:pPr>
              <w:spacing w:before="40" w:after="40"/>
            </w:pPr>
            <w:r>
              <w:rPr>
                <w:sz w:val="18"/>
              </w:rPr>
              <w:t>A, B, C, D, E</w:t>
            </w:r>
          </w:p>
        </w:tc>
        <w:tc>
          <w:tcPr>
            <w:tcW w:type="dxa" w:w="2309"/>
            <w:shd w:val="clear" w:color="auto" w:fill="ffffff"/>
          </w:tcPr>
          <w:p>
            <w:pPr>
              <w:spacing w:before="40" w:after="40"/>
            </w:pPr>
            <w:r>
              <w:rPr>
                <w:sz w:val="18"/>
              </w:rPr>
              <w:t>Shelf level (A=floor, E=top)</w:t>
            </w:r>
          </w:p>
        </w:tc>
      </w:tr>
      <w:tr>
        <w:tc>
          <w:tcPr>
            <w:tcW w:type="dxa" w:w="2309"/>
            <w:shd w:val="clear" w:color="auto" w:fill="f0f4fa"/>
          </w:tcPr>
          <w:p>
            <w:pPr>
              <w:spacing w:before="40" w:after="40"/>
            </w:pPr>
            <w:r>
              <w:rPr>
                <w:sz w:val="18"/>
              </w:rPr>
              <w:t>Segment 5</w:t>
            </w:r>
          </w:p>
        </w:tc>
        <w:tc>
          <w:tcPr>
            <w:tcW w:type="dxa" w:w="2309"/>
            <w:shd w:val="clear" w:color="auto" w:fill="f0f4fa"/>
          </w:tcPr>
          <w:p>
            <w:pPr>
              <w:spacing w:before="40" w:after="40"/>
            </w:pPr>
            <w:r>
              <w:rPr>
                <w:sz w:val="18"/>
              </w:rPr>
              <w:t>Bin</w:t>
            </w:r>
          </w:p>
        </w:tc>
        <w:tc>
          <w:tcPr>
            <w:tcW w:type="dxa" w:w="2309"/>
            <w:shd w:val="clear" w:color="auto" w:fill="f0f4fa"/>
          </w:tcPr>
          <w:p>
            <w:pPr>
              <w:spacing w:before="40" w:after="40"/>
            </w:pPr>
            <w:r>
              <w:rPr>
                <w:sz w:val="18"/>
              </w:rPr>
              <w:t>01, 02, 03</w:t>
            </w:r>
          </w:p>
        </w:tc>
        <w:tc>
          <w:tcPr>
            <w:tcW w:type="dxa" w:w="2309"/>
            <w:shd w:val="clear" w:color="auto" w:fill="f0f4fa"/>
          </w:tcPr>
          <w:p>
            <w:pPr>
              <w:spacing w:before="40" w:after="40"/>
            </w:pPr>
            <w:r>
              <w:rPr>
                <w:sz w:val="18"/>
              </w:rPr>
              <w:t>Individual bin within shelf</w:t>
            </w:r>
          </w:p>
        </w:tc>
      </w:tr>
      <w:tr>
        <w:tc>
          <w:tcPr>
            <w:tcW w:type="dxa" w:w="2309"/>
            <w:shd w:val="clear" w:color="auto" w:fill="ffffff"/>
          </w:tcPr>
          <w:p>
            <w:pPr>
              <w:spacing w:before="40" w:after="40"/>
            </w:pPr>
            <w:r>
              <w:rPr>
                <w:sz w:val="18"/>
              </w:rPr>
              <w:t>Full Locator Code</w:t>
            </w:r>
          </w:p>
        </w:tc>
        <w:tc>
          <w:tcPr>
            <w:tcW w:type="dxa" w:w="2309"/>
            <w:shd w:val="clear" w:color="auto" w:fill="ffffff"/>
          </w:tcPr>
          <w:p>
            <w:pPr>
              <w:spacing w:before="40" w:after="40"/>
            </w:pPr>
            <w:r>
              <w:rPr>
                <w:sz w:val="18"/>
              </w:rPr>
              <w:t>Combined</w:t>
            </w:r>
          </w:p>
        </w:tc>
        <w:tc>
          <w:tcPr>
            <w:tcW w:type="dxa" w:w="2309"/>
            <w:shd w:val="clear" w:color="auto" w:fill="ffffff"/>
          </w:tcPr>
          <w:p>
            <w:pPr>
              <w:spacing w:before="40" w:after="40"/>
            </w:pPr>
            <w:r>
              <w:rPr>
                <w:sz w:val="18"/>
              </w:rPr>
              <w:t>ZONE-A.03.2.B.01</w:t>
            </w:r>
          </w:p>
        </w:tc>
        <w:tc>
          <w:tcPr>
            <w:tcW w:type="dxa" w:w="2309"/>
            <w:shd w:val="clear" w:color="auto" w:fill="ffffff"/>
          </w:tcPr>
          <w:p>
            <w:pPr>
              <w:spacing w:before="40" w:after="40"/>
            </w:pPr>
            <w:r>
              <w:rPr>
                <w:sz w:val="18"/>
              </w:rPr>
              <w:t>Displayed and barcoded as: A-03-2-B-01</w:t>
            </w:r>
          </w:p>
        </w:tc>
      </w:tr>
    </w:tbl>
    <w:p>
      <w:pPr>
        <w:spacing w:after="80"/>
      </w:pPr>
    </w:p>
    <w:p>
      <w:pPr>
        <w:spacing w:after="60"/>
      </w:pPr>
      <w:r>
        <w:rPr>
          <w:b w:val="0"/>
          <w:i w:val="0"/>
          <w:sz w:val="21"/>
        </w:rPr>
        <w:t>Setup steps in Oracle Fusion:</w:t>
      </w:r>
    </w:p>
    <w:p>
      <w:pPr>
        <w:pStyle w:val="ListBullet"/>
        <w:spacing w:after="40"/>
        <w:ind w:left="432"/>
      </w:pPr>
      <w:r>
        <w:rPr>
          <w:b w:val="0"/>
          <w:sz w:val="20"/>
        </w:rPr>
        <w:t>Navigate: Setup and Maintenance → Manage Inventory Flexfields → Locator Flexfield</w:t>
      </w:r>
    </w:p>
    <w:p>
      <w:pPr>
        <w:pStyle w:val="ListBullet"/>
        <w:spacing w:after="40"/>
        <w:ind w:left="432"/>
      </w:pPr>
      <w:r>
        <w:rPr>
          <w:b w:val="0"/>
          <w:sz w:val="20"/>
        </w:rPr>
        <w:t>Define 5 segments with value sets matching zone/aisle/bay/shelf/bin naming convention</w:t>
      </w:r>
    </w:p>
    <w:p>
      <w:pPr>
        <w:pStyle w:val="ListBullet"/>
        <w:spacing w:after="40"/>
        <w:ind w:left="432"/>
      </w:pPr>
      <w:r>
        <w:rPr>
          <w:b w:val="0"/>
          <w:sz w:val="20"/>
        </w:rPr>
        <w:t>Set validation: Zone = table-validated list, Aisle = numeric 2-digit, Shelf = alpha A-F</w:t>
      </w:r>
    </w:p>
    <w:p>
      <w:pPr>
        <w:pStyle w:val="ListBullet"/>
        <w:spacing w:after="40"/>
        <w:ind w:left="432"/>
      </w:pPr>
      <w:r>
        <w:rPr>
          <w:b w:val="0"/>
          <w:sz w:val="20"/>
        </w:rPr>
        <w:t>Create all physical locators: Manage Locators screen — one record per physical bin</w:t>
      </w:r>
    </w:p>
    <w:p>
      <w:pPr>
        <w:pStyle w:val="ListBullet"/>
        <w:spacing w:after="40"/>
        <w:ind w:left="432"/>
      </w:pPr>
      <w:r>
        <w:rPr>
          <w:b w:val="0"/>
          <w:sz w:val="20"/>
        </w:rPr>
        <w:t>For each locator: set capacity (max weight kg, max volume m³), location type, subinventory mapping</w:t>
      </w:r>
    </w:p>
    <w:p>
      <w:pPr>
        <w:pStyle w:val="ListBullet"/>
        <w:spacing w:after="40"/>
        <w:ind w:left="432"/>
      </w:pPr>
      <w:r>
        <w:rPr>
          <w:b w:val="0"/>
          <w:sz w:val="20"/>
        </w:rPr>
        <w:t>Locator types: Standard, Receiving, Staging, Shipping, Dock, Quality Hold</w:t>
      </w:r>
    </w:p>
    <w:p>
      <w:pPr>
        <w:pStyle w:val="ListBullet"/>
        <w:spacing w:after="40"/>
        <w:ind w:left="432"/>
      </w:pPr>
      <w:r>
        <w:rPr>
          <w:b w:val="0"/>
          <w:sz w:val="20"/>
        </w:rPr>
        <w:t>Assign locators to subinventories — a locator belongs to exactly one subinventory</w:t>
      </w:r>
    </w:p>
    <w:p>
      <w:pPr>
        <w:pStyle w:val="Heading2"/>
      </w:pPr>
      <w:r>
        <w:t>Step 3 — Enable Locator Control on Subinventory  (New Configuration)</w:t>
      </w:r>
    </w:p>
    <w:p>
      <w:pPr>
        <w:spacing w:before="120" w:after="160"/>
        <w:ind w:left="432" w:right="432"/>
        <w:pBdr>
          <w:left w:val="single" w:sz="24" w:space="8" w:color="b91c1c"/>
        </w:pBdr>
      </w:pPr>
      <w:r>
        <w:rPr>
          <w:i/>
          <w:color w:val="B91C1C"/>
          <w:sz w:val="20"/>
        </w:rPr>
        <w:t>This step is irreversible without significant data migration. Enable locator control on one subinventory at a time, after the physical stock has been counted and assigned to locators.</w:t>
      </w:r>
    </w:p>
    <w:p>
      <w:pPr>
        <w:spacing w:after="60"/>
      </w:pPr>
      <w:r>
        <w:rPr>
          <w:b w:val="0"/>
          <w:i w:val="0"/>
          <w:sz w:val="21"/>
        </w:rPr>
        <w:t>For each subinventory (DUTY_PAID, BONDED, etc.):</w:t>
      </w:r>
    </w:p>
    <w:p>
      <w:pPr>
        <w:pStyle w:val="ListBullet"/>
        <w:spacing w:after="40"/>
        <w:ind w:left="432"/>
      </w:pPr>
      <w:r>
        <w:rPr>
          <w:b w:val="0"/>
          <w:sz w:val="20"/>
        </w:rPr>
        <w:t>Navigate: Inventory → Setup → Subinventories → Edit Subinventory</w:t>
      </w:r>
    </w:p>
    <w:p>
      <w:pPr>
        <w:pStyle w:val="ListBullet"/>
        <w:spacing w:after="40"/>
        <w:ind w:left="432"/>
      </w:pPr>
      <w:r>
        <w:rPr>
          <w:b w:val="0"/>
          <w:sz w:val="20"/>
        </w:rPr>
        <w:t>Set Locator Control = 'Prespecified' (only defined locators can be used) — Recommended</w:t>
      </w:r>
    </w:p>
    <w:p>
      <w:pPr>
        <w:pStyle w:val="ListBullet"/>
        <w:spacing w:after="40"/>
        <w:ind w:left="432"/>
      </w:pPr>
      <w:r>
        <w:rPr>
          <w:b w:val="0"/>
          <w:sz w:val="20"/>
        </w:rPr>
        <w:t>Set default receiving locator: STAGING-IN locator for each subinventory</w:t>
      </w:r>
    </w:p>
    <w:p>
      <w:pPr>
        <w:pStyle w:val="ListBullet"/>
        <w:spacing w:after="40"/>
        <w:ind w:left="432"/>
      </w:pPr>
      <w:r>
        <w:rPr>
          <w:b w:val="0"/>
          <w:sz w:val="20"/>
        </w:rPr>
        <w:t>Set default shipping locator: STAGING-OUT locator for each subinventory</w:t>
      </w:r>
    </w:p>
    <w:p>
      <w:pPr>
        <w:pStyle w:val="ListBullet"/>
        <w:spacing w:after="40"/>
        <w:ind w:left="432"/>
      </w:pPr>
      <w:r>
        <w:rPr>
          <w:b w:val="0"/>
          <w:sz w:val="20"/>
        </w:rPr>
        <w:t>Enable 'Negative Balance Allowed' = No (prevent stock going below zero at locator level)</w:t>
      </w:r>
    </w:p>
    <w:p>
      <w:pPr>
        <w:pStyle w:val="Heading2"/>
      </w:pPr>
      <w:r>
        <w:t>Step 4 — Stock Migration to Locators  (Cut-Over Activity)</w:t>
      </w:r>
    </w:p>
    <w:p>
      <w:pPr>
        <w:spacing w:before="120" w:after="160"/>
        <w:ind w:left="432" w:right="432"/>
        <w:pBdr>
          <w:left w:val="single" w:sz="24" w:space="8" w:color="92400e"/>
        </w:pBdr>
      </w:pPr>
      <w:r>
        <w:rPr>
          <w:i/>
          <w:color w:val="92400E"/>
          <w:sz w:val="20"/>
        </w:rPr>
        <w:t>Most operationally intensive step. The warehouse must be frozen during migration. Plan as a weekend freeze event.</w:t>
      </w:r>
    </w:p>
    <w:p>
      <w:pPr>
        <w:pStyle w:val="ListBullet"/>
        <w:spacing w:after="40"/>
        <w:ind w:left="432"/>
      </w:pPr>
      <w:r>
        <w:rPr>
          <w:b w:val="0"/>
          <w:sz w:val="20"/>
        </w:rPr>
        <w:t>Physical count: count all items in the warehouse by bin before cut-over</w:t>
      </w:r>
    </w:p>
    <w:p>
      <w:pPr>
        <w:pStyle w:val="ListBullet"/>
        <w:spacing w:after="40"/>
        <w:ind w:left="432"/>
      </w:pPr>
      <w:r>
        <w:rPr>
          <w:b w:val="0"/>
          <w:sz w:val="20"/>
        </w:rPr>
        <w:t>In Fusion: create inventory adjustment to move all existing on-hand stock to STAGING-IN locator</w:t>
      </w:r>
    </w:p>
    <w:p>
      <w:pPr>
        <w:pStyle w:val="ListBullet"/>
        <w:spacing w:after="40"/>
        <w:ind w:left="432"/>
      </w:pPr>
      <w:r>
        <w:rPr>
          <w:b w:val="0"/>
          <w:sz w:val="20"/>
        </w:rPr>
        <w:t>Putaway from staging: create putaway tasks in WMS for all counted stock</w:t>
      </w:r>
    </w:p>
    <w:p>
      <w:pPr>
        <w:pStyle w:val="ListBullet"/>
        <w:spacing w:after="40"/>
        <w:ind w:left="432"/>
      </w:pPr>
      <w:r>
        <w:rPr>
          <w:b w:val="0"/>
          <w:sz w:val="20"/>
        </w:rPr>
        <w:t>Scan each pallet/item to its physical bin → WMS posts Fusion subinventory transfer from STAGING-IN to correct locator</w:t>
      </w:r>
    </w:p>
    <w:p>
      <w:pPr>
        <w:pStyle w:val="ListBullet"/>
        <w:spacing w:after="40"/>
        <w:ind w:left="432"/>
      </w:pPr>
      <w:r>
        <w:rPr>
          <w:b w:val="0"/>
          <w:sz w:val="20"/>
        </w:rPr>
        <w:t>Verify: Fusion On-Hand by Locator report must match physical count sheets</w:t>
      </w:r>
    </w:p>
    <w:p>
      <w:pPr>
        <w:pStyle w:val="ListBullet"/>
        <w:spacing w:after="40"/>
        <w:ind w:left="432"/>
      </w:pPr>
      <w:r>
        <w:rPr>
          <w:b w:val="0"/>
          <w:sz w:val="20"/>
        </w:rPr>
        <w:t>Sign-off: Warehouse Manager and Finance confirm cut-over balances</w:t>
      </w:r>
    </w:p>
    <w:p>
      <w:pPr>
        <w:pStyle w:val="ListBullet"/>
        <w:spacing w:after="40"/>
        <w:ind w:left="432"/>
      </w:pPr>
      <w:r>
        <w:rPr>
          <w:b w:val="0"/>
          <w:sz w:val="20"/>
        </w:rPr>
        <w:t>Enable locator control: update subinventory setting in Fusion</w:t>
      </w:r>
    </w:p>
    <w:p>
      <w:pPr>
        <w:pStyle w:val="ListBullet"/>
        <w:spacing w:after="40"/>
        <w:ind w:left="432"/>
      </w:pPr>
      <w:r>
        <w:rPr>
          <w:b w:val="0"/>
          <w:sz w:val="20"/>
        </w:rPr>
        <w:t>Go live: all subsequent transactions must include a locator ID</w:t>
      </w:r>
    </w:p>
    <w:p>
      <w:pPr>
        <w:pStyle w:val="Heading2"/>
      </w:pPr>
      <w:r>
        <w:t>Step 5 — Configure Putaway Rules in Fusion</w:t>
      </w:r>
    </w:p>
    <w:p>
      <w:pPr>
        <w:spacing w:after="100"/>
      </w:pPr>
      <w:r>
        <w:rPr>
          <w:b w:val="0"/>
          <w:i w:val="0"/>
          <w:sz w:val="21"/>
        </w:rPr>
        <w:t>Oracle Fusion supports native putaway rules. These rules drive the WMS putaway suggestion engine:</w:t>
      </w:r>
    </w:p>
    <w:tbl>
      <w:tblPr>
        <w:tblStyle w:val="TableGrid"/>
        <w:tblW w:type="auto" w:w="0"/>
        <w:jc w:val="left"/>
        <w:tblLook w:firstColumn="1" w:firstRow="1" w:lastColumn="0" w:lastRow="0" w:noHBand="0" w:noVBand="1" w:val="04A0"/>
      </w:tblPr>
      <w:tblGrid>
        <w:gridCol w:w="3079"/>
        <w:gridCol w:w="3079"/>
        <w:gridCol w:w="3079"/>
      </w:tblGrid>
      <w:tr>
        <w:tc>
          <w:tcPr>
            <w:tcW w:type="dxa" w:w="3079"/>
            <w:shd w:val="clear" w:color="auto" w:fill="1e3a5f"/>
          </w:tcPr>
          <w:p>
            <w:pPr>
              <w:spacing w:before="40" w:after="40"/>
            </w:pPr>
            <w:r>
              <w:rPr>
                <w:b/>
                <w:color w:val="FFFFFF"/>
                <w:sz w:val="18"/>
              </w:rPr>
              <w:t>Rule Type</w:t>
            </w:r>
          </w:p>
        </w:tc>
        <w:tc>
          <w:tcPr>
            <w:tcW w:type="dxa" w:w="3079"/>
            <w:shd w:val="clear" w:color="auto" w:fill="1e3a5f"/>
          </w:tcPr>
          <w:p>
            <w:pPr>
              <w:spacing w:before="40" w:after="40"/>
            </w:pPr>
            <w:r>
              <w:rPr>
                <w:b/>
                <w:color w:val="FFFFFF"/>
                <w:sz w:val="18"/>
              </w:rPr>
              <w:t>Fusion Configuration</w:t>
            </w:r>
          </w:p>
        </w:tc>
        <w:tc>
          <w:tcPr>
            <w:tcW w:type="dxa" w:w="3079"/>
            <w:shd w:val="clear" w:color="auto" w:fill="1e3a5f"/>
          </w:tcPr>
          <w:p>
            <w:pPr>
              <w:spacing w:before="40" w:after="40"/>
            </w:pPr>
            <w:r>
              <w:rPr>
                <w:b/>
                <w:color w:val="FFFFFF"/>
                <w:sz w:val="18"/>
              </w:rPr>
              <w:t>WMS Behaviour</w:t>
            </w:r>
          </w:p>
        </w:tc>
      </w:tr>
      <w:tr>
        <w:tc>
          <w:tcPr>
            <w:tcW w:type="dxa" w:w="3079"/>
            <w:shd w:val="clear" w:color="auto" w:fill="f0f4fa"/>
          </w:tcPr>
          <w:p>
            <w:pPr>
              <w:spacing w:before="40" w:after="40"/>
            </w:pPr>
            <w:r>
              <w:rPr>
                <w:sz w:val="18"/>
              </w:rPr>
              <w:t>Dedicated Locator</w:t>
            </w:r>
          </w:p>
        </w:tc>
        <w:tc>
          <w:tcPr>
            <w:tcW w:type="dxa" w:w="3079"/>
            <w:shd w:val="clear" w:color="auto" w:fill="f0f4fa"/>
          </w:tcPr>
          <w:p>
            <w:pPr>
              <w:spacing w:before="40" w:after="40"/>
            </w:pPr>
            <w:r>
              <w:rPr>
                <w:sz w:val="18"/>
              </w:rPr>
              <w:t>Item → Fixed Locator assignment in Fusion</w:t>
            </w:r>
          </w:p>
        </w:tc>
        <w:tc>
          <w:tcPr>
            <w:tcW w:type="dxa" w:w="3079"/>
            <w:shd w:val="clear" w:color="auto" w:fill="f0f4fa"/>
          </w:tcPr>
          <w:p>
            <w:pPr>
              <w:spacing w:before="40" w:after="40"/>
            </w:pPr>
            <w:r>
              <w:rPr>
                <w:sz w:val="18"/>
              </w:rPr>
              <w:t>WMS always routes to that locator</w:t>
            </w:r>
          </w:p>
        </w:tc>
      </w:tr>
      <w:tr>
        <w:tc>
          <w:tcPr>
            <w:tcW w:type="dxa" w:w="3079"/>
            <w:shd w:val="clear" w:color="auto" w:fill="ffffff"/>
          </w:tcPr>
          <w:p>
            <w:pPr>
              <w:spacing w:before="40" w:after="40"/>
            </w:pPr>
            <w:r>
              <w:rPr>
                <w:sz w:val="18"/>
              </w:rPr>
              <w:t>Item Category Rule</w:t>
            </w:r>
          </w:p>
        </w:tc>
        <w:tc>
          <w:tcPr>
            <w:tcW w:type="dxa" w:w="3079"/>
            <w:shd w:val="clear" w:color="auto" w:fill="ffffff"/>
          </w:tcPr>
          <w:p>
            <w:pPr>
              <w:spacing w:before="40" w:after="40"/>
            </w:pPr>
            <w:r>
              <w:rPr>
                <w:sz w:val="18"/>
              </w:rPr>
              <w:t>Category → Zone mapping in putaway rules</w:t>
            </w:r>
          </w:p>
        </w:tc>
        <w:tc>
          <w:tcPr>
            <w:tcW w:type="dxa" w:w="3079"/>
            <w:shd w:val="clear" w:color="auto" w:fill="ffffff"/>
          </w:tcPr>
          <w:p>
            <w:pPr>
              <w:spacing w:before="40" w:after="40"/>
            </w:pPr>
            <w:r>
              <w:rPr>
                <w:sz w:val="18"/>
              </w:rPr>
              <w:t>WMS suggests first available locator in zone</w:t>
            </w:r>
          </w:p>
        </w:tc>
      </w:tr>
      <w:tr>
        <w:tc>
          <w:tcPr>
            <w:tcW w:type="dxa" w:w="3079"/>
            <w:shd w:val="clear" w:color="auto" w:fill="f0f4fa"/>
          </w:tcPr>
          <w:p>
            <w:pPr>
              <w:spacing w:before="40" w:after="40"/>
            </w:pPr>
            <w:r>
              <w:rPr>
                <w:sz w:val="18"/>
              </w:rPr>
              <w:t>FEFO / Lot-based</w:t>
            </w:r>
          </w:p>
        </w:tc>
        <w:tc>
          <w:tcPr>
            <w:tcW w:type="dxa" w:w="3079"/>
            <w:shd w:val="clear" w:color="auto" w:fill="f0f4fa"/>
          </w:tcPr>
          <w:p>
            <w:pPr>
              <w:spacing w:before="40" w:after="40"/>
            </w:pPr>
            <w:r>
              <w:rPr>
                <w:sz w:val="18"/>
              </w:rPr>
              <w:t>Lot expiry drives locator selection on issue</w:t>
            </w:r>
          </w:p>
        </w:tc>
        <w:tc>
          <w:tcPr>
            <w:tcW w:type="dxa" w:w="3079"/>
            <w:shd w:val="clear" w:color="auto" w:fill="f0f4fa"/>
          </w:tcPr>
          <w:p>
            <w:pPr>
              <w:spacing w:before="40" w:after="40"/>
            </w:pPr>
            <w:r>
              <w:rPr>
                <w:sz w:val="18"/>
              </w:rPr>
              <w:t>WMS picks earliest expiry lot first on pick tasks</w:t>
            </w:r>
          </w:p>
        </w:tc>
      </w:tr>
      <w:tr>
        <w:tc>
          <w:tcPr>
            <w:tcW w:type="dxa" w:w="3079"/>
            <w:shd w:val="clear" w:color="auto" w:fill="ffffff"/>
          </w:tcPr>
          <w:p>
            <w:pPr>
              <w:spacing w:before="40" w:after="40"/>
            </w:pPr>
            <w:r>
              <w:rPr>
                <w:sz w:val="18"/>
              </w:rPr>
              <w:t>Temperature Zone</w:t>
            </w:r>
          </w:p>
        </w:tc>
        <w:tc>
          <w:tcPr>
            <w:tcW w:type="dxa" w:w="3079"/>
            <w:shd w:val="clear" w:color="auto" w:fill="ffffff"/>
          </w:tcPr>
          <w:p>
            <w:pPr>
              <w:spacing w:before="40" w:after="40"/>
            </w:pPr>
            <w:r>
              <w:rPr>
                <w:sz w:val="18"/>
              </w:rPr>
              <w:t>Cold-chain flag on item → Cold zone locators</w:t>
            </w:r>
          </w:p>
        </w:tc>
        <w:tc>
          <w:tcPr>
            <w:tcW w:type="dxa" w:w="3079"/>
            <w:shd w:val="clear" w:color="auto" w:fill="ffffff"/>
          </w:tcPr>
          <w:p>
            <w:pPr>
              <w:spacing w:before="40" w:after="40"/>
            </w:pPr>
            <w:r>
              <w:rPr>
                <w:sz w:val="18"/>
              </w:rPr>
              <w:t>WMS filters suggestions to cold-zone locators only</w:t>
            </w:r>
          </w:p>
        </w:tc>
      </w:tr>
      <w:tr>
        <w:tc>
          <w:tcPr>
            <w:tcW w:type="dxa" w:w="3079"/>
            <w:shd w:val="clear" w:color="auto" w:fill="f0f4fa"/>
          </w:tcPr>
          <w:p>
            <w:pPr>
              <w:spacing w:before="40" w:after="40"/>
            </w:pPr>
            <w:r>
              <w:rPr>
                <w:sz w:val="18"/>
              </w:rPr>
              <w:t>Subinventory Rule</w:t>
            </w:r>
          </w:p>
        </w:tc>
        <w:tc>
          <w:tcPr>
            <w:tcW w:type="dxa" w:w="3079"/>
            <w:shd w:val="clear" w:color="auto" w:fill="f0f4fa"/>
          </w:tcPr>
          <w:p>
            <w:pPr>
              <w:spacing w:before="40" w:after="40"/>
            </w:pPr>
            <w:r>
              <w:rPr>
                <w:sz w:val="18"/>
              </w:rPr>
              <w:t>BONDED items → ZONE-BOND locators only</w:t>
            </w:r>
          </w:p>
        </w:tc>
        <w:tc>
          <w:tcPr>
            <w:tcW w:type="dxa" w:w="3079"/>
            <w:shd w:val="clear" w:color="auto" w:fill="f0f4fa"/>
          </w:tcPr>
          <w:p>
            <w:pPr>
              <w:spacing w:before="40" w:after="40"/>
            </w:pPr>
            <w:r>
              <w:rPr>
                <w:sz w:val="18"/>
              </w:rPr>
              <w:t>WMS enforces bonded locator selection</w:t>
            </w:r>
          </w:p>
        </w:tc>
      </w:tr>
      <w:tr>
        <w:tc>
          <w:tcPr>
            <w:tcW w:type="dxa" w:w="3079"/>
            <w:shd w:val="clear" w:color="auto" w:fill="ffffff"/>
          </w:tcPr>
          <w:p>
            <w:pPr>
              <w:spacing w:before="40" w:after="40"/>
            </w:pPr>
            <w:r>
              <w:rPr>
                <w:sz w:val="18"/>
              </w:rPr>
              <w:t>Capacity Check</w:t>
            </w:r>
          </w:p>
        </w:tc>
        <w:tc>
          <w:tcPr>
            <w:tcW w:type="dxa" w:w="3079"/>
            <w:shd w:val="clear" w:color="auto" w:fill="ffffff"/>
          </w:tcPr>
          <w:p>
            <w:pPr>
              <w:spacing w:before="40" w:after="40"/>
            </w:pPr>
            <w:r>
              <w:rPr>
                <w:sz w:val="18"/>
              </w:rPr>
              <w:t>Fusion validates weight/volume on putaway API call</w:t>
            </w:r>
          </w:p>
        </w:tc>
        <w:tc>
          <w:tcPr>
            <w:tcW w:type="dxa" w:w="3079"/>
            <w:shd w:val="clear" w:color="auto" w:fill="ffffff"/>
          </w:tcPr>
          <w:p>
            <w:pPr>
              <w:spacing w:before="40" w:after="40"/>
            </w:pPr>
            <w:r>
              <w:rPr>
                <w:sz w:val="18"/>
              </w:rPr>
              <w:t>WMS shows warning if locator would exceed capacity</w:t>
            </w:r>
          </w:p>
        </w:tc>
      </w:tr>
      <w:tr>
        <w:tc>
          <w:tcPr>
            <w:tcW w:type="dxa" w:w="3079"/>
            <w:shd w:val="clear" w:color="auto" w:fill="f0f4fa"/>
          </w:tcPr>
          <w:p>
            <w:pPr>
              <w:spacing w:before="40" w:after="40"/>
            </w:pPr>
            <w:r>
              <w:rPr>
                <w:sz w:val="18"/>
              </w:rPr>
              <w:t>FIFO Date-based</w:t>
            </w:r>
          </w:p>
        </w:tc>
        <w:tc>
          <w:tcPr>
            <w:tcW w:type="dxa" w:w="3079"/>
            <w:shd w:val="clear" w:color="auto" w:fill="f0f4fa"/>
          </w:tcPr>
          <w:p>
            <w:pPr>
              <w:spacing w:before="40" w:after="40"/>
            </w:pPr>
            <w:r>
              <w:rPr>
                <w:sz w:val="18"/>
              </w:rPr>
              <w:t>Received date on locator stock drives issue order</w:t>
            </w:r>
          </w:p>
        </w:tc>
        <w:tc>
          <w:tcPr>
            <w:tcW w:type="dxa" w:w="3079"/>
            <w:shd w:val="clear" w:color="auto" w:fill="f0f4fa"/>
          </w:tcPr>
          <w:p>
            <w:pPr>
              <w:spacing w:before="40" w:after="40"/>
            </w:pPr>
            <w:r>
              <w:rPr>
                <w:sz w:val="18"/>
              </w:rPr>
              <w:t>WMS picks from oldest received lot first</w:t>
            </w:r>
          </w:p>
        </w:tc>
      </w:tr>
    </w:tbl>
    <w:p>
      <w:pPr>
        <w:spacing w:after="80"/>
      </w:pPr>
    </w:p>
    <w:p>
      <w:pPr>
        <w:pStyle w:val="Heading2"/>
      </w:pPr>
      <w:r>
        <w:t>Step 6 — Configure Cycle Counting in Fusion</w:t>
      </w:r>
    </w:p>
    <w:p>
      <w:pPr>
        <w:pStyle w:val="ListBullet"/>
        <w:spacing w:after="40"/>
        <w:ind w:left="432"/>
      </w:pPr>
      <w:r>
        <w:rPr>
          <w:b w:val="0"/>
          <w:sz w:val="20"/>
        </w:rPr>
        <w:t>Navigate: Inventory → Counting → Cycle Count Definition</w:t>
      </w:r>
    </w:p>
    <w:p>
      <w:pPr>
        <w:pStyle w:val="ListBullet"/>
        <w:spacing w:after="40"/>
        <w:ind w:left="432"/>
      </w:pPr>
      <w:r>
        <w:rPr>
          <w:b w:val="0"/>
          <w:sz w:val="20"/>
        </w:rPr>
        <w:t>Create cycle count schedules: ABC class A = monthly, B = quarterly, C = annually</w:t>
      </w:r>
    </w:p>
    <w:p>
      <w:pPr>
        <w:pStyle w:val="ListBullet"/>
        <w:spacing w:after="40"/>
        <w:ind w:left="432"/>
      </w:pPr>
      <w:r>
        <w:rPr>
          <w:b w:val="0"/>
          <w:sz w:val="20"/>
        </w:rPr>
        <w:t>Assign items to ABC classes based on value and turnover</w:t>
      </w:r>
    </w:p>
    <w:p>
      <w:pPr>
        <w:pStyle w:val="ListBullet"/>
        <w:spacing w:after="40"/>
        <w:ind w:left="432"/>
      </w:pPr>
      <w:r>
        <w:rPr>
          <w:b w:val="0"/>
          <w:sz w:val="20"/>
        </w:rPr>
        <w:t>Configure: automatic schedule generation, approval required for variances, recount threshold</w:t>
      </w:r>
    </w:p>
    <w:p>
      <w:pPr>
        <w:pStyle w:val="ListBullet"/>
        <w:spacing w:after="40"/>
        <w:ind w:left="432"/>
      </w:pPr>
      <w:r>
        <w:rPr>
          <w:b w:val="0"/>
          <w:sz w:val="20"/>
        </w:rPr>
        <w:t>WMS reads Fusion cycle count tasks and presents them on mobile for execution</w:t>
      </w:r>
    </w:p>
    <w:p>
      <w:pPr>
        <w:pStyle w:val="ListBullet"/>
        <w:spacing w:after="40"/>
        <w:ind w:left="432"/>
      </w:pPr>
      <w:r>
        <w:rPr>
          <w:b w:val="0"/>
          <w:sz w:val="20"/>
        </w:rPr>
        <w:t>WMS posts count results back to Fusion via Cycle Count Interface</w:t>
      </w:r>
    </w:p>
    <w:p>
      <w:pPr>
        <w:pStyle w:val="Heading2"/>
      </w:pPr>
      <w:r>
        <w:t>Step 7 — REST API &amp; Security Setup</w:t>
      </w:r>
    </w:p>
    <w:p>
      <w:pPr>
        <w:pStyle w:val="ListBullet"/>
        <w:spacing w:after="40"/>
        <w:ind w:left="432"/>
      </w:pPr>
      <w:r>
        <w:rPr>
          <w:b w:val="0"/>
          <w:sz w:val="20"/>
        </w:rPr>
        <w:t>Create Oracle Cloud REST API credentials (client ID + secret) for WMS integration</w:t>
      </w:r>
    </w:p>
    <w:p>
      <w:pPr>
        <w:pStyle w:val="ListBullet"/>
        <w:spacing w:after="40"/>
        <w:ind w:left="432"/>
      </w:pPr>
      <w:r>
        <w:rPr>
          <w:b w:val="0"/>
          <w:sz w:val="20"/>
        </w:rPr>
        <w:t>Assign appropriate Fusion roles to the WMS integration user: Inventory Transactions, Receiving, Cycle Count</w:t>
      </w:r>
    </w:p>
    <w:p>
      <w:pPr>
        <w:pStyle w:val="ListBullet"/>
        <w:spacing w:after="40"/>
        <w:ind w:left="432"/>
      </w:pPr>
      <w:r>
        <w:rPr>
          <w:b w:val="0"/>
          <w:sz w:val="20"/>
        </w:rPr>
        <w:t>Configure CORS policy if WMS calls Fusion APIs directly from browser</w:t>
      </w:r>
    </w:p>
    <w:p>
      <w:pPr>
        <w:pStyle w:val="ListBullet"/>
        <w:spacing w:after="40"/>
        <w:ind w:left="432"/>
      </w:pPr>
      <w:r>
        <w:rPr>
          <w:b w:val="0"/>
          <w:sz w:val="20"/>
        </w:rPr>
        <w:t>Set up BIP (BI Publisher) credentials for print job integration</w:t>
      </w:r>
    </w:p>
    <w:p>
      <w:pPr>
        <w:pStyle w:val="ListBullet"/>
        <w:spacing w:after="40"/>
        <w:ind w:left="432"/>
      </w:pPr>
      <w:r>
        <w:rPr>
          <w:b w:val="0"/>
          <w:sz w:val="20"/>
        </w:rPr>
        <w:t>Test all API endpoints in non-production environment before go-live</w:t>
      </w:r>
    </w:p>
    <w:p>
      <w:pPr>
        <w:pStyle w:val="ListBullet"/>
        <w:spacing w:after="40"/>
        <w:ind w:left="432"/>
      </w:pPr>
      <w:r>
        <w:rPr>
          <w:b w:val="0"/>
          <w:sz w:val="20"/>
        </w:rPr>
        <w:t>API Gateway rate limiting: configure to handle peak WMS transaction volumes</w:t>
      </w:r>
    </w:p>
    <w:p>
      <w:pPr>
        <w:pStyle w:val="Heading2"/>
      </w:pPr>
      <w:r>
        <w:t>Fusion Locator Setup Summary Checklist</w:t>
      </w:r>
    </w:p>
    <w:tbl>
      <w:tblPr>
        <w:tblStyle w:val="TableGrid"/>
        <w:tblW w:type="auto" w:w="0"/>
        <w:jc w:val="left"/>
        <w:tblLook w:firstColumn="1" w:firstRow="1" w:lastColumn="0" w:lastRow="0" w:noHBand="0" w:noVBand="1" w:val="04A0"/>
      </w:tblPr>
      <w:tblGrid>
        <w:gridCol w:w="2309"/>
        <w:gridCol w:w="2309"/>
        <w:gridCol w:w="2309"/>
        <w:gridCol w:w="2309"/>
      </w:tblGrid>
      <w:tr>
        <w:tc>
          <w:tcPr>
            <w:tcW w:type="dxa" w:w="2309"/>
            <w:shd w:val="clear" w:color="auto" w:fill="065f46"/>
          </w:tcPr>
          <w:p>
            <w:pPr>
              <w:spacing w:before="40" w:after="40"/>
            </w:pPr>
            <w:r>
              <w:rPr>
                <w:b/>
                <w:color w:val="FFFFFF"/>
                <w:sz w:val="18"/>
              </w:rPr>
              <w:t>#</w:t>
            </w:r>
          </w:p>
        </w:tc>
        <w:tc>
          <w:tcPr>
            <w:tcW w:type="dxa" w:w="2309"/>
            <w:shd w:val="clear" w:color="auto" w:fill="065f46"/>
          </w:tcPr>
          <w:p>
            <w:pPr>
              <w:spacing w:before="40" w:after="40"/>
            </w:pPr>
            <w:r>
              <w:rPr>
                <w:b/>
                <w:color w:val="FFFFFF"/>
                <w:sz w:val="18"/>
              </w:rPr>
              <w:t>Setup Task</w:t>
            </w:r>
          </w:p>
        </w:tc>
        <w:tc>
          <w:tcPr>
            <w:tcW w:type="dxa" w:w="2309"/>
            <w:shd w:val="clear" w:color="auto" w:fill="065f46"/>
          </w:tcPr>
          <w:p>
            <w:pPr>
              <w:spacing w:before="40" w:after="40"/>
            </w:pPr>
            <w:r>
              <w:rPr>
                <w:b/>
                <w:color w:val="FFFFFF"/>
                <w:sz w:val="18"/>
              </w:rPr>
              <w:t>Responsible</w:t>
            </w:r>
          </w:p>
        </w:tc>
        <w:tc>
          <w:tcPr>
            <w:tcW w:type="dxa" w:w="2309"/>
            <w:shd w:val="clear" w:color="auto" w:fill="065f46"/>
          </w:tcPr>
          <w:p>
            <w:pPr>
              <w:spacing w:before="40" w:after="40"/>
            </w:pPr>
            <w:r>
              <w:rPr>
                <w:b/>
                <w:color w:val="FFFFFF"/>
                <w:sz w:val="18"/>
              </w:rPr>
              <w:t>Timing</w:t>
            </w:r>
          </w:p>
        </w:tc>
      </w:tr>
      <w:tr>
        <w:tc>
          <w:tcPr>
            <w:tcW w:type="dxa" w:w="2309"/>
            <w:shd w:val="clear" w:color="auto" w:fill="f0fdf4"/>
          </w:tcPr>
          <w:p>
            <w:pPr>
              <w:spacing w:before="40" w:after="40"/>
            </w:pPr>
            <w:r>
              <w:rPr>
                <w:sz w:val="18"/>
              </w:rPr>
              <w:t>1</w:t>
            </w:r>
          </w:p>
        </w:tc>
        <w:tc>
          <w:tcPr>
            <w:tcW w:type="dxa" w:w="2309"/>
            <w:shd w:val="clear" w:color="auto" w:fill="f0fdf4"/>
          </w:tcPr>
          <w:p>
            <w:pPr>
              <w:spacing w:before="40" w:after="40"/>
            </w:pPr>
            <w:r>
              <w:rPr>
                <w:sz w:val="18"/>
              </w:rPr>
              <w:t>Define Inventory Flexfield — 5 segments (Zone/Aisle/Bay/Shelf/Bin)</w:t>
            </w:r>
          </w:p>
        </w:tc>
        <w:tc>
          <w:tcPr>
            <w:tcW w:type="dxa" w:w="2309"/>
            <w:shd w:val="clear" w:color="auto" w:fill="f0fdf4"/>
          </w:tcPr>
          <w:p>
            <w:pPr>
              <w:spacing w:before="40" w:after="40"/>
            </w:pPr>
            <w:r>
              <w:rPr>
                <w:sz w:val="18"/>
              </w:rPr>
              <w:t>Fusion Admin</w:t>
            </w:r>
          </w:p>
        </w:tc>
        <w:tc>
          <w:tcPr>
            <w:tcW w:type="dxa" w:w="2309"/>
            <w:shd w:val="clear" w:color="auto" w:fill="f0fdf4"/>
          </w:tcPr>
          <w:p>
            <w:pPr>
              <w:spacing w:before="40" w:after="40"/>
            </w:pPr>
            <w:r>
              <w:rPr>
                <w:sz w:val="18"/>
              </w:rPr>
              <w:t>Month 1</w:t>
            </w:r>
          </w:p>
        </w:tc>
      </w:tr>
      <w:tr>
        <w:tc>
          <w:tcPr>
            <w:tcW w:type="dxa" w:w="2309"/>
            <w:shd w:val="clear" w:color="auto" w:fill="ffffff"/>
          </w:tcPr>
          <w:p>
            <w:pPr>
              <w:spacing w:before="40" w:after="40"/>
            </w:pPr>
            <w:r>
              <w:rPr>
                <w:sz w:val="18"/>
              </w:rPr>
              <w:t>2</w:t>
            </w:r>
          </w:p>
        </w:tc>
        <w:tc>
          <w:tcPr>
            <w:tcW w:type="dxa" w:w="2309"/>
            <w:shd w:val="clear" w:color="auto" w:fill="ffffff"/>
          </w:tcPr>
          <w:p>
            <w:pPr>
              <w:spacing w:before="40" w:after="40"/>
            </w:pPr>
            <w:r>
              <w:rPr>
                <w:sz w:val="18"/>
              </w:rPr>
              <w:t>Warehouse survey — physical zone/aisle/bin naming convention agreed</w:t>
            </w:r>
          </w:p>
        </w:tc>
        <w:tc>
          <w:tcPr>
            <w:tcW w:type="dxa" w:w="2309"/>
            <w:shd w:val="clear" w:color="auto" w:fill="ffffff"/>
          </w:tcPr>
          <w:p>
            <w:pPr>
              <w:spacing w:before="40" w:after="40"/>
            </w:pPr>
            <w:r>
              <w:rPr>
                <w:sz w:val="18"/>
              </w:rPr>
              <w:t>Operations</w:t>
            </w:r>
          </w:p>
        </w:tc>
        <w:tc>
          <w:tcPr>
            <w:tcW w:type="dxa" w:w="2309"/>
            <w:shd w:val="clear" w:color="auto" w:fill="ffffff"/>
          </w:tcPr>
          <w:p>
            <w:pPr>
              <w:spacing w:before="40" w:after="40"/>
            </w:pPr>
            <w:r>
              <w:rPr>
                <w:sz w:val="18"/>
              </w:rPr>
              <w:t>Month 1</w:t>
            </w:r>
          </w:p>
        </w:tc>
      </w:tr>
      <w:tr>
        <w:tc>
          <w:tcPr>
            <w:tcW w:type="dxa" w:w="2309"/>
            <w:shd w:val="clear" w:color="auto" w:fill="f0fdf4"/>
          </w:tcPr>
          <w:p>
            <w:pPr>
              <w:spacing w:before="40" w:after="40"/>
            </w:pPr>
            <w:r>
              <w:rPr>
                <w:sz w:val="18"/>
              </w:rPr>
              <w:t>3</w:t>
            </w:r>
          </w:p>
        </w:tc>
        <w:tc>
          <w:tcPr>
            <w:tcW w:type="dxa" w:w="2309"/>
            <w:shd w:val="clear" w:color="auto" w:fill="f0fdf4"/>
          </w:tcPr>
          <w:p>
            <w:pPr>
              <w:spacing w:before="40" w:after="40"/>
            </w:pPr>
            <w:r>
              <w:rPr>
                <w:sz w:val="18"/>
              </w:rPr>
              <w:t>Create all locator records in Fusion — one per physical bin</w:t>
            </w:r>
          </w:p>
        </w:tc>
        <w:tc>
          <w:tcPr>
            <w:tcW w:type="dxa" w:w="2309"/>
            <w:shd w:val="clear" w:color="auto" w:fill="f0fdf4"/>
          </w:tcPr>
          <w:p>
            <w:pPr>
              <w:spacing w:before="40" w:after="40"/>
            </w:pPr>
            <w:r>
              <w:rPr>
                <w:sz w:val="18"/>
              </w:rPr>
              <w:t>Fusion Admin + WMS Team</w:t>
            </w:r>
          </w:p>
        </w:tc>
        <w:tc>
          <w:tcPr>
            <w:tcW w:type="dxa" w:w="2309"/>
            <w:shd w:val="clear" w:color="auto" w:fill="f0fdf4"/>
          </w:tcPr>
          <w:p>
            <w:pPr>
              <w:spacing w:before="40" w:after="40"/>
            </w:pPr>
            <w:r>
              <w:rPr>
                <w:sz w:val="18"/>
              </w:rPr>
              <w:t>Month 1–2</w:t>
            </w:r>
          </w:p>
        </w:tc>
      </w:tr>
      <w:tr>
        <w:tc>
          <w:tcPr>
            <w:tcW w:type="dxa" w:w="2309"/>
            <w:shd w:val="clear" w:color="auto" w:fill="ffffff"/>
          </w:tcPr>
          <w:p>
            <w:pPr>
              <w:spacing w:before="40" w:after="40"/>
            </w:pPr>
            <w:r>
              <w:rPr>
                <w:sz w:val="18"/>
              </w:rPr>
              <w:t>4</w:t>
            </w:r>
          </w:p>
        </w:tc>
        <w:tc>
          <w:tcPr>
            <w:tcW w:type="dxa" w:w="2309"/>
            <w:shd w:val="clear" w:color="auto" w:fill="ffffff"/>
          </w:tcPr>
          <w:p>
            <w:pPr>
              <w:spacing w:before="40" w:after="40"/>
            </w:pPr>
            <w:r>
              <w:rPr>
                <w:sz w:val="18"/>
              </w:rPr>
              <w:t>Assign locators to subinventories, set capacity, type</w:t>
            </w:r>
          </w:p>
        </w:tc>
        <w:tc>
          <w:tcPr>
            <w:tcW w:type="dxa" w:w="2309"/>
            <w:shd w:val="clear" w:color="auto" w:fill="ffffff"/>
          </w:tcPr>
          <w:p>
            <w:pPr>
              <w:spacing w:before="40" w:after="40"/>
            </w:pPr>
            <w:r>
              <w:rPr>
                <w:sz w:val="18"/>
              </w:rPr>
              <w:t>Fusion Admin</w:t>
            </w:r>
          </w:p>
        </w:tc>
        <w:tc>
          <w:tcPr>
            <w:tcW w:type="dxa" w:w="2309"/>
            <w:shd w:val="clear" w:color="auto" w:fill="ffffff"/>
          </w:tcPr>
          <w:p>
            <w:pPr>
              <w:spacing w:before="40" w:after="40"/>
            </w:pPr>
            <w:r>
              <w:rPr>
                <w:sz w:val="18"/>
              </w:rPr>
              <w:t>Month 2</w:t>
            </w:r>
          </w:p>
        </w:tc>
      </w:tr>
      <w:tr>
        <w:tc>
          <w:tcPr>
            <w:tcW w:type="dxa" w:w="2309"/>
            <w:shd w:val="clear" w:color="auto" w:fill="f0fdf4"/>
          </w:tcPr>
          <w:p>
            <w:pPr>
              <w:spacing w:before="40" w:after="40"/>
            </w:pPr>
            <w:r>
              <w:rPr>
                <w:sz w:val="18"/>
              </w:rPr>
              <w:t>5</w:t>
            </w:r>
          </w:p>
        </w:tc>
        <w:tc>
          <w:tcPr>
            <w:tcW w:type="dxa" w:w="2309"/>
            <w:shd w:val="clear" w:color="auto" w:fill="f0fdf4"/>
          </w:tcPr>
          <w:p>
            <w:pPr>
              <w:spacing w:before="40" w:after="40"/>
            </w:pPr>
            <w:r>
              <w:rPr>
                <w:sz w:val="18"/>
              </w:rPr>
              <w:t>Configure putaway rules in Fusion</w:t>
            </w:r>
          </w:p>
        </w:tc>
        <w:tc>
          <w:tcPr>
            <w:tcW w:type="dxa" w:w="2309"/>
            <w:shd w:val="clear" w:color="auto" w:fill="f0fdf4"/>
          </w:tcPr>
          <w:p>
            <w:pPr>
              <w:spacing w:before="40" w:after="40"/>
            </w:pPr>
            <w:r>
              <w:rPr>
                <w:sz w:val="18"/>
              </w:rPr>
              <w:t>Fusion Functional Consultant</w:t>
            </w:r>
          </w:p>
        </w:tc>
        <w:tc>
          <w:tcPr>
            <w:tcW w:type="dxa" w:w="2309"/>
            <w:shd w:val="clear" w:color="auto" w:fill="f0fdf4"/>
          </w:tcPr>
          <w:p>
            <w:pPr>
              <w:spacing w:before="40" w:after="40"/>
            </w:pPr>
            <w:r>
              <w:rPr>
                <w:sz w:val="18"/>
              </w:rPr>
              <w:t>Month 2</w:t>
            </w:r>
          </w:p>
        </w:tc>
      </w:tr>
      <w:tr>
        <w:tc>
          <w:tcPr>
            <w:tcW w:type="dxa" w:w="2309"/>
            <w:shd w:val="clear" w:color="auto" w:fill="ffffff"/>
          </w:tcPr>
          <w:p>
            <w:pPr>
              <w:spacing w:before="40" w:after="40"/>
            </w:pPr>
            <w:r>
              <w:rPr>
                <w:sz w:val="18"/>
              </w:rPr>
              <w:t>6</w:t>
            </w:r>
          </w:p>
        </w:tc>
        <w:tc>
          <w:tcPr>
            <w:tcW w:type="dxa" w:w="2309"/>
            <w:shd w:val="clear" w:color="auto" w:fill="ffffff"/>
          </w:tcPr>
          <w:p>
            <w:pPr>
              <w:spacing w:before="40" w:after="40"/>
            </w:pPr>
            <w:r>
              <w:rPr>
                <w:sz w:val="18"/>
              </w:rPr>
              <w:t>Configure cycle count schedules and ABC classes</w:t>
            </w:r>
          </w:p>
        </w:tc>
        <w:tc>
          <w:tcPr>
            <w:tcW w:type="dxa" w:w="2309"/>
            <w:shd w:val="clear" w:color="auto" w:fill="ffffff"/>
          </w:tcPr>
          <w:p>
            <w:pPr>
              <w:spacing w:before="40" w:after="40"/>
            </w:pPr>
            <w:r>
              <w:rPr>
                <w:sz w:val="18"/>
              </w:rPr>
              <w:t>Fusion Functional Consultant</w:t>
            </w:r>
          </w:p>
        </w:tc>
        <w:tc>
          <w:tcPr>
            <w:tcW w:type="dxa" w:w="2309"/>
            <w:shd w:val="clear" w:color="auto" w:fill="ffffff"/>
          </w:tcPr>
          <w:p>
            <w:pPr>
              <w:spacing w:before="40" w:after="40"/>
            </w:pPr>
            <w:r>
              <w:rPr>
                <w:sz w:val="18"/>
              </w:rPr>
              <w:t>Month 2</w:t>
            </w:r>
          </w:p>
        </w:tc>
      </w:tr>
      <w:tr>
        <w:tc>
          <w:tcPr>
            <w:tcW w:type="dxa" w:w="2309"/>
            <w:shd w:val="clear" w:color="auto" w:fill="f0fdf4"/>
          </w:tcPr>
          <w:p>
            <w:pPr>
              <w:spacing w:before="40" w:after="40"/>
            </w:pPr>
            <w:r>
              <w:rPr>
                <w:sz w:val="18"/>
              </w:rPr>
              <w:t>7</w:t>
            </w:r>
          </w:p>
        </w:tc>
        <w:tc>
          <w:tcPr>
            <w:tcW w:type="dxa" w:w="2309"/>
            <w:shd w:val="clear" w:color="auto" w:fill="f0fdf4"/>
          </w:tcPr>
          <w:p>
            <w:pPr>
              <w:spacing w:before="40" w:after="40"/>
            </w:pPr>
            <w:r>
              <w:rPr>
                <w:sz w:val="18"/>
              </w:rPr>
              <w:t>Print and physically attach locator barcode labels in warehouse</w:t>
            </w:r>
          </w:p>
        </w:tc>
        <w:tc>
          <w:tcPr>
            <w:tcW w:type="dxa" w:w="2309"/>
            <w:shd w:val="clear" w:color="auto" w:fill="f0fdf4"/>
          </w:tcPr>
          <w:p>
            <w:pPr>
              <w:spacing w:before="40" w:after="40"/>
            </w:pPr>
            <w:r>
              <w:rPr>
                <w:sz w:val="18"/>
              </w:rPr>
              <w:t>Operations</w:t>
            </w:r>
          </w:p>
        </w:tc>
        <w:tc>
          <w:tcPr>
            <w:tcW w:type="dxa" w:w="2309"/>
            <w:shd w:val="clear" w:color="auto" w:fill="f0fdf4"/>
          </w:tcPr>
          <w:p>
            <w:pPr>
              <w:spacing w:before="40" w:after="40"/>
            </w:pPr>
            <w:r>
              <w:rPr>
                <w:sz w:val="18"/>
              </w:rPr>
              <w:t>Month 2</w:t>
            </w:r>
          </w:p>
        </w:tc>
      </w:tr>
      <w:tr>
        <w:tc>
          <w:tcPr>
            <w:tcW w:type="dxa" w:w="2309"/>
            <w:shd w:val="clear" w:color="auto" w:fill="ffffff"/>
          </w:tcPr>
          <w:p>
            <w:pPr>
              <w:spacing w:before="40" w:after="40"/>
            </w:pPr>
            <w:r>
              <w:rPr>
                <w:sz w:val="18"/>
              </w:rPr>
              <w:t>8</w:t>
            </w:r>
          </w:p>
        </w:tc>
        <w:tc>
          <w:tcPr>
            <w:tcW w:type="dxa" w:w="2309"/>
            <w:shd w:val="clear" w:color="auto" w:fill="ffffff"/>
          </w:tcPr>
          <w:p>
            <w:pPr>
              <w:spacing w:before="40" w:after="40"/>
            </w:pPr>
            <w:r>
              <w:rPr>
                <w:sz w:val="18"/>
              </w:rPr>
              <w:t>REST API credentials and security roles created</w:t>
            </w:r>
          </w:p>
        </w:tc>
        <w:tc>
          <w:tcPr>
            <w:tcW w:type="dxa" w:w="2309"/>
            <w:shd w:val="clear" w:color="auto" w:fill="ffffff"/>
          </w:tcPr>
          <w:p>
            <w:pPr>
              <w:spacing w:before="40" w:after="40"/>
            </w:pPr>
            <w:r>
              <w:rPr>
                <w:sz w:val="18"/>
              </w:rPr>
              <w:t>Fusion Admin</w:t>
            </w:r>
          </w:p>
        </w:tc>
        <w:tc>
          <w:tcPr>
            <w:tcW w:type="dxa" w:w="2309"/>
            <w:shd w:val="clear" w:color="auto" w:fill="ffffff"/>
          </w:tcPr>
          <w:p>
            <w:pPr>
              <w:spacing w:before="40" w:after="40"/>
            </w:pPr>
            <w:r>
              <w:rPr>
                <w:sz w:val="18"/>
              </w:rPr>
              <w:t>Month 1</w:t>
            </w:r>
          </w:p>
        </w:tc>
      </w:tr>
      <w:tr>
        <w:tc>
          <w:tcPr>
            <w:tcW w:type="dxa" w:w="2309"/>
            <w:shd w:val="clear" w:color="auto" w:fill="f0fdf4"/>
          </w:tcPr>
          <w:p>
            <w:pPr>
              <w:spacing w:before="40" w:after="40"/>
            </w:pPr>
            <w:r>
              <w:rPr>
                <w:sz w:val="18"/>
              </w:rPr>
              <w:t>9</w:t>
            </w:r>
          </w:p>
        </w:tc>
        <w:tc>
          <w:tcPr>
            <w:tcW w:type="dxa" w:w="2309"/>
            <w:shd w:val="clear" w:color="auto" w:fill="f0fdf4"/>
          </w:tcPr>
          <w:p>
            <w:pPr>
              <w:spacing w:before="40" w:after="40"/>
            </w:pPr>
            <w:r>
              <w:rPr>
                <w:sz w:val="18"/>
              </w:rPr>
              <w:t>Stock migration: physical count → assign stock to locators → cut-over</w:t>
            </w:r>
          </w:p>
        </w:tc>
        <w:tc>
          <w:tcPr>
            <w:tcW w:type="dxa" w:w="2309"/>
            <w:shd w:val="clear" w:color="auto" w:fill="f0fdf4"/>
          </w:tcPr>
          <w:p>
            <w:pPr>
              <w:spacing w:before="40" w:after="40"/>
            </w:pPr>
            <w:r>
              <w:rPr>
                <w:sz w:val="18"/>
              </w:rPr>
              <w:t>Operations + WMS Team</w:t>
            </w:r>
          </w:p>
        </w:tc>
        <w:tc>
          <w:tcPr>
            <w:tcW w:type="dxa" w:w="2309"/>
            <w:shd w:val="clear" w:color="auto" w:fill="f0fdf4"/>
          </w:tcPr>
          <w:p>
            <w:pPr>
              <w:spacing w:before="40" w:after="40"/>
            </w:pPr>
            <w:r>
              <w:rPr>
                <w:sz w:val="18"/>
              </w:rPr>
              <w:t>End of Month 2 / Start Month 3</w:t>
            </w:r>
          </w:p>
        </w:tc>
      </w:tr>
      <w:tr>
        <w:tc>
          <w:tcPr>
            <w:tcW w:type="dxa" w:w="2309"/>
            <w:shd w:val="clear" w:color="auto" w:fill="ffffff"/>
          </w:tcPr>
          <w:p>
            <w:pPr>
              <w:spacing w:before="40" w:after="40"/>
            </w:pPr>
            <w:r>
              <w:rPr>
                <w:sz w:val="18"/>
              </w:rPr>
              <w:t>10</w:t>
            </w:r>
          </w:p>
        </w:tc>
        <w:tc>
          <w:tcPr>
            <w:tcW w:type="dxa" w:w="2309"/>
            <w:shd w:val="clear" w:color="auto" w:fill="ffffff"/>
          </w:tcPr>
          <w:p>
            <w:pPr>
              <w:spacing w:before="40" w:after="40"/>
            </w:pPr>
            <w:r>
              <w:rPr>
                <w:sz w:val="18"/>
              </w:rPr>
              <w:t>Enable Locator Control on each subinventory</w:t>
            </w:r>
          </w:p>
        </w:tc>
        <w:tc>
          <w:tcPr>
            <w:tcW w:type="dxa" w:w="2309"/>
            <w:shd w:val="clear" w:color="auto" w:fill="ffffff"/>
          </w:tcPr>
          <w:p>
            <w:pPr>
              <w:spacing w:before="40" w:after="40"/>
            </w:pPr>
            <w:r>
              <w:rPr>
                <w:sz w:val="18"/>
              </w:rPr>
              <w:t>Fusion Admin</w:t>
            </w:r>
          </w:p>
        </w:tc>
        <w:tc>
          <w:tcPr>
            <w:tcW w:type="dxa" w:w="2309"/>
            <w:shd w:val="clear" w:color="auto" w:fill="ffffff"/>
          </w:tcPr>
          <w:p>
            <w:pPr>
              <w:spacing w:before="40" w:after="40"/>
            </w:pPr>
            <w:r>
              <w:rPr>
                <w:sz w:val="18"/>
              </w:rPr>
              <w:t>After stock migration</w:t>
            </w:r>
          </w:p>
        </w:tc>
      </w:tr>
    </w:tbl>
    <w:p>
      <w:pPr>
        <w:spacing w:after="80"/>
      </w:pPr>
    </w:p>
    <w:p>
      <w:r>
        <w:br w:type="page"/>
      </w:r>
    </w:p>
    <w:p>
      <w:pPr>
        <w:pStyle w:val="Heading1"/>
        <w:pBdr>
          <w:bottom w:val="single" w:sz="12" w:space="4" w:color="2b6cb0"/>
        </w:pBdr>
      </w:pPr>
      <w:r>
        <w:t>4. WMS Development Scope — Full Requirements</w:t>
      </w:r>
    </w:p>
    <w:p>
      <w:pPr>
        <w:spacing w:after="100"/>
      </w:pPr>
      <w:r>
        <w:rPr>
          <w:b w:val="0"/>
          <w:i w:val="0"/>
          <w:sz w:val="21"/>
        </w:rPr>
        <w:t>All standard warehouse inventory transactions, managed through the WMS and posted to Oracle Fusion at locator level via REST API in real time.</w:t>
      </w:r>
    </w:p>
    <w:p>
      <w:pPr>
        <w:pStyle w:val="Heading2"/>
      </w:pPr>
      <w:r>
        <w:t>4.1 Stock Issues</w:t>
      </w:r>
    </w:p>
    <w:p>
      <w:pPr>
        <w:pStyle w:val="Heading3"/>
      </w:pPr>
      <w:r>
        <w:t>A. Sales Order Issues  —  Existing, Modify to Accept Inventory Locator</w:t>
      </w:r>
    </w:p>
    <w:p>
      <w:pPr>
        <w:spacing w:after="100"/>
      </w:pPr>
      <w:r>
        <w:rPr>
          <w:b w:val="0"/>
          <w:i w:val="0"/>
          <w:sz w:val="21"/>
        </w:rPr>
        <w:t>Primary outbound flow. Sales Orders originate in Fusion; WMS provides guided picking at locator level.</w:t>
      </w:r>
    </w:p>
    <w:p>
      <w:pPr>
        <w:pStyle w:val="ListBullet"/>
        <w:spacing w:after="40"/>
        <w:ind w:left="432"/>
      </w:pPr>
      <w:r>
        <w:rPr>
          <w:b w:val="0"/>
          <w:sz w:val="20"/>
        </w:rPr>
        <w:t>Desktop: Pull open sales orders from Fusion → organise into waves/trips → assign pickers</w:t>
      </w:r>
    </w:p>
    <w:p>
      <w:pPr>
        <w:pStyle w:val="ListBullet"/>
        <w:spacing w:after="40"/>
        <w:ind w:left="432"/>
      </w:pPr>
      <w:r>
        <w:rPr>
          <w:b w:val="0"/>
          <w:sz w:val="20"/>
        </w:rPr>
        <w:t>Wave release: WMS generates pick tasks per order line — Fusion allocates stock to locator (FEFO/FIFO)</w:t>
      </w:r>
    </w:p>
    <w:p>
      <w:pPr>
        <w:pStyle w:val="ListBullet"/>
        <w:spacing w:after="40"/>
        <w:ind w:left="432"/>
      </w:pPr>
      <w:r>
        <w:rPr>
          <w:b w:val="0"/>
          <w:sz w:val="20"/>
        </w:rPr>
        <w:t>Pick tasks show: Locator code, item, lot, quantity — sorted by optimal walk route (aisle sequence)</w:t>
      </w:r>
    </w:p>
    <w:p>
      <w:pPr>
        <w:pStyle w:val="ListBullet"/>
        <w:spacing w:after="40"/>
        <w:ind w:left="432"/>
      </w:pPr>
      <w:r>
        <w:rPr>
          <w:b w:val="0"/>
          <w:sz w:val="20"/>
        </w:rPr>
        <w:t>Mobile: Navigate to locator → scan locator barcode → scan item barcode → confirm quantity</w:t>
      </w:r>
    </w:p>
    <w:p>
      <w:pPr>
        <w:pStyle w:val="ListBullet"/>
        <w:spacing w:after="40"/>
        <w:ind w:left="432"/>
      </w:pPr>
      <w:r>
        <w:rPr>
          <w:b w:val="0"/>
          <w:sz w:val="20"/>
        </w:rPr>
        <w:t>Short pick: enter short qty → WMS records partial → Fusion creates back-order for remainder</w:t>
      </w:r>
    </w:p>
    <w:p>
      <w:pPr>
        <w:pStyle w:val="ListBullet"/>
        <w:spacing w:after="40"/>
        <w:ind w:left="432"/>
      </w:pPr>
      <w:r>
        <w:rPr>
          <w:b w:val="0"/>
          <w:sz w:val="20"/>
        </w:rPr>
        <w:t>Staging: picked items moved to STAGING-OUT locator → scan to confirm staged</w:t>
      </w:r>
    </w:p>
    <w:p>
      <w:pPr>
        <w:pStyle w:val="ListBullet"/>
        <w:spacing w:after="40"/>
        <w:ind w:left="432"/>
      </w:pPr>
      <w:r>
        <w:rPr>
          <w:b w:val="0"/>
          <w:sz w:val="20"/>
        </w:rPr>
        <w:t>Ship confirmation: WMS calls Fusion Ship Confirm API — Fusion posts Sales Order Issue at locator level</w:t>
      </w:r>
    </w:p>
    <w:p>
      <w:pPr>
        <w:pStyle w:val="ListBullet"/>
        <w:spacing w:after="40"/>
        <w:ind w:left="432"/>
      </w:pPr>
      <w:r>
        <w:rPr>
          <w:b w:val="0"/>
          <w:sz w:val="20"/>
        </w:rPr>
        <w:t>Fusion transaction: SO Issue from exact locator → Fusion on-hand reduced at that locator</w:t>
      </w:r>
    </w:p>
    <w:p>
      <w:pPr>
        <w:pStyle w:val="Heading3"/>
      </w:pPr>
      <w:r>
        <w:t>B. Miscellaneous Issues  —  New Development</w:t>
      </w:r>
    </w:p>
    <w:p>
      <w:pPr>
        <w:pStyle w:val="ListBullet"/>
        <w:spacing w:after="40"/>
        <w:ind w:left="432"/>
      </w:pPr>
      <w:r>
        <w:rPr>
          <w:b w:val="0"/>
          <w:sz w:val="20"/>
        </w:rPr>
        <w:t>Desktop: Create Misc Issue — select item, locator (from Fusion locator list), qty, lot, reason code</w:t>
      </w:r>
    </w:p>
    <w:p>
      <w:pPr>
        <w:pStyle w:val="ListBullet"/>
        <w:spacing w:after="40"/>
        <w:ind w:left="432"/>
      </w:pPr>
      <w:r>
        <w:rPr>
          <w:b w:val="0"/>
          <w:sz w:val="20"/>
        </w:rPr>
        <w:t>Reason codes: Sample, Damage, Internal Use, Expired, Write-Off, Donation — configurable in Fusion</w:t>
      </w:r>
    </w:p>
    <w:p>
      <w:pPr>
        <w:pStyle w:val="ListBullet"/>
        <w:spacing w:after="40"/>
        <w:ind w:left="432"/>
      </w:pPr>
      <w:r>
        <w:rPr>
          <w:b w:val="0"/>
          <w:sz w:val="20"/>
        </w:rPr>
        <w:t>Mobile: scan locator → scan item → scan lot → enter qty → select reason → supervisor approval pin</w:t>
      </w:r>
    </w:p>
    <w:p>
      <w:pPr>
        <w:pStyle w:val="ListBullet"/>
        <w:spacing w:after="40"/>
        <w:ind w:left="432"/>
      </w:pPr>
      <w:r>
        <w:rPr>
          <w:b w:val="0"/>
          <w:sz w:val="20"/>
        </w:rPr>
        <w:t>WMS posts: Fusion Miscellaneous Issue transaction at locator level</w:t>
      </w:r>
    </w:p>
    <w:p>
      <w:pPr>
        <w:pStyle w:val="ListBullet"/>
        <w:spacing w:after="40"/>
        <w:ind w:left="432"/>
      </w:pPr>
      <w:r>
        <w:rPr>
          <w:b w:val="0"/>
          <w:sz w:val="20"/>
        </w:rPr>
        <w:t>Fusion on-hand decremented at the specific locator</w:t>
      </w:r>
    </w:p>
    <w:p>
      <w:pPr>
        <w:pStyle w:val="ListBullet"/>
        <w:spacing w:after="40"/>
        <w:ind w:left="432"/>
      </w:pPr>
      <w:r>
        <w:rPr>
          <w:b w:val="0"/>
          <w:sz w:val="20"/>
        </w:rPr>
        <w:t>Audit: user, timestamp, reason, approver — all in Fusion movement history</w:t>
      </w:r>
    </w:p>
    <w:p>
      <w:pPr>
        <w:pStyle w:val="Heading3"/>
      </w:pPr>
      <w:r>
        <w:t>C. Store-to-Van Issues  —  Existing, Enable Locator Control</w:t>
      </w:r>
    </w:p>
    <w:p>
      <w:pPr>
        <w:pStyle w:val="ListBullet"/>
        <w:spacing w:after="40"/>
        <w:ind w:left="432"/>
      </w:pPr>
      <w:r>
        <w:rPr>
          <w:b w:val="0"/>
          <w:sz w:val="20"/>
        </w:rPr>
        <w:t>Create Van Loading task in WMS — link to delivery trip, assign van (van is a Fusion subinventory or locator)</w:t>
      </w:r>
    </w:p>
    <w:p>
      <w:pPr>
        <w:pStyle w:val="ListBullet"/>
        <w:spacing w:after="40"/>
        <w:ind w:left="432"/>
      </w:pPr>
      <w:r>
        <w:rPr>
          <w:b w:val="0"/>
          <w:sz w:val="20"/>
        </w:rPr>
        <w:t>Generate loading manifest from trip orders</w:t>
      </w:r>
    </w:p>
    <w:p>
      <w:pPr>
        <w:pStyle w:val="ListBullet"/>
        <w:spacing w:after="40"/>
        <w:ind w:left="432"/>
      </w:pPr>
      <w:r>
        <w:rPr>
          <w:b w:val="0"/>
          <w:sz w:val="20"/>
        </w:rPr>
        <w:t>Mobile: scan each item/pallet as loaded → scan van locator (VAN-001, VAN-002) to confirm</w:t>
      </w:r>
    </w:p>
    <w:p>
      <w:pPr>
        <w:pStyle w:val="ListBullet"/>
        <w:spacing w:after="40"/>
        <w:ind w:left="432"/>
      </w:pPr>
      <w:r>
        <w:rPr>
          <w:b w:val="0"/>
          <w:sz w:val="20"/>
        </w:rPr>
        <w:t>Each scan: WMS posts Fusion Subinventory Transfer from DUTY_PAID locator → VAN subinventory</w:t>
      </w:r>
    </w:p>
    <w:p>
      <w:pPr>
        <w:pStyle w:val="ListBullet"/>
        <w:spacing w:after="40"/>
        <w:ind w:left="432"/>
      </w:pPr>
      <w:r>
        <w:rPr>
          <w:b w:val="0"/>
          <w:sz w:val="20"/>
        </w:rPr>
        <w:t>Van stock fully tracked in Fusion — Van subinventory shows all items currently on board</w:t>
      </w:r>
    </w:p>
    <w:p>
      <w:pPr>
        <w:pStyle w:val="ListBullet"/>
        <w:spacing w:after="40"/>
        <w:ind w:left="432"/>
      </w:pPr>
      <w:r>
        <w:rPr>
          <w:b w:val="0"/>
          <w:sz w:val="20"/>
        </w:rPr>
        <w:t>Loading discrepancy: manifest qty vs scanned qty flagged on desktop dashboard</w:t>
      </w:r>
    </w:p>
    <w:p>
      <w:pPr>
        <w:pStyle w:val="Heading3"/>
      </w:pPr>
      <w:r>
        <w:t>D. Transfer Order Issues  —  New Development</w:t>
      </w:r>
    </w:p>
    <w:p>
      <w:pPr>
        <w:pStyle w:val="ListBullet"/>
        <w:spacing w:after="40"/>
        <w:ind w:left="432"/>
      </w:pPr>
      <w:r>
        <w:rPr>
          <w:b w:val="0"/>
          <w:sz w:val="20"/>
        </w:rPr>
        <w:t>Pull open Transfer Orders from Fusion — source org, destination org, item, qty</w:t>
      </w:r>
    </w:p>
    <w:p>
      <w:pPr>
        <w:pStyle w:val="ListBullet"/>
        <w:spacing w:after="40"/>
        <w:ind w:left="432"/>
      </w:pPr>
      <w:r>
        <w:rPr>
          <w:b w:val="0"/>
          <w:sz w:val="20"/>
        </w:rPr>
        <w:t>WMS generates pick tasks from source locators (Fusion allocates from source locator, FEFO/FIFO)</w:t>
      </w:r>
    </w:p>
    <w:p>
      <w:pPr>
        <w:pStyle w:val="ListBullet"/>
        <w:spacing w:after="40"/>
        <w:ind w:left="432"/>
      </w:pPr>
      <w:r>
        <w:rPr>
          <w:b w:val="0"/>
          <w:sz w:val="20"/>
        </w:rPr>
        <w:t>Mobile guided pick → move to STAGING-OUT → scan to confirm staged</w:t>
      </w:r>
    </w:p>
    <w:p>
      <w:pPr>
        <w:pStyle w:val="ListBullet"/>
        <w:spacing w:after="40"/>
        <w:ind w:left="432"/>
      </w:pPr>
      <w:r>
        <w:rPr>
          <w:b w:val="0"/>
          <w:sz w:val="20"/>
        </w:rPr>
        <w:t>Desktop: ship Transfer Order → WMS calls Fusion Transfer Order Ship API</w:t>
      </w:r>
    </w:p>
    <w:p>
      <w:pPr>
        <w:pStyle w:val="ListBullet"/>
        <w:spacing w:after="40"/>
        <w:ind w:left="432"/>
      </w:pPr>
      <w:r>
        <w:rPr>
          <w:b w:val="0"/>
          <w:sz w:val="20"/>
        </w:rPr>
        <w:t>Fusion posts: Transfer Order Issue from source locator, In-Transit inventory created</w:t>
      </w:r>
    </w:p>
    <w:p>
      <w:pPr>
        <w:pStyle w:val="ListBullet"/>
        <w:spacing w:after="40"/>
        <w:ind w:left="432"/>
      </w:pPr>
      <w:r>
        <w:rPr>
          <w:b w:val="0"/>
          <w:sz w:val="20"/>
        </w:rPr>
        <w:t>Destination org receives via Transfer Order Receipt flow (Section 4.2E)</w:t>
      </w:r>
    </w:p>
    <w:p>
      <w:pPr>
        <w:pStyle w:val="Heading2"/>
      </w:pPr>
      <w:r>
        <w:t>4.2 Stock Receipts  —  New Development</w:t>
      </w:r>
    </w:p>
    <w:p>
      <w:pPr>
        <w:pStyle w:val="Heading3"/>
      </w:pPr>
      <w:r>
        <w:t>A. Purchase Order Receipts</w:t>
      </w:r>
    </w:p>
    <w:p>
      <w:pPr>
        <w:pStyle w:val="ListBullet"/>
        <w:spacing w:after="40"/>
        <w:ind w:left="432"/>
      </w:pPr>
      <w:r>
        <w:rPr>
          <w:b w:val="0"/>
          <w:sz w:val="20"/>
        </w:rPr>
        <w:t>Desktop: view open POs from Fusion → create receipt document → attach truck/shipment reference</w:t>
      </w:r>
    </w:p>
    <w:p>
      <w:pPr>
        <w:pStyle w:val="ListBullet"/>
        <w:spacing w:after="40"/>
        <w:ind w:left="432"/>
      </w:pPr>
      <w:r>
        <w:rPr>
          <w:b w:val="0"/>
          <w:sz w:val="20"/>
        </w:rPr>
        <w:t>Capture: actual qty received, supplier lot number, production date, expiry date, pallet IDs</w:t>
      </w:r>
    </w:p>
    <w:p>
      <w:pPr>
        <w:pStyle w:val="ListBullet"/>
        <w:spacing w:after="40"/>
        <w:ind w:left="432"/>
      </w:pPr>
      <w:r>
        <w:rPr>
          <w:b w:val="0"/>
          <w:sz w:val="20"/>
        </w:rPr>
        <w:t>Quality hold: flag lines for QC inspection — system assigns QUARANTINE locator, blocks from picking</w:t>
      </w:r>
    </w:p>
    <w:p>
      <w:pPr>
        <w:pStyle w:val="ListBullet"/>
        <w:spacing w:after="40"/>
        <w:ind w:left="432"/>
      </w:pPr>
      <w:r>
        <w:rPr>
          <w:b w:val="0"/>
          <w:sz w:val="20"/>
        </w:rPr>
        <w:t>WMS calls Fusion PO Receive API — Fusion records receipt at STAGING-IN locator</w:t>
      </w:r>
    </w:p>
    <w:p>
      <w:pPr>
        <w:pStyle w:val="ListBullet"/>
        <w:spacing w:after="40"/>
        <w:ind w:left="432"/>
      </w:pPr>
      <w:r>
        <w:rPr>
          <w:b w:val="0"/>
          <w:sz w:val="20"/>
        </w:rPr>
        <w:t>Putaway task generated: WMS reads Fusion putaway rules → suggests destination locator per item</w:t>
      </w:r>
    </w:p>
    <w:p>
      <w:pPr>
        <w:pStyle w:val="ListBullet"/>
        <w:spacing w:after="40"/>
        <w:ind w:left="432"/>
      </w:pPr>
      <w:r>
        <w:rPr>
          <w:b w:val="0"/>
          <w:sz w:val="20"/>
        </w:rPr>
        <w:t>Mobile: confirm suggested locator → scan locator barcode → scan item → enter qty placed</w:t>
      </w:r>
    </w:p>
    <w:p>
      <w:pPr>
        <w:pStyle w:val="ListBullet"/>
        <w:spacing w:after="40"/>
        <w:ind w:left="432"/>
      </w:pPr>
      <w:r>
        <w:rPr>
          <w:b w:val="0"/>
          <w:sz w:val="20"/>
        </w:rPr>
        <w:t>Putaway confirmation: WMS calls Fusion Subinventory Transfer API (STAGING-IN → final locator)</w:t>
      </w:r>
    </w:p>
    <w:p>
      <w:pPr>
        <w:pStyle w:val="ListBullet"/>
        <w:spacing w:after="40"/>
        <w:ind w:left="432"/>
      </w:pPr>
      <w:r>
        <w:rPr>
          <w:b w:val="0"/>
          <w:sz w:val="20"/>
        </w:rPr>
        <w:t>Fusion on-hand: item now recorded at specific bin locator in correct subinventory</w:t>
      </w:r>
    </w:p>
    <w:p>
      <w:pPr>
        <w:pStyle w:val="ListBullet"/>
        <w:spacing w:after="40"/>
        <w:ind w:left="432"/>
      </w:pPr>
      <w:r>
        <w:rPr>
          <w:b w:val="0"/>
          <w:sz w:val="20"/>
        </w:rPr>
        <w:t>GRN auto-generated: quantity received, locators assigned, supplier lot captured</w:t>
      </w:r>
    </w:p>
    <w:p>
      <w:pPr>
        <w:pStyle w:val="ListBullet"/>
        <w:spacing w:after="40"/>
        <w:ind w:left="432"/>
      </w:pPr>
      <w:r>
        <w:rPr>
          <w:b w:val="0"/>
          <w:sz w:val="20"/>
        </w:rPr>
        <w:t>Partial receipt: Fusion PO line updated with received qty; remaining-to-receive visible in WMS</w:t>
      </w:r>
    </w:p>
    <w:p>
      <w:pPr>
        <w:pStyle w:val="Heading3"/>
      </w:pPr>
      <w:r>
        <w:t>B. Sales Order Returns  (Customer Returns)</w:t>
      </w:r>
    </w:p>
    <w:p>
      <w:pPr>
        <w:pStyle w:val="ListBullet"/>
        <w:spacing w:after="40"/>
        <w:ind w:left="432"/>
      </w:pPr>
      <w:r>
        <w:rPr>
          <w:b w:val="0"/>
          <w:sz w:val="20"/>
        </w:rPr>
        <w:t>Create Return Authorisation (RA) in WMS — link to Fusion Sales Order/Invoice</w:t>
      </w:r>
    </w:p>
    <w:p>
      <w:pPr>
        <w:pStyle w:val="ListBullet"/>
        <w:spacing w:after="40"/>
        <w:ind w:left="432"/>
      </w:pPr>
      <w:r>
        <w:rPr>
          <w:b w:val="0"/>
          <w:sz w:val="20"/>
        </w:rPr>
        <w:t>Mobile: scan returned item barcode → match to RA → enter qty returned</w:t>
      </w:r>
    </w:p>
    <w:p>
      <w:pPr>
        <w:pStyle w:val="ListBullet"/>
        <w:spacing w:after="40"/>
        <w:ind w:left="432"/>
      </w:pPr>
      <w:r>
        <w:rPr>
          <w:b w:val="0"/>
          <w:sz w:val="20"/>
        </w:rPr>
        <w:t>Inspect returned items — condition: Resalable, Damaged, Expired, Rework Required</w:t>
      </w:r>
    </w:p>
    <w:p>
      <w:pPr>
        <w:pStyle w:val="ListBullet"/>
        <w:spacing w:after="40"/>
        <w:ind w:left="432"/>
      </w:pPr>
      <w:r>
        <w:rPr>
          <w:b w:val="0"/>
          <w:sz w:val="20"/>
        </w:rPr>
        <w:t>Disposition by condition: Resalable → standard locator via putaway rules; Damaged → Damaged Subinv; Expired → TRIAGE</w:t>
      </w:r>
    </w:p>
    <w:p>
      <w:pPr>
        <w:pStyle w:val="ListBullet"/>
        <w:spacing w:after="40"/>
        <w:ind w:left="432"/>
      </w:pPr>
      <w:r>
        <w:rPr>
          <w:b w:val="0"/>
          <w:sz w:val="20"/>
        </w:rPr>
        <w:t>WMS calls Fusion Sales Order Return API — Fusion records return receipt at assigned locator</w:t>
      </w:r>
    </w:p>
    <w:p>
      <w:pPr>
        <w:pStyle w:val="ListBullet"/>
        <w:spacing w:after="40"/>
        <w:ind w:left="432"/>
      </w:pPr>
      <w:r>
        <w:rPr>
          <w:b w:val="0"/>
          <w:sz w:val="20"/>
        </w:rPr>
        <w:t>Credit memo: WMS triggers notification to Fusion AR for credit note creation</w:t>
      </w:r>
    </w:p>
    <w:p>
      <w:pPr>
        <w:pStyle w:val="ListBullet"/>
        <w:spacing w:after="40"/>
        <w:ind w:left="432"/>
      </w:pPr>
      <w:r>
        <w:rPr>
          <w:b w:val="0"/>
          <w:sz w:val="20"/>
        </w:rPr>
        <w:t>Fusion on-hand: returned stock added to specific locator in correct subinventory</w:t>
      </w:r>
    </w:p>
    <w:p>
      <w:pPr>
        <w:pStyle w:val="ListBullet"/>
        <w:spacing w:after="40"/>
        <w:ind w:left="432"/>
      </w:pPr>
      <w:r>
        <w:rPr>
          <w:b w:val="0"/>
          <w:sz w:val="20"/>
        </w:rPr>
        <w:t>Return rate analytics: returns by product, customer, reason code — from Fusion data</w:t>
      </w:r>
    </w:p>
    <w:p>
      <w:pPr>
        <w:pStyle w:val="Heading3"/>
      </w:pPr>
      <w:r>
        <w:t>C. Miscellaneous Receipts</w:t>
      </w:r>
    </w:p>
    <w:p>
      <w:pPr>
        <w:pStyle w:val="ListBullet"/>
        <w:spacing w:after="40"/>
        <w:ind w:left="432"/>
      </w:pPr>
      <w:r>
        <w:rPr>
          <w:b w:val="0"/>
          <w:sz w:val="20"/>
        </w:rPr>
        <w:t>Ad-hoc inbound not linked to a PO: found stock, samples, donations</w:t>
      </w:r>
    </w:p>
    <w:p>
      <w:pPr>
        <w:pStyle w:val="ListBullet"/>
        <w:spacing w:after="40"/>
        <w:ind w:left="432"/>
      </w:pPr>
      <w:r>
        <w:rPr>
          <w:b w:val="0"/>
          <w:sz w:val="20"/>
        </w:rPr>
        <w:t>Mobile: scan item → system reads Fusion item master → enter qty and lot</w:t>
      </w:r>
    </w:p>
    <w:p>
      <w:pPr>
        <w:pStyle w:val="ListBullet"/>
        <w:spacing w:after="40"/>
        <w:ind w:left="432"/>
      </w:pPr>
      <w:r>
        <w:rPr>
          <w:b w:val="0"/>
          <w:sz w:val="20"/>
        </w:rPr>
        <w:t>Putaway guidance: Fusion putaway rules applied → locator suggested</w:t>
      </w:r>
    </w:p>
    <w:p>
      <w:pPr>
        <w:pStyle w:val="ListBullet"/>
        <w:spacing w:after="40"/>
        <w:ind w:left="432"/>
      </w:pPr>
      <w:r>
        <w:rPr>
          <w:b w:val="0"/>
          <w:sz w:val="20"/>
        </w:rPr>
        <w:t>WMS posts: Fusion Miscellaneous Receipt at destination locator</w:t>
      </w:r>
    </w:p>
    <w:p>
      <w:pPr>
        <w:pStyle w:val="ListBullet"/>
        <w:spacing w:after="40"/>
        <w:ind w:left="432"/>
      </w:pPr>
      <w:r>
        <w:rPr>
          <w:b w:val="0"/>
          <w:sz w:val="20"/>
        </w:rPr>
        <w:t>Supervisor approval required; reason code mandatory</w:t>
      </w:r>
    </w:p>
    <w:p>
      <w:pPr>
        <w:pStyle w:val="Heading3"/>
      </w:pPr>
      <w:r>
        <w:t>D. Van-to-Store Returns  (Delivery Van Returns)</w:t>
      </w:r>
    </w:p>
    <w:p>
      <w:pPr>
        <w:pStyle w:val="ListBullet"/>
        <w:spacing w:after="40"/>
        <w:ind w:left="432"/>
      </w:pPr>
      <w:r>
        <w:rPr>
          <w:b w:val="0"/>
          <w:sz w:val="20"/>
        </w:rPr>
        <w:t>Driver returns with undelivered stock — mobile: select trip → scan items and quantities returned</w:t>
      </w:r>
    </w:p>
    <w:p>
      <w:pPr>
        <w:pStyle w:val="ListBullet"/>
        <w:spacing w:after="40"/>
        <w:ind w:left="432"/>
      </w:pPr>
      <w:r>
        <w:rPr>
          <w:b w:val="0"/>
          <w:sz w:val="20"/>
        </w:rPr>
        <w:t>System compares against van manifest (Fusion Van subinventory on-hand)</w:t>
      </w:r>
    </w:p>
    <w:p>
      <w:pPr>
        <w:pStyle w:val="ListBullet"/>
        <w:spacing w:after="40"/>
        <w:ind w:left="432"/>
      </w:pPr>
      <w:r>
        <w:rPr>
          <w:b w:val="0"/>
          <w:sz w:val="20"/>
        </w:rPr>
        <w:t>Returned stock: resalable → putaway via rules to standard locator; damaged → TRIAGE</w:t>
      </w:r>
    </w:p>
    <w:p>
      <w:pPr>
        <w:pStyle w:val="ListBullet"/>
        <w:spacing w:after="40"/>
        <w:ind w:left="432"/>
      </w:pPr>
      <w:r>
        <w:rPr>
          <w:b w:val="0"/>
          <w:sz w:val="20"/>
        </w:rPr>
        <w:t>WMS posts: Fusion Subinventory Transfer — Van subinventory → Warehouse locator</w:t>
      </w:r>
    </w:p>
    <w:p>
      <w:pPr>
        <w:pStyle w:val="ListBullet"/>
        <w:spacing w:after="40"/>
        <w:ind w:left="432"/>
      </w:pPr>
      <w:r>
        <w:rPr>
          <w:b w:val="0"/>
          <w:sz w:val="20"/>
        </w:rPr>
        <w:t>Van subinventory reconciled and closed for trip</w:t>
      </w:r>
    </w:p>
    <w:p>
      <w:pPr>
        <w:pStyle w:val="ListBullet"/>
        <w:spacing w:after="40"/>
        <w:ind w:left="432"/>
      </w:pPr>
      <w:r>
        <w:rPr>
          <w:b w:val="0"/>
          <w:sz w:val="20"/>
        </w:rPr>
        <w:t>Empty container / crate return: tracked by container type, deposit credit calculated</w:t>
      </w:r>
    </w:p>
    <w:p>
      <w:pPr>
        <w:pStyle w:val="Heading3"/>
      </w:pPr>
      <w:r>
        <w:t>E. Transfer Order Receipts  (Receiving from Another Warehouse)</w:t>
      </w:r>
    </w:p>
    <w:p>
      <w:pPr>
        <w:pStyle w:val="ListBullet"/>
        <w:spacing w:after="40"/>
        <w:ind w:left="432"/>
      </w:pPr>
      <w:r>
        <w:rPr>
          <w:b w:val="0"/>
          <w:sz w:val="20"/>
        </w:rPr>
        <w:t>View open Transfer Orders in-transit from Fusion — source org, expected items, quantities</w:t>
      </w:r>
    </w:p>
    <w:p>
      <w:pPr>
        <w:pStyle w:val="ListBullet"/>
        <w:spacing w:after="40"/>
        <w:ind w:left="432"/>
      </w:pPr>
      <w:r>
        <w:rPr>
          <w:b w:val="0"/>
          <w:sz w:val="20"/>
        </w:rPr>
        <w:t>Mobile: scan transfer packing list barcode → verify items and quantities → flag discrepancies</w:t>
      </w:r>
    </w:p>
    <w:p>
      <w:pPr>
        <w:pStyle w:val="ListBullet"/>
        <w:spacing w:after="40"/>
        <w:ind w:left="432"/>
      </w:pPr>
      <w:r>
        <w:rPr>
          <w:b w:val="0"/>
          <w:sz w:val="20"/>
        </w:rPr>
        <w:t>Putaway task generated: WMS reads Fusion putaway rules for destination org</w:t>
      </w:r>
    </w:p>
    <w:p>
      <w:pPr>
        <w:pStyle w:val="ListBullet"/>
        <w:spacing w:after="40"/>
        <w:ind w:left="432"/>
      </w:pPr>
      <w:r>
        <w:rPr>
          <w:b w:val="0"/>
          <w:sz w:val="20"/>
        </w:rPr>
        <w:t>Mobile: confirm locator → scan locator barcode → scan item → enter qty placed</w:t>
      </w:r>
    </w:p>
    <w:p>
      <w:pPr>
        <w:pStyle w:val="ListBullet"/>
        <w:spacing w:after="40"/>
        <w:ind w:left="432"/>
      </w:pPr>
      <w:r>
        <w:rPr>
          <w:b w:val="0"/>
          <w:sz w:val="20"/>
        </w:rPr>
        <w:t>WMS posts: Fusion Transfer Order Receive API at destination locator</w:t>
      </w:r>
    </w:p>
    <w:p>
      <w:pPr>
        <w:pStyle w:val="ListBullet"/>
        <w:spacing w:after="40"/>
        <w:ind w:left="432"/>
      </w:pPr>
      <w:r>
        <w:rPr>
          <w:b w:val="0"/>
          <w:sz w:val="20"/>
        </w:rPr>
        <w:t>Fusion on-hand updated: in-transit cleared, stock added at destination locator</w:t>
      </w:r>
    </w:p>
    <w:p>
      <w:pPr>
        <w:pStyle w:val="Heading2"/>
      </w:pPr>
      <w:r>
        <w:t>4.3 Inter-Organisation Transfers  —  New Development</w:t>
      </w:r>
    </w:p>
    <w:p>
      <w:pPr>
        <w:pStyle w:val="Heading3"/>
      </w:pPr>
      <w:r>
        <w:t>A. Bond to Duty-Paid Transfer</w:t>
      </w:r>
    </w:p>
    <w:p>
      <w:pPr>
        <w:spacing w:before="120" w:after="160"/>
        <w:ind w:left="432" w:right="432"/>
        <w:pBdr>
          <w:left w:val="single" w:sz="24" w:space="8" w:color="7c2d12"/>
        </w:pBdr>
      </w:pPr>
      <w:r>
        <w:rPr>
          <w:i/>
          <w:color w:val="7C2D12"/>
          <w:sz w:val="20"/>
        </w:rPr>
        <w:t>Regulatory transaction. Goods cleared from Bonded storage to Duty-Paid after customs clearance. Full audit trail required for customs authorities.</w:t>
      </w:r>
    </w:p>
    <w:p>
      <w:pPr>
        <w:pStyle w:val="ListBullet"/>
        <w:spacing w:after="40"/>
        <w:ind w:left="432"/>
      </w:pPr>
      <w:r>
        <w:rPr>
          <w:b w:val="0"/>
          <w:sz w:val="20"/>
        </w:rPr>
        <w:t>Desktop: create Bond-to-DP Transfer — select items/lots from Fusion BONDED locators</w:t>
      </w:r>
    </w:p>
    <w:p>
      <w:pPr>
        <w:pStyle w:val="ListBullet"/>
        <w:spacing w:after="40"/>
        <w:ind w:left="432"/>
      </w:pPr>
      <w:r>
        <w:rPr>
          <w:b w:val="0"/>
          <w:sz w:val="20"/>
        </w:rPr>
        <w:t>Attach customs clearance document reference (import declaration number)</w:t>
      </w:r>
    </w:p>
    <w:p>
      <w:pPr>
        <w:pStyle w:val="ListBullet"/>
        <w:spacing w:after="40"/>
        <w:ind w:left="432"/>
      </w:pPr>
      <w:r>
        <w:rPr>
          <w:b w:val="0"/>
          <w:sz w:val="20"/>
        </w:rPr>
        <w:t>Dual approval required: Warehouse Supervisor + Compliance Officer</w:t>
      </w:r>
    </w:p>
    <w:p>
      <w:pPr>
        <w:pStyle w:val="ListBullet"/>
        <w:spacing w:after="40"/>
        <w:ind w:left="432"/>
      </w:pPr>
      <w:r>
        <w:rPr>
          <w:b w:val="0"/>
          <w:sz w:val="20"/>
        </w:rPr>
        <w:t>WMS posts: Fusion Inter-Organization Transfer — BONDED org/locator → DUTY_PAID org/locator</w:t>
      </w:r>
    </w:p>
    <w:p>
      <w:pPr>
        <w:pStyle w:val="ListBullet"/>
        <w:spacing w:after="40"/>
        <w:ind w:left="432"/>
      </w:pPr>
      <w:r>
        <w:rPr>
          <w:b w:val="0"/>
          <w:sz w:val="20"/>
        </w:rPr>
        <w:t>Destination locator: Fusion putaway rules for DUTY_PAID zone applied</w:t>
      </w:r>
    </w:p>
    <w:p>
      <w:pPr>
        <w:pStyle w:val="ListBullet"/>
        <w:spacing w:after="40"/>
        <w:ind w:left="432"/>
      </w:pPr>
      <w:r>
        <w:rPr>
          <w:b w:val="0"/>
          <w:sz w:val="20"/>
        </w:rPr>
        <w:t>Mobile: pick from Bonded locator → scan locator → scan lot → confirm qty</w:t>
      </w:r>
    </w:p>
    <w:p>
      <w:pPr>
        <w:pStyle w:val="ListBullet"/>
        <w:spacing w:after="40"/>
        <w:ind w:left="432"/>
      </w:pPr>
      <w:r>
        <w:rPr>
          <w:b w:val="0"/>
          <w:sz w:val="20"/>
        </w:rPr>
        <w:t>Fusion records: full movement at locator level — bonded locator decremented, DP locator incremented</w:t>
      </w:r>
    </w:p>
    <w:p>
      <w:pPr>
        <w:pStyle w:val="ListBullet"/>
        <w:spacing w:after="40"/>
        <w:ind w:left="432"/>
      </w:pPr>
      <w:r>
        <w:rPr>
          <w:b w:val="0"/>
          <w:sz w:val="20"/>
        </w:rPr>
        <w:t>Bond stock report: real-time Fusion on-hand by locator in BONDED zone</w:t>
      </w:r>
    </w:p>
    <w:p>
      <w:pPr>
        <w:pStyle w:val="ListBullet"/>
        <w:spacing w:after="40"/>
        <w:ind w:left="432"/>
      </w:pPr>
      <w:r>
        <w:rPr>
          <w:b w:val="0"/>
          <w:sz w:val="20"/>
        </w:rPr>
        <w:t>Duty calculation: qty transferred × duty rate per item — report for finance</w:t>
      </w:r>
    </w:p>
    <w:p>
      <w:pPr>
        <w:pStyle w:val="ListBullet"/>
        <w:spacing w:after="40"/>
        <w:ind w:left="432"/>
      </w:pPr>
      <w:r>
        <w:rPr>
          <w:b w:val="0"/>
          <w:sz w:val="20"/>
        </w:rPr>
        <w:t>Customs audit trail: customs reference, lot, qty, user, timestamp — from Fusion movement history</w:t>
      </w:r>
    </w:p>
    <w:p>
      <w:pPr>
        <w:pStyle w:val="Heading3"/>
      </w:pPr>
      <w:r>
        <w:t>B. Excise to Duty-Paid Transfer</w:t>
      </w:r>
    </w:p>
    <w:p>
      <w:pPr>
        <w:pStyle w:val="ListBullet"/>
        <w:spacing w:after="40"/>
        <w:ind w:left="432"/>
      </w:pPr>
      <w:r>
        <w:rPr>
          <w:b w:val="0"/>
          <w:sz w:val="20"/>
        </w:rPr>
        <w:t>Stock released from Excise storage — similar to Bond-to-DP with excise release note reference</w:t>
      </w:r>
    </w:p>
    <w:p>
      <w:pPr>
        <w:pStyle w:val="ListBullet"/>
        <w:spacing w:after="40"/>
        <w:ind w:left="432"/>
      </w:pPr>
      <w:r>
        <w:rPr>
          <w:b w:val="0"/>
          <w:sz w:val="20"/>
        </w:rPr>
        <w:t>Excise movement register report for regulatory compliance</w:t>
      </w:r>
    </w:p>
    <w:p>
      <w:pPr>
        <w:pStyle w:val="ListBullet"/>
        <w:spacing w:after="40"/>
        <w:ind w:left="432"/>
      </w:pPr>
      <w:r>
        <w:rPr>
          <w:b w:val="0"/>
          <w:sz w:val="20"/>
        </w:rPr>
        <w:t>Dual approval: Warehouse Supervisor + Compliance Officer</w:t>
      </w:r>
    </w:p>
    <w:p>
      <w:pPr>
        <w:pStyle w:val="ListBullet"/>
        <w:spacing w:after="40"/>
        <w:ind w:left="432"/>
      </w:pPr>
      <w:r>
        <w:rPr>
          <w:b w:val="0"/>
          <w:sz w:val="20"/>
        </w:rPr>
        <w:t>WMS posts: Fusion Subinventory Transfer or Inter-Org Transfer depending on org setup</w:t>
      </w:r>
    </w:p>
    <w:p>
      <w:pPr>
        <w:pStyle w:val="ListBullet"/>
        <w:spacing w:after="40"/>
        <w:ind w:left="432"/>
      </w:pPr>
      <w:r>
        <w:rPr>
          <w:b w:val="0"/>
          <w:sz w:val="20"/>
        </w:rPr>
        <w:t>Fusion movement history provides excise audit trail</w:t>
      </w:r>
    </w:p>
    <w:p>
      <w:pPr>
        <w:pStyle w:val="Heading3"/>
      </w:pPr>
      <w:r>
        <w:t>C. General Internal Subinventory Transfer</w:t>
      </w:r>
    </w:p>
    <w:p>
      <w:pPr>
        <w:pStyle w:val="ListBullet"/>
        <w:spacing w:after="40"/>
        <w:ind w:left="432"/>
      </w:pPr>
      <w:r>
        <w:rPr>
          <w:b w:val="0"/>
          <w:sz w:val="20"/>
        </w:rPr>
        <w:t>Move stock between subinventories within same org (e.g. RAWS → DUTY_PAID after processing)</w:t>
      </w:r>
    </w:p>
    <w:p>
      <w:pPr>
        <w:pStyle w:val="ListBullet"/>
        <w:spacing w:after="40"/>
        <w:ind w:left="432"/>
      </w:pPr>
      <w:r>
        <w:rPr>
          <w:b w:val="0"/>
          <w:sz w:val="20"/>
        </w:rPr>
        <w:t>Desktop: create transfer — select source subinventory/locator, destination subinventory</w:t>
      </w:r>
    </w:p>
    <w:p>
      <w:pPr>
        <w:pStyle w:val="ListBullet"/>
        <w:spacing w:after="40"/>
        <w:ind w:left="432"/>
      </w:pPr>
      <w:r>
        <w:rPr>
          <w:b w:val="0"/>
          <w:sz w:val="20"/>
        </w:rPr>
        <w:t>Mobile: scan source locator → scan item → scan lot → confirm qty → scan destination locator</w:t>
      </w:r>
    </w:p>
    <w:p>
      <w:pPr>
        <w:pStyle w:val="ListBullet"/>
        <w:spacing w:after="40"/>
        <w:ind w:left="432"/>
      </w:pPr>
      <w:r>
        <w:rPr>
          <w:b w:val="0"/>
          <w:sz w:val="20"/>
        </w:rPr>
        <w:t>WMS posts: Fusion Subinventory Transfer — source locator decremented, destination locator incremented</w:t>
      </w:r>
    </w:p>
    <w:p>
      <w:pPr>
        <w:pStyle w:val="Heading2"/>
      </w:pPr>
      <w:r>
        <w:t>4.4 Stock Adjustments  —  New Development</w:t>
      </w:r>
    </w:p>
    <w:p>
      <w:pPr>
        <w:pStyle w:val="ListBullet"/>
        <w:spacing w:after="40"/>
        <w:ind w:left="432"/>
      </w:pPr>
      <w:r>
        <w:rPr>
          <w:b w:val="0"/>
          <w:sz w:val="20"/>
        </w:rPr>
        <w:t>Positive adjustment: add stock to a Fusion locator (found stock, count surplus)</w:t>
      </w:r>
    </w:p>
    <w:p>
      <w:pPr>
        <w:pStyle w:val="ListBullet"/>
        <w:spacing w:after="40"/>
        <w:ind w:left="432"/>
      </w:pPr>
      <w:r>
        <w:rPr>
          <w:b w:val="0"/>
          <w:sz w:val="20"/>
        </w:rPr>
        <w:t>Negative adjustment: remove stock from a Fusion locator (damage, shrinkage, expiry write-off)</w:t>
      </w:r>
    </w:p>
    <w:p>
      <w:pPr>
        <w:pStyle w:val="ListBullet"/>
        <w:spacing w:after="40"/>
        <w:ind w:left="432"/>
      </w:pPr>
      <w:r>
        <w:rPr>
          <w:b w:val="0"/>
          <w:sz w:val="20"/>
        </w:rPr>
        <w:t>Reason codes defined in Fusion: Damage, Theft, Shrinkage, Count Correction, Expiry, System Error</w:t>
      </w:r>
    </w:p>
    <w:p>
      <w:pPr>
        <w:pStyle w:val="ListBullet"/>
        <w:spacing w:after="40"/>
        <w:ind w:left="432"/>
      </w:pPr>
      <w:r>
        <w:rPr>
          <w:b w:val="0"/>
          <w:sz w:val="20"/>
        </w:rPr>
        <w:t>Threshold-based approval: adjustments above configured value/qty require supervisor approval</w:t>
      </w:r>
    </w:p>
    <w:p>
      <w:pPr>
        <w:pStyle w:val="ListBullet"/>
        <w:spacing w:after="40"/>
        <w:ind w:left="432"/>
      </w:pPr>
      <w:r>
        <w:rPr>
          <w:b w:val="0"/>
          <w:sz w:val="20"/>
        </w:rPr>
        <w:t>Mobile: scan locator → scan item → enter adjustment qty (+/-) → select reason → supervisor pin</w:t>
      </w:r>
    </w:p>
    <w:p>
      <w:pPr>
        <w:pStyle w:val="ListBullet"/>
        <w:spacing w:after="40"/>
        <w:ind w:left="432"/>
      </w:pPr>
      <w:r>
        <w:rPr>
          <w:b w:val="0"/>
          <w:sz w:val="20"/>
        </w:rPr>
        <w:t>WMS posts: Fusion Miscellaneous Issue (negative) or Miscellaneous Receipt (positive) at exact locator</w:t>
      </w:r>
    </w:p>
    <w:p>
      <w:pPr>
        <w:pStyle w:val="ListBullet"/>
        <w:spacing w:after="40"/>
        <w:ind w:left="432"/>
      </w:pPr>
      <w:r>
        <w:rPr>
          <w:b w:val="0"/>
          <w:sz w:val="20"/>
        </w:rPr>
        <w:t>Fusion movement history: complete audit trail with reason and approver</w:t>
      </w:r>
    </w:p>
    <w:p>
      <w:pPr>
        <w:pStyle w:val="ListBullet"/>
        <w:spacing w:after="40"/>
        <w:ind w:left="432"/>
      </w:pPr>
      <w:r>
        <w:rPr>
          <w:b w:val="0"/>
          <w:sz w:val="20"/>
        </w:rPr>
        <w:t>Adjustment register: all adjustments by date, warehouse, locator, item, reason — for management</w:t>
      </w:r>
    </w:p>
    <w:p>
      <w:pPr>
        <w:pStyle w:val="ListBullet"/>
        <w:spacing w:after="40"/>
        <w:ind w:left="432"/>
      </w:pPr>
      <w:r>
        <w:rPr>
          <w:b w:val="0"/>
          <w:sz w:val="20"/>
        </w:rPr>
        <w:t>Financial impact: cost of adjustment from Fusion standard cost — visible for accounting sign-off</w:t>
      </w:r>
    </w:p>
    <w:p>
      <w:r>
        <w:br w:type="page"/>
      </w:r>
    </w:p>
    <w:p>
      <w:pPr>
        <w:pStyle w:val="Heading1"/>
        <w:pBdr>
          <w:bottom w:val="single" w:sz="12" w:space="4" w:color="2b6cb0"/>
        </w:pBdr>
      </w:pPr>
      <w:r>
        <w:t>5. Cycle Counting &amp; Physical Inventory  —  New Development</w:t>
      </w:r>
    </w:p>
    <w:p>
      <w:pPr>
        <w:spacing w:after="100"/>
      </w:pPr>
      <w:r>
        <w:rPr>
          <w:b w:val="0"/>
          <w:i w:val="0"/>
          <w:sz w:val="21"/>
        </w:rPr>
        <w:t>All cycle count and physical inventory tasks are defined in Oracle Fusion. WMS reads the tasks, presents them to mobile users, and posts results back to Fusion.</w:t>
      </w:r>
    </w:p>
    <w:p>
      <w:pPr>
        <w:pStyle w:val="Heading2"/>
      </w:pPr>
      <w:r>
        <w:t>5.1 Cycle Counting (Fusion-Driven)</w:t>
      </w:r>
    </w:p>
    <w:p>
      <w:pPr>
        <w:pStyle w:val="Heading3"/>
      </w:pPr>
      <w:r>
        <w:t>Fusion Setup:</w:t>
      </w:r>
    </w:p>
    <w:p>
      <w:pPr>
        <w:pStyle w:val="ListBullet"/>
        <w:spacing w:after="40"/>
        <w:ind w:left="432"/>
      </w:pPr>
      <w:r>
        <w:rPr>
          <w:b w:val="0"/>
          <w:sz w:val="20"/>
        </w:rPr>
        <w:t>Define cycle count in Fusion: Inventory → Counting → Cycle Count Definition</w:t>
      </w:r>
    </w:p>
    <w:p>
      <w:pPr>
        <w:pStyle w:val="ListBullet"/>
        <w:spacing w:after="40"/>
        <w:ind w:left="432"/>
      </w:pPr>
      <w:r>
        <w:rPr>
          <w:b w:val="0"/>
          <w:sz w:val="20"/>
        </w:rPr>
        <w:t>Configure ABC classification: A-class (high value/turnover) = monthly, B = quarterly, C = annually</w:t>
      </w:r>
    </w:p>
    <w:p>
      <w:pPr>
        <w:pStyle w:val="ListBullet"/>
        <w:spacing w:after="40"/>
        <w:ind w:left="432"/>
      </w:pPr>
      <w:r>
        <w:rPr>
          <w:b w:val="0"/>
          <w:sz w:val="20"/>
        </w:rPr>
        <w:t>Set approval thresholds: auto-approve variances &lt; threshold; flag for manual approval above</w:t>
      </w:r>
    </w:p>
    <w:p>
      <w:pPr>
        <w:pStyle w:val="ListBullet"/>
        <w:spacing w:after="40"/>
        <w:ind w:left="432"/>
      </w:pPr>
      <w:r>
        <w:rPr>
          <w:b w:val="0"/>
          <w:sz w:val="20"/>
        </w:rPr>
        <w:t>Set recount threshold: items with variance &gt; X% require a second blind count</w:t>
      </w:r>
    </w:p>
    <w:p>
      <w:pPr>
        <w:pStyle w:val="ListBullet"/>
        <w:spacing w:after="40"/>
        <w:ind w:left="432"/>
      </w:pPr>
      <w:r>
        <w:rPr>
          <w:b w:val="0"/>
          <w:sz w:val="20"/>
        </w:rPr>
        <w:t>Enable automatic schedule generation by Fusion based on ABC class and last count date</w:t>
      </w:r>
    </w:p>
    <w:p>
      <w:pPr>
        <w:pStyle w:val="Heading3"/>
      </w:pPr>
      <w:r>
        <w:t>WMS Desktop:</w:t>
      </w:r>
    </w:p>
    <w:p>
      <w:pPr>
        <w:pStyle w:val="ListBullet"/>
        <w:spacing w:after="40"/>
        <w:ind w:left="432"/>
      </w:pPr>
      <w:r>
        <w:rPr>
          <w:b w:val="0"/>
          <w:sz w:val="20"/>
        </w:rPr>
        <w:t>Dashboard: cycle count tasks generated by Fusion — by locator, zone, item, ABC class</w:t>
      </w:r>
    </w:p>
    <w:p>
      <w:pPr>
        <w:pStyle w:val="ListBullet"/>
        <w:spacing w:after="40"/>
        <w:ind w:left="432"/>
      </w:pPr>
      <w:r>
        <w:rPr>
          <w:b w:val="0"/>
          <w:sz w:val="20"/>
        </w:rPr>
        <w:t>Release count tasks to mobile users — assign by zone or user</w:t>
      </w:r>
    </w:p>
    <w:p>
      <w:pPr>
        <w:pStyle w:val="ListBullet"/>
        <w:spacing w:after="40"/>
        <w:ind w:left="432"/>
      </w:pPr>
      <w:r>
        <w:rPr>
          <w:b w:val="0"/>
          <w:sz w:val="20"/>
        </w:rPr>
        <w:t>Review count results: expected qty (from Fusion) vs counted qty — highlight discrepancies</w:t>
      </w:r>
    </w:p>
    <w:p>
      <w:pPr>
        <w:pStyle w:val="ListBullet"/>
        <w:spacing w:after="40"/>
        <w:ind w:left="432"/>
      </w:pPr>
      <w:r>
        <w:rPr>
          <w:b w:val="0"/>
          <w:sz w:val="20"/>
        </w:rPr>
        <w:t>Approve or reject adjustments — approved adjustments posted to Fusion automatically</w:t>
      </w:r>
    </w:p>
    <w:p>
      <w:pPr>
        <w:pStyle w:val="ListBullet"/>
        <w:spacing w:after="40"/>
        <w:ind w:left="432"/>
      </w:pPr>
      <w:r>
        <w:rPr>
          <w:b w:val="0"/>
          <w:sz w:val="20"/>
        </w:rPr>
        <w:t>Cycle count accuracy KPI: % discrepancy rate, % scheduled counts completed on time</w:t>
      </w:r>
    </w:p>
    <w:p>
      <w:pPr>
        <w:pStyle w:val="Heading3"/>
      </w:pPr>
      <w:r>
        <w:t>Mobile App:</w:t>
      </w:r>
    </w:p>
    <w:p>
      <w:pPr>
        <w:pStyle w:val="ListBullet"/>
        <w:spacing w:after="40"/>
        <w:ind w:left="432"/>
      </w:pPr>
      <w:r>
        <w:rPr>
          <w:b w:val="0"/>
          <w:sz w:val="20"/>
        </w:rPr>
        <w:t>View assigned count tasks — list of locators to count (Fusion-generated)</w:t>
      </w:r>
    </w:p>
    <w:p>
      <w:pPr>
        <w:pStyle w:val="ListBullet"/>
        <w:spacing w:after="40"/>
        <w:ind w:left="432"/>
      </w:pPr>
      <w:r>
        <w:rPr>
          <w:b w:val="0"/>
          <w:sz w:val="20"/>
        </w:rPr>
        <w:t>Navigate to locator — scan locator barcode to confirm correct location</w:t>
      </w:r>
    </w:p>
    <w:p>
      <w:pPr>
        <w:pStyle w:val="ListBullet"/>
        <w:spacing w:after="40"/>
        <w:ind w:left="432"/>
      </w:pPr>
      <w:r>
        <w:rPr>
          <w:b w:val="0"/>
          <w:sz w:val="20"/>
        </w:rPr>
        <w:t>Scan item barcode → enter counted quantity (blind — expected qty hidden until submitted)</w:t>
      </w:r>
    </w:p>
    <w:p>
      <w:pPr>
        <w:pStyle w:val="ListBullet"/>
        <w:spacing w:after="40"/>
        <w:ind w:left="432"/>
      </w:pPr>
      <w:r>
        <w:rPr>
          <w:b w:val="0"/>
          <w:sz w:val="20"/>
        </w:rPr>
        <w:t>If Fusion lot control enabled: scan lot number for each counted item</w:t>
      </w:r>
    </w:p>
    <w:p>
      <w:pPr>
        <w:pStyle w:val="ListBullet"/>
        <w:spacing w:after="40"/>
        <w:ind w:left="432"/>
      </w:pPr>
      <w:r>
        <w:rPr>
          <w:b w:val="0"/>
          <w:sz w:val="20"/>
        </w:rPr>
        <w:t>Submit count → WMS posts to Fusion Cycle Count Interface</w:t>
      </w:r>
    </w:p>
    <w:p>
      <w:pPr>
        <w:pStyle w:val="ListBullet"/>
        <w:spacing w:after="40"/>
        <w:ind w:left="432"/>
      </w:pPr>
      <w:r>
        <w:rPr>
          <w:b w:val="0"/>
          <w:sz w:val="20"/>
        </w:rPr>
        <w:t>Recount: if discrepancy exceeds threshold, supervisor assigns blind recount task</w:t>
      </w:r>
    </w:p>
    <w:p>
      <w:pPr>
        <w:pStyle w:val="ListBullet"/>
        <w:spacing w:after="40"/>
        <w:ind w:left="432"/>
      </w:pPr>
      <w:r>
        <w:rPr>
          <w:b w:val="0"/>
          <w:sz w:val="20"/>
        </w:rPr>
        <w:t>Approved variance: WMS posts Fusion inventory adjustment to reconcile locator balance</w:t>
      </w:r>
    </w:p>
    <w:p>
      <w:pPr>
        <w:pStyle w:val="Heading2"/>
      </w:pPr>
      <w:r>
        <w:t>5.2 Full Physical Inventory Count</w:t>
      </w:r>
    </w:p>
    <w:p>
      <w:pPr>
        <w:spacing w:before="120" w:after="160"/>
        <w:ind w:left="432" w:right="432"/>
        <w:pBdr>
          <w:left w:val="single" w:sz="24" w:space="8" w:color="b91c1c"/>
        </w:pBdr>
      </w:pPr>
      <w:r>
        <w:rPr>
          <w:i/>
          <w:color w:val="B91C1C"/>
          <w:sz w:val="20"/>
        </w:rPr>
        <w:t>Full physical inventory freezes all warehouse transactions. Plan as a scheduled annual event on a weekend or public holiday. Fusion's Physical Inventory module manages the freeze.</w:t>
      </w:r>
    </w:p>
    <w:p>
      <w:pPr>
        <w:pStyle w:val="ListBullet"/>
        <w:spacing w:after="40"/>
        <w:ind w:left="432"/>
      </w:pPr>
      <w:r>
        <w:rPr>
          <w:b w:val="0"/>
          <w:sz w:val="20"/>
        </w:rPr>
        <w:t>Fusion: create Physical Inventory — Inventory → Counting → Physical Inventory</w:t>
      </w:r>
    </w:p>
    <w:p>
      <w:pPr>
        <w:pStyle w:val="ListBullet"/>
        <w:spacing w:after="40"/>
        <w:ind w:left="432"/>
      </w:pPr>
      <w:r>
        <w:rPr>
          <w:b w:val="0"/>
          <w:sz w:val="20"/>
        </w:rPr>
        <w:t>Freeze inventory: Fusion blocks all transactions on frozen subinventories</w:t>
      </w:r>
    </w:p>
    <w:p>
      <w:pPr>
        <w:pStyle w:val="ListBullet"/>
        <w:spacing w:after="40"/>
        <w:ind w:left="432"/>
      </w:pPr>
      <w:r>
        <w:rPr>
          <w:b w:val="0"/>
          <w:sz w:val="20"/>
        </w:rPr>
        <w:t>Generate count tags/sheets in Fusion by locator — all occupied locators included</w:t>
      </w:r>
    </w:p>
    <w:p>
      <w:pPr>
        <w:pStyle w:val="ListBullet"/>
        <w:spacing w:after="40"/>
        <w:ind w:left="432"/>
      </w:pPr>
      <w:r>
        <w:rPr>
          <w:b w:val="0"/>
          <w:sz w:val="20"/>
        </w:rPr>
        <w:t>WMS mobile: count teams assigned to zones — scan locator → scan item → scan lot → enter qty (blind)</w:t>
      </w:r>
    </w:p>
    <w:p>
      <w:pPr>
        <w:pStyle w:val="ListBullet"/>
        <w:spacing w:after="40"/>
        <w:ind w:left="432"/>
      </w:pPr>
      <w:r>
        <w:rPr>
          <w:b w:val="0"/>
          <w:sz w:val="20"/>
        </w:rPr>
        <w:t>First count submitted via WMS → WMS posts to Fusion Physical Inventory interface</w:t>
      </w:r>
    </w:p>
    <w:p>
      <w:pPr>
        <w:pStyle w:val="ListBullet"/>
        <w:spacing w:after="40"/>
        <w:ind w:left="432"/>
      </w:pPr>
      <w:r>
        <w:rPr>
          <w:b w:val="0"/>
          <w:sz w:val="20"/>
        </w:rPr>
        <w:t>Second count (blind recount): for locators with variance above tolerance</w:t>
      </w:r>
    </w:p>
    <w:p>
      <w:pPr>
        <w:pStyle w:val="ListBullet"/>
        <w:spacing w:after="40"/>
        <w:ind w:left="432"/>
      </w:pPr>
      <w:r>
        <w:rPr>
          <w:b w:val="0"/>
          <w:sz w:val="20"/>
        </w:rPr>
        <w:t>Third count if first and second still disagree</w:t>
      </w:r>
    </w:p>
    <w:p>
      <w:pPr>
        <w:pStyle w:val="ListBullet"/>
        <w:spacing w:after="40"/>
        <w:ind w:left="432"/>
      </w:pPr>
      <w:r>
        <w:rPr>
          <w:b w:val="0"/>
          <w:sz w:val="20"/>
        </w:rPr>
        <w:t>Desktop: variance approval — warehouse manager and finance review all variances</w:t>
      </w:r>
    </w:p>
    <w:p>
      <w:pPr>
        <w:pStyle w:val="ListBullet"/>
        <w:spacing w:after="40"/>
        <w:ind w:left="432"/>
      </w:pPr>
      <w:r>
        <w:rPr>
          <w:b w:val="0"/>
          <w:sz w:val="20"/>
        </w:rPr>
        <w:t>Approved: WMS posts Fusion Physical Inventory adjustments — Fusion on-hand corrected at locator level</w:t>
      </w:r>
    </w:p>
    <w:p>
      <w:pPr>
        <w:pStyle w:val="ListBullet"/>
        <w:spacing w:after="40"/>
        <w:ind w:left="432"/>
      </w:pPr>
      <w:r>
        <w:rPr>
          <w:b w:val="0"/>
          <w:sz w:val="20"/>
        </w:rPr>
        <w:t>Fusion: post Physical Inventory adjustment — financial entries created for inventory variance</w:t>
      </w:r>
    </w:p>
    <w:p>
      <w:pPr>
        <w:pStyle w:val="ListBullet"/>
        <w:spacing w:after="40"/>
        <w:ind w:left="432"/>
      </w:pPr>
      <w:r>
        <w:rPr>
          <w:b w:val="0"/>
          <w:sz w:val="20"/>
        </w:rPr>
        <w:t>Unfreeze: Fusion inventory unfrozen after sign-off — warehouse resumes operations</w:t>
      </w:r>
    </w:p>
    <w:p>
      <w:pPr>
        <w:pStyle w:val="ListBullet"/>
        <w:spacing w:after="40"/>
        <w:ind w:left="432"/>
      </w:pPr>
      <w:r>
        <w:rPr>
          <w:b w:val="0"/>
          <w:sz w:val="20"/>
        </w:rPr>
        <w:t>Physical count report: locator, item, lot, Fusion expected qty, counted qty, variance, value</w:t>
      </w:r>
    </w:p>
    <w:p>
      <w:pPr>
        <w:pStyle w:val="Heading1"/>
        <w:pBdr>
          <w:bottom w:val="single" w:sz="12" w:space="4" w:color="2b6cb0"/>
        </w:pBdr>
      </w:pPr>
      <w:r>
        <w:t>6. Putaway Rules &amp; Locator Allocation  —  New Development</w:t>
      </w:r>
    </w:p>
    <w:p>
      <w:pPr>
        <w:spacing w:after="100"/>
      </w:pPr>
      <w:r>
        <w:rPr>
          <w:b w:val="0"/>
          <w:i w:val="0"/>
          <w:sz w:val="21"/>
        </w:rPr>
        <w:t>Putaway rules are configured in Oracle Fusion Inventory and drive all putaway suggestions in the WMS. The WMS reads Fusion's rule engine output and presents the suggested locator to the mobile user. The user can accept or override (supervisor approval + reason recorded).</w:t>
      </w:r>
    </w:p>
    <w:p>
      <w:pPr>
        <w:pStyle w:val="Heading2"/>
      </w:pPr>
      <w:r>
        <w:t>6.1 Putaway Rule Types (Fusion Configuration)</w:t>
      </w:r>
    </w:p>
    <w:tbl>
      <w:tblPr>
        <w:tblStyle w:val="TableGrid"/>
        <w:tblW w:type="auto" w:w="0"/>
        <w:jc w:val="left"/>
        <w:tblLook w:firstColumn="1" w:firstRow="1" w:lastColumn="0" w:lastRow="0" w:noHBand="0" w:noVBand="1" w:val="04A0"/>
      </w:tblPr>
      <w:tblGrid>
        <w:gridCol w:w="2309"/>
        <w:gridCol w:w="2309"/>
        <w:gridCol w:w="2309"/>
        <w:gridCol w:w="2309"/>
      </w:tblGrid>
      <w:tr>
        <w:tc>
          <w:tcPr>
            <w:tcW w:type="dxa" w:w="2309"/>
            <w:shd w:val="clear" w:color="auto" w:fill="1e3a5f"/>
          </w:tcPr>
          <w:p>
            <w:pPr>
              <w:spacing w:before="40" w:after="40"/>
            </w:pPr>
            <w:r>
              <w:rPr>
                <w:b/>
                <w:color w:val="FFFFFF"/>
                <w:sz w:val="18"/>
              </w:rPr>
              <w:t>Priority</w:t>
            </w:r>
          </w:p>
        </w:tc>
        <w:tc>
          <w:tcPr>
            <w:tcW w:type="dxa" w:w="2309"/>
            <w:shd w:val="clear" w:color="auto" w:fill="1e3a5f"/>
          </w:tcPr>
          <w:p>
            <w:pPr>
              <w:spacing w:before="40" w:after="40"/>
            </w:pPr>
            <w:r>
              <w:rPr>
                <w:b/>
                <w:color w:val="FFFFFF"/>
                <w:sz w:val="18"/>
              </w:rPr>
              <w:t>Rule Type</w:t>
            </w:r>
          </w:p>
        </w:tc>
        <w:tc>
          <w:tcPr>
            <w:tcW w:type="dxa" w:w="2309"/>
            <w:shd w:val="clear" w:color="auto" w:fill="1e3a5f"/>
          </w:tcPr>
          <w:p>
            <w:pPr>
              <w:spacing w:before="40" w:after="40"/>
            </w:pPr>
            <w:r>
              <w:rPr>
                <w:b/>
                <w:color w:val="FFFFFF"/>
                <w:sz w:val="18"/>
              </w:rPr>
              <w:t>Fusion Configuration</w:t>
            </w:r>
          </w:p>
        </w:tc>
        <w:tc>
          <w:tcPr>
            <w:tcW w:type="dxa" w:w="2309"/>
            <w:shd w:val="clear" w:color="auto" w:fill="1e3a5f"/>
          </w:tcPr>
          <w:p>
            <w:pPr>
              <w:spacing w:before="40" w:after="40"/>
            </w:pPr>
            <w:r>
              <w:rPr>
                <w:b/>
                <w:color w:val="FFFFFF"/>
                <w:sz w:val="18"/>
              </w:rPr>
              <w:t>WMS Behaviour</w:t>
            </w:r>
          </w:p>
        </w:tc>
      </w:tr>
      <w:tr>
        <w:tc>
          <w:tcPr>
            <w:tcW w:type="dxa" w:w="2309"/>
            <w:shd w:val="clear" w:color="auto" w:fill="f0f4fa"/>
          </w:tcPr>
          <w:p>
            <w:pPr>
              <w:spacing w:before="40" w:after="40"/>
            </w:pPr>
            <w:r>
              <w:rPr>
                <w:sz w:val="18"/>
              </w:rPr>
              <w:t>1</w:t>
            </w:r>
          </w:p>
        </w:tc>
        <w:tc>
          <w:tcPr>
            <w:tcW w:type="dxa" w:w="2309"/>
            <w:shd w:val="clear" w:color="auto" w:fill="f0f4fa"/>
          </w:tcPr>
          <w:p>
            <w:pPr>
              <w:spacing w:before="40" w:after="40"/>
            </w:pPr>
            <w:r>
              <w:rPr>
                <w:sz w:val="18"/>
              </w:rPr>
              <w:t>Fixed / Dedicated Locator</w:t>
            </w:r>
          </w:p>
        </w:tc>
        <w:tc>
          <w:tcPr>
            <w:tcW w:type="dxa" w:w="2309"/>
            <w:shd w:val="clear" w:color="auto" w:fill="f0f4fa"/>
          </w:tcPr>
          <w:p>
            <w:pPr>
              <w:spacing w:before="40" w:after="40"/>
            </w:pPr>
            <w:r>
              <w:rPr>
                <w:sz w:val="18"/>
              </w:rPr>
              <w:t>Item → Fixed Locator in Fusion item-locator association</w:t>
            </w:r>
          </w:p>
        </w:tc>
        <w:tc>
          <w:tcPr>
            <w:tcW w:type="dxa" w:w="2309"/>
            <w:shd w:val="clear" w:color="auto" w:fill="f0f4fa"/>
          </w:tcPr>
          <w:p>
            <w:pPr>
              <w:spacing w:before="40" w:after="40"/>
            </w:pPr>
            <w:r>
              <w:rPr>
                <w:sz w:val="18"/>
              </w:rPr>
              <w:t>WMS always suggests that specific locator</w:t>
            </w:r>
          </w:p>
        </w:tc>
      </w:tr>
      <w:tr>
        <w:tc>
          <w:tcPr>
            <w:tcW w:type="dxa" w:w="2309"/>
            <w:shd w:val="clear" w:color="auto" w:fill="ffffff"/>
          </w:tcPr>
          <w:p>
            <w:pPr>
              <w:spacing w:before="40" w:after="40"/>
            </w:pPr>
            <w:r>
              <w:rPr>
                <w:sz w:val="18"/>
              </w:rPr>
              <w:t>2</w:t>
            </w:r>
          </w:p>
        </w:tc>
        <w:tc>
          <w:tcPr>
            <w:tcW w:type="dxa" w:w="2309"/>
            <w:shd w:val="clear" w:color="auto" w:fill="ffffff"/>
          </w:tcPr>
          <w:p>
            <w:pPr>
              <w:spacing w:before="40" w:after="40"/>
            </w:pPr>
            <w:r>
              <w:rPr>
                <w:sz w:val="18"/>
              </w:rPr>
              <w:t>Item Category → Zone</w:t>
            </w:r>
          </w:p>
        </w:tc>
        <w:tc>
          <w:tcPr>
            <w:tcW w:type="dxa" w:w="2309"/>
            <w:shd w:val="clear" w:color="auto" w:fill="ffffff"/>
          </w:tcPr>
          <w:p>
            <w:pPr>
              <w:spacing w:before="40" w:after="40"/>
            </w:pPr>
            <w:r>
              <w:rPr>
                <w:sz w:val="18"/>
              </w:rPr>
              <w:t>Category assignment rule: category → zone code</w:t>
            </w:r>
          </w:p>
        </w:tc>
        <w:tc>
          <w:tcPr>
            <w:tcW w:type="dxa" w:w="2309"/>
            <w:shd w:val="clear" w:color="auto" w:fill="ffffff"/>
          </w:tcPr>
          <w:p>
            <w:pPr>
              <w:spacing w:before="40" w:after="40"/>
            </w:pPr>
            <w:r>
              <w:rPr>
                <w:sz w:val="18"/>
              </w:rPr>
              <w:t>WMS suggests first available locator in that zone</w:t>
            </w:r>
          </w:p>
        </w:tc>
      </w:tr>
      <w:tr>
        <w:tc>
          <w:tcPr>
            <w:tcW w:type="dxa" w:w="2309"/>
            <w:shd w:val="clear" w:color="auto" w:fill="f0f4fa"/>
          </w:tcPr>
          <w:p>
            <w:pPr>
              <w:spacing w:before="40" w:after="40"/>
            </w:pPr>
            <w:r>
              <w:rPr>
                <w:sz w:val="18"/>
              </w:rPr>
              <w:t>3</w:t>
            </w:r>
          </w:p>
        </w:tc>
        <w:tc>
          <w:tcPr>
            <w:tcW w:type="dxa" w:w="2309"/>
            <w:shd w:val="clear" w:color="auto" w:fill="f0f4fa"/>
          </w:tcPr>
          <w:p>
            <w:pPr>
              <w:spacing w:before="40" w:after="40"/>
            </w:pPr>
            <w:r>
              <w:rPr>
                <w:sz w:val="18"/>
              </w:rPr>
              <w:t>Subinventory Rule</w:t>
            </w:r>
          </w:p>
        </w:tc>
        <w:tc>
          <w:tcPr>
            <w:tcW w:type="dxa" w:w="2309"/>
            <w:shd w:val="clear" w:color="auto" w:fill="f0f4fa"/>
          </w:tcPr>
          <w:p>
            <w:pPr>
              <w:spacing w:before="40" w:after="40"/>
            </w:pPr>
            <w:r>
              <w:rPr>
                <w:sz w:val="18"/>
              </w:rPr>
              <w:t>Items in BONDED subinv → ZONE-BOND locators only</w:t>
            </w:r>
          </w:p>
        </w:tc>
        <w:tc>
          <w:tcPr>
            <w:tcW w:type="dxa" w:w="2309"/>
            <w:shd w:val="clear" w:color="auto" w:fill="f0f4fa"/>
          </w:tcPr>
          <w:p>
            <w:pPr>
              <w:spacing w:before="40" w:after="40"/>
            </w:pPr>
            <w:r>
              <w:rPr>
                <w:sz w:val="18"/>
              </w:rPr>
              <w:t>WMS filters to bonded zone locators</w:t>
            </w:r>
          </w:p>
        </w:tc>
      </w:tr>
      <w:tr>
        <w:tc>
          <w:tcPr>
            <w:tcW w:type="dxa" w:w="2309"/>
            <w:shd w:val="clear" w:color="auto" w:fill="ffffff"/>
          </w:tcPr>
          <w:p>
            <w:pPr>
              <w:spacing w:before="40" w:after="40"/>
            </w:pPr>
            <w:r>
              <w:rPr>
                <w:sz w:val="18"/>
              </w:rPr>
              <w:t>4</w:t>
            </w:r>
          </w:p>
        </w:tc>
        <w:tc>
          <w:tcPr>
            <w:tcW w:type="dxa" w:w="2309"/>
            <w:shd w:val="clear" w:color="auto" w:fill="ffffff"/>
          </w:tcPr>
          <w:p>
            <w:pPr>
              <w:spacing w:before="40" w:after="40"/>
            </w:pPr>
            <w:r>
              <w:rPr>
                <w:sz w:val="18"/>
              </w:rPr>
              <w:t>Temperature Zone</w:t>
            </w:r>
          </w:p>
        </w:tc>
        <w:tc>
          <w:tcPr>
            <w:tcW w:type="dxa" w:w="2309"/>
            <w:shd w:val="clear" w:color="auto" w:fill="ffffff"/>
          </w:tcPr>
          <w:p>
            <w:pPr>
              <w:spacing w:before="40" w:after="40"/>
            </w:pPr>
            <w:r>
              <w:rPr>
                <w:sz w:val="18"/>
              </w:rPr>
              <w:t>Cold-chain flag on item → cold zone locators</w:t>
            </w:r>
          </w:p>
        </w:tc>
        <w:tc>
          <w:tcPr>
            <w:tcW w:type="dxa" w:w="2309"/>
            <w:shd w:val="clear" w:color="auto" w:fill="ffffff"/>
          </w:tcPr>
          <w:p>
            <w:pPr>
              <w:spacing w:before="40" w:after="40"/>
            </w:pPr>
            <w:r>
              <w:rPr>
                <w:sz w:val="18"/>
              </w:rPr>
              <w:t>WMS suggests cold-zone locators only</w:t>
            </w:r>
          </w:p>
        </w:tc>
      </w:tr>
      <w:tr>
        <w:tc>
          <w:tcPr>
            <w:tcW w:type="dxa" w:w="2309"/>
            <w:shd w:val="clear" w:color="auto" w:fill="f0f4fa"/>
          </w:tcPr>
          <w:p>
            <w:pPr>
              <w:spacing w:before="40" w:after="40"/>
            </w:pPr>
            <w:r>
              <w:rPr>
                <w:sz w:val="18"/>
              </w:rPr>
              <w:t>5</w:t>
            </w:r>
          </w:p>
        </w:tc>
        <w:tc>
          <w:tcPr>
            <w:tcW w:type="dxa" w:w="2309"/>
            <w:shd w:val="clear" w:color="auto" w:fill="f0f4fa"/>
          </w:tcPr>
          <w:p>
            <w:pPr>
              <w:spacing w:before="40" w:after="40"/>
            </w:pPr>
            <w:r>
              <w:rPr>
                <w:sz w:val="18"/>
              </w:rPr>
              <w:t>Hazardous Material</w:t>
            </w:r>
          </w:p>
        </w:tc>
        <w:tc>
          <w:tcPr>
            <w:tcW w:type="dxa" w:w="2309"/>
            <w:shd w:val="clear" w:color="auto" w:fill="f0f4fa"/>
          </w:tcPr>
          <w:p>
            <w:pPr>
              <w:spacing w:before="40" w:after="40"/>
            </w:pPr>
            <w:r>
              <w:rPr>
                <w:sz w:val="18"/>
              </w:rPr>
              <w:t>Hazardous flag → restricted zone locators</w:t>
            </w:r>
          </w:p>
        </w:tc>
        <w:tc>
          <w:tcPr>
            <w:tcW w:type="dxa" w:w="2309"/>
            <w:shd w:val="clear" w:color="auto" w:fill="f0f4fa"/>
          </w:tcPr>
          <w:p>
            <w:pPr>
              <w:spacing w:before="40" w:after="40"/>
            </w:pPr>
            <w:r>
              <w:rPr>
                <w:sz w:val="18"/>
              </w:rPr>
              <w:t>WMS enforces hazmat zone selection</w:t>
            </w:r>
          </w:p>
        </w:tc>
      </w:tr>
      <w:tr>
        <w:tc>
          <w:tcPr>
            <w:tcW w:type="dxa" w:w="2309"/>
            <w:shd w:val="clear" w:color="auto" w:fill="ffffff"/>
          </w:tcPr>
          <w:p>
            <w:pPr>
              <w:spacing w:before="40" w:after="40"/>
            </w:pPr>
            <w:r>
              <w:rPr>
                <w:sz w:val="18"/>
              </w:rPr>
              <w:t>6</w:t>
            </w:r>
          </w:p>
        </w:tc>
        <w:tc>
          <w:tcPr>
            <w:tcW w:type="dxa" w:w="2309"/>
            <w:shd w:val="clear" w:color="auto" w:fill="ffffff"/>
          </w:tcPr>
          <w:p>
            <w:pPr>
              <w:spacing w:before="40" w:after="40"/>
            </w:pPr>
            <w:r>
              <w:rPr>
                <w:sz w:val="18"/>
              </w:rPr>
              <w:t>ABC Classification</w:t>
            </w:r>
          </w:p>
        </w:tc>
        <w:tc>
          <w:tcPr>
            <w:tcW w:type="dxa" w:w="2309"/>
            <w:shd w:val="clear" w:color="auto" w:fill="ffffff"/>
          </w:tcPr>
          <w:p>
            <w:pPr>
              <w:spacing w:before="40" w:after="40"/>
            </w:pPr>
            <w:r>
              <w:rPr>
                <w:sz w:val="18"/>
              </w:rPr>
              <w:t>A-class items → near-dispatch zone for fast pick</w:t>
            </w:r>
          </w:p>
        </w:tc>
        <w:tc>
          <w:tcPr>
            <w:tcW w:type="dxa" w:w="2309"/>
            <w:shd w:val="clear" w:color="auto" w:fill="ffffff"/>
          </w:tcPr>
          <w:p>
            <w:pPr>
              <w:spacing w:before="40" w:after="40"/>
            </w:pPr>
            <w:r>
              <w:rPr>
                <w:sz w:val="18"/>
              </w:rPr>
              <w:t>WMS suggests zone closest to dispatch for A-class</w:t>
            </w:r>
          </w:p>
        </w:tc>
      </w:tr>
      <w:tr>
        <w:tc>
          <w:tcPr>
            <w:tcW w:type="dxa" w:w="2309"/>
            <w:shd w:val="clear" w:color="auto" w:fill="f0f4fa"/>
          </w:tcPr>
          <w:p>
            <w:pPr>
              <w:spacing w:before="40" w:after="40"/>
            </w:pPr>
            <w:r>
              <w:rPr>
                <w:sz w:val="18"/>
              </w:rPr>
              <w:t>7</w:t>
            </w:r>
          </w:p>
        </w:tc>
        <w:tc>
          <w:tcPr>
            <w:tcW w:type="dxa" w:w="2309"/>
            <w:shd w:val="clear" w:color="auto" w:fill="f0f4fa"/>
          </w:tcPr>
          <w:p>
            <w:pPr>
              <w:spacing w:before="40" w:after="40"/>
            </w:pPr>
            <w:r>
              <w:rPr>
                <w:sz w:val="18"/>
              </w:rPr>
              <w:t>Weight / Shelf Rule</w:t>
            </w:r>
          </w:p>
        </w:tc>
        <w:tc>
          <w:tcPr>
            <w:tcW w:type="dxa" w:w="2309"/>
            <w:shd w:val="clear" w:color="auto" w:fill="f0f4fa"/>
          </w:tcPr>
          <w:p>
            <w:pPr>
              <w:spacing w:before="40" w:after="40"/>
            </w:pPr>
            <w:r>
              <w:rPr>
                <w:sz w:val="18"/>
              </w:rPr>
              <w:t>Heavy items (&gt;50kg) → floor-level shelf (Shelf A)</w:t>
            </w:r>
          </w:p>
        </w:tc>
        <w:tc>
          <w:tcPr>
            <w:tcW w:type="dxa" w:w="2309"/>
            <w:shd w:val="clear" w:color="auto" w:fill="f0f4fa"/>
          </w:tcPr>
          <w:p>
            <w:pPr>
              <w:spacing w:before="40" w:after="40"/>
            </w:pPr>
            <w:r>
              <w:rPr>
                <w:sz w:val="18"/>
              </w:rPr>
              <w:t>WMS filters to floor-level locators for heavy items</w:t>
            </w:r>
          </w:p>
        </w:tc>
      </w:tr>
      <w:tr>
        <w:tc>
          <w:tcPr>
            <w:tcW w:type="dxa" w:w="2309"/>
            <w:shd w:val="clear" w:color="auto" w:fill="ffffff"/>
          </w:tcPr>
          <w:p>
            <w:pPr>
              <w:spacing w:before="40" w:after="40"/>
            </w:pPr>
            <w:r>
              <w:rPr>
                <w:sz w:val="18"/>
              </w:rPr>
              <w:t>8</w:t>
            </w:r>
          </w:p>
        </w:tc>
        <w:tc>
          <w:tcPr>
            <w:tcW w:type="dxa" w:w="2309"/>
            <w:shd w:val="clear" w:color="auto" w:fill="ffffff"/>
          </w:tcPr>
          <w:p>
            <w:pPr>
              <w:spacing w:before="40" w:after="40"/>
            </w:pPr>
            <w:r>
              <w:rPr>
                <w:sz w:val="18"/>
              </w:rPr>
              <w:t>Consolidation Rule</w:t>
            </w:r>
          </w:p>
        </w:tc>
        <w:tc>
          <w:tcPr>
            <w:tcW w:type="dxa" w:w="2309"/>
            <w:shd w:val="clear" w:color="auto" w:fill="ffffff"/>
          </w:tcPr>
          <w:p>
            <w:pPr>
              <w:spacing w:before="40" w:after="40"/>
            </w:pPr>
            <w:r>
              <w:rPr>
                <w:sz w:val="18"/>
              </w:rPr>
              <w:t>Existing locator with same item/lot → fill that locator first</w:t>
            </w:r>
          </w:p>
        </w:tc>
        <w:tc>
          <w:tcPr>
            <w:tcW w:type="dxa" w:w="2309"/>
            <w:shd w:val="clear" w:color="auto" w:fill="ffffff"/>
          </w:tcPr>
          <w:p>
            <w:pPr>
              <w:spacing w:before="40" w:after="40"/>
            </w:pPr>
            <w:r>
              <w:rPr>
                <w:sz w:val="18"/>
              </w:rPr>
              <w:t>WMS suggests locator already holding that item</w:t>
            </w:r>
          </w:p>
        </w:tc>
      </w:tr>
      <w:tr>
        <w:tc>
          <w:tcPr>
            <w:tcW w:type="dxa" w:w="2309"/>
            <w:shd w:val="clear" w:color="auto" w:fill="f0f4fa"/>
          </w:tcPr>
          <w:p>
            <w:pPr>
              <w:spacing w:before="40" w:after="40"/>
            </w:pPr>
            <w:r>
              <w:rPr>
                <w:sz w:val="18"/>
              </w:rPr>
              <w:t>9</w:t>
            </w:r>
          </w:p>
        </w:tc>
        <w:tc>
          <w:tcPr>
            <w:tcW w:type="dxa" w:w="2309"/>
            <w:shd w:val="clear" w:color="auto" w:fill="f0f4fa"/>
          </w:tcPr>
          <w:p>
            <w:pPr>
              <w:spacing w:before="40" w:after="40"/>
            </w:pPr>
            <w:r>
              <w:rPr>
                <w:sz w:val="18"/>
              </w:rPr>
              <w:t>Capacity Check</w:t>
            </w:r>
          </w:p>
        </w:tc>
        <w:tc>
          <w:tcPr>
            <w:tcW w:type="dxa" w:w="2309"/>
            <w:shd w:val="clear" w:color="auto" w:fill="f0f4fa"/>
          </w:tcPr>
          <w:p>
            <w:pPr>
              <w:spacing w:before="40" w:after="40"/>
            </w:pPr>
            <w:r>
              <w:rPr>
                <w:sz w:val="18"/>
              </w:rPr>
              <w:t>Fusion validates weight + volume on putaway API call</w:t>
            </w:r>
          </w:p>
        </w:tc>
        <w:tc>
          <w:tcPr>
            <w:tcW w:type="dxa" w:w="2309"/>
            <w:shd w:val="clear" w:color="auto" w:fill="f0f4fa"/>
          </w:tcPr>
          <w:p>
            <w:pPr>
              <w:spacing w:before="40" w:after="40"/>
            </w:pPr>
            <w:r>
              <w:rPr>
                <w:sz w:val="18"/>
              </w:rPr>
              <w:t>WMS shows warning if locator would be exceeded</w:t>
            </w:r>
          </w:p>
        </w:tc>
      </w:tr>
      <w:tr>
        <w:tc>
          <w:tcPr>
            <w:tcW w:type="dxa" w:w="2309"/>
            <w:shd w:val="clear" w:color="auto" w:fill="ffffff"/>
          </w:tcPr>
          <w:p>
            <w:pPr>
              <w:spacing w:before="40" w:after="40"/>
            </w:pPr>
            <w:r>
              <w:rPr>
                <w:sz w:val="18"/>
              </w:rPr>
              <w:t>10</w:t>
            </w:r>
          </w:p>
        </w:tc>
        <w:tc>
          <w:tcPr>
            <w:tcW w:type="dxa" w:w="2309"/>
            <w:shd w:val="clear" w:color="auto" w:fill="ffffff"/>
          </w:tcPr>
          <w:p>
            <w:pPr>
              <w:spacing w:before="40" w:after="40"/>
            </w:pPr>
            <w:r>
              <w:rPr>
                <w:sz w:val="18"/>
              </w:rPr>
              <w:t>Empty Locator Fallback</w:t>
            </w:r>
          </w:p>
        </w:tc>
        <w:tc>
          <w:tcPr>
            <w:tcW w:type="dxa" w:w="2309"/>
            <w:shd w:val="clear" w:color="auto" w:fill="ffffff"/>
          </w:tcPr>
          <w:p>
            <w:pPr>
              <w:spacing w:before="40" w:after="40"/>
            </w:pPr>
            <w:r>
              <w:rPr>
                <w:sz w:val="18"/>
              </w:rPr>
              <w:t>First available empty locator in zone</w:t>
            </w:r>
          </w:p>
        </w:tc>
        <w:tc>
          <w:tcPr>
            <w:tcW w:type="dxa" w:w="2309"/>
            <w:shd w:val="clear" w:color="auto" w:fill="ffffff"/>
          </w:tcPr>
          <w:p>
            <w:pPr>
              <w:spacing w:before="40" w:after="40"/>
            </w:pPr>
            <w:r>
              <w:rPr>
                <w:sz w:val="18"/>
              </w:rPr>
              <w:t>Default when no other rule matches</w:t>
            </w:r>
          </w:p>
        </w:tc>
      </w:tr>
    </w:tbl>
    <w:p>
      <w:pPr>
        <w:spacing w:after="80"/>
      </w:pPr>
    </w:p>
    <w:p>
      <w:pPr>
        <w:pStyle w:val="Heading2"/>
      </w:pPr>
      <w:r>
        <w:t>6.2 Locator Allocation at Pick Time</w:t>
      </w:r>
    </w:p>
    <w:p>
      <w:pPr>
        <w:pStyle w:val="ListBullet"/>
        <w:spacing w:after="40"/>
        <w:ind w:left="432"/>
      </w:pPr>
      <w:r>
        <w:rPr>
          <w:b w:val="0"/>
          <w:sz w:val="20"/>
        </w:rPr>
        <w:t>FEFO (First Expiry First Out): Fusion selects lot with earliest expiry date first</w:t>
      </w:r>
    </w:p>
    <w:p>
      <w:pPr>
        <w:pStyle w:val="ListBullet"/>
        <w:spacing w:after="40"/>
        <w:ind w:left="432"/>
      </w:pPr>
      <w:r>
        <w:rPr>
          <w:b w:val="0"/>
          <w:sz w:val="20"/>
        </w:rPr>
        <w:t>FIFO (First In First Out): if no expiry, Fusion selects lot with earliest received date</w:t>
      </w:r>
    </w:p>
    <w:p>
      <w:pPr>
        <w:pStyle w:val="ListBullet"/>
        <w:spacing w:after="40"/>
        <w:ind w:left="432"/>
      </w:pPr>
      <w:r>
        <w:rPr>
          <w:b w:val="0"/>
          <w:sz w:val="20"/>
        </w:rPr>
        <w:t>If one locator cannot fulfil full quantity, WMS splits the pick across multiple locators</w:t>
      </w:r>
    </w:p>
    <w:p>
      <w:pPr>
        <w:pStyle w:val="ListBullet"/>
        <w:spacing w:after="40"/>
        <w:ind w:left="432"/>
      </w:pPr>
      <w:r>
        <w:rPr>
          <w:b w:val="0"/>
          <w:sz w:val="20"/>
        </w:rPr>
        <w:t>WMS presents split tasks: 'Pick 5 from A-03-2-B, then 3 from A-05-1-C'</w:t>
      </w:r>
    </w:p>
    <w:p>
      <w:pPr>
        <w:pStyle w:val="ListBullet"/>
        <w:spacing w:after="40"/>
        <w:ind w:left="432"/>
      </w:pPr>
      <w:r>
        <w:rPr>
          <w:b w:val="0"/>
          <w:sz w:val="20"/>
        </w:rPr>
        <w:t>Reserved stock: Fusion reservation locks stock at locator level — other orders cannot pick reserved qty</w:t>
      </w:r>
    </w:p>
    <w:p>
      <w:pPr>
        <w:pStyle w:val="ListBullet"/>
        <w:spacing w:after="40"/>
        <w:ind w:left="432"/>
      </w:pPr>
      <w:r>
        <w:rPr>
          <w:b w:val="0"/>
          <w:sz w:val="20"/>
        </w:rPr>
        <w:t>Soft allocation: stock allocated to the wave/trip in Fusion before picking begins</w:t>
      </w:r>
    </w:p>
    <w:p>
      <w:pPr>
        <w:pStyle w:val="Heading2"/>
      </w:pPr>
      <w:r>
        <w:t>6.3 Replenishment — BULK to PICK</w:t>
      </w:r>
    </w:p>
    <w:p>
      <w:pPr>
        <w:pStyle w:val="ListBullet"/>
        <w:spacing w:after="40"/>
        <w:ind w:left="432"/>
      </w:pPr>
      <w:r>
        <w:rPr>
          <w:b w:val="0"/>
          <w:sz w:val="20"/>
        </w:rPr>
        <w:t>Define minimum quantity per PICK locator in WMS configuration (read from Fusion item-locator rules)</w:t>
      </w:r>
    </w:p>
    <w:p>
      <w:pPr>
        <w:pStyle w:val="ListBullet"/>
        <w:spacing w:after="40"/>
        <w:ind w:left="432"/>
      </w:pPr>
      <w:r>
        <w:rPr>
          <w:b w:val="0"/>
          <w:sz w:val="20"/>
        </w:rPr>
        <w:t>WMS monitors Fusion on-hand at PICK locators — alerts when below minimum</w:t>
      </w:r>
    </w:p>
    <w:p>
      <w:pPr>
        <w:pStyle w:val="ListBullet"/>
        <w:spacing w:after="40"/>
        <w:ind w:left="432"/>
      </w:pPr>
      <w:r>
        <w:rPr>
          <w:b w:val="0"/>
          <w:sz w:val="20"/>
        </w:rPr>
        <w:t>Replenishment task created in WMS: from BULK locator → to PICK locator for same item</w:t>
      </w:r>
    </w:p>
    <w:p>
      <w:pPr>
        <w:pStyle w:val="ListBullet"/>
        <w:spacing w:after="40"/>
        <w:ind w:left="432"/>
      </w:pPr>
      <w:r>
        <w:rPr>
          <w:b w:val="0"/>
          <w:sz w:val="20"/>
        </w:rPr>
        <w:t>Mobile: forklift driver accepts replenishment task → go to BULK locator → scan → move to PICK → scan confirm</w:t>
      </w:r>
    </w:p>
    <w:p>
      <w:pPr>
        <w:pStyle w:val="ListBullet"/>
        <w:spacing w:after="40"/>
        <w:ind w:left="432"/>
      </w:pPr>
      <w:r>
        <w:rPr>
          <w:b w:val="0"/>
          <w:sz w:val="20"/>
        </w:rPr>
        <w:t>WMS posts: Fusion Locator Transfer (BULK locator → PICK locator within same subinventory)</w:t>
      </w:r>
    </w:p>
    <w:p>
      <w:pPr>
        <w:pStyle w:val="ListBullet"/>
        <w:spacing w:after="40"/>
        <w:ind w:left="432"/>
      </w:pPr>
      <w:r>
        <w:rPr>
          <w:b w:val="0"/>
          <w:sz w:val="20"/>
        </w:rPr>
        <w:t>Fusion on-hand updated: BULK decremented, PICK incremented — same subinventory total unchanged</w:t>
      </w:r>
    </w:p>
    <w:p>
      <w:pPr>
        <w:pStyle w:val="ListBullet"/>
        <w:spacing w:after="40"/>
        <w:ind w:left="432"/>
      </w:pPr>
      <w:r>
        <w:rPr>
          <w:b w:val="0"/>
          <w:sz w:val="20"/>
        </w:rPr>
        <w:t>Replenishment dashboard: all PICK locators below minimum by zone, urgency, and item</w:t>
      </w:r>
    </w:p>
    <w:p>
      <w:r>
        <w:br w:type="page"/>
      </w:r>
    </w:p>
    <w:p>
      <w:pPr>
        <w:pStyle w:val="Heading1"/>
        <w:pBdr>
          <w:bottom w:val="single" w:sz="12" w:space="4" w:color="2b6cb0"/>
        </w:pBdr>
      </w:pPr>
      <w:r>
        <w:t>7. Locator Management — Desktop Application  —  New Development</w:t>
      </w:r>
    </w:p>
    <w:p>
      <w:pPr>
        <w:spacing w:after="100"/>
      </w:pPr>
      <w:r>
        <w:rPr>
          <w:b w:val="0"/>
          <w:i w:val="0"/>
          <w:sz w:val="21"/>
        </w:rPr>
        <w:t>The WMS desktop provides a user-friendly interface to manage Oracle Fusion locators. All changes are written back to Fusion via the Locator REST API.</w:t>
      </w:r>
    </w:p>
    <w:p>
      <w:pPr>
        <w:pStyle w:val="ListBullet"/>
        <w:spacing w:after="40"/>
        <w:ind w:left="432"/>
      </w:pPr>
      <w:r>
        <w:rPr>
          <w:b w:val="0"/>
          <w:sz w:val="20"/>
        </w:rPr>
        <w:t>Visual warehouse map — click zone/aisle to view locators and Fusion on-hand quantities</w:t>
      </w:r>
    </w:p>
    <w:p>
      <w:pPr>
        <w:pStyle w:val="ListBullet"/>
        <w:spacing w:after="40"/>
        <w:ind w:left="432"/>
      </w:pPr>
      <w:r>
        <w:rPr>
          <w:b w:val="0"/>
          <w:sz w:val="20"/>
        </w:rPr>
        <w:t>Add / Edit / Deactivate locators — changes written to Fusion via Locator API</w:t>
      </w:r>
    </w:p>
    <w:p>
      <w:pPr>
        <w:pStyle w:val="ListBullet"/>
        <w:spacing w:after="40"/>
        <w:ind w:left="432"/>
      </w:pPr>
      <w:r>
        <w:rPr>
          <w:b w:val="0"/>
          <w:sz w:val="20"/>
        </w:rPr>
        <w:t>Set locator attributes: type (PICK/BULK/STAGING/QUARANTINE/TRIAGE/VAN), max weight, max volume</w:t>
      </w:r>
    </w:p>
    <w:p>
      <w:pPr>
        <w:pStyle w:val="ListBullet"/>
        <w:spacing w:after="40"/>
        <w:ind w:left="432"/>
      </w:pPr>
      <w:r>
        <w:rPr>
          <w:b w:val="0"/>
          <w:sz w:val="20"/>
        </w:rPr>
        <w:t>Assign locators to subinventories in Fusion</w:t>
      </w:r>
    </w:p>
    <w:p>
      <w:pPr>
        <w:pStyle w:val="ListBullet"/>
        <w:spacing w:after="40"/>
        <w:ind w:left="432"/>
      </w:pPr>
      <w:r>
        <w:rPr>
          <w:b w:val="0"/>
          <w:sz w:val="20"/>
        </w:rPr>
        <w:t>Locator utilisation view: % capacity used per zone based on Fusion on-hand × item weight/volume</w:t>
      </w:r>
    </w:p>
    <w:p>
      <w:pPr>
        <w:pStyle w:val="ListBullet"/>
        <w:spacing w:after="40"/>
        <w:ind w:left="432"/>
      </w:pPr>
      <w:r>
        <w:rPr>
          <w:b w:val="0"/>
          <w:sz w:val="20"/>
        </w:rPr>
        <w:t>Empty locators view: all locators with zero Fusion on-hand by zone</w:t>
      </w:r>
    </w:p>
    <w:p>
      <w:pPr>
        <w:pStyle w:val="ListBullet"/>
        <w:spacing w:after="40"/>
        <w:ind w:left="432"/>
      </w:pPr>
      <w:r>
        <w:rPr>
          <w:b w:val="0"/>
          <w:sz w:val="20"/>
        </w:rPr>
        <w:t>Stock by locator: Fusion On-Hand by Locator report surfaced in WMS UI</w:t>
      </w:r>
    </w:p>
    <w:p>
      <w:pPr>
        <w:pStyle w:val="ListBullet"/>
        <w:spacing w:after="40"/>
        <w:ind w:left="432"/>
      </w:pPr>
      <w:r>
        <w:rPr>
          <w:b w:val="0"/>
          <w:sz w:val="20"/>
        </w:rPr>
        <w:t>Locator movement history: Fusion Material Transaction report filtered by locator</w:t>
      </w:r>
    </w:p>
    <w:p>
      <w:pPr>
        <w:pStyle w:val="ListBullet"/>
        <w:spacing w:after="40"/>
        <w:ind w:left="432"/>
      </w:pPr>
      <w:r>
        <w:rPr>
          <w:b w:val="0"/>
          <w:sz w:val="20"/>
        </w:rPr>
        <w:t>Barcode label generation: print locator barcode labels for physical attachment to bins</w:t>
      </w:r>
    </w:p>
    <w:p>
      <w:pPr>
        <w:pStyle w:val="ListBullet"/>
        <w:spacing w:after="40"/>
        <w:ind w:left="432"/>
      </w:pPr>
      <w:r>
        <w:rPr>
          <w:b w:val="0"/>
          <w:sz w:val="20"/>
        </w:rPr>
        <w:t>Bulk locator creation: create range A-01-1-A through A-10-5-D in one operation (written to Fusion)</w:t>
      </w:r>
    </w:p>
    <w:p>
      <w:pPr>
        <w:pStyle w:val="Heading1"/>
        <w:pBdr>
          <w:bottom w:val="single" w:sz="12" w:space="4" w:color="2b6cb0"/>
        </w:pBdr>
      </w:pPr>
      <w:r>
        <w:t>8. Reports &amp; Dashboards  —  Some Exist, New Development</w:t>
      </w:r>
    </w:p>
    <w:p>
      <w:pPr>
        <w:spacing w:after="100"/>
      </w:pPr>
      <w:r>
        <w:rPr>
          <w:b w:val="0"/>
          <w:i w:val="0"/>
          <w:sz w:val="21"/>
        </w:rPr>
        <w:t>All WMS reports are sourced from Oracle Fusion data — via Fusion REST APIs or BIP reports. No secondary reporting database is maintained in WMS.</w:t>
      </w:r>
    </w:p>
    <w:p>
      <w:pPr>
        <w:pStyle w:val="Heading2"/>
      </w:pPr>
      <w:r>
        <w:t>8.1 Locator &amp; Stock Reports</w:t>
      </w:r>
    </w:p>
    <w:tbl>
      <w:tblPr>
        <w:tblStyle w:val="TableGrid"/>
        <w:tblW w:type="auto" w:w="0"/>
        <w:jc w:val="left"/>
        <w:tblLook w:firstColumn="1" w:firstRow="1" w:lastColumn="0" w:lastRow="0" w:noHBand="0" w:noVBand="1" w:val="04A0"/>
      </w:tblPr>
      <w:tblGrid>
        <w:gridCol w:w="3079"/>
        <w:gridCol w:w="3079"/>
        <w:gridCol w:w="3079"/>
      </w:tblGrid>
      <w:tr>
        <w:tc>
          <w:tcPr>
            <w:tcW w:type="dxa" w:w="3079"/>
            <w:shd w:val="clear" w:color="auto" w:fill="1e3a5f"/>
          </w:tcPr>
          <w:p>
            <w:pPr>
              <w:spacing w:before="40" w:after="40"/>
            </w:pPr>
            <w:r>
              <w:rPr>
                <w:b/>
                <w:color w:val="FFFFFF"/>
                <w:sz w:val="18"/>
              </w:rPr>
              <w:t>Report</w:t>
            </w:r>
          </w:p>
        </w:tc>
        <w:tc>
          <w:tcPr>
            <w:tcW w:type="dxa" w:w="3079"/>
            <w:shd w:val="clear" w:color="auto" w:fill="1e3a5f"/>
          </w:tcPr>
          <w:p>
            <w:pPr>
              <w:spacing w:before="40" w:after="40"/>
            </w:pPr>
            <w:r>
              <w:rPr>
                <w:b/>
                <w:color w:val="FFFFFF"/>
                <w:sz w:val="18"/>
              </w:rPr>
              <w:t>Data Source</w:t>
            </w:r>
          </w:p>
        </w:tc>
        <w:tc>
          <w:tcPr>
            <w:tcW w:type="dxa" w:w="3079"/>
            <w:shd w:val="clear" w:color="auto" w:fill="1e3a5f"/>
          </w:tcPr>
          <w:p>
            <w:pPr>
              <w:spacing w:before="40" w:after="40"/>
            </w:pPr>
            <w:r>
              <w:rPr>
                <w:b/>
                <w:color w:val="FFFFFF"/>
                <w:sz w:val="18"/>
              </w:rPr>
              <w:t>Format</w:t>
            </w:r>
          </w:p>
        </w:tc>
      </w:tr>
      <w:tr>
        <w:tc>
          <w:tcPr>
            <w:tcW w:type="dxa" w:w="3079"/>
            <w:shd w:val="clear" w:color="auto" w:fill="f0f4fa"/>
          </w:tcPr>
          <w:p>
            <w:pPr>
              <w:spacing w:before="40" w:after="40"/>
            </w:pPr>
            <w:r>
              <w:rPr>
                <w:sz w:val="18"/>
              </w:rPr>
              <w:t>On-Hand by Locator</w:t>
            </w:r>
          </w:p>
        </w:tc>
        <w:tc>
          <w:tcPr>
            <w:tcW w:type="dxa" w:w="3079"/>
            <w:shd w:val="clear" w:color="auto" w:fill="f0f4fa"/>
          </w:tcPr>
          <w:p>
            <w:pPr>
              <w:spacing w:before="40" w:after="40"/>
            </w:pPr>
            <w:r>
              <w:rPr>
                <w:sz w:val="18"/>
              </w:rPr>
              <w:t>Fusion: On-Hand Quantity by Locator report</w:t>
            </w:r>
          </w:p>
        </w:tc>
        <w:tc>
          <w:tcPr>
            <w:tcW w:type="dxa" w:w="3079"/>
            <w:shd w:val="clear" w:color="auto" w:fill="f0f4fa"/>
          </w:tcPr>
          <w:p>
            <w:pPr>
              <w:spacing w:before="40" w:after="40"/>
            </w:pPr>
            <w:r>
              <w:rPr>
                <w:sz w:val="18"/>
              </w:rPr>
              <w:t>Grid, Excel, PDF</w:t>
            </w:r>
          </w:p>
        </w:tc>
      </w:tr>
      <w:tr>
        <w:tc>
          <w:tcPr>
            <w:tcW w:type="dxa" w:w="3079"/>
            <w:shd w:val="clear" w:color="auto" w:fill="ffffff"/>
          </w:tcPr>
          <w:p>
            <w:pPr>
              <w:spacing w:before="40" w:after="40"/>
            </w:pPr>
            <w:r>
              <w:rPr>
                <w:sz w:val="18"/>
              </w:rPr>
              <w:t>Locator Availability (Empty Bins)</w:t>
            </w:r>
          </w:p>
        </w:tc>
        <w:tc>
          <w:tcPr>
            <w:tcW w:type="dxa" w:w="3079"/>
            <w:shd w:val="clear" w:color="auto" w:fill="ffffff"/>
          </w:tcPr>
          <w:p>
            <w:pPr>
              <w:spacing w:before="40" w:after="40"/>
            </w:pPr>
            <w:r>
              <w:rPr>
                <w:sz w:val="18"/>
              </w:rPr>
              <w:t>Fusion on-hand = 0 per locator</w:t>
            </w:r>
          </w:p>
        </w:tc>
        <w:tc>
          <w:tcPr>
            <w:tcW w:type="dxa" w:w="3079"/>
            <w:shd w:val="clear" w:color="auto" w:fill="ffffff"/>
          </w:tcPr>
          <w:p>
            <w:pPr>
              <w:spacing w:before="40" w:after="40"/>
            </w:pPr>
            <w:r>
              <w:rPr>
                <w:sz w:val="18"/>
              </w:rPr>
              <w:t>Grid, visual heatmap</w:t>
            </w:r>
          </w:p>
        </w:tc>
      </w:tr>
      <w:tr>
        <w:tc>
          <w:tcPr>
            <w:tcW w:type="dxa" w:w="3079"/>
            <w:shd w:val="clear" w:color="auto" w:fill="f0f4fa"/>
          </w:tcPr>
          <w:p>
            <w:pPr>
              <w:spacing w:before="40" w:after="40"/>
            </w:pPr>
            <w:r>
              <w:rPr>
                <w:sz w:val="18"/>
              </w:rPr>
              <w:t>Locator Utilisation (% Capacity)</w:t>
            </w:r>
          </w:p>
        </w:tc>
        <w:tc>
          <w:tcPr>
            <w:tcW w:type="dxa" w:w="3079"/>
            <w:shd w:val="clear" w:color="auto" w:fill="f0f4fa"/>
          </w:tcPr>
          <w:p>
            <w:pPr>
              <w:spacing w:before="40" w:after="40"/>
            </w:pPr>
            <w:r>
              <w:rPr>
                <w:sz w:val="18"/>
              </w:rPr>
              <w:t>Fusion on-hand qty × item weight vs locator max weight</w:t>
            </w:r>
          </w:p>
        </w:tc>
        <w:tc>
          <w:tcPr>
            <w:tcW w:type="dxa" w:w="3079"/>
            <w:shd w:val="clear" w:color="auto" w:fill="f0f4fa"/>
          </w:tcPr>
          <w:p>
            <w:pPr>
              <w:spacing w:before="40" w:after="40"/>
            </w:pPr>
            <w:r>
              <w:rPr>
                <w:sz w:val="18"/>
              </w:rPr>
              <w:t>Chart, Excel</w:t>
            </w:r>
          </w:p>
        </w:tc>
      </w:tr>
      <w:tr>
        <w:tc>
          <w:tcPr>
            <w:tcW w:type="dxa" w:w="3079"/>
            <w:shd w:val="clear" w:color="auto" w:fill="ffffff"/>
          </w:tcPr>
          <w:p>
            <w:pPr>
              <w:spacing w:before="40" w:after="40"/>
            </w:pPr>
            <w:r>
              <w:rPr>
                <w:sz w:val="18"/>
              </w:rPr>
              <w:t>Stock Valuation by Locator</w:t>
            </w:r>
          </w:p>
        </w:tc>
        <w:tc>
          <w:tcPr>
            <w:tcW w:type="dxa" w:w="3079"/>
            <w:shd w:val="clear" w:color="auto" w:fill="ffffff"/>
          </w:tcPr>
          <w:p>
            <w:pPr>
              <w:spacing w:before="40" w:after="40"/>
            </w:pPr>
            <w:r>
              <w:rPr>
                <w:sz w:val="18"/>
              </w:rPr>
              <w:t>Fusion: Inventory Valuation report by locator</w:t>
            </w:r>
          </w:p>
        </w:tc>
        <w:tc>
          <w:tcPr>
            <w:tcW w:type="dxa" w:w="3079"/>
            <w:shd w:val="clear" w:color="auto" w:fill="ffffff"/>
          </w:tcPr>
          <w:p>
            <w:pPr>
              <w:spacing w:before="40" w:after="40"/>
            </w:pPr>
            <w:r>
              <w:rPr>
                <w:sz w:val="18"/>
              </w:rPr>
              <w:t>Excel, PDF</w:t>
            </w:r>
          </w:p>
        </w:tc>
      </w:tr>
      <w:tr>
        <w:tc>
          <w:tcPr>
            <w:tcW w:type="dxa" w:w="3079"/>
            <w:shd w:val="clear" w:color="auto" w:fill="f0f4fa"/>
          </w:tcPr>
          <w:p>
            <w:pPr>
              <w:spacing w:before="40" w:after="40"/>
            </w:pPr>
            <w:r>
              <w:rPr>
                <w:sz w:val="18"/>
              </w:rPr>
              <w:t>Near-Expiry Stock by Locator</w:t>
            </w:r>
          </w:p>
        </w:tc>
        <w:tc>
          <w:tcPr>
            <w:tcW w:type="dxa" w:w="3079"/>
            <w:shd w:val="clear" w:color="auto" w:fill="f0f4fa"/>
          </w:tcPr>
          <w:p>
            <w:pPr>
              <w:spacing w:before="40" w:after="40"/>
            </w:pPr>
            <w:r>
              <w:rPr>
                <w:sz w:val="18"/>
              </w:rPr>
              <w:t>Fusion: lot expiry dates vs system date; alert at 30/60/90 days</w:t>
            </w:r>
          </w:p>
        </w:tc>
        <w:tc>
          <w:tcPr>
            <w:tcW w:type="dxa" w:w="3079"/>
            <w:shd w:val="clear" w:color="auto" w:fill="f0f4fa"/>
          </w:tcPr>
          <w:p>
            <w:pPr>
              <w:spacing w:before="40" w:after="40"/>
            </w:pPr>
            <w:r>
              <w:rPr>
                <w:sz w:val="18"/>
              </w:rPr>
              <w:t>Grid, email alert</w:t>
            </w:r>
          </w:p>
        </w:tc>
      </w:tr>
      <w:tr>
        <w:tc>
          <w:tcPr>
            <w:tcW w:type="dxa" w:w="3079"/>
            <w:shd w:val="clear" w:color="auto" w:fill="ffffff"/>
          </w:tcPr>
          <w:p>
            <w:pPr>
              <w:spacing w:before="40" w:after="40"/>
            </w:pPr>
            <w:r>
              <w:rPr>
                <w:sz w:val="18"/>
              </w:rPr>
              <w:t>Lot Traceability</w:t>
            </w:r>
          </w:p>
        </w:tc>
        <w:tc>
          <w:tcPr>
            <w:tcW w:type="dxa" w:w="3079"/>
            <w:shd w:val="clear" w:color="auto" w:fill="ffffff"/>
          </w:tcPr>
          <w:p>
            <w:pPr>
              <w:spacing w:before="40" w:after="40"/>
            </w:pPr>
            <w:r>
              <w:rPr>
                <w:sz w:val="18"/>
              </w:rPr>
              <w:t>Fusion: Lot/Serial Transaction Trace</w:t>
            </w:r>
          </w:p>
        </w:tc>
        <w:tc>
          <w:tcPr>
            <w:tcW w:type="dxa" w:w="3079"/>
            <w:shd w:val="clear" w:color="auto" w:fill="ffffff"/>
          </w:tcPr>
          <w:p>
            <w:pPr>
              <w:spacing w:before="40" w:after="40"/>
            </w:pPr>
            <w:r>
              <w:rPr>
                <w:sz w:val="18"/>
              </w:rPr>
              <w:t>Grid, PDF</w:t>
            </w:r>
          </w:p>
        </w:tc>
      </w:tr>
      <w:tr>
        <w:tc>
          <w:tcPr>
            <w:tcW w:type="dxa" w:w="3079"/>
            <w:shd w:val="clear" w:color="auto" w:fill="f0f4fa"/>
          </w:tcPr>
          <w:p>
            <w:pPr>
              <w:spacing w:before="40" w:after="40"/>
            </w:pPr>
            <w:r>
              <w:rPr>
                <w:sz w:val="18"/>
              </w:rPr>
              <w:t>Slow-Moving Stock by Locator</w:t>
            </w:r>
          </w:p>
        </w:tc>
        <w:tc>
          <w:tcPr>
            <w:tcW w:type="dxa" w:w="3079"/>
            <w:shd w:val="clear" w:color="auto" w:fill="f0f4fa"/>
          </w:tcPr>
          <w:p>
            <w:pPr>
              <w:spacing w:before="40" w:after="40"/>
            </w:pPr>
            <w:r>
              <w:rPr>
                <w:sz w:val="18"/>
              </w:rPr>
              <w:t>Fusion: items with no transactions in 30/60/90 days</w:t>
            </w:r>
          </w:p>
        </w:tc>
        <w:tc>
          <w:tcPr>
            <w:tcW w:type="dxa" w:w="3079"/>
            <w:shd w:val="clear" w:color="auto" w:fill="f0f4fa"/>
          </w:tcPr>
          <w:p>
            <w:pPr>
              <w:spacing w:before="40" w:after="40"/>
            </w:pPr>
            <w:r>
              <w:rPr>
                <w:sz w:val="18"/>
              </w:rPr>
              <w:t>Grid, Excel</w:t>
            </w:r>
          </w:p>
        </w:tc>
      </w:tr>
      <w:tr>
        <w:tc>
          <w:tcPr>
            <w:tcW w:type="dxa" w:w="3079"/>
            <w:shd w:val="clear" w:color="auto" w:fill="ffffff"/>
          </w:tcPr>
          <w:p>
            <w:pPr>
              <w:spacing w:before="40" w:after="40"/>
            </w:pPr>
            <w:r>
              <w:rPr>
                <w:sz w:val="18"/>
              </w:rPr>
              <w:t>Bond Stock Register</w:t>
            </w:r>
          </w:p>
        </w:tc>
        <w:tc>
          <w:tcPr>
            <w:tcW w:type="dxa" w:w="3079"/>
            <w:shd w:val="clear" w:color="auto" w:fill="ffffff"/>
          </w:tcPr>
          <w:p>
            <w:pPr>
              <w:spacing w:before="40" w:after="40"/>
            </w:pPr>
            <w:r>
              <w:rPr>
                <w:sz w:val="18"/>
              </w:rPr>
              <w:t>Fusion: on-hand in BONDED locators by lot and customs ref</w:t>
            </w:r>
          </w:p>
        </w:tc>
        <w:tc>
          <w:tcPr>
            <w:tcW w:type="dxa" w:w="3079"/>
            <w:shd w:val="clear" w:color="auto" w:fill="ffffff"/>
          </w:tcPr>
          <w:p>
            <w:pPr>
              <w:spacing w:before="40" w:after="40"/>
            </w:pPr>
            <w:r>
              <w:rPr>
                <w:sz w:val="18"/>
              </w:rPr>
              <w:t>Grid, PDF (compliance)</w:t>
            </w:r>
          </w:p>
        </w:tc>
      </w:tr>
      <w:tr>
        <w:tc>
          <w:tcPr>
            <w:tcW w:type="dxa" w:w="3079"/>
            <w:shd w:val="clear" w:color="auto" w:fill="f0f4fa"/>
          </w:tcPr>
          <w:p>
            <w:pPr>
              <w:spacing w:before="40" w:after="40"/>
            </w:pPr>
            <w:r>
              <w:rPr>
                <w:sz w:val="18"/>
              </w:rPr>
              <w:t>Locator Movement History</w:t>
            </w:r>
          </w:p>
        </w:tc>
        <w:tc>
          <w:tcPr>
            <w:tcW w:type="dxa" w:w="3079"/>
            <w:shd w:val="clear" w:color="auto" w:fill="f0f4fa"/>
          </w:tcPr>
          <w:p>
            <w:pPr>
              <w:spacing w:before="40" w:after="40"/>
            </w:pPr>
            <w:r>
              <w:rPr>
                <w:sz w:val="18"/>
              </w:rPr>
              <w:t>Fusion: Material Transactions filtered by locator</w:t>
            </w:r>
          </w:p>
        </w:tc>
        <w:tc>
          <w:tcPr>
            <w:tcW w:type="dxa" w:w="3079"/>
            <w:shd w:val="clear" w:color="auto" w:fill="f0f4fa"/>
          </w:tcPr>
          <w:p>
            <w:pPr>
              <w:spacing w:before="40" w:after="40"/>
            </w:pPr>
            <w:r>
              <w:rPr>
                <w:sz w:val="18"/>
              </w:rPr>
              <w:t>Grid, Excel</w:t>
            </w:r>
          </w:p>
        </w:tc>
      </w:tr>
    </w:tbl>
    <w:p>
      <w:pPr>
        <w:spacing w:after="80"/>
      </w:pPr>
    </w:p>
    <w:p>
      <w:pPr>
        <w:pStyle w:val="Heading2"/>
      </w:pPr>
      <w:r>
        <w:t>8.2 Transaction Reports</w:t>
      </w:r>
    </w:p>
    <w:tbl>
      <w:tblPr>
        <w:tblStyle w:val="TableGrid"/>
        <w:tblW w:type="auto" w:w="0"/>
        <w:jc w:val="left"/>
        <w:tblLook w:firstColumn="1" w:firstRow="1" w:lastColumn="0" w:lastRow="0" w:noHBand="0" w:noVBand="1" w:val="04A0"/>
      </w:tblPr>
      <w:tblGrid>
        <w:gridCol w:w="3079"/>
        <w:gridCol w:w="3079"/>
        <w:gridCol w:w="3079"/>
      </w:tblGrid>
      <w:tr>
        <w:tc>
          <w:tcPr>
            <w:tcW w:type="dxa" w:w="3079"/>
            <w:shd w:val="clear" w:color="auto" w:fill="1e3a5f"/>
          </w:tcPr>
          <w:p>
            <w:pPr>
              <w:spacing w:before="40" w:after="40"/>
            </w:pPr>
            <w:r>
              <w:rPr>
                <w:b/>
                <w:color w:val="FFFFFF"/>
                <w:sz w:val="18"/>
              </w:rPr>
              <w:t>Report</w:t>
            </w:r>
          </w:p>
        </w:tc>
        <w:tc>
          <w:tcPr>
            <w:tcW w:type="dxa" w:w="3079"/>
            <w:shd w:val="clear" w:color="auto" w:fill="1e3a5f"/>
          </w:tcPr>
          <w:p>
            <w:pPr>
              <w:spacing w:before="40" w:after="40"/>
            </w:pPr>
            <w:r>
              <w:rPr>
                <w:b/>
                <w:color w:val="FFFFFF"/>
                <w:sz w:val="18"/>
              </w:rPr>
              <w:t>Description</w:t>
            </w:r>
          </w:p>
        </w:tc>
        <w:tc>
          <w:tcPr>
            <w:tcW w:type="dxa" w:w="3079"/>
            <w:shd w:val="clear" w:color="auto" w:fill="1e3a5f"/>
          </w:tcPr>
          <w:p>
            <w:pPr>
              <w:spacing w:before="40" w:after="40"/>
            </w:pPr>
            <w:r>
              <w:rPr>
                <w:b/>
                <w:color w:val="FFFFFF"/>
                <w:sz w:val="18"/>
              </w:rPr>
              <w:t>Format</w:t>
            </w:r>
          </w:p>
        </w:tc>
      </w:tr>
      <w:tr>
        <w:tc>
          <w:tcPr>
            <w:tcW w:type="dxa" w:w="3079"/>
            <w:shd w:val="clear" w:color="auto" w:fill="f0f4fa"/>
          </w:tcPr>
          <w:p>
            <w:pPr>
              <w:spacing w:before="40" w:after="40"/>
            </w:pPr>
            <w:r>
              <w:rPr>
                <w:sz w:val="18"/>
              </w:rPr>
              <w:t>Daily Receipts Summary</w:t>
            </w:r>
          </w:p>
        </w:tc>
        <w:tc>
          <w:tcPr>
            <w:tcW w:type="dxa" w:w="3079"/>
            <w:shd w:val="clear" w:color="auto" w:fill="f0f4fa"/>
          </w:tcPr>
          <w:p>
            <w:pPr>
              <w:spacing w:before="40" w:after="40"/>
            </w:pPr>
            <w:r>
              <w:rPr>
                <w:sz w:val="18"/>
              </w:rPr>
              <w:t>PO receipts, returns, misc receipts — locator detail</w:t>
            </w:r>
          </w:p>
        </w:tc>
        <w:tc>
          <w:tcPr>
            <w:tcW w:type="dxa" w:w="3079"/>
            <w:shd w:val="clear" w:color="auto" w:fill="f0f4fa"/>
          </w:tcPr>
          <w:p>
            <w:pPr>
              <w:spacing w:before="40" w:after="40"/>
            </w:pPr>
            <w:r>
              <w:rPr>
                <w:sz w:val="18"/>
              </w:rPr>
              <w:t>Grid, PDF</w:t>
            </w:r>
          </w:p>
        </w:tc>
      </w:tr>
      <w:tr>
        <w:tc>
          <w:tcPr>
            <w:tcW w:type="dxa" w:w="3079"/>
            <w:shd w:val="clear" w:color="auto" w:fill="ffffff"/>
          </w:tcPr>
          <w:p>
            <w:pPr>
              <w:spacing w:before="40" w:after="40"/>
            </w:pPr>
            <w:r>
              <w:rPr>
                <w:sz w:val="18"/>
              </w:rPr>
              <w:t>Daily Issues Summary</w:t>
            </w:r>
          </w:p>
        </w:tc>
        <w:tc>
          <w:tcPr>
            <w:tcW w:type="dxa" w:w="3079"/>
            <w:shd w:val="clear" w:color="auto" w:fill="ffffff"/>
          </w:tcPr>
          <w:p>
            <w:pPr>
              <w:spacing w:before="40" w:after="40"/>
            </w:pPr>
            <w:r>
              <w:rPr>
                <w:sz w:val="18"/>
              </w:rPr>
              <w:t>SO issues, misc issues, van issues — locator detail</w:t>
            </w:r>
          </w:p>
        </w:tc>
        <w:tc>
          <w:tcPr>
            <w:tcW w:type="dxa" w:w="3079"/>
            <w:shd w:val="clear" w:color="auto" w:fill="ffffff"/>
          </w:tcPr>
          <w:p>
            <w:pPr>
              <w:spacing w:before="40" w:after="40"/>
            </w:pPr>
            <w:r>
              <w:rPr>
                <w:sz w:val="18"/>
              </w:rPr>
              <w:t>Grid, PDF</w:t>
            </w:r>
          </w:p>
        </w:tc>
      </w:tr>
      <w:tr>
        <w:tc>
          <w:tcPr>
            <w:tcW w:type="dxa" w:w="3079"/>
            <w:shd w:val="clear" w:color="auto" w:fill="f0f4fa"/>
          </w:tcPr>
          <w:p>
            <w:pPr>
              <w:spacing w:before="40" w:after="40"/>
            </w:pPr>
            <w:r>
              <w:rPr>
                <w:sz w:val="18"/>
              </w:rPr>
              <w:t>Transfer Register</w:t>
            </w:r>
          </w:p>
        </w:tc>
        <w:tc>
          <w:tcPr>
            <w:tcW w:type="dxa" w:w="3079"/>
            <w:shd w:val="clear" w:color="auto" w:fill="f0f4fa"/>
          </w:tcPr>
          <w:p>
            <w:pPr>
              <w:spacing w:before="40" w:after="40"/>
            </w:pPr>
            <w:r>
              <w:rPr>
                <w:sz w:val="18"/>
              </w:rPr>
              <w:t>All inter-org and subinventory transfers with locators</w:t>
            </w:r>
          </w:p>
        </w:tc>
        <w:tc>
          <w:tcPr>
            <w:tcW w:type="dxa" w:w="3079"/>
            <w:shd w:val="clear" w:color="auto" w:fill="f0f4fa"/>
          </w:tcPr>
          <w:p>
            <w:pPr>
              <w:spacing w:before="40" w:after="40"/>
            </w:pPr>
            <w:r>
              <w:rPr>
                <w:sz w:val="18"/>
              </w:rPr>
              <w:t>Grid, Excel</w:t>
            </w:r>
          </w:p>
        </w:tc>
      </w:tr>
      <w:tr>
        <w:tc>
          <w:tcPr>
            <w:tcW w:type="dxa" w:w="3079"/>
            <w:shd w:val="clear" w:color="auto" w:fill="ffffff"/>
          </w:tcPr>
          <w:p>
            <w:pPr>
              <w:spacing w:before="40" w:after="40"/>
            </w:pPr>
            <w:r>
              <w:rPr>
                <w:sz w:val="18"/>
              </w:rPr>
              <w:t>Adjustment Register</w:t>
            </w:r>
          </w:p>
        </w:tc>
        <w:tc>
          <w:tcPr>
            <w:tcW w:type="dxa" w:w="3079"/>
            <w:shd w:val="clear" w:color="auto" w:fill="ffffff"/>
          </w:tcPr>
          <w:p>
            <w:pPr>
              <w:spacing w:before="40" w:after="40"/>
            </w:pPr>
            <w:r>
              <w:rPr>
                <w:sz w:val="18"/>
              </w:rPr>
              <w:t>All inventory adjustments with locator, reason, approver</w:t>
            </w:r>
          </w:p>
        </w:tc>
        <w:tc>
          <w:tcPr>
            <w:tcW w:type="dxa" w:w="3079"/>
            <w:shd w:val="clear" w:color="auto" w:fill="ffffff"/>
          </w:tcPr>
          <w:p>
            <w:pPr>
              <w:spacing w:before="40" w:after="40"/>
            </w:pPr>
            <w:r>
              <w:rPr>
                <w:sz w:val="18"/>
              </w:rPr>
              <w:t>Grid, PDF</w:t>
            </w:r>
          </w:p>
        </w:tc>
      </w:tr>
      <w:tr>
        <w:tc>
          <w:tcPr>
            <w:tcW w:type="dxa" w:w="3079"/>
            <w:shd w:val="clear" w:color="auto" w:fill="f0f4fa"/>
          </w:tcPr>
          <w:p>
            <w:pPr>
              <w:spacing w:before="40" w:after="40"/>
            </w:pPr>
            <w:r>
              <w:rPr>
                <w:sz w:val="18"/>
              </w:rPr>
              <w:t>Bond Movement Register</w:t>
            </w:r>
          </w:p>
        </w:tc>
        <w:tc>
          <w:tcPr>
            <w:tcW w:type="dxa" w:w="3079"/>
            <w:shd w:val="clear" w:color="auto" w:fill="f0f4fa"/>
          </w:tcPr>
          <w:p>
            <w:pPr>
              <w:spacing w:before="40" w:after="40"/>
            </w:pPr>
            <w:r>
              <w:rPr>
                <w:sz w:val="18"/>
              </w:rPr>
              <w:t>Bond-to-DP and Excise-to-DP transfers with customs reference</w:t>
            </w:r>
          </w:p>
        </w:tc>
        <w:tc>
          <w:tcPr>
            <w:tcW w:type="dxa" w:w="3079"/>
            <w:shd w:val="clear" w:color="auto" w:fill="f0f4fa"/>
          </w:tcPr>
          <w:p>
            <w:pPr>
              <w:spacing w:before="40" w:after="40"/>
            </w:pPr>
            <w:r>
              <w:rPr>
                <w:sz w:val="18"/>
              </w:rPr>
              <w:t>Grid, PDF</w:t>
            </w:r>
          </w:p>
        </w:tc>
      </w:tr>
      <w:tr>
        <w:tc>
          <w:tcPr>
            <w:tcW w:type="dxa" w:w="3079"/>
            <w:shd w:val="clear" w:color="auto" w:fill="ffffff"/>
          </w:tcPr>
          <w:p>
            <w:pPr>
              <w:spacing w:before="40" w:after="40"/>
            </w:pPr>
            <w:r>
              <w:rPr>
                <w:sz w:val="18"/>
              </w:rPr>
              <w:t>Van Loading Report</w:t>
            </w:r>
          </w:p>
        </w:tc>
        <w:tc>
          <w:tcPr>
            <w:tcW w:type="dxa" w:w="3079"/>
            <w:shd w:val="clear" w:color="auto" w:fill="ffffff"/>
          </w:tcPr>
          <w:p>
            <w:pPr>
              <w:spacing w:before="40" w:after="40"/>
            </w:pPr>
            <w:r>
              <w:rPr>
                <w:sz w:val="18"/>
              </w:rPr>
              <w:t>Items loaded onto each van vs manifest — by trip</w:t>
            </w:r>
          </w:p>
        </w:tc>
        <w:tc>
          <w:tcPr>
            <w:tcW w:type="dxa" w:w="3079"/>
            <w:shd w:val="clear" w:color="auto" w:fill="ffffff"/>
          </w:tcPr>
          <w:p>
            <w:pPr>
              <w:spacing w:before="40" w:after="40"/>
            </w:pPr>
            <w:r>
              <w:rPr>
                <w:sz w:val="18"/>
              </w:rPr>
              <w:t>Grid, PDF</w:t>
            </w:r>
          </w:p>
        </w:tc>
      </w:tr>
      <w:tr>
        <w:tc>
          <w:tcPr>
            <w:tcW w:type="dxa" w:w="3079"/>
            <w:shd w:val="clear" w:color="auto" w:fill="f0f4fa"/>
          </w:tcPr>
          <w:p>
            <w:pPr>
              <w:spacing w:before="40" w:after="40"/>
            </w:pPr>
            <w:r>
              <w:rPr>
                <w:sz w:val="18"/>
              </w:rPr>
              <w:t>Return Register</w:t>
            </w:r>
          </w:p>
        </w:tc>
        <w:tc>
          <w:tcPr>
            <w:tcW w:type="dxa" w:w="3079"/>
            <w:shd w:val="clear" w:color="auto" w:fill="f0f4fa"/>
          </w:tcPr>
          <w:p>
            <w:pPr>
              <w:spacing w:before="40" w:after="40"/>
            </w:pPr>
            <w:r>
              <w:rPr>
                <w:sz w:val="18"/>
              </w:rPr>
              <w:t>Customer returns: RA, item, lot, locator, condition, disposition</w:t>
            </w:r>
          </w:p>
        </w:tc>
        <w:tc>
          <w:tcPr>
            <w:tcW w:type="dxa" w:w="3079"/>
            <w:shd w:val="clear" w:color="auto" w:fill="f0f4fa"/>
          </w:tcPr>
          <w:p>
            <w:pPr>
              <w:spacing w:before="40" w:after="40"/>
            </w:pPr>
            <w:r>
              <w:rPr>
                <w:sz w:val="18"/>
              </w:rPr>
              <w:t>Grid, Excel</w:t>
            </w:r>
          </w:p>
        </w:tc>
      </w:tr>
      <w:tr>
        <w:tc>
          <w:tcPr>
            <w:tcW w:type="dxa" w:w="3079"/>
            <w:shd w:val="clear" w:color="auto" w:fill="ffffff"/>
          </w:tcPr>
          <w:p>
            <w:pPr>
              <w:spacing w:before="40" w:after="40"/>
            </w:pPr>
            <w:r>
              <w:rPr>
                <w:sz w:val="18"/>
              </w:rPr>
              <w:t>Cycle Count Results</w:t>
            </w:r>
          </w:p>
        </w:tc>
        <w:tc>
          <w:tcPr>
            <w:tcW w:type="dxa" w:w="3079"/>
            <w:shd w:val="clear" w:color="auto" w:fill="ffffff"/>
          </w:tcPr>
          <w:p>
            <w:pPr>
              <w:spacing w:before="40" w:after="40"/>
            </w:pPr>
            <w:r>
              <w:rPr>
                <w:sz w:val="18"/>
              </w:rPr>
              <w:t>Fusion count tasks: expected vs counted vs variance by locator</w:t>
            </w:r>
          </w:p>
        </w:tc>
        <w:tc>
          <w:tcPr>
            <w:tcW w:type="dxa" w:w="3079"/>
            <w:shd w:val="clear" w:color="auto" w:fill="ffffff"/>
          </w:tcPr>
          <w:p>
            <w:pPr>
              <w:spacing w:before="40" w:after="40"/>
            </w:pPr>
            <w:r>
              <w:rPr>
                <w:sz w:val="18"/>
              </w:rPr>
              <w:t>Grid, Excel</w:t>
            </w:r>
          </w:p>
        </w:tc>
      </w:tr>
      <w:tr>
        <w:tc>
          <w:tcPr>
            <w:tcW w:type="dxa" w:w="3079"/>
            <w:shd w:val="clear" w:color="auto" w:fill="f0f4fa"/>
          </w:tcPr>
          <w:p>
            <w:pPr>
              <w:spacing w:before="40" w:after="40"/>
            </w:pPr>
            <w:r>
              <w:rPr>
                <w:sz w:val="18"/>
              </w:rPr>
              <w:t>Physical Count Variance</w:t>
            </w:r>
          </w:p>
        </w:tc>
        <w:tc>
          <w:tcPr>
            <w:tcW w:type="dxa" w:w="3079"/>
            <w:shd w:val="clear" w:color="auto" w:fill="f0f4fa"/>
          </w:tcPr>
          <w:p>
            <w:pPr>
              <w:spacing w:before="40" w:after="40"/>
            </w:pPr>
            <w:r>
              <w:rPr>
                <w:sz w:val="18"/>
              </w:rPr>
              <w:t>Full count: locator, item, lot, expected, counted, variance, value</w:t>
            </w:r>
          </w:p>
        </w:tc>
        <w:tc>
          <w:tcPr>
            <w:tcW w:type="dxa" w:w="3079"/>
            <w:shd w:val="clear" w:color="auto" w:fill="f0f4fa"/>
          </w:tcPr>
          <w:p>
            <w:pPr>
              <w:spacing w:before="40" w:after="40"/>
            </w:pPr>
            <w:r>
              <w:rPr>
                <w:sz w:val="18"/>
              </w:rPr>
              <w:t>Grid, PDF</w:t>
            </w:r>
          </w:p>
        </w:tc>
      </w:tr>
      <w:tr>
        <w:tc>
          <w:tcPr>
            <w:tcW w:type="dxa" w:w="3079"/>
            <w:shd w:val="clear" w:color="auto" w:fill="ffffff"/>
          </w:tcPr>
          <w:p>
            <w:pPr>
              <w:spacing w:before="40" w:after="40"/>
            </w:pPr>
            <w:r>
              <w:rPr>
                <w:sz w:val="18"/>
              </w:rPr>
              <w:t>WMS vs Fusion Reconciliation</w:t>
            </w:r>
          </w:p>
        </w:tc>
        <w:tc>
          <w:tcPr>
            <w:tcW w:type="dxa" w:w="3079"/>
            <w:shd w:val="clear" w:color="auto" w:fill="ffffff"/>
          </w:tcPr>
          <w:p>
            <w:pPr>
              <w:spacing w:before="40" w:after="40"/>
            </w:pPr>
            <w:r>
              <w:rPr>
                <w:sz w:val="18"/>
              </w:rPr>
              <w:t>WMS task completion % vs Fusion transaction confirmations</w:t>
            </w:r>
          </w:p>
        </w:tc>
        <w:tc>
          <w:tcPr>
            <w:tcW w:type="dxa" w:w="3079"/>
            <w:shd w:val="clear" w:color="auto" w:fill="ffffff"/>
          </w:tcPr>
          <w:p>
            <w:pPr>
              <w:spacing w:before="40" w:after="40"/>
            </w:pPr>
            <w:r>
              <w:rPr>
                <w:sz w:val="18"/>
              </w:rPr>
              <w:t>Grid — exception report</w:t>
            </w:r>
          </w:p>
        </w:tc>
      </w:tr>
      <w:tr>
        <w:tc>
          <w:tcPr>
            <w:tcW w:type="dxa" w:w="3079"/>
            <w:shd w:val="clear" w:color="auto" w:fill="f0f4fa"/>
          </w:tcPr>
          <w:p>
            <w:pPr>
              <w:spacing w:before="40" w:after="40"/>
            </w:pPr>
            <w:r>
              <w:rPr>
                <w:sz w:val="18"/>
              </w:rPr>
              <w:t>Discrepancy / Exception Report</w:t>
            </w:r>
          </w:p>
        </w:tc>
        <w:tc>
          <w:tcPr>
            <w:tcW w:type="dxa" w:w="3079"/>
            <w:shd w:val="clear" w:color="auto" w:fill="f0f4fa"/>
          </w:tcPr>
          <w:p>
            <w:pPr>
              <w:spacing w:before="40" w:after="40"/>
            </w:pPr>
            <w:r>
              <w:rPr>
                <w:sz w:val="18"/>
              </w:rPr>
              <w:t>Tasks completed in WMS but not confirmed in Fusion</w:t>
            </w:r>
          </w:p>
        </w:tc>
        <w:tc>
          <w:tcPr>
            <w:tcW w:type="dxa" w:w="3079"/>
            <w:shd w:val="clear" w:color="auto" w:fill="f0f4fa"/>
          </w:tcPr>
          <w:p>
            <w:pPr>
              <w:spacing w:before="40" w:after="40"/>
            </w:pPr>
            <w:r>
              <w:rPr>
                <w:sz w:val="18"/>
              </w:rPr>
              <w:t>Grid, alert</w:t>
            </w:r>
          </w:p>
        </w:tc>
      </w:tr>
    </w:tbl>
    <w:p>
      <w:pPr>
        <w:spacing w:after="80"/>
      </w:pPr>
    </w:p>
    <w:p>
      <w:pPr>
        <w:pStyle w:val="Heading2"/>
      </w:pPr>
      <w:r>
        <w:t>8.3 KPI Dashboard</w:t>
      </w:r>
    </w:p>
    <w:p>
      <w:pPr>
        <w:pStyle w:val="ListBullet"/>
        <w:spacing w:after="40"/>
        <w:ind w:left="432"/>
      </w:pPr>
      <w:r>
        <w:rPr>
          <w:b w:val="0"/>
          <w:sz w:val="20"/>
        </w:rPr>
        <w:t>Inventory accuracy: % of cycle-counted locators matching Fusion expected qty</w:t>
      </w:r>
    </w:p>
    <w:p>
      <w:pPr>
        <w:pStyle w:val="ListBullet"/>
        <w:spacing w:after="40"/>
        <w:ind w:left="432"/>
      </w:pPr>
      <w:r>
        <w:rPr>
          <w:b w:val="0"/>
          <w:sz w:val="20"/>
        </w:rPr>
        <w:t>Picker efficiency: lines picked per hour, items per hour per picker</w:t>
      </w:r>
    </w:p>
    <w:p>
      <w:pPr>
        <w:pStyle w:val="ListBullet"/>
        <w:spacing w:after="40"/>
        <w:ind w:left="432"/>
      </w:pPr>
      <w:r>
        <w:rPr>
          <w:b w:val="0"/>
          <w:sz w:val="20"/>
        </w:rPr>
        <w:t>Picking accuracy: % of picks with zero discrepancy (scan-confirmed vs Fusion order qty)</w:t>
      </w:r>
    </w:p>
    <w:p>
      <w:pPr>
        <w:pStyle w:val="ListBullet"/>
        <w:spacing w:after="40"/>
        <w:ind w:left="432"/>
      </w:pPr>
      <w:r>
        <w:rPr>
          <w:b w:val="0"/>
          <w:sz w:val="20"/>
        </w:rPr>
        <w:t>Putaway accuracy: % accepted system-suggested locator (vs manual override)</w:t>
      </w:r>
    </w:p>
    <w:p>
      <w:pPr>
        <w:pStyle w:val="ListBullet"/>
        <w:spacing w:after="40"/>
        <w:ind w:left="432"/>
      </w:pPr>
      <w:r>
        <w:rPr>
          <w:b w:val="0"/>
          <w:sz w:val="20"/>
        </w:rPr>
        <w:t>Order cycle time: SO received in Fusion → shipped — average hours</w:t>
      </w:r>
    </w:p>
    <w:p>
      <w:pPr>
        <w:pStyle w:val="ListBullet"/>
        <w:spacing w:after="40"/>
        <w:ind w:left="432"/>
      </w:pPr>
      <w:r>
        <w:rPr>
          <w:b w:val="0"/>
          <w:sz w:val="20"/>
        </w:rPr>
        <w:t>On-time shipment rate: % of orders shipped by Fusion required date</w:t>
      </w:r>
    </w:p>
    <w:p>
      <w:pPr>
        <w:pStyle w:val="ListBullet"/>
        <w:spacing w:after="40"/>
        <w:ind w:left="432"/>
      </w:pPr>
      <w:r>
        <w:rPr>
          <w:b w:val="0"/>
          <w:sz w:val="20"/>
        </w:rPr>
        <w:t>Return rate: Fusion returns qty / issues qty by product and customer</w:t>
      </w:r>
    </w:p>
    <w:p>
      <w:pPr>
        <w:pStyle w:val="ListBullet"/>
        <w:spacing w:after="40"/>
        <w:ind w:left="432"/>
      </w:pPr>
      <w:r>
        <w:rPr>
          <w:b w:val="0"/>
          <w:sz w:val="20"/>
        </w:rPr>
        <w:t>Locator utilisation: % of warehouse capacity in use (from Fusion on-hand data)</w:t>
      </w:r>
    </w:p>
    <w:p>
      <w:pPr>
        <w:pStyle w:val="ListBullet"/>
        <w:spacing w:after="40"/>
        <w:ind w:left="432"/>
      </w:pPr>
      <w:r>
        <w:rPr>
          <w:b w:val="0"/>
          <w:sz w:val="20"/>
        </w:rPr>
        <w:t>Replenishment response: task created → task completed (minutes)</w:t>
      </w:r>
    </w:p>
    <w:p>
      <w:pPr>
        <w:pStyle w:val="ListBullet"/>
        <w:spacing w:after="40"/>
        <w:ind w:left="432"/>
      </w:pPr>
      <w:r>
        <w:rPr>
          <w:b w:val="0"/>
          <w:sz w:val="20"/>
        </w:rPr>
        <w:t>Adjustment frequency and value: count and $ value of adjustments per week</w:t>
      </w:r>
    </w:p>
    <w:p>
      <w:pPr>
        <w:pStyle w:val="ListBullet"/>
        <w:spacing w:after="40"/>
        <w:ind w:left="432"/>
      </w:pPr>
      <w:r>
        <w:rPr>
          <w:b w:val="0"/>
          <w:sz w:val="20"/>
        </w:rPr>
        <w:t>Receiving dock-to-shelf time: PO receipt confirmation → putaway confirmation (hours)</w:t>
      </w:r>
    </w:p>
    <w:p>
      <w:r>
        <w:br w:type="page"/>
      </w:r>
    </w:p>
    <w:p>
      <w:pPr>
        <w:pStyle w:val="Heading1"/>
        <w:pBdr>
          <w:bottom w:val="single" w:sz="12" w:space="4" w:color="2b6cb0"/>
        </w:pBdr>
      </w:pPr>
      <w:r>
        <w:t>9. Mobile Application</w:t>
      </w:r>
    </w:p>
    <w:p>
      <w:pPr>
        <w:spacing w:after="100"/>
      </w:pPr>
      <w:r>
        <w:rPr>
          <w:b w:val="0"/>
          <w:i w:val="0"/>
          <w:sz w:val="21"/>
        </w:rPr>
        <w:t>A Progressive Web App (PWA) optimised for ruggedised handheld scanners and warehouse tablets. All transactions are posted to Oracle Fusion in real time.</w:t>
      </w:r>
    </w:p>
    <w:p>
      <w:pPr>
        <w:pStyle w:val="Heading2"/>
      </w:pPr>
      <w:r>
        <w:t>9.1 Supported Devices</w:t>
      </w:r>
    </w:p>
    <w:p>
      <w:pPr>
        <w:pStyle w:val="ListBullet"/>
        <w:spacing w:after="40"/>
        <w:ind w:left="432"/>
      </w:pPr>
      <w:r>
        <w:rPr>
          <w:b w:val="0"/>
          <w:sz w:val="20"/>
        </w:rPr>
        <w:t>Ruggedised handheld scanners (Zebra TC-series, Honeywell CK-series) — built-in 2D barcode scanner</w:t>
      </w:r>
    </w:p>
    <w:p>
      <w:pPr>
        <w:pStyle w:val="ListBullet"/>
        <w:spacing w:after="40"/>
        <w:ind w:left="432"/>
      </w:pPr>
      <w:r>
        <w:rPr>
          <w:b w:val="0"/>
          <w:sz w:val="20"/>
        </w:rPr>
        <w:t>Android tablets (10") — forklift-mounted for reach-truck drivers</w:t>
      </w:r>
    </w:p>
    <w:p>
      <w:pPr>
        <w:pStyle w:val="ListBullet"/>
        <w:spacing w:after="40"/>
        <w:ind w:left="432"/>
      </w:pPr>
      <w:r>
        <w:rPr>
          <w:b w:val="0"/>
          <w:sz w:val="20"/>
        </w:rPr>
        <w:t>Standard Android/iOS smartphones — for supervisors and managers</w:t>
      </w:r>
    </w:p>
    <w:p>
      <w:pPr>
        <w:pStyle w:val="ListBullet"/>
        <w:spacing w:after="40"/>
        <w:ind w:left="432"/>
      </w:pPr>
      <w:r>
        <w:rPr>
          <w:b w:val="0"/>
          <w:sz w:val="20"/>
        </w:rPr>
        <w:t>Offline queue: if WiFi drops, transactions queued locally and auto-synced on reconnect; no data lost</w:t>
      </w:r>
    </w:p>
    <w:p>
      <w:pPr>
        <w:pStyle w:val="Heading2"/>
      </w:pPr>
      <w:r>
        <w:t>9.2 Mobile Transaction Screens  —  New Development</w:t>
      </w:r>
    </w:p>
    <w:tbl>
      <w:tblPr>
        <w:tblStyle w:val="TableGrid"/>
        <w:tblW w:type="auto" w:w="0"/>
        <w:jc w:val="left"/>
        <w:tblLook w:firstColumn="1" w:firstRow="1" w:lastColumn="0" w:lastRow="0" w:noHBand="0" w:noVBand="1" w:val="04A0"/>
      </w:tblPr>
      <w:tblGrid>
        <w:gridCol w:w="2309"/>
        <w:gridCol w:w="2309"/>
        <w:gridCol w:w="2309"/>
        <w:gridCol w:w="2309"/>
      </w:tblGrid>
      <w:tr>
        <w:tc>
          <w:tcPr>
            <w:tcW w:type="dxa" w:w="2309"/>
            <w:shd w:val="clear" w:color="auto" w:fill="0f172a"/>
          </w:tcPr>
          <w:p>
            <w:pPr>
              <w:spacing w:before="40" w:after="40"/>
            </w:pPr>
            <w:r>
              <w:rPr>
                <w:b/>
                <w:color w:val="FFFFFF"/>
                <w:sz w:val="18"/>
              </w:rPr>
              <w:t>Screen</w:t>
            </w:r>
          </w:p>
        </w:tc>
        <w:tc>
          <w:tcPr>
            <w:tcW w:type="dxa" w:w="2309"/>
            <w:shd w:val="clear" w:color="auto" w:fill="0f172a"/>
          </w:tcPr>
          <w:p>
            <w:pPr>
              <w:spacing w:before="40" w:after="40"/>
            </w:pPr>
            <w:r>
              <w:rPr>
                <w:b/>
                <w:color w:val="FFFFFF"/>
                <w:sz w:val="18"/>
              </w:rPr>
              <w:t>Purpose</w:t>
            </w:r>
          </w:p>
        </w:tc>
        <w:tc>
          <w:tcPr>
            <w:tcW w:type="dxa" w:w="2309"/>
            <w:shd w:val="clear" w:color="auto" w:fill="0f172a"/>
          </w:tcPr>
          <w:p>
            <w:pPr>
              <w:spacing w:before="40" w:after="40"/>
            </w:pPr>
            <w:r>
              <w:rPr>
                <w:b/>
                <w:color w:val="FFFFFF"/>
                <w:sz w:val="18"/>
              </w:rPr>
              <w:t>Scans / Inputs</w:t>
            </w:r>
          </w:p>
        </w:tc>
        <w:tc>
          <w:tcPr>
            <w:tcW w:type="dxa" w:w="2309"/>
            <w:shd w:val="clear" w:color="auto" w:fill="0f172a"/>
          </w:tcPr>
          <w:p>
            <w:pPr>
              <w:spacing w:before="40" w:after="40"/>
            </w:pPr>
            <w:r>
              <w:rPr>
                <w:b/>
                <w:color w:val="FFFFFF"/>
                <w:sz w:val="18"/>
              </w:rPr>
              <w:t>Fusion API Called</w:t>
            </w:r>
          </w:p>
        </w:tc>
      </w:tr>
      <w:tr>
        <w:tc>
          <w:tcPr>
            <w:tcW w:type="dxa" w:w="2309"/>
            <w:shd w:val="clear" w:color="auto" w:fill="eff6ff"/>
          </w:tcPr>
          <w:p>
            <w:pPr>
              <w:spacing w:before="40" w:after="40"/>
            </w:pPr>
            <w:r>
              <w:rPr>
                <w:sz w:val="18"/>
              </w:rPr>
              <w:t>Receive Goods</w:t>
            </w:r>
          </w:p>
        </w:tc>
        <w:tc>
          <w:tcPr>
            <w:tcW w:type="dxa" w:w="2309"/>
            <w:shd w:val="clear" w:color="auto" w:fill="eff6ff"/>
          </w:tcPr>
          <w:p>
            <w:pPr>
              <w:spacing w:before="40" w:after="40"/>
            </w:pPr>
            <w:r>
              <w:rPr>
                <w:sz w:val="18"/>
              </w:rPr>
              <w:t>PO / Transfer / Misc receipt</w:t>
            </w:r>
          </w:p>
        </w:tc>
        <w:tc>
          <w:tcPr>
            <w:tcW w:type="dxa" w:w="2309"/>
            <w:shd w:val="clear" w:color="auto" w:fill="eff6ff"/>
          </w:tcPr>
          <w:p>
            <w:pPr>
              <w:spacing w:before="40" w:after="40"/>
            </w:pPr>
            <w:r>
              <w:rPr>
                <w:sz w:val="18"/>
              </w:rPr>
              <w:t>PO barcode, item scan, lot, expiry, qty</w:t>
            </w:r>
          </w:p>
        </w:tc>
        <w:tc>
          <w:tcPr>
            <w:tcW w:type="dxa" w:w="2309"/>
            <w:shd w:val="clear" w:color="auto" w:fill="eff6ff"/>
          </w:tcPr>
          <w:p>
            <w:pPr>
              <w:spacing w:before="40" w:after="40"/>
            </w:pPr>
            <w:r>
              <w:rPr>
                <w:sz w:val="18"/>
              </w:rPr>
              <w:t>Fusion PO Receive API</w:t>
            </w:r>
          </w:p>
        </w:tc>
      </w:tr>
      <w:tr>
        <w:tc>
          <w:tcPr>
            <w:tcW w:type="dxa" w:w="2309"/>
            <w:shd w:val="clear" w:color="auto" w:fill="ffffff"/>
          </w:tcPr>
          <w:p>
            <w:pPr>
              <w:spacing w:before="40" w:after="40"/>
            </w:pPr>
            <w:r>
              <w:rPr>
                <w:sz w:val="18"/>
              </w:rPr>
              <w:t>Putaway</w:t>
            </w:r>
          </w:p>
        </w:tc>
        <w:tc>
          <w:tcPr>
            <w:tcW w:type="dxa" w:w="2309"/>
            <w:shd w:val="clear" w:color="auto" w:fill="ffffff"/>
          </w:tcPr>
          <w:p>
            <w:pPr>
              <w:spacing w:before="40" w:after="40"/>
            </w:pPr>
            <w:r>
              <w:rPr>
                <w:sz w:val="18"/>
              </w:rPr>
              <w:t>Guide to bin after receiving</w:t>
            </w:r>
          </w:p>
        </w:tc>
        <w:tc>
          <w:tcPr>
            <w:tcW w:type="dxa" w:w="2309"/>
            <w:shd w:val="clear" w:color="auto" w:fill="ffffff"/>
          </w:tcPr>
          <w:p>
            <w:pPr>
              <w:spacing w:before="40" w:after="40"/>
            </w:pPr>
            <w:r>
              <w:rPr>
                <w:sz w:val="18"/>
              </w:rPr>
              <w:t>Locator scan, item scan, qty split</w:t>
            </w:r>
          </w:p>
        </w:tc>
        <w:tc>
          <w:tcPr>
            <w:tcW w:type="dxa" w:w="2309"/>
            <w:shd w:val="clear" w:color="auto" w:fill="ffffff"/>
          </w:tcPr>
          <w:p>
            <w:pPr>
              <w:spacing w:before="40" w:after="40"/>
            </w:pPr>
            <w:r>
              <w:rPr>
                <w:sz w:val="18"/>
              </w:rPr>
              <w:t>Fusion Locator Transfer API</w:t>
            </w:r>
          </w:p>
        </w:tc>
      </w:tr>
      <w:tr>
        <w:tc>
          <w:tcPr>
            <w:tcW w:type="dxa" w:w="2309"/>
            <w:shd w:val="clear" w:color="auto" w:fill="eff6ff"/>
          </w:tcPr>
          <w:p>
            <w:pPr>
              <w:spacing w:before="40" w:after="40"/>
            </w:pPr>
            <w:r>
              <w:rPr>
                <w:sz w:val="18"/>
              </w:rPr>
              <w:t>Pick Task</w:t>
            </w:r>
          </w:p>
        </w:tc>
        <w:tc>
          <w:tcPr>
            <w:tcW w:type="dxa" w:w="2309"/>
            <w:shd w:val="clear" w:color="auto" w:fill="eff6ff"/>
          </w:tcPr>
          <w:p>
            <w:pPr>
              <w:spacing w:before="40" w:after="40"/>
            </w:pPr>
            <w:r>
              <w:rPr>
                <w:sz w:val="18"/>
              </w:rPr>
              <w:t>Execute sales order pick</w:t>
            </w:r>
          </w:p>
        </w:tc>
        <w:tc>
          <w:tcPr>
            <w:tcW w:type="dxa" w:w="2309"/>
            <w:shd w:val="clear" w:color="auto" w:fill="eff6ff"/>
          </w:tcPr>
          <w:p>
            <w:pPr>
              <w:spacing w:before="40" w:after="40"/>
            </w:pPr>
            <w:r>
              <w:rPr>
                <w:sz w:val="18"/>
              </w:rPr>
              <w:t>Locator scan, item scan, lot scan, qty</w:t>
            </w:r>
          </w:p>
        </w:tc>
        <w:tc>
          <w:tcPr>
            <w:tcW w:type="dxa" w:w="2309"/>
            <w:shd w:val="clear" w:color="auto" w:fill="eff6ff"/>
          </w:tcPr>
          <w:p>
            <w:pPr>
              <w:spacing w:before="40" w:after="40"/>
            </w:pPr>
            <w:r>
              <w:rPr>
                <w:sz w:val="18"/>
              </w:rPr>
              <w:t>Fusion SO Issue (via ship confirm)</w:t>
            </w:r>
          </w:p>
        </w:tc>
      </w:tr>
      <w:tr>
        <w:tc>
          <w:tcPr>
            <w:tcW w:type="dxa" w:w="2309"/>
            <w:shd w:val="clear" w:color="auto" w:fill="ffffff"/>
          </w:tcPr>
          <w:p>
            <w:pPr>
              <w:spacing w:before="40" w:after="40"/>
            </w:pPr>
            <w:r>
              <w:rPr>
                <w:sz w:val="18"/>
              </w:rPr>
              <w:t>Bulk to Pick Replenish</w:t>
            </w:r>
          </w:p>
        </w:tc>
        <w:tc>
          <w:tcPr>
            <w:tcW w:type="dxa" w:w="2309"/>
            <w:shd w:val="clear" w:color="auto" w:fill="ffffff"/>
          </w:tcPr>
          <w:p>
            <w:pPr>
              <w:spacing w:before="40" w:after="40"/>
            </w:pPr>
            <w:r>
              <w:rPr>
                <w:sz w:val="18"/>
              </w:rPr>
              <w:t>Move from bulk to pick locator</w:t>
            </w:r>
          </w:p>
        </w:tc>
        <w:tc>
          <w:tcPr>
            <w:tcW w:type="dxa" w:w="2309"/>
            <w:shd w:val="clear" w:color="auto" w:fill="ffffff"/>
          </w:tcPr>
          <w:p>
            <w:pPr>
              <w:spacing w:before="40" w:after="40"/>
            </w:pPr>
            <w:r>
              <w:rPr>
                <w:sz w:val="18"/>
              </w:rPr>
              <w:t>Source locator scan, dest scan, qty</w:t>
            </w:r>
          </w:p>
        </w:tc>
        <w:tc>
          <w:tcPr>
            <w:tcW w:type="dxa" w:w="2309"/>
            <w:shd w:val="clear" w:color="auto" w:fill="ffffff"/>
          </w:tcPr>
          <w:p>
            <w:pPr>
              <w:spacing w:before="40" w:after="40"/>
            </w:pPr>
            <w:r>
              <w:rPr>
                <w:sz w:val="18"/>
              </w:rPr>
              <w:t>Fusion Locator Transfer API</w:t>
            </w:r>
          </w:p>
        </w:tc>
      </w:tr>
      <w:tr>
        <w:tc>
          <w:tcPr>
            <w:tcW w:type="dxa" w:w="2309"/>
            <w:shd w:val="clear" w:color="auto" w:fill="eff6ff"/>
          </w:tcPr>
          <w:p>
            <w:pPr>
              <w:spacing w:before="40" w:after="40"/>
            </w:pPr>
            <w:r>
              <w:rPr>
                <w:sz w:val="18"/>
              </w:rPr>
              <w:t>Van Loading</w:t>
            </w:r>
          </w:p>
        </w:tc>
        <w:tc>
          <w:tcPr>
            <w:tcW w:type="dxa" w:w="2309"/>
            <w:shd w:val="clear" w:color="auto" w:fill="eff6ff"/>
          </w:tcPr>
          <w:p>
            <w:pPr>
              <w:spacing w:before="40" w:after="40"/>
            </w:pPr>
            <w:r>
              <w:rPr>
                <w:sz w:val="18"/>
              </w:rPr>
              <w:t>Load items onto delivery van</w:t>
            </w:r>
          </w:p>
        </w:tc>
        <w:tc>
          <w:tcPr>
            <w:tcW w:type="dxa" w:w="2309"/>
            <w:shd w:val="clear" w:color="auto" w:fill="eff6ff"/>
          </w:tcPr>
          <w:p>
            <w:pPr>
              <w:spacing w:before="40" w:after="40"/>
            </w:pPr>
            <w:r>
              <w:rPr>
                <w:sz w:val="18"/>
              </w:rPr>
              <w:t>Van ID, item scan, manifest check</w:t>
            </w:r>
          </w:p>
        </w:tc>
        <w:tc>
          <w:tcPr>
            <w:tcW w:type="dxa" w:w="2309"/>
            <w:shd w:val="clear" w:color="auto" w:fill="eff6ff"/>
          </w:tcPr>
          <w:p>
            <w:pPr>
              <w:spacing w:before="40" w:after="40"/>
            </w:pPr>
            <w:r>
              <w:rPr>
                <w:sz w:val="18"/>
              </w:rPr>
              <w:t>Fusion Subinv Transfer to VAN</w:t>
            </w:r>
          </w:p>
        </w:tc>
      </w:tr>
      <w:tr>
        <w:tc>
          <w:tcPr>
            <w:tcW w:type="dxa" w:w="2309"/>
            <w:shd w:val="clear" w:color="auto" w:fill="ffffff"/>
          </w:tcPr>
          <w:p>
            <w:pPr>
              <w:spacing w:before="40" w:after="40"/>
            </w:pPr>
            <w:r>
              <w:rPr>
                <w:sz w:val="18"/>
              </w:rPr>
              <w:t>Van Return</w:t>
            </w:r>
          </w:p>
        </w:tc>
        <w:tc>
          <w:tcPr>
            <w:tcW w:type="dxa" w:w="2309"/>
            <w:shd w:val="clear" w:color="auto" w:fill="ffffff"/>
          </w:tcPr>
          <w:p>
            <w:pPr>
              <w:spacing w:before="40" w:after="40"/>
            </w:pPr>
            <w:r>
              <w:rPr>
                <w:sz w:val="18"/>
              </w:rPr>
              <w:t>Return undelivered stock from van</w:t>
            </w:r>
          </w:p>
        </w:tc>
        <w:tc>
          <w:tcPr>
            <w:tcW w:type="dxa" w:w="2309"/>
            <w:shd w:val="clear" w:color="auto" w:fill="ffffff"/>
          </w:tcPr>
          <w:p>
            <w:pPr>
              <w:spacing w:before="40" w:after="40"/>
            </w:pPr>
            <w:r>
              <w:rPr>
                <w:sz w:val="18"/>
              </w:rPr>
              <w:t>Trip select, item scan, condition</w:t>
            </w:r>
          </w:p>
        </w:tc>
        <w:tc>
          <w:tcPr>
            <w:tcW w:type="dxa" w:w="2309"/>
            <w:shd w:val="clear" w:color="auto" w:fill="ffffff"/>
          </w:tcPr>
          <w:p>
            <w:pPr>
              <w:spacing w:before="40" w:after="40"/>
            </w:pPr>
            <w:r>
              <w:rPr>
                <w:sz w:val="18"/>
              </w:rPr>
              <w:t>Fusion Subinv Transfer to Warehouse</w:t>
            </w:r>
          </w:p>
        </w:tc>
      </w:tr>
      <w:tr>
        <w:tc>
          <w:tcPr>
            <w:tcW w:type="dxa" w:w="2309"/>
            <w:shd w:val="clear" w:color="auto" w:fill="eff6ff"/>
          </w:tcPr>
          <w:p>
            <w:pPr>
              <w:spacing w:before="40" w:after="40"/>
            </w:pPr>
            <w:r>
              <w:rPr>
                <w:sz w:val="18"/>
              </w:rPr>
              <w:t>SO Return Receive</w:t>
            </w:r>
          </w:p>
        </w:tc>
        <w:tc>
          <w:tcPr>
            <w:tcW w:type="dxa" w:w="2309"/>
            <w:shd w:val="clear" w:color="auto" w:fill="eff6ff"/>
          </w:tcPr>
          <w:p>
            <w:pPr>
              <w:spacing w:before="40" w:after="40"/>
            </w:pPr>
            <w:r>
              <w:rPr>
                <w:sz w:val="18"/>
              </w:rPr>
              <w:t>Receive customer return at dock</w:t>
            </w:r>
          </w:p>
        </w:tc>
        <w:tc>
          <w:tcPr>
            <w:tcW w:type="dxa" w:w="2309"/>
            <w:shd w:val="clear" w:color="auto" w:fill="eff6ff"/>
          </w:tcPr>
          <w:p>
            <w:pPr>
              <w:spacing w:before="40" w:after="40"/>
            </w:pPr>
            <w:r>
              <w:rPr>
                <w:sz w:val="18"/>
              </w:rPr>
              <w:t>RA scan, item scan, lot, condition</w:t>
            </w:r>
          </w:p>
        </w:tc>
        <w:tc>
          <w:tcPr>
            <w:tcW w:type="dxa" w:w="2309"/>
            <w:shd w:val="clear" w:color="auto" w:fill="eff6ff"/>
          </w:tcPr>
          <w:p>
            <w:pPr>
              <w:spacing w:before="40" w:after="40"/>
            </w:pPr>
            <w:r>
              <w:rPr>
                <w:sz w:val="18"/>
              </w:rPr>
              <w:t>Fusion SO Return API</w:t>
            </w:r>
          </w:p>
        </w:tc>
      </w:tr>
      <w:tr>
        <w:tc>
          <w:tcPr>
            <w:tcW w:type="dxa" w:w="2309"/>
            <w:shd w:val="clear" w:color="auto" w:fill="ffffff"/>
          </w:tcPr>
          <w:p>
            <w:pPr>
              <w:spacing w:before="40" w:after="40"/>
            </w:pPr>
            <w:r>
              <w:rPr>
                <w:sz w:val="18"/>
              </w:rPr>
              <w:t>Bond Transfer</w:t>
            </w:r>
          </w:p>
        </w:tc>
        <w:tc>
          <w:tcPr>
            <w:tcW w:type="dxa" w:w="2309"/>
            <w:shd w:val="clear" w:color="auto" w:fill="ffffff"/>
          </w:tcPr>
          <w:p>
            <w:pPr>
              <w:spacing w:before="40" w:after="40"/>
            </w:pPr>
            <w:r>
              <w:rPr>
                <w:sz w:val="18"/>
              </w:rPr>
              <w:t>Bond-to-DP / Excise-to-DP move</w:t>
            </w:r>
          </w:p>
        </w:tc>
        <w:tc>
          <w:tcPr>
            <w:tcW w:type="dxa" w:w="2309"/>
            <w:shd w:val="clear" w:color="auto" w:fill="ffffff"/>
          </w:tcPr>
          <w:p>
            <w:pPr>
              <w:spacing w:before="40" w:after="40"/>
            </w:pPr>
            <w:r>
              <w:rPr>
                <w:sz w:val="18"/>
              </w:rPr>
              <w:t>Lot scan, qty, customs ref, approval</w:t>
            </w:r>
          </w:p>
        </w:tc>
        <w:tc>
          <w:tcPr>
            <w:tcW w:type="dxa" w:w="2309"/>
            <w:shd w:val="clear" w:color="auto" w:fill="ffffff"/>
          </w:tcPr>
          <w:p>
            <w:pPr>
              <w:spacing w:before="40" w:after="40"/>
            </w:pPr>
            <w:r>
              <w:rPr>
                <w:sz w:val="18"/>
              </w:rPr>
              <w:t>Fusion Inter-Org Transfer API</w:t>
            </w:r>
          </w:p>
        </w:tc>
      </w:tr>
      <w:tr>
        <w:tc>
          <w:tcPr>
            <w:tcW w:type="dxa" w:w="2309"/>
            <w:shd w:val="clear" w:color="auto" w:fill="eff6ff"/>
          </w:tcPr>
          <w:p>
            <w:pPr>
              <w:spacing w:before="40" w:after="40"/>
            </w:pPr>
            <w:r>
              <w:rPr>
                <w:sz w:val="18"/>
              </w:rPr>
              <w:t>Subinv Transfer</w:t>
            </w:r>
          </w:p>
        </w:tc>
        <w:tc>
          <w:tcPr>
            <w:tcW w:type="dxa" w:w="2309"/>
            <w:shd w:val="clear" w:color="auto" w:fill="eff6ff"/>
          </w:tcPr>
          <w:p>
            <w:pPr>
              <w:spacing w:before="40" w:after="40"/>
            </w:pPr>
            <w:r>
              <w:rPr>
                <w:sz w:val="18"/>
              </w:rPr>
              <w:t>Internal subinventory move</w:t>
            </w:r>
          </w:p>
        </w:tc>
        <w:tc>
          <w:tcPr>
            <w:tcW w:type="dxa" w:w="2309"/>
            <w:shd w:val="clear" w:color="auto" w:fill="eff6ff"/>
          </w:tcPr>
          <w:p>
            <w:pPr>
              <w:spacing w:before="40" w:after="40"/>
            </w:pPr>
            <w:r>
              <w:rPr>
                <w:sz w:val="18"/>
              </w:rPr>
              <w:t>Source locator, dest locator, item, qty</w:t>
            </w:r>
          </w:p>
        </w:tc>
        <w:tc>
          <w:tcPr>
            <w:tcW w:type="dxa" w:w="2309"/>
            <w:shd w:val="clear" w:color="auto" w:fill="eff6ff"/>
          </w:tcPr>
          <w:p>
            <w:pPr>
              <w:spacing w:before="40" w:after="40"/>
            </w:pPr>
            <w:r>
              <w:rPr>
                <w:sz w:val="18"/>
              </w:rPr>
              <w:t>Fusion Subinv Transfer API</w:t>
            </w:r>
          </w:p>
        </w:tc>
      </w:tr>
      <w:tr>
        <w:tc>
          <w:tcPr>
            <w:tcW w:type="dxa" w:w="2309"/>
            <w:shd w:val="clear" w:color="auto" w:fill="ffffff"/>
          </w:tcPr>
          <w:p>
            <w:pPr>
              <w:spacing w:before="40" w:after="40"/>
            </w:pPr>
            <w:r>
              <w:rPr>
                <w:sz w:val="18"/>
              </w:rPr>
              <w:t>Misc Issue</w:t>
            </w:r>
          </w:p>
        </w:tc>
        <w:tc>
          <w:tcPr>
            <w:tcW w:type="dxa" w:w="2309"/>
            <w:shd w:val="clear" w:color="auto" w:fill="ffffff"/>
          </w:tcPr>
          <w:p>
            <w:pPr>
              <w:spacing w:before="40" w:after="40"/>
            </w:pPr>
            <w:r>
              <w:rPr>
                <w:sz w:val="18"/>
              </w:rPr>
              <w:t>Ad-hoc stock removal</w:t>
            </w:r>
          </w:p>
        </w:tc>
        <w:tc>
          <w:tcPr>
            <w:tcW w:type="dxa" w:w="2309"/>
            <w:shd w:val="clear" w:color="auto" w:fill="ffffff"/>
          </w:tcPr>
          <w:p>
            <w:pPr>
              <w:spacing w:before="40" w:after="40"/>
            </w:pPr>
            <w:r>
              <w:rPr>
                <w:sz w:val="18"/>
              </w:rPr>
              <w:t>Locator scan, item scan, qty, reason</w:t>
            </w:r>
          </w:p>
        </w:tc>
        <w:tc>
          <w:tcPr>
            <w:tcW w:type="dxa" w:w="2309"/>
            <w:shd w:val="clear" w:color="auto" w:fill="ffffff"/>
          </w:tcPr>
          <w:p>
            <w:pPr>
              <w:spacing w:before="40" w:after="40"/>
            </w:pPr>
            <w:r>
              <w:rPr>
                <w:sz w:val="18"/>
              </w:rPr>
              <w:t>Fusion Misc Issue API</w:t>
            </w:r>
          </w:p>
        </w:tc>
      </w:tr>
      <w:tr>
        <w:tc>
          <w:tcPr>
            <w:tcW w:type="dxa" w:w="2309"/>
            <w:shd w:val="clear" w:color="auto" w:fill="eff6ff"/>
          </w:tcPr>
          <w:p>
            <w:pPr>
              <w:spacing w:before="40" w:after="40"/>
            </w:pPr>
            <w:r>
              <w:rPr>
                <w:sz w:val="18"/>
              </w:rPr>
              <w:t>Misc Receipt</w:t>
            </w:r>
          </w:p>
        </w:tc>
        <w:tc>
          <w:tcPr>
            <w:tcW w:type="dxa" w:w="2309"/>
            <w:shd w:val="clear" w:color="auto" w:fill="eff6ff"/>
          </w:tcPr>
          <w:p>
            <w:pPr>
              <w:spacing w:before="40" w:after="40"/>
            </w:pPr>
            <w:r>
              <w:rPr>
                <w:sz w:val="18"/>
              </w:rPr>
              <w:t>Ad-hoc stock addition</w:t>
            </w:r>
          </w:p>
        </w:tc>
        <w:tc>
          <w:tcPr>
            <w:tcW w:type="dxa" w:w="2309"/>
            <w:shd w:val="clear" w:color="auto" w:fill="eff6ff"/>
          </w:tcPr>
          <w:p>
            <w:pPr>
              <w:spacing w:before="40" w:after="40"/>
            </w:pPr>
            <w:r>
              <w:rPr>
                <w:sz w:val="18"/>
              </w:rPr>
              <w:t>Item scan, locator, qty, reason</w:t>
            </w:r>
          </w:p>
        </w:tc>
        <w:tc>
          <w:tcPr>
            <w:tcW w:type="dxa" w:w="2309"/>
            <w:shd w:val="clear" w:color="auto" w:fill="eff6ff"/>
          </w:tcPr>
          <w:p>
            <w:pPr>
              <w:spacing w:before="40" w:after="40"/>
            </w:pPr>
            <w:r>
              <w:rPr>
                <w:sz w:val="18"/>
              </w:rPr>
              <w:t>Fusion Misc Receipt API</w:t>
            </w:r>
          </w:p>
        </w:tc>
      </w:tr>
      <w:tr>
        <w:tc>
          <w:tcPr>
            <w:tcW w:type="dxa" w:w="2309"/>
            <w:shd w:val="clear" w:color="auto" w:fill="ffffff"/>
          </w:tcPr>
          <w:p>
            <w:pPr>
              <w:spacing w:before="40" w:after="40"/>
            </w:pPr>
            <w:r>
              <w:rPr>
                <w:sz w:val="18"/>
              </w:rPr>
              <w:t>Adjustment</w:t>
            </w:r>
          </w:p>
        </w:tc>
        <w:tc>
          <w:tcPr>
            <w:tcW w:type="dxa" w:w="2309"/>
            <w:shd w:val="clear" w:color="auto" w:fill="ffffff"/>
          </w:tcPr>
          <w:p>
            <w:pPr>
              <w:spacing w:before="40" w:after="40"/>
            </w:pPr>
            <w:r>
              <w:rPr>
                <w:sz w:val="18"/>
              </w:rPr>
              <w:t>Correct stock qty at locator</w:t>
            </w:r>
          </w:p>
        </w:tc>
        <w:tc>
          <w:tcPr>
            <w:tcW w:type="dxa" w:w="2309"/>
            <w:shd w:val="clear" w:color="auto" w:fill="ffffff"/>
          </w:tcPr>
          <w:p>
            <w:pPr>
              <w:spacing w:before="40" w:after="40"/>
            </w:pPr>
            <w:r>
              <w:rPr>
                <w:sz w:val="18"/>
              </w:rPr>
              <w:t>Locator scan, item, qty +/-, reason, approval</w:t>
            </w:r>
          </w:p>
        </w:tc>
        <w:tc>
          <w:tcPr>
            <w:tcW w:type="dxa" w:w="2309"/>
            <w:shd w:val="clear" w:color="auto" w:fill="ffffff"/>
          </w:tcPr>
          <w:p>
            <w:pPr>
              <w:spacing w:before="40" w:after="40"/>
            </w:pPr>
            <w:r>
              <w:rPr>
                <w:sz w:val="18"/>
              </w:rPr>
              <w:t>Fusion Inventory Adjustment API</w:t>
            </w:r>
          </w:p>
        </w:tc>
      </w:tr>
      <w:tr>
        <w:tc>
          <w:tcPr>
            <w:tcW w:type="dxa" w:w="2309"/>
            <w:shd w:val="clear" w:color="auto" w:fill="eff6ff"/>
          </w:tcPr>
          <w:p>
            <w:pPr>
              <w:spacing w:before="40" w:after="40"/>
            </w:pPr>
            <w:r>
              <w:rPr>
                <w:sz w:val="18"/>
              </w:rPr>
              <w:t>Cycle Count</w:t>
            </w:r>
          </w:p>
        </w:tc>
        <w:tc>
          <w:tcPr>
            <w:tcW w:type="dxa" w:w="2309"/>
            <w:shd w:val="clear" w:color="auto" w:fill="eff6ff"/>
          </w:tcPr>
          <w:p>
            <w:pPr>
              <w:spacing w:before="40" w:after="40"/>
            </w:pPr>
            <w:r>
              <w:rPr>
                <w:sz w:val="18"/>
              </w:rPr>
              <w:t>Count assigned Fusion count tasks</w:t>
            </w:r>
          </w:p>
        </w:tc>
        <w:tc>
          <w:tcPr>
            <w:tcW w:type="dxa" w:w="2309"/>
            <w:shd w:val="clear" w:color="auto" w:fill="eff6ff"/>
          </w:tcPr>
          <w:p>
            <w:pPr>
              <w:spacing w:before="40" w:after="40"/>
            </w:pPr>
            <w:r>
              <w:rPr>
                <w:sz w:val="18"/>
              </w:rPr>
              <w:t>Locator scan, item scan, lot, qty (blind)</w:t>
            </w:r>
          </w:p>
        </w:tc>
        <w:tc>
          <w:tcPr>
            <w:tcW w:type="dxa" w:w="2309"/>
            <w:shd w:val="clear" w:color="auto" w:fill="eff6ff"/>
          </w:tcPr>
          <w:p>
            <w:pPr>
              <w:spacing w:before="40" w:after="40"/>
            </w:pPr>
            <w:r>
              <w:rPr>
                <w:sz w:val="18"/>
              </w:rPr>
              <w:t>Fusion Cycle Count Interface</w:t>
            </w:r>
          </w:p>
        </w:tc>
      </w:tr>
      <w:tr>
        <w:tc>
          <w:tcPr>
            <w:tcW w:type="dxa" w:w="2309"/>
            <w:shd w:val="clear" w:color="auto" w:fill="ffffff"/>
          </w:tcPr>
          <w:p>
            <w:pPr>
              <w:spacing w:before="40" w:after="40"/>
            </w:pPr>
            <w:r>
              <w:rPr>
                <w:sz w:val="18"/>
              </w:rPr>
              <w:t>Physical Count</w:t>
            </w:r>
          </w:p>
        </w:tc>
        <w:tc>
          <w:tcPr>
            <w:tcW w:type="dxa" w:w="2309"/>
            <w:shd w:val="clear" w:color="auto" w:fill="ffffff"/>
          </w:tcPr>
          <w:p>
            <w:pPr>
              <w:spacing w:before="40" w:after="40"/>
            </w:pPr>
            <w:r>
              <w:rPr>
                <w:sz w:val="18"/>
              </w:rPr>
              <w:t>Count during full freeze</w:t>
            </w:r>
          </w:p>
        </w:tc>
        <w:tc>
          <w:tcPr>
            <w:tcW w:type="dxa" w:w="2309"/>
            <w:shd w:val="clear" w:color="auto" w:fill="ffffff"/>
          </w:tcPr>
          <w:p>
            <w:pPr>
              <w:spacing w:before="40" w:after="40"/>
            </w:pPr>
            <w:r>
              <w:rPr>
                <w:sz w:val="18"/>
              </w:rPr>
              <w:t>Locator scan, item scan, lot, qty (blind)</w:t>
            </w:r>
          </w:p>
        </w:tc>
        <w:tc>
          <w:tcPr>
            <w:tcW w:type="dxa" w:w="2309"/>
            <w:shd w:val="clear" w:color="auto" w:fill="ffffff"/>
          </w:tcPr>
          <w:p>
            <w:pPr>
              <w:spacing w:before="40" w:after="40"/>
            </w:pPr>
            <w:r>
              <w:rPr>
                <w:sz w:val="18"/>
              </w:rPr>
              <w:t>Fusion Physical Inventory Interface</w:t>
            </w:r>
          </w:p>
        </w:tc>
      </w:tr>
    </w:tbl>
    <w:p>
      <w:pPr>
        <w:spacing w:after="80"/>
      </w:pPr>
    </w:p>
    <w:p>
      <w:pPr>
        <w:pStyle w:val="Heading2"/>
      </w:pPr>
      <w:r>
        <w:t>9.3 Mobile UX Principles</w:t>
      </w:r>
    </w:p>
    <w:p>
      <w:pPr>
        <w:pStyle w:val="ListBullet"/>
        <w:spacing w:after="40"/>
        <w:ind w:left="432"/>
      </w:pPr>
      <w:r>
        <w:rPr>
          <w:b w:val="0"/>
          <w:sz w:val="20"/>
        </w:rPr>
        <w:t>Large touch targets — designed for gloved hands and ruggedised scanners</w:t>
      </w:r>
    </w:p>
    <w:p>
      <w:pPr>
        <w:pStyle w:val="ListBullet"/>
        <w:spacing w:after="40"/>
        <w:ind w:left="432"/>
      </w:pPr>
      <w:r>
        <w:rPr>
          <w:b w:val="0"/>
          <w:sz w:val="20"/>
        </w:rPr>
        <w:t>All transactions scan-driven — minimal manual text entry</w:t>
      </w:r>
    </w:p>
    <w:p>
      <w:pPr>
        <w:pStyle w:val="ListBullet"/>
        <w:spacing w:after="40"/>
        <w:ind w:left="432"/>
      </w:pPr>
      <w:r>
        <w:rPr>
          <w:b w:val="0"/>
          <w:sz w:val="20"/>
        </w:rPr>
        <w:t>Audio + vibration feedback — success beep, error buzz, task-complete chime</w:t>
      </w:r>
    </w:p>
    <w:p>
      <w:pPr>
        <w:pStyle w:val="ListBullet"/>
        <w:spacing w:after="40"/>
        <w:ind w:left="432"/>
      </w:pPr>
      <w:r>
        <w:rPr>
          <w:b w:val="0"/>
          <w:sz w:val="20"/>
        </w:rPr>
        <w:t>Fusion locator validation: scanned barcode validated against Fusion locator master in real time</w:t>
      </w:r>
    </w:p>
    <w:p>
      <w:pPr>
        <w:pStyle w:val="ListBullet"/>
        <w:spacing w:after="40"/>
        <w:ind w:left="432"/>
      </w:pPr>
      <w:r>
        <w:rPr>
          <w:b w:val="0"/>
          <w:sz w:val="20"/>
        </w:rPr>
        <w:t>Fusion item validation: scanned item barcode validated against Fusion item master</w:t>
      </w:r>
    </w:p>
    <w:p>
      <w:pPr>
        <w:pStyle w:val="ListBullet"/>
        <w:spacing w:after="40"/>
        <w:ind w:left="432"/>
      </w:pPr>
      <w:r>
        <w:rPr>
          <w:b w:val="0"/>
          <w:sz w:val="20"/>
        </w:rPr>
        <w:t>Lot validation: scanned lot validated against Fusion lot master for the item</w:t>
      </w:r>
    </w:p>
    <w:p>
      <w:pPr>
        <w:pStyle w:val="ListBullet"/>
        <w:spacing w:after="40"/>
        <w:ind w:left="432"/>
      </w:pPr>
      <w:r>
        <w:rPr>
          <w:b w:val="0"/>
          <w:sz w:val="20"/>
        </w:rPr>
        <w:t>Offline queue: if API call fails (WiFi drop), transaction queued with timestamp and retried</w:t>
      </w:r>
    </w:p>
    <w:p>
      <w:pPr>
        <w:pStyle w:val="ListBullet"/>
        <w:spacing w:after="40"/>
        <w:ind w:left="432"/>
      </w:pPr>
      <w:r>
        <w:rPr>
          <w:b w:val="0"/>
          <w:sz w:val="20"/>
        </w:rPr>
        <w:t>Supervisor override: approve exceptions on mobile with PIN — reason and approver logged to Fusion</w:t>
      </w:r>
    </w:p>
    <w:p>
      <w:pPr>
        <w:pStyle w:val="ListBullet"/>
        <w:spacing w:after="40"/>
        <w:ind w:left="432"/>
      </w:pPr>
      <w:r>
        <w:rPr>
          <w:b w:val="0"/>
          <w:sz w:val="20"/>
        </w:rPr>
        <w:t>Session timeout with PIN re-entry — security for shared devices</w:t>
      </w:r>
    </w:p>
    <w:p>
      <w:r>
        <w:br w:type="page"/>
      </w:r>
    </w:p>
    <w:p>
      <w:pPr>
        <w:pStyle w:val="Heading1"/>
        <w:pBdr>
          <w:bottom w:val="single" w:sz="12" w:space="4" w:color="2b6cb0"/>
        </w:pBdr>
      </w:pPr>
      <w:r>
        <w:t>10. Project Scope Summary</w:t>
      </w:r>
    </w:p>
    <w:p>
      <w:pPr>
        <w:spacing w:after="100"/>
      </w:pPr>
      <w:r>
        <w:rPr>
          <w:b w:val="0"/>
          <w:i w:val="0"/>
          <w:sz w:val="21"/>
        </w:rPr>
        <w:t>The table below classifies every deliverable by scope category, showing what requires Oracle Fusion configuration, what is brand-new WMS development, and what already exists but needs modification to support Fusion Locator Control.</w:t>
      </w:r>
    </w:p>
    <w:tbl>
      <w:tblPr>
        <w:tblStyle w:val="TableGrid"/>
        <w:tblW w:type="auto" w:w="0"/>
        <w:jc w:val="left"/>
        <w:tblLook w:firstColumn="1" w:firstRow="1" w:lastColumn="0" w:lastRow="0" w:noHBand="0" w:noVBand="1" w:val="04A0"/>
      </w:tblPr>
      <w:tblGrid>
        <w:gridCol w:w="2309"/>
        <w:gridCol w:w="2309"/>
        <w:gridCol w:w="2309"/>
        <w:gridCol w:w="2309"/>
      </w:tblGrid>
      <w:tr>
        <w:tc>
          <w:tcPr>
            <w:tcW w:type="dxa" w:w="2309"/>
            <w:shd w:val="clear" w:color="auto" w:fill="e7fce8"/>
          </w:tcPr>
          <w:p>
            <w:pPr>
              <w:spacing w:before="60" w:after="60"/>
            </w:pPr>
            <w:r>
              <w:rPr>
                <w:b/>
                <w:color w:val="065F46"/>
                <w:sz w:val="17"/>
              </w:rPr>
              <w:t>New Configuration</w:t>
              <w:br/>
            </w:r>
            <w:r>
              <w:rPr>
                <w:color w:val="065F46"/>
                <w:sz w:val="15"/>
              </w:rPr>
              <w:t>Oracle Fusion setup only — Fusion Admin / Functional Consultant. No WMS code.</w:t>
            </w:r>
          </w:p>
        </w:tc>
        <w:tc>
          <w:tcPr>
            <w:tcW w:type="dxa" w:w="2309"/>
            <w:shd w:val="clear" w:color="auto" w:fill="dbeafe"/>
          </w:tcPr>
          <w:p>
            <w:pPr>
              <w:spacing w:before="60" w:after="60"/>
            </w:pPr>
            <w:r>
              <w:rPr>
                <w:b/>
                <w:color w:val="1E3A5F"/>
                <w:sz w:val="17"/>
              </w:rPr>
              <w:t>New Development</w:t>
              <w:br/>
            </w:r>
            <w:r>
              <w:rPr>
                <w:color w:val="1E3A5F"/>
                <w:sz w:val="15"/>
              </w:rPr>
              <w:t>Brand-new WMS screen or integration — does not exist today.</w:t>
            </w:r>
          </w:p>
        </w:tc>
        <w:tc>
          <w:tcPr>
            <w:tcW w:type="dxa" w:w="2309"/>
            <w:shd w:val="clear" w:color="auto" w:fill="fff3cd"/>
          </w:tcPr>
          <w:p>
            <w:pPr>
              <w:spacing w:before="60" w:after="60"/>
            </w:pPr>
            <w:r>
              <w:rPr>
                <w:b/>
                <w:color w:val="7C2D12"/>
                <w:sz w:val="17"/>
              </w:rPr>
              <w:t>Existing — Modify for Locators</w:t>
              <w:br/>
            </w:r>
            <w:r>
              <w:rPr>
                <w:color w:val="7C2D12"/>
                <w:sz w:val="15"/>
              </w:rPr>
              <w:t>Feature already live. Modify to include Fusion Locator ID in API calls.</w:t>
            </w:r>
          </w:p>
        </w:tc>
        <w:tc>
          <w:tcPr>
            <w:tcW w:type="dxa" w:w="2309"/>
            <w:shd w:val="clear" w:color="auto" w:fill="f1f5f9"/>
          </w:tcPr>
          <w:p>
            <w:pPr>
              <w:spacing w:before="60" w:after="60"/>
            </w:pPr>
            <w:r>
              <w:rPr>
                <w:b/>
                <w:color w:val="475569"/>
                <w:sz w:val="17"/>
              </w:rPr>
              <w:t>Existing — No Change</w:t>
              <w:br/>
            </w:r>
            <w:r>
              <w:rPr>
                <w:color w:val="475569"/>
                <w:sz w:val="15"/>
              </w:rPr>
              <w:t>Already working correctly. No effort required.</w:t>
            </w:r>
          </w:p>
        </w:tc>
      </w:tr>
    </w:tbl>
    <w:p>
      <w:pPr>
        <w:spacing w:after="80"/>
      </w:pPr>
    </w:p>
    <w:p>
      <w:pPr>
        <w:spacing w:after="120"/>
      </w:pPr>
      <w:r>
        <w:rPr>
          <w:b/>
          <w:color w:val="065F46"/>
          <w:sz w:val="18"/>
        </w:rPr>
        <w:t xml:space="preserve">  New Configuration: 7   </w:t>
      </w:r>
      <w:r>
        <w:rPr>
          <w:b/>
          <w:color w:val="1E3A5F"/>
          <w:sz w:val="18"/>
        </w:rPr>
        <w:t xml:space="preserve">  New Development: 27   </w:t>
      </w:r>
      <w:r>
        <w:rPr>
          <w:b/>
          <w:color w:val="7C2D12"/>
          <w:sz w:val="18"/>
        </w:rPr>
        <w:t xml:space="preserve">  Existing — Modify for Locators: 5   </w:t>
      </w:r>
    </w:p>
    <w:tbl>
      <w:tblPr>
        <w:tblStyle w:val="TableGrid"/>
        <w:tblW w:type="auto" w:w="0"/>
        <w:jc w:val="left"/>
        <w:tblLook w:firstColumn="1" w:firstRow="1" w:lastColumn="0" w:lastRow="0" w:noHBand="0" w:noVBand="1" w:val="04A0"/>
      </w:tblPr>
      <w:tblGrid>
        <w:gridCol w:w="1847"/>
        <w:gridCol w:w="1847"/>
        <w:gridCol w:w="1847"/>
        <w:gridCol w:w="1847"/>
        <w:gridCol w:w="1847"/>
      </w:tblGrid>
      <w:tr>
        <w:tc>
          <w:tcPr>
            <w:tcW w:type="dxa" w:w="1847"/>
            <w:shd w:val="clear" w:color="auto" w:fill="0f172a"/>
          </w:tcPr>
          <w:p>
            <w:pPr>
              <w:spacing w:before="40" w:after="40"/>
            </w:pPr>
            <w:r>
              <w:rPr>
                <w:b/>
                <w:color w:val="FFFFFF"/>
                <w:sz w:val="16"/>
              </w:rPr>
              <w:t>Section</w:t>
            </w:r>
          </w:p>
        </w:tc>
        <w:tc>
          <w:tcPr>
            <w:tcW w:type="dxa" w:w="1847"/>
            <w:shd w:val="clear" w:color="auto" w:fill="0f172a"/>
          </w:tcPr>
          <w:p>
            <w:pPr>
              <w:spacing w:before="40" w:after="40"/>
            </w:pPr>
            <w:r>
              <w:rPr>
                <w:b/>
                <w:color w:val="FFFFFF"/>
                <w:sz w:val="16"/>
              </w:rPr>
              <w:t>Feature / Deliverable</w:t>
            </w:r>
          </w:p>
        </w:tc>
        <w:tc>
          <w:tcPr>
            <w:tcW w:type="dxa" w:w="1847"/>
            <w:shd w:val="clear" w:color="auto" w:fill="0f172a"/>
          </w:tcPr>
          <w:p>
            <w:pPr>
              <w:spacing w:before="40" w:after="40"/>
            </w:pPr>
            <w:r>
              <w:rPr>
                <w:b/>
                <w:color w:val="FFFFFF"/>
                <w:sz w:val="16"/>
              </w:rPr>
              <w:t>Scope</w:t>
            </w:r>
          </w:p>
        </w:tc>
        <w:tc>
          <w:tcPr>
            <w:tcW w:type="dxa" w:w="1847"/>
            <w:shd w:val="clear" w:color="auto" w:fill="0f172a"/>
          </w:tcPr>
          <w:p>
            <w:pPr>
              <w:spacing w:before="40" w:after="40"/>
            </w:pPr>
            <w:r>
              <w:rPr>
                <w:b/>
                <w:color w:val="FFFFFF"/>
                <w:sz w:val="16"/>
              </w:rPr>
              <w:t>Application</w:t>
            </w:r>
          </w:p>
        </w:tc>
        <w:tc>
          <w:tcPr>
            <w:tcW w:type="dxa" w:w="1847"/>
            <w:shd w:val="clear" w:color="auto" w:fill="0f172a"/>
          </w:tcPr>
          <w:p>
            <w:pPr>
              <w:spacing w:before="40" w:after="40"/>
            </w:pPr>
            <w:r>
              <w:rPr>
                <w:b/>
                <w:color w:val="FFFFFF"/>
                <w:sz w:val="16"/>
              </w:rPr>
              <w:t>Notes</w:t>
            </w:r>
          </w:p>
        </w:tc>
      </w:tr>
      <w:tr>
        <w:tc>
          <w:tcPr>
            <w:tcW w:type="dxa" w:w="1847"/>
            <w:shd w:val="clear" w:color="auto" w:fill="f8fafc"/>
          </w:tcPr>
          <w:p>
            <w:pPr>
              <w:spacing w:before="40" w:after="40"/>
            </w:pPr>
            <w:r>
              <w:rPr>
                <w:sz w:val="16"/>
              </w:rPr>
              <w:t>3. Fusion Setup</w:t>
            </w:r>
          </w:p>
        </w:tc>
        <w:tc>
          <w:tcPr>
            <w:tcW w:type="dxa" w:w="1847"/>
            <w:shd w:val="clear" w:color="auto" w:fill="f8fafc"/>
          </w:tcPr>
          <w:p>
            <w:pPr>
              <w:spacing w:before="40" w:after="40"/>
            </w:pPr>
            <w:r>
              <w:rPr>
                <w:sz w:val="16"/>
              </w:rPr>
              <w:t>Step 1 — Inventory Org, Subinventories, Item Master, UOM, Lot Control</w:t>
            </w:r>
          </w:p>
        </w:tc>
        <w:tc>
          <w:tcPr>
            <w:tcW w:type="dxa" w:w="1847"/>
            <w:shd w:val="clear" w:color="auto" w:fill="f8fafc"/>
          </w:tcPr>
          <w:p>
            <w:pPr>
              <w:spacing w:before="40" w:after="40"/>
            </w:pPr>
            <w:r>
              <w:rPr>
                <w:sz w:val="16"/>
              </w:rPr>
              <w:t>New Configuration</w:t>
            </w:r>
          </w:p>
        </w:tc>
        <w:tc>
          <w:tcPr>
            <w:tcW w:type="dxa" w:w="1847"/>
            <w:shd w:val="clear" w:color="auto" w:fill="f8fafc"/>
          </w:tcPr>
          <w:p>
            <w:pPr>
              <w:spacing w:before="40" w:after="40"/>
            </w:pPr>
            <w:r>
              <w:rPr>
                <w:sz w:val="16"/>
              </w:rPr>
              <w:t>Oracle Fusion</w:t>
            </w:r>
          </w:p>
        </w:tc>
        <w:tc>
          <w:tcPr>
            <w:tcW w:type="dxa" w:w="1847"/>
            <w:shd w:val="clear" w:color="auto" w:fill="f8fafc"/>
          </w:tcPr>
          <w:p>
            <w:pPr>
              <w:spacing w:before="40" w:after="40"/>
            </w:pPr>
            <w:r>
              <w:rPr>
                <w:sz w:val="16"/>
              </w:rPr>
              <w:t>One-time. Done by Fusion Admin before WMS development begins.</w:t>
            </w:r>
          </w:p>
        </w:tc>
      </w:tr>
      <w:tr>
        <w:tc>
          <w:tcPr>
            <w:tcW w:type="dxa" w:w="1847"/>
            <w:shd w:val="clear" w:color="auto" w:fill="ffffff"/>
          </w:tcPr>
          <w:p>
            <w:pPr>
              <w:spacing w:before="40" w:after="40"/>
            </w:pPr>
            <w:r>
              <w:rPr>
                <w:sz w:val="16"/>
              </w:rPr>
            </w:r>
          </w:p>
        </w:tc>
        <w:tc>
          <w:tcPr>
            <w:tcW w:type="dxa" w:w="1847"/>
            <w:shd w:val="clear" w:color="auto" w:fill="ffffff"/>
          </w:tcPr>
          <w:p>
            <w:pPr>
              <w:spacing w:before="40" w:after="40"/>
            </w:pPr>
            <w:r>
              <w:rPr>
                <w:sz w:val="16"/>
              </w:rPr>
              <w:t>Step 2 — Define Locator Flexfield (Zone / Aisle / Bay / Shelf / Bin)</w:t>
            </w:r>
          </w:p>
        </w:tc>
        <w:tc>
          <w:tcPr>
            <w:tcW w:type="dxa" w:w="1847"/>
            <w:shd w:val="clear" w:color="auto" w:fill="ffffff"/>
          </w:tcPr>
          <w:p>
            <w:pPr>
              <w:spacing w:before="40" w:after="40"/>
            </w:pPr>
            <w:r>
              <w:rPr>
                <w:sz w:val="16"/>
              </w:rPr>
              <w:t>New Configuration</w:t>
            </w:r>
          </w:p>
        </w:tc>
        <w:tc>
          <w:tcPr>
            <w:tcW w:type="dxa" w:w="1847"/>
            <w:shd w:val="clear" w:color="auto" w:fill="ffffff"/>
          </w:tcPr>
          <w:p>
            <w:pPr>
              <w:spacing w:before="40" w:after="40"/>
            </w:pPr>
            <w:r>
              <w:rPr>
                <w:sz w:val="16"/>
              </w:rPr>
              <w:t>Oracle Fusion</w:t>
            </w:r>
          </w:p>
        </w:tc>
        <w:tc>
          <w:tcPr>
            <w:tcW w:type="dxa" w:w="1847"/>
            <w:shd w:val="clear" w:color="auto" w:fill="ffffff"/>
          </w:tcPr>
          <w:p>
            <w:pPr>
              <w:spacing w:before="40" w:after="40"/>
            </w:pPr>
            <w:r>
              <w:rPr>
                <w:sz w:val="16"/>
              </w:rPr>
              <w:t>Create all physical locator records in Fusion Inventory.</w:t>
            </w:r>
          </w:p>
        </w:tc>
      </w:tr>
      <w:tr>
        <w:tc>
          <w:tcPr>
            <w:tcW w:type="dxa" w:w="1847"/>
            <w:shd w:val="clear" w:color="auto" w:fill="f8fafc"/>
          </w:tcPr>
          <w:p>
            <w:pPr>
              <w:spacing w:before="40" w:after="40"/>
            </w:pPr>
            <w:r>
              <w:rPr>
                <w:sz w:val="16"/>
              </w:rPr>
            </w:r>
          </w:p>
        </w:tc>
        <w:tc>
          <w:tcPr>
            <w:tcW w:type="dxa" w:w="1847"/>
            <w:shd w:val="clear" w:color="auto" w:fill="f8fafc"/>
          </w:tcPr>
          <w:p>
            <w:pPr>
              <w:spacing w:before="40" w:after="40"/>
            </w:pPr>
            <w:r>
              <w:rPr>
                <w:sz w:val="16"/>
              </w:rPr>
              <w:t>Step 3 — Enable Locator Control on each Subinventory</w:t>
            </w:r>
          </w:p>
        </w:tc>
        <w:tc>
          <w:tcPr>
            <w:tcW w:type="dxa" w:w="1847"/>
            <w:shd w:val="clear" w:color="auto" w:fill="f8fafc"/>
          </w:tcPr>
          <w:p>
            <w:pPr>
              <w:spacing w:before="40" w:after="40"/>
            </w:pPr>
            <w:r>
              <w:rPr>
                <w:sz w:val="16"/>
              </w:rPr>
              <w:t>New Configuration</w:t>
            </w:r>
          </w:p>
        </w:tc>
        <w:tc>
          <w:tcPr>
            <w:tcW w:type="dxa" w:w="1847"/>
            <w:shd w:val="clear" w:color="auto" w:fill="f8fafc"/>
          </w:tcPr>
          <w:p>
            <w:pPr>
              <w:spacing w:before="40" w:after="40"/>
            </w:pPr>
            <w:r>
              <w:rPr>
                <w:sz w:val="16"/>
              </w:rPr>
              <w:t>Oracle Fusion</w:t>
            </w:r>
          </w:p>
        </w:tc>
        <w:tc>
          <w:tcPr>
            <w:tcW w:type="dxa" w:w="1847"/>
            <w:shd w:val="clear" w:color="auto" w:fill="f8fafc"/>
          </w:tcPr>
          <w:p>
            <w:pPr>
              <w:spacing w:before="40" w:after="40"/>
            </w:pPr>
            <w:r>
              <w:rPr>
                <w:sz w:val="16"/>
              </w:rPr>
              <w:t>Irreversible. Only after stock migration is complete and validated.</w:t>
            </w:r>
          </w:p>
        </w:tc>
      </w:tr>
      <w:tr>
        <w:tc>
          <w:tcPr>
            <w:tcW w:type="dxa" w:w="1847"/>
            <w:shd w:val="clear" w:color="auto" w:fill="ffffff"/>
          </w:tcPr>
          <w:p>
            <w:pPr>
              <w:spacing w:before="40" w:after="40"/>
            </w:pPr>
            <w:r>
              <w:rPr>
                <w:sz w:val="16"/>
              </w:rPr>
            </w:r>
          </w:p>
        </w:tc>
        <w:tc>
          <w:tcPr>
            <w:tcW w:type="dxa" w:w="1847"/>
            <w:shd w:val="clear" w:color="auto" w:fill="ffffff"/>
          </w:tcPr>
          <w:p>
            <w:pPr>
              <w:spacing w:before="40" w:after="40"/>
            </w:pPr>
            <w:r>
              <w:rPr>
                <w:sz w:val="16"/>
              </w:rPr>
              <w:t>Step 4 — Stock Migration: count → assign stock to Fusion locators</w:t>
            </w:r>
          </w:p>
        </w:tc>
        <w:tc>
          <w:tcPr>
            <w:tcW w:type="dxa" w:w="1847"/>
            <w:shd w:val="clear" w:color="auto" w:fill="ffffff"/>
          </w:tcPr>
          <w:p>
            <w:pPr>
              <w:spacing w:before="40" w:after="40"/>
            </w:pPr>
            <w:r>
              <w:rPr>
                <w:sz w:val="16"/>
              </w:rPr>
              <w:t>New Configuration</w:t>
            </w:r>
          </w:p>
        </w:tc>
        <w:tc>
          <w:tcPr>
            <w:tcW w:type="dxa" w:w="1847"/>
            <w:shd w:val="clear" w:color="auto" w:fill="ffffff"/>
          </w:tcPr>
          <w:p>
            <w:pPr>
              <w:spacing w:before="40" w:after="40"/>
            </w:pPr>
            <w:r>
              <w:rPr>
                <w:sz w:val="16"/>
              </w:rPr>
              <w:t>Oracle Fusion + Operations</w:t>
            </w:r>
          </w:p>
        </w:tc>
        <w:tc>
          <w:tcPr>
            <w:tcW w:type="dxa" w:w="1847"/>
            <w:shd w:val="clear" w:color="auto" w:fill="ffffff"/>
          </w:tcPr>
          <w:p>
            <w:pPr>
              <w:spacing w:before="40" w:after="40"/>
            </w:pPr>
            <w:r>
              <w:rPr>
                <w:sz w:val="16"/>
              </w:rPr>
              <w:t>Weekend freeze event. Joint Fusion Admin + warehouse operations.</w:t>
            </w:r>
          </w:p>
        </w:tc>
      </w:tr>
      <w:tr>
        <w:tc>
          <w:tcPr>
            <w:tcW w:type="dxa" w:w="1847"/>
            <w:shd w:val="clear" w:color="auto" w:fill="f8fafc"/>
          </w:tcPr>
          <w:p>
            <w:pPr>
              <w:spacing w:before="40" w:after="40"/>
            </w:pPr>
            <w:r>
              <w:rPr>
                <w:sz w:val="16"/>
              </w:rPr>
            </w:r>
          </w:p>
        </w:tc>
        <w:tc>
          <w:tcPr>
            <w:tcW w:type="dxa" w:w="1847"/>
            <w:shd w:val="clear" w:color="auto" w:fill="f8fafc"/>
          </w:tcPr>
          <w:p>
            <w:pPr>
              <w:spacing w:before="40" w:after="40"/>
            </w:pPr>
            <w:r>
              <w:rPr>
                <w:sz w:val="16"/>
              </w:rPr>
              <w:t>Step 5 — Configure Putaway Rules in Fusion Inventory</w:t>
            </w:r>
          </w:p>
        </w:tc>
        <w:tc>
          <w:tcPr>
            <w:tcW w:type="dxa" w:w="1847"/>
            <w:shd w:val="clear" w:color="auto" w:fill="f8fafc"/>
          </w:tcPr>
          <w:p>
            <w:pPr>
              <w:spacing w:before="40" w:after="40"/>
            </w:pPr>
            <w:r>
              <w:rPr>
                <w:sz w:val="16"/>
              </w:rPr>
              <w:t>New Configuration</w:t>
            </w:r>
          </w:p>
        </w:tc>
        <w:tc>
          <w:tcPr>
            <w:tcW w:type="dxa" w:w="1847"/>
            <w:shd w:val="clear" w:color="auto" w:fill="f8fafc"/>
          </w:tcPr>
          <w:p>
            <w:pPr>
              <w:spacing w:before="40" w:after="40"/>
            </w:pPr>
            <w:r>
              <w:rPr>
                <w:sz w:val="16"/>
              </w:rPr>
              <w:t>Oracle Fusion</w:t>
            </w:r>
          </w:p>
        </w:tc>
        <w:tc>
          <w:tcPr>
            <w:tcW w:type="dxa" w:w="1847"/>
            <w:shd w:val="clear" w:color="auto" w:fill="f8fafc"/>
          </w:tcPr>
          <w:p>
            <w:pPr>
              <w:spacing w:before="40" w:after="40"/>
            </w:pPr>
            <w:r>
              <w:rPr>
                <w:sz w:val="16"/>
              </w:rPr>
              <w:t>WMS reads Fusion rule output — rules owned by Fusion.</w:t>
            </w:r>
          </w:p>
        </w:tc>
      </w:tr>
      <w:tr>
        <w:tc>
          <w:tcPr>
            <w:tcW w:type="dxa" w:w="1847"/>
            <w:shd w:val="clear" w:color="auto" w:fill="ffffff"/>
          </w:tcPr>
          <w:p>
            <w:pPr>
              <w:spacing w:before="40" w:after="40"/>
            </w:pPr>
            <w:r>
              <w:rPr>
                <w:sz w:val="16"/>
              </w:rPr>
            </w:r>
          </w:p>
        </w:tc>
        <w:tc>
          <w:tcPr>
            <w:tcW w:type="dxa" w:w="1847"/>
            <w:shd w:val="clear" w:color="auto" w:fill="ffffff"/>
          </w:tcPr>
          <w:p>
            <w:pPr>
              <w:spacing w:before="40" w:after="40"/>
            </w:pPr>
            <w:r>
              <w:rPr>
                <w:sz w:val="16"/>
              </w:rPr>
              <w:t>Step 6 — Cycle Count Schedules &amp; ABC Classification</w:t>
            </w:r>
          </w:p>
        </w:tc>
        <w:tc>
          <w:tcPr>
            <w:tcW w:type="dxa" w:w="1847"/>
            <w:shd w:val="clear" w:color="auto" w:fill="ffffff"/>
          </w:tcPr>
          <w:p>
            <w:pPr>
              <w:spacing w:before="40" w:after="40"/>
            </w:pPr>
            <w:r>
              <w:rPr>
                <w:sz w:val="16"/>
              </w:rPr>
              <w:t>New Configuration</w:t>
            </w:r>
          </w:p>
        </w:tc>
        <w:tc>
          <w:tcPr>
            <w:tcW w:type="dxa" w:w="1847"/>
            <w:shd w:val="clear" w:color="auto" w:fill="ffffff"/>
          </w:tcPr>
          <w:p>
            <w:pPr>
              <w:spacing w:before="40" w:after="40"/>
            </w:pPr>
            <w:r>
              <w:rPr>
                <w:sz w:val="16"/>
              </w:rPr>
              <w:t>Oracle Fusion</w:t>
            </w:r>
          </w:p>
        </w:tc>
        <w:tc>
          <w:tcPr>
            <w:tcW w:type="dxa" w:w="1847"/>
            <w:shd w:val="clear" w:color="auto" w:fill="ffffff"/>
          </w:tcPr>
          <w:p>
            <w:pPr>
              <w:spacing w:before="40" w:after="40"/>
            </w:pPr>
            <w:r>
              <w:rPr>
                <w:sz w:val="16"/>
              </w:rPr>
              <w:t>Fusion Cycle Count Definition setup. WMS reads tasks from Fusion.</w:t>
            </w:r>
          </w:p>
        </w:tc>
      </w:tr>
      <w:tr>
        <w:tc>
          <w:tcPr>
            <w:tcW w:type="dxa" w:w="1847"/>
            <w:shd w:val="clear" w:color="auto" w:fill="f8fafc"/>
          </w:tcPr>
          <w:p>
            <w:pPr>
              <w:spacing w:before="40" w:after="40"/>
            </w:pPr>
            <w:r>
              <w:rPr>
                <w:sz w:val="16"/>
              </w:rPr>
            </w:r>
          </w:p>
        </w:tc>
        <w:tc>
          <w:tcPr>
            <w:tcW w:type="dxa" w:w="1847"/>
            <w:shd w:val="clear" w:color="auto" w:fill="f8fafc"/>
          </w:tcPr>
          <w:p>
            <w:pPr>
              <w:spacing w:before="40" w:after="40"/>
            </w:pPr>
            <w:r>
              <w:rPr>
                <w:sz w:val="16"/>
              </w:rPr>
              <w:t>Step 7 — REST API Credentials &amp; Integration Security Roles</w:t>
            </w:r>
          </w:p>
        </w:tc>
        <w:tc>
          <w:tcPr>
            <w:tcW w:type="dxa" w:w="1847"/>
            <w:shd w:val="clear" w:color="auto" w:fill="f8fafc"/>
          </w:tcPr>
          <w:p>
            <w:pPr>
              <w:spacing w:before="40" w:after="40"/>
            </w:pPr>
            <w:r>
              <w:rPr>
                <w:sz w:val="16"/>
              </w:rPr>
              <w:t>New Configuration</w:t>
            </w:r>
          </w:p>
        </w:tc>
        <w:tc>
          <w:tcPr>
            <w:tcW w:type="dxa" w:w="1847"/>
            <w:shd w:val="clear" w:color="auto" w:fill="f8fafc"/>
          </w:tcPr>
          <w:p>
            <w:pPr>
              <w:spacing w:before="40" w:after="40"/>
            </w:pPr>
            <w:r>
              <w:rPr>
                <w:sz w:val="16"/>
              </w:rPr>
              <w:t>Oracle Fusion</w:t>
            </w:r>
          </w:p>
        </w:tc>
        <w:tc>
          <w:tcPr>
            <w:tcW w:type="dxa" w:w="1847"/>
            <w:shd w:val="clear" w:color="auto" w:fill="f8fafc"/>
          </w:tcPr>
          <w:p>
            <w:pPr>
              <w:spacing w:before="40" w:after="40"/>
            </w:pPr>
            <w:r>
              <w:rPr>
                <w:sz w:val="16"/>
              </w:rPr>
              <w:t>API Gateway credentials for WMS integration user.</w:t>
            </w:r>
          </w:p>
        </w:tc>
      </w:tr>
      <w:tr>
        <w:tc>
          <w:tcPr>
            <w:tcW w:type="dxa" w:w="1847"/>
            <w:shd w:val="clear" w:color="auto" w:fill="ffffff"/>
          </w:tcPr>
          <w:p>
            <w:pPr>
              <w:spacing w:before="40" w:after="40"/>
            </w:pPr>
            <w:r>
              <w:rPr>
                <w:sz w:val="16"/>
              </w:rPr>
              <w:t>4.1 Stock Issues</w:t>
            </w:r>
          </w:p>
        </w:tc>
        <w:tc>
          <w:tcPr>
            <w:tcW w:type="dxa" w:w="1847"/>
            <w:shd w:val="clear" w:color="auto" w:fill="ffffff"/>
          </w:tcPr>
          <w:p>
            <w:pPr>
              <w:spacing w:before="40" w:after="40"/>
            </w:pPr>
            <w:r>
              <w:rPr>
                <w:sz w:val="16"/>
              </w:rPr>
              <w:t>A. Sales Order Issues — Desktop (Wave/Trip, Ship Confirm)</w:t>
            </w:r>
          </w:p>
        </w:tc>
        <w:tc>
          <w:tcPr>
            <w:tcW w:type="dxa" w:w="1847"/>
            <w:shd w:val="clear" w:color="auto" w:fill="ffffff"/>
          </w:tcPr>
          <w:p>
            <w:pPr>
              <w:spacing w:before="40" w:after="40"/>
            </w:pPr>
            <w:r>
              <w:rPr>
                <w:sz w:val="16"/>
              </w:rPr>
              <w:t>Existing — Modify for Locators</w:t>
            </w:r>
          </w:p>
        </w:tc>
        <w:tc>
          <w:tcPr>
            <w:tcW w:type="dxa" w:w="1847"/>
            <w:shd w:val="clear" w:color="auto" w:fill="ffffff"/>
          </w:tcPr>
          <w:p>
            <w:pPr>
              <w:spacing w:before="40" w:after="40"/>
            </w:pPr>
            <w:r>
              <w:rPr>
                <w:sz w:val="16"/>
              </w:rPr>
              <w:t>WMS Desktop + Mobile</w:t>
            </w:r>
          </w:p>
        </w:tc>
        <w:tc>
          <w:tcPr>
            <w:tcW w:type="dxa" w:w="1847"/>
            <w:shd w:val="clear" w:color="auto" w:fill="ffffff"/>
          </w:tcPr>
          <w:p>
            <w:pPr>
              <w:spacing w:before="40" w:after="40"/>
            </w:pPr>
            <w:r>
              <w:rPr>
                <w:sz w:val="16"/>
              </w:rPr>
              <w:t>Already live. Pass Fusion Locator ID on pick tasks and Ship Confirm API.</w:t>
            </w:r>
          </w:p>
        </w:tc>
      </w:tr>
      <w:tr>
        <w:tc>
          <w:tcPr>
            <w:tcW w:type="dxa" w:w="1847"/>
            <w:shd w:val="clear" w:color="auto" w:fill="f8fafc"/>
          </w:tcPr>
          <w:p>
            <w:pPr>
              <w:spacing w:before="40" w:after="40"/>
            </w:pPr>
            <w:r>
              <w:rPr>
                <w:sz w:val="16"/>
              </w:rPr>
            </w:r>
          </w:p>
        </w:tc>
        <w:tc>
          <w:tcPr>
            <w:tcW w:type="dxa" w:w="1847"/>
            <w:shd w:val="clear" w:color="auto" w:fill="f8fafc"/>
          </w:tcPr>
          <w:p>
            <w:pPr>
              <w:spacing w:before="40" w:after="40"/>
            </w:pPr>
            <w:r>
              <w:rPr>
                <w:sz w:val="16"/>
              </w:rPr>
              <w:t>A. Sales Order Issues — Mobile (Guided Pick: locator → item → qty scan)</w:t>
            </w:r>
          </w:p>
        </w:tc>
        <w:tc>
          <w:tcPr>
            <w:tcW w:type="dxa" w:w="1847"/>
            <w:shd w:val="clear" w:color="auto" w:fill="f8fafc"/>
          </w:tcPr>
          <w:p>
            <w:pPr>
              <w:spacing w:before="40" w:after="40"/>
            </w:pPr>
            <w:r>
              <w:rPr>
                <w:sz w:val="16"/>
              </w:rPr>
              <w:t>Existing — Modify for Locators</w:t>
            </w:r>
          </w:p>
        </w:tc>
        <w:tc>
          <w:tcPr>
            <w:tcW w:type="dxa" w:w="1847"/>
            <w:shd w:val="clear" w:color="auto" w:fill="f8fafc"/>
          </w:tcPr>
          <w:p>
            <w:pPr>
              <w:spacing w:before="40" w:after="40"/>
            </w:pPr>
            <w:r>
              <w:rPr>
                <w:sz w:val="16"/>
              </w:rPr>
              <w:t>WMS Mobile App</w:t>
            </w:r>
          </w:p>
        </w:tc>
        <w:tc>
          <w:tcPr>
            <w:tcW w:type="dxa" w:w="1847"/>
            <w:shd w:val="clear" w:color="auto" w:fill="f8fafc"/>
          </w:tcPr>
          <w:p>
            <w:pPr>
              <w:spacing w:before="40" w:after="40"/>
            </w:pPr>
            <w:r>
              <w:rPr>
                <w:sz w:val="16"/>
              </w:rPr>
              <w:t>Mobile pick screens: add locator scan step. Validate against Fusion locator master.</w:t>
            </w:r>
          </w:p>
        </w:tc>
      </w:tr>
      <w:tr>
        <w:tc>
          <w:tcPr>
            <w:tcW w:type="dxa" w:w="1847"/>
            <w:shd w:val="clear" w:color="auto" w:fill="ffffff"/>
          </w:tcPr>
          <w:p>
            <w:pPr>
              <w:spacing w:before="40" w:after="40"/>
            </w:pPr>
            <w:r>
              <w:rPr>
                <w:sz w:val="16"/>
              </w:rPr>
            </w:r>
          </w:p>
        </w:tc>
        <w:tc>
          <w:tcPr>
            <w:tcW w:type="dxa" w:w="1847"/>
            <w:shd w:val="clear" w:color="auto" w:fill="ffffff"/>
          </w:tcPr>
          <w:p>
            <w:pPr>
              <w:spacing w:before="40" w:after="40"/>
            </w:pPr>
            <w:r>
              <w:rPr>
                <w:sz w:val="16"/>
              </w:rPr>
              <w:t>B. Miscellaneous Issues — Desktop &amp; Mobile</w:t>
            </w:r>
          </w:p>
        </w:tc>
        <w:tc>
          <w:tcPr>
            <w:tcW w:type="dxa" w:w="1847"/>
            <w:shd w:val="clear" w:color="auto" w:fill="ffffff"/>
          </w:tcPr>
          <w:p>
            <w:pPr>
              <w:spacing w:before="40" w:after="40"/>
            </w:pPr>
            <w:r>
              <w:rPr>
                <w:sz w:val="16"/>
              </w:rPr>
              <w:t>New Development</w:t>
            </w:r>
          </w:p>
        </w:tc>
        <w:tc>
          <w:tcPr>
            <w:tcW w:type="dxa" w:w="1847"/>
            <w:shd w:val="clear" w:color="auto" w:fill="ffffff"/>
          </w:tcPr>
          <w:p>
            <w:pPr>
              <w:spacing w:before="40" w:after="40"/>
            </w:pPr>
            <w:r>
              <w:rPr>
                <w:sz w:val="16"/>
              </w:rPr>
              <w:t>WMS Desktop + Mobile</w:t>
            </w:r>
          </w:p>
        </w:tc>
        <w:tc>
          <w:tcPr>
            <w:tcW w:type="dxa" w:w="1847"/>
            <w:shd w:val="clear" w:color="auto" w:fill="ffffff"/>
          </w:tcPr>
          <w:p>
            <w:pPr>
              <w:spacing w:before="40" w:after="40"/>
            </w:pPr>
            <w:r>
              <w:rPr>
                <w:sz w:val="16"/>
              </w:rPr>
              <w:t>New. Select Fusion locator → scan item/lot → reason code → supervisor approval.</w:t>
            </w:r>
          </w:p>
        </w:tc>
      </w:tr>
      <w:tr>
        <w:tc>
          <w:tcPr>
            <w:tcW w:type="dxa" w:w="1847"/>
            <w:shd w:val="clear" w:color="auto" w:fill="f8fafc"/>
          </w:tcPr>
          <w:p>
            <w:pPr>
              <w:spacing w:before="40" w:after="40"/>
            </w:pPr>
            <w:r>
              <w:rPr>
                <w:sz w:val="16"/>
              </w:rPr>
            </w:r>
          </w:p>
        </w:tc>
        <w:tc>
          <w:tcPr>
            <w:tcW w:type="dxa" w:w="1847"/>
            <w:shd w:val="clear" w:color="auto" w:fill="f8fafc"/>
          </w:tcPr>
          <w:p>
            <w:pPr>
              <w:spacing w:before="40" w:after="40"/>
            </w:pPr>
            <w:r>
              <w:rPr>
                <w:sz w:val="16"/>
              </w:rPr>
              <w:t>C. Store-to-Van Issues (Van Loading with locator scan)</w:t>
            </w:r>
          </w:p>
        </w:tc>
        <w:tc>
          <w:tcPr>
            <w:tcW w:type="dxa" w:w="1847"/>
            <w:shd w:val="clear" w:color="auto" w:fill="f8fafc"/>
          </w:tcPr>
          <w:p>
            <w:pPr>
              <w:spacing w:before="40" w:after="40"/>
            </w:pPr>
            <w:r>
              <w:rPr>
                <w:sz w:val="16"/>
              </w:rPr>
              <w:t>Existing — Modify for Locators</w:t>
            </w:r>
          </w:p>
        </w:tc>
        <w:tc>
          <w:tcPr>
            <w:tcW w:type="dxa" w:w="1847"/>
            <w:shd w:val="clear" w:color="auto" w:fill="f8fafc"/>
          </w:tcPr>
          <w:p>
            <w:pPr>
              <w:spacing w:before="40" w:after="40"/>
            </w:pPr>
            <w:r>
              <w:rPr>
                <w:sz w:val="16"/>
              </w:rPr>
              <w:t>WMS Desktop + Mobile</w:t>
            </w:r>
          </w:p>
        </w:tc>
        <w:tc>
          <w:tcPr>
            <w:tcW w:type="dxa" w:w="1847"/>
            <w:shd w:val="clear" w:color="auto" w:fill="f8fafc"/>
          </w:tcPr>
          <w:p>
            <w:pPr>
              <w:spacing w:before="40" w:after="40"/>
            </w:pPr>
            <w:r>
              <w:rPr>
                <w:sz w:val="16"/>
              </w:rPr>
              <w:t>Van loading exists. Modify: scan source locator, post Fusion subinv transfer with locator.</w:t>
            </w:r>
          </w:p>
        </w:tc>
      </w:tr>
      <w:tr>
        <w:tc>
          <w:tcPr>
            <w:tcW w:type="dxa" w:w="1847"/>
            <w:shd w:val="clear" w:color="auto" w:fill="ffffff"/>
          </w:tcPr>
          <w:p>
            <w:pPr>
              <w:spacing w:before="40" w:after="40"/>
            </w:pPr>
            <w:r>
              <w:rPr>
                <w:sz w:val="16"/>
              </w:rPr>
            </w:r>
          </w:p>
        </w:tc>
        <w:tc>
          <w:tcPr>
            <w:tcW w:type="dxa" w:w="1847"/>
            <w:shd w:val="clear" w:color="auto" w:fill="ffffff"/>
          </w:tcPr>
          <w:p>
            <w:pPr>
              <w:spacing w:before="40" w:after="40"/>
            </w:pPr>
            <w:r>
              <w:rPr>
                <w:sz w:val="16"/>
              </w:rPr>
              <w:t>D. Transfer Order Issues — Pick &amp; Ship with Fusion Locator</w:t>
            </w:r>
          </w:p>
        </w:tc>
        <w:tc>
          <w:tcPr>
            <w:tcW w:type="dxa" w:w="1847"/>
            <w:shd w:val="clear" w:color="auto" w:fill="ffffff"/>
          </w:tcPr>
          <w:p>
            <w:pPr>
              <w:spacing w:before="40" w:after="40"/>
            </w:pPr>
            <w:r>
              <w:rPr>
                <w:sz w:val="16"/>
              </w:rPr>
              <w:t>New Development</w:t>
            </w:r>
          </w:p>
        </w:tc>
        <w:tc>
          <w:tcPr>
            <w:tcW w:type="dxa" w:w="1847"/>
            <w:shd w:val="clear" w:color="auto" w:fill="ffffff"/>
          </w:tcPr>
          <w:p>
            <w:pPr>
              <w:spacing w:before="40" w:after="40"/>
            </w:pPr>
            <w:r>
              <w:rPr>
                <w:sz w:val="16"/>
              </w:rPr>
              <w:t>WMS Desktop + Mobile</w:t>
            </w:r>
          </w:p>
        </w:tc>
        <w:tc>
          <w:tcPr>
            <w:tcW w:type="dxa" w:w="1847"/>
            <w:shd w:val="clear" w:color="auto" w:fill="ffffff"/>
          </w:tcPr>
          <w:p>
            <w:pPr>
              <w:spacing w:before="40" w:after="40"/>
            </w:pPr>
            <w:r>
              <w:rPr>
                <w:sz w:val="16"/>
              </w:rPr>
              <w:t>New. Pull TO from Fusion, pick tasks at locator level, ship via Fusion TO Ship API.</w:t>
            </w:r>
          </w:p>
        </w:tc>
      </w:tr>
      <w:tr>
        <w:tc>
          <w:tcPr>
            <w:tcW w:type="dxa" w:w="1847"/>
            <w:shd w:val="clear" w:color="auto" w:fill="f8fafc"/>
          </w:tcPr>
          <w:p>
            <w:pPr>
              <w:spacing w:before="40" w:after="40"/>
            </w:pPr>
            <w:r>
              <w:rPr>
                <w:sz w:val="16"/>
              </w:rPr>
              <w:t>4.2 Stock Receipts</w:t>
            </w:r>
          </w:p>
        </w:tc>
        <w:tc>
          <w:tcPr>
            <w:tcW w:type="dxa" w:w="1847"/>
            <w:shd w:val="clear" w:color="auto" w:fill="f8fafc"/>
          </w:tcPr>
          <w:p>
            <w:pPr>
              <w:spacing w:before="40" w:after="40"/>
            </w:pPr>
            <w:r>
              <w:rPr>
                <w:sz w:val="16"/>
              </w:rPr>
              <w:t>A. PO Receipts — Desktop creation + Mobile scan-to-receive</w:t>
            </w:r>
          </w:p>
        </w:tc>
        <w:tc>
          <w:tcPr>
            <w:tcW w:type="dxa" w:w="1847"/>
            <w:shd w:val="clear" w:color="auto" w:fill="f8fafc"/>
          </w:tcPr>
          <w:p>
            <w:pPr>
              <w:spacing w:before="40" w:after="40"/>
            </w:pPr>
            <w:r>
              <w:rPr>
                <w:sz w:val="16"/>
              </w:rPr>
              <w:t>New Development</w:t>
            </w:r>
          </w:p>
        </w:tc>
        <w:tc>
          <w:tcPr>
            <w:tcW w:type="dxa" w:w="1847"/>
            <w:shd w:val="clear" w:color="auto" w:fill="f8fafc"/>
          </w:tcPr>
          <w:p>
            <w:pPr>
              <w:spacing w:before="40" w:after="40"/>
            </w:pPr>
            <w:r>
              <w:rPr>
                <w:sz w:val="16"/>
              </w:rPr>
              <w:t>WMS Desktop + Mobile</w:t>
            </w:r>
          </w:p>
        </w:tc>
        <w:tc>
          <w:tcPr>
            <w:tcW w:type="dxa" w:w="1847"/>
            <w:shd w:val="clear" w:color="auto" w:fill="f8fafc"/>
          </w:tcPr>
          <w:p>
            <w:pPr>
              <w:spacing w:before="40" w:after="40"/>
            </w:pPr>
            <w:r>
              <w:rPr>
                <w:sz w:val="16"/>
              </w:rPr>
              <w:t>New receiving screens. Fusion PO Receive API → STAGING-IN locator.</w:t>
            </w:r>
          </w:p>
        </w:tc>
      </w:tr>
      <w:tr>
        <w:tc>
          <w:tcPr>
            <w:tcW w:type="dxa" w:w="1847"/>
            <w:shd w:val="clear" w:color="auto" w:fill="ffffff"/>
          </w:tcPr>
          <w:p>
            <w:pPr>
              <w:spacing w:before="40" w:after="40"/>
            </w:pPr>
            <w:r>
              <w:rPr>
                <w:sz w:val="16"/>
              </w:rPr>
            </w:r>
          </w:p>
        </w:tc>
        <w:tc>
          <w:tcPr>
            <w:tcW w:type="dxa" w:w="1847"/>
            <w:shd w:val="clear" w:color="auto" w:fill="ffffff"/>
          </w:tcPr>
          <w:p>
            <w:pPr>
              <w:spacing w:before="40" w:after="40"/>
            </w:pPr>
            <w:r>
              <w:rPr>
                <w:sz w:val="16"/>
              </w:rPr>
              <w:t>A. PO Receipts — Putaway (Fusion rules → locator suggest → scan confirm)</w:t>
            </w:r>
          </w:p>
        </w:tc>
        <w:tc>
          <w:tcPr>
            <w:tcW w:type="dxa" w:w="1847"/>
            <w:shd w:val="clear" w:color="auto" w:fill="ffffff"/>
          </w:tcPr>
          <w:p>
            <w:pPr>
              <w:spacing w:before="40" w:after="40"/>
            </w:pPr>
            <w:r>
              <w:rPr>
                <w:sz w:val="16"/>
              </w:rPr>
              <w:t>New Development</w:t>
            </w:r>
          </w:p>
        </w:tc>
        <w:tc>
          <w:tcPr>
            <w:tcW w:type="dxa" w:w="1847"/>
            <w:shd w:val="clear" w:color="auto" w:fill="ffffff"/>
          </w:tcPr>
          <w:p>
            <w:pPr>
              <w:spacing w:before="40" w:after="40"/>
            </w:pPr>
            <w:r>
              <w:rPr>
                <w:sz w:val="16"/>
              </w:rPr>
              <w:t>WMS Mobile App</w:t>
            </w:r>
          </w:p>
        </w:tc>
        <w:tc>
          <w:tcPr>
            <w:tcW w:type="dxa" w:w="1847"/>
            <w:shd w:val="clear" w:color="auto" w:fill="ffffff"/>
          </w:tcPr>
          <w:p>
            <w:pPr>
              <w:spacing w:before="40" w:after="40"/>
            </w:pPr>
            <w:r>
              <w:rPr>
                <w:sz w:val="16"/>
              </w:rPr>
              <w:t>New putaway flow. Fusion putaway rule output → scan locator barcode → confirm.</w:t>
            </w:r>
          </w:p>
        </w:tc>
      </w:tr>
      <w:tr>
        <w:tc>
          <w:tcPr>
            <w:tcW w:type="dxa" w:w="1847"/>
            <w:shd w:val="clear" w:color="auto" w:fill="f8fafc"/>
          </w:tcPr>
          <w:p>
            <w:pPr>
              <w:spacing w:before="40" w:after="40"/>
            </w:pPr>
            <w:r>
              <w:rPr>
                <w:sz w:val="16"/>
              </w:rPr>
            </w:r>
          </w:p>
        </w:tc>
        <w:tc>
          <w:tcPr>
            <w:tcW w:type="dxa" w:w="1847"/>
            <w:shd w:val="clear" w:color="auto" w:fill="f8fafc"/>
          </w:tcPr>
          <w:p>
            <w:pPr>
              <w:spacing w:before="40" w:after="40"/>
            </w:pPr>
            <w:r>
              <w:rPr>
                <w:sz w:val="16"/>
              </w:rPr>
              <w:t>A. PO Receipts — GRN Auto-generation &amp; Print (BIP)</w:t>
            </w:r>
          </w:p>
        </w:tc>
        <w:tc>
          <w:tcPr>
            <w:tcW w:type="dxa" w:w="1847"/>
            <w:shd w:val="clear" w:color="auto" w:fill="f8fafc"/>
          </w:tcPr>
          <w:p>
            <w:pPr>
              <w:spacing w:before="40" w:after="40"/>
            </w:pPr>
            <w:r>
              <w:rPr>
                <w:sz w:val="16"/>
              </w:rPr>
              <w:t>New Development</w:t>
            </w:r>
          </w:p>
        </w:tc>
        <w:tc>
          <w:tcPr>
            <w:tcW w:type="dxa" w:w="1847"/>
            <w:shd w:val="clear" w:color="auto" w:fill="f8fafc"/>
          </w:tcPr>
          <w:p>
            <w:pPr>
              <w:spacing w:before="40" w:after="40"/>
            </w:pPr>
            <w:r>
              <w:rPr>
                <w:sz w:val="16"/>
              </w:rPr>
              <w:t>WMS Desktop</w:t>
            </w:r>
          </w:p>
        </w:tc>
        <w:tc>
          <w:tcPr>
            <w:tcW w:type="dxa" w:w="1847"/>
            <w:shd w:val="clear" w:color="auto" w:fill="f8fafc"/>
          </w:tcPr>
          <w:p>
            <w:pPr>
              <w:spacing w:before="40" w:after="40"/>
            </w:pPr>
            <w:r>
              <w:rPr>
                <w:sz w:val="16"/>
              </w:rPr>
              <w:t>New. Auto-print Goods Receipt Note via BIP after receipt confirmation.</w:t>
            </w:r>
          </w:p>
        </w:tc>
      </w:tr>
      <w:tr>
        <w:tc>
          <w:tcPr>
            <w:tcW w:type="dxa" w:w="1847"/>
            <w:shd w:val="clear" w:color="auto" w:fill="ffffff"/>
          </w:tcPr>
          <w:p>
            <w:pPr>
              <w:spacing w:before="40" w:after="40"/>
            </w:pPr>
            <w:r>
              <w:rPr>
                <w:sz w:val="16"/>
              </w:rPr>
            </w:r>
          </w:p>
        </w:tc>
        <w:tc>
          <w:tcPr>
            <w:tcW w:type="dxa" w:w="1847"/>
            <w:shd w:val="clear" w:color="auto" w:fill="ffffff"/>
          </w:tcPr>
          <w:p>
            <w:pPr>
              <w:spacing w:before="40" w:after="40"/>
            </w:pPr>
            <w:r>
              <w:rPr>
                <w:sz w:val="16"/>
              </w:rPr>
              <w:t>B. Sales Order Returns — RA, dock receive, disposition to locator</w:t>
            </w:r>
          </w:p>
        </w:tc>
        <w:tc>
          <w:tcPr>
            <w:tcW w:type="dxa" w:w="1847"/>
            <w:shd w:val="clear" w:color="auto" w:fill="ffffff"/>
          </w:tcPr>
          <w:p>
            <w:pPr>
              <w:spacing w:before="40" w:after="40"/>
            </w:pPr>
            <w:r>
              <w:rPr>
                <w:sz w:val="16"/>
              </w:rPr>
              <w:t>New Development</w:t>
            </w:r>
          </w:p>
        </w:tc>
        <w:tc>
          <w:tcPr>
            <w:tcW w:type="dxa" w:w="1847"/>
            <w:shd w:val="clear" w:color="auto" w:fill="ffffff"/>
          </w:tcPr>
          <w:p>
            <w:pPr>
              <w:spacing w:before="40" w:after="40"/>
            </w:pPr>
            <w:r>
              <w:rPr>
                <w:sz w:val="16"/>
              </w:rPr>
              <w:t>WMS Desktop + Mobile</w:t>
            </w:r>
          </w:p>
        </w:tc>
        <w:tc>
          <w:tcPr>
            <w:tcW w:type="dxa" w:w="1847"/>
            <w:shd w:val="clear" w:color="auto" w:fill="ffffff"/>
          </w:tcPr>
          <w:p>
            <w:pPr>
              <w:spacing w:before="40" w:after="40"/>
            </w:pPr>
            <w:r>
              <w:rPr>
                <w:sz w:val="16"/>
              </w:rPr>
              <w:t>New. RA linked to Fusion SO. Disposition: resalable locator / damaged subinv / TRIAGE.</w:t>
            </w:r>
          </w:p>
        </w:tc>
      </w:tr>
      <w:tr>
        <w:tc>
          <w:tcPr>
            <w:tcW w:type="dxa" w:w="1847"/>
            <w:shd w:val="clear" w:color="auto" w:fill="f8fafc"/>
          </w:tcPr>
          <w:p>
            <w:pPr>
              <w:spacing w:before="40" w:after="40"/>
            </w:pPr>
            <w:r>
              <w:rPr>
                <w:sz w:val="16"/>
              </w:rPr>
            </w:r>
          </w:p>
        </w:tc>
        <w:tc>
          <w:tcPr>
            <w:tcW w:type="dxa" w:w="1847"/>
            <w:shd w:val="clear" w:color="auto" w:fill="f8fafc"/>
          </w:tcPr>
          <w:p>
            <w:pPr>
              <w:spacing w:before="40" w:after="40"/>
            </w:pPr>
            <w:r>
              <w:rPr>
                <w:sz w:val="16"/>
              </w:rPr>
              <w:t>C. Miscellaneous Receipts — Ad-hoc inbound (found stock, samples)</w:t>
            </w:r>
          </w:p>
        </w:tc>
        <w:tc>
          <w:tcPr>
            <w:tcW w:type="dxa" w:w="1847"/>
            <w:shd w:val="clear" w:color="auto" w:fill="f8fafc"/>
          </w:tcPr>
          <w:p>
            <w:pPr>
              <w:spacing w:before="40" w:after="40"/>
            </w:pPr>
            <w:r>
              <w:rPr>
                <w:sz w:val="16"/>
              </w:rPr>
              <w:t>New Development</w:t>
            </w:r>
          </w:p>
        </w:tc>
        <w:tc>
          <w:tcPr>
            <w:tcW w:type="dxa" w:w="1847"/>
            <w:shd w:val="clear" w:color="auto" w:fill="f8fafc"/>
          </w:tcPr>
          <w:p>
            <w:pPr>
              <w:spacing w:before="40" w:after="40"/>
            </w:pPr>
            <w:r>
              <w:rPr>
                <w:sz w:val="16"/>
              </w:rPr>
              <w:t>WMS Desktop + Mobile</w:t>
            </w:r>
          </w:p>
        </w:tc>
        <w:tc>
          <w:tcPr>
            <w:tcW w:type="dxa" w:w="1847"/>
            <w:shd w:val="clear" w:color="auto" w:fill="f8fafc"/>
          </w:tcPr>
          <w:p>
            <w:pPr>
              <w:spacing w:before="40" w:after="40"/>
            </w:pPr>
            <w:r>
              <w:rPr>
                <w:sz w:val="16"/>
              </w:rPr>
              <w:t>New. Fusion Misc Receipt API at locator. Supervisor approval mandatory.</w:t>
            </w:r>
          </w:p>
        </w:tc>
      </w:tr>
      <w:tr>
        <w:tc>
          <w:tcPr>
            <w:tcW w:type="dxa" w:w="1847"/>
            <w:shd w:val="clear" w:color="auto" w:fill="ffffff"/>
          </w:tcPr>
          <w:p>
            <w:pPr>
              <w:spacing w:before="40" w:after="40"/>
            </w:pPr>
            <w:r>
              <w:rPr>
                <w:sz w:val="16"/>
              </w:rPr>
            </w:r>
          </w:p>
        </w:tc>
        <w:tc>
          <w:tcPr>
            <w:tcW w:type="dxa" w:w="1847"/>
            <w:shd w:val="clear" w:color="auto" w:fill="ffffff"/>
          </w:tcPr>
          <w:p>
            <w:pPr>
              <w:spacing w:before="40" w:after="40"/>
            </w:pPr>
            <w:r>
              <w:rPr>
                <w:sz w:val="16"/>
              </w:rPr>
              <w:t>D. Van-to-Store Returns — Driver scan, van reconciliation, putaway</w:t>
            </w:r>
          </w:p>
        </w:tc>
        <w:tc>
          <w:tcPr>
            <w:tcW w:type="dxa" w:w="1847"/>
            <w:shd w:val="clear" w:color="auto" w:fill="ffffff"/>
          </w:tcPr>
          <w:p>
            <w:pPr>
              <w:spacing w:before="40" w:after="40"/>
            </w:pPr>
            <w:r>
              <w:rPr>
                <w:sz w:val="16"/>
              </w:rPr>
              <w:t>New Development</w:t>
            </w:r>
          </w:p>
        </w:tc>
        <w:tc>
          <w:tcPr>
            <w:tcW w:type="dxa" w:w="1847"/>
            <w:shd w:val="clear" w:color="auto" w:fill="ffffff"/>
          </w:tcPr>
          <w:p>
            <w:pPr>
              <w:spacing w:before="40" w:after="40"/>
            </w:pPr>
            <w:r>
              <w:rPr>
                <w:sz w:val="16"/>
              </w:rPr>
              <w:t>WMS Mobile App</w:t>
            </w:r>
          </w:p>
        </w:tc>
        <w:tc>
          <w:tcPr>
            <w:tcW w:type="dxa" w:w="1847"/>
            <w:shd w:val="clear" w:color="auto" w:fill="ffffff"/>
          </w:tcPr>
          <w:p>
            <w:pPr>
              <w:spacing w:before="40" w:after="40"/>
            </w:pPr>
            <w:r>
              <w:rPr>
                <w:sz w:val="16"/>
              </w:rPr>
              <w:t>New. Scan van returns vs manifest → putaway/TRIAGE → Fusion subinv transfer.</w:t>
            </w:r>
          </w:p>
        </w:tc>
      </w:tr>
      <w:tr>
        <w:tc>
          <w:tcPr>
            <w:tcW w:type="dxa" w:w="1847"/>
            <w:shd w:val="clear" w:color="auto" w:fill="f8fafc"/>
          </w:tcPr>
          <w:p>
            <w:pPr>
              <w:spacing w:before="40" w:after="40"/>
            </w:pPr>
            <w:r>
              <w:rPr>
                <w:sz w:val="16"/>
              </w:rPr>
            </w:r>
          </w:p>
        </w:tc>
        <w:tc>
          <w:tcPr>
            <w:tcW w:type="dxa" w:w="1847"/>
            <w:shd w:val="clear" w:color="auto" w:fill="f8fafc"/>
          </w:tcPr>
          <w:p>
            <w:pPr>
              <w:spacing w:before="40" w:after="40"/>
            </w:pPr>
            <w:r>
              <w:rPr>
                <w:sz w:val="16"/>
              </w:rPr>
              <w:t>E. Transfer Order Receipts — Receive from another warehouse</w:t>
            </w:r>
          </w:p>
        </w:tc>
        <w:tc>
          <w:tcPr>
            <w:tcW w:type="dxa" w:w="1847"/>
            <w:shd w:val="clear" w:color="auto" w:fill="f8fafc"/>
          </w:tcPr>
          <w:p>
            <w:pPr>
              <w:spacing w:before="40" w:after="40"/>
            </w:pPr>
            <w:r>
              <w:rPr>
                <w:sz w:val="16"/>
              </w:rPr>
              <w:t>New Development</w:t>
            </w:r>
          </w:p>
        </w:tc>
        <w:tc>
          <w:tcPr>
            <w:tcW w:type="dxa" w:w="1847"/>
            <w:shd w:val="clear" w:color="auto" w:fill="f8fafc"/>
          </w:tcPr>
          <w:p>
            <w:pPr>
              <w:spacing w:before="40" w:after="40"/>
            </w:pPr>
            <w:r>
              <w:rPr>
                <w:sz w:val="16"/>
              </w:rPr>
              <w:t>WMS Desktop + Mobile</w:t>
            </w:r>
          </w:p>
        </w:tc>
        <w:tc>
          <w:tcPr>
            <w:tcW w:type="dxa" w:w="1847"/>
            <w:shd w:val="clear" w:color="auto" w:fill="f8fafc"/>
          </w:tcPr>
          <w:p>
            <w:pPr>
              <w:spacing w:before="40" w:after="40"/>
            </w:pPr>
            <w:r>
              <w:rPr>
                <w:sz w:val="16"/>
              </w:rPr>
              <w:t>New. Scan TO → verify → putaway via Fusion rules → Fusion TO Receive API.</w:t>
            </w:r>
          </w:p>
        </w:tc>
      </w:tr>
      <w:tr>
        <w:tc>
          <w:tcPr>
            <w:tcW w:type="dxa" w:w="1847"/>
            <w:shd w:val="clear" w:color="auto" w:fill="ffffff"/>
          </w:tcPr>
          <w:p>
            <w:pPr>
              <w:spacing w:before="40" w:after="40"/>
            </w:pPr>
            <w:r>
              <w:rPr>
                <w:sz w:val="16"/>
              </w:rPr>
              <w:t>4.3 Inter-Org Transfers</w:t>
            </w:r>
          </w:p>
        </w:tc>
        <w:tc>
          <w:tcPr>
            <w:tcW w:type="dxa" w:w="1847"/>
            <w:shd w:val="clear" w:color="auto" w:fill="ffffff"/>
          </w:tcPr>
          <w:p>
            <w:pPr>
              <w:spacing w:before="40" w:after="40"/>
            </w:pPr>
            <w:r>
              <w:rPr>
                <w:sz w:val="16"/>
              </w:rPr>
              <w:t>A. Bond to Duty-Paid Transfer (dual approval + customs ref)</w:t>
            </w:r>
          </w:p>
        </w:tc>
        <w:tc>
          <w:tcPr>
            <w:tcW w:type="dxa" w:w="1847"/>
            <w:shd w:val="clear" w:color="auto" w:fill="ffffff"/>
          </w:tcPr>
          <w:p>
            <w:pPr>
              <w:spacing w:before="40" w:after="40"/>
            </w:pPr>
            <w:r>
              <w:rPr>
                <w:sz w:val="16"/>
              </w:rPr>
              <w:t>New Development</w:t>
            </w:r>
          </w:p>
        </w:tc>
        <w:tc>
          <w:tcPr>
            <w:tcW w:type="dxa" w:w="1847"/>
            <w:shd w:val="clear" w:color="auto" w:fill="ffffff"/>
          </w:tcPr>
          <w:p>
            <w:pPr>
              <w:spacing w:before="40" w:after="40"/>
            </w:pPr>
            <w:r>
              <w:rPr>
                <w:sz w:val="16"/>
              </w:rPr>
              <w:t>WMS Desktop + Mobile</w:t>
            </w:r>
          </w:p>
        </w:tc>
        <w:tc>
          <w:tcPr>
            <w:tcW w:type="dxa" w:w="1847"/>
            <w:shd w:val="clear" w:color="auto" w:fill="ffffff"/>
          </w:tcPr>
          <w:p>
            <w:pPr>
              <w:spacing w:before="40" w:after="40"/>
            </w:pPr>
            <w:r>
              <w:rPr>
                <w:sz w:val="16"/>
              </w:rPr>
              <w:t>New. Regulatory. Fusion Inter-Org Transfer API at locator level. Compliance report.</w:t>
            </w:r>
          </w:p>
        </w:tc>
      </w:tr>
      <w:tr>
        <w:tc>
          <w:tcPr>
            <w:tcW w:type="dxa" w:w="1847"/>
            <w:shd w:val="clear" w:color="auto" w:fill="f8fafc"/>
          </w:tcPr>
          <w:p>
            <w:pPr>
              <w:spacing w:before="40" w:after="40"/>
            </w:pPr>
            <w:r>
              <w:rPr>
                <w:sz w:val="16"/>
              </w:rPr>
            </w:r>
          </w:p>
        </w:tc>
        <w:tc>
          <w:tcPr>
            <w:tcW w:type="dxa" w:w="1847"/>
            <w:shd w:val="clear" w:color="auto" w:fill="f8fafc"/>
          </w:tcPr>
          <w:p>
            <w:pPr>
              <w:spacing w:before="40" w:after="40"/>
            </w:pPr>
            <w:r>
              <w:rPr>
                <w:sz w:val="16"/>
              </w:rPr>
              <w:t>B. Excise to Duty-Paid Transfer (excise release ref + compliance)</w:t>
            </w:r>
          </w:p>
        </w:tc>
        <w:tc>
          <w:tcPr>
            <w:tcW w:type="dxa" w:w="1847"/>
            <w:shd w:val="clear" w:color="auto" w:fill="f8fafc"/>
          </w:tcPr>
          <w:p>
            <w:pPr>
              <w:spacing w:before="40" w:after="40"/>
            </w:pPr>
            <w:r>
              <w:rPr>
                <w:sz w:val="16"/>
              </w:rPr>
              <w:t>New Development</w:t>
            </w:r>
          </w:p>
        </w:tc>
        <w:tc>
          <w:tcPr>
            <w:tcW w:type="dxa" w:w="1847"/>
            <w:shd w:val="clear" w:color="auto" w:fill="f8fafc"/>
          </w:tcPr>
          <w:p>
            <w:pPr>
              <w:spacing w:before="40" w:after="40"/>
            </w:pPr>
            <w:r>
              <w:rPr>
                <w:sz w:val="16"/>
              </w:rPr>
              <w:t>WMS Desktop + Mobile</w:t>
            </w:r>
          </w:p>
        </w:tc>
        <w:tc>
          <w:tcPr>
            <w:tcW w:type="dxa" w:w="1847"/>
            <w:shd w:val="clear" w:color="auto" w:fill="f8fafc"/>
          </w:tcPr>
          <w:p>
            <w:pPr>
              <w:spacing w:before="40" w:after="40"/>
            </w:pPr>
            <w:r>
              <w:rPr>
                <w:sz w:val="16"/>
              </w:rPr>
              <w:t>New. Similar to Bond-to-DP. Excise movement register generated.</w:t>
            </w:r>
          </w:p>
        </w:tc>
      </w:tr>
      <w:tr>
        <w:tc>
          <w:tcPr>
            <w:tcW w:type="dxa" w:w="1847"/>
            <w:shd w:val="clear" w:color="auto" w:fill="ffffff"/>
          </w:tcPr>
          <w:p>
            <w:pPr>
              <w:spacing w:before="40" w:after="40"/>
            </w:pPr>
            <w:r>
              <w:rPr>
                <w:sz w:val="16"/>
              </w:rPr>
            </w:r>
          </w:p>
        </w:tc>
        <w:tc>
          <w:tcPr>
            <w:tcW w:type="dxa" w:w="1847"/>
            <w:shd w:val="clear" w:color="auto" w:fill="ffffff"/>
          </w:tcPr>
          <w:p>
            <w:pPr>
              <w:spacing w:before="40" w:after="40"/>
            </w:pPr>
            <w:r>
              <w:rPr>
                <w:sz w:val="16"/>
              </w:rPr>
              <w:t>C. General Internal Subinventory Transfer</w:t>
            </w:r>
          </w:p>
        </w:tc>
        <w:tc>
          <w:tcPr>
            <w:tcW w:type="dxa" w:w="1847"/>
            <w:shd w:val="clear" w:color="auto" w:fill="ffffff"/>
          </w:tcPr>
          <w:p>
            <w:pPr>
              <w:spacing w:before="40" w:after="40"/>
            </w:pPr>
            <w:r>
              <w:rPr>
                <w:sz w:val="16"/>
              </w:rPr>
              <w:t>New Development</w:t>
            </w:r>
          </w:p>
        </w:tc>
        <w:tc>
          <w:tcPr>
            <w:tcW w:type="dxa" w:w="1847"/>
            <w:shd w:val="clear" w:color="auto" w:fill="ffffff"/>
          </w:tcPr>
          <w:p>
            <w:pPr>
              <w:spacing w:before="40" w:after="40"/>
            </w:pPr>
            <w:r>
              <w:rPr>
                <w:sz w:val="16"/>
              </w:rPr>
              <w:t>WMS Desktop + Mobile</w:t>
            </w:r>
          </w:p>
        </w:tc>
        <w:tc>
          <w:tcPr>
            <w:tcW w:type="dxa" w:w="1847"/>
            <w:shd w:val="clear" w:color="auto" w:fill="ffffff"/>
          </w:tcPr>
          <w:p>
            <w:pPr>
              <w:spacing w:before="40" w:after="40"/>
            </w:pPr>
            <w:r>
              <w:rPr>
                <w:sz w:val="16"/>
              </w:rPr>
              <w:t>New. Scan source locator → dest locator → Fusion Subinv Transfer API.</w:t>
            </w:r>
          </w:p>
        </w:tc>
      </w:tr>
      <w:tr>
        <w:tc>
          <w:tcPr>
            <w:tcW w:type="dxa" w:w="1847"/>
            <w:shd w:val="clear" w:color="auto" w:fill="f8fafc"/>
          </w:tcPr>
          <w:p>
            <w:pPr>
              <w:spacing w:before="40" w:after="40"/>
            </w:pPr>
            <w:r>
              <w:rPr>
                <w:sz w:val="16"/>
              </w:rPr>
              <w:t>4.4 Stock Adjustments</w:t>
            </w:r>
          </w:p>
        </w:tc>
        <w:tc>
          <w:tcPr>
            <w:tcW w:type="dxa" w:w="1847"/>
            <w:shd w:val="clear" w:color="auto" w:fill="f8fafc"/>
          </w:tcPr>
          <w:p>
            <w:pPr>
              <w:spacing w:before="40" w:after="40"/>
            </w:pPr>
            <w:r>
              <w:rPr>
                <w:sz w:val="16"/>
              </w:rPr>
              <w:t>Positive &amp; Negative Adjustments at locator level, approval workflow</w:t>
            </w:r>
          </w:p>
        </w:tc>
        <w:tc>
          <w:tcPr>
            <w:tcW w:type="dxa" w:w="1847"/>
            <w:shd w:val="clear" w:color="auto" w:fill="f8fafc"/>
          </w:tcPr>
          <w:p>
            <w:pPr>
              <w:spacing w:before="40" w:after="40"/>
            </w:pPr>
            <w:r>
              <w:rPr>
                <w:sz w:val="16"/>
              </w:rPr>
              <w:t>New Development</w:t>
            </w:r>
          </w:p>
        </w:tc>
        <w:tc>
          <w:tcPr>
            <w:tcW w:type="dxa" w:w="1847"/>
            <w:shd w:val="clear" w:color="auto" w:fill="f8fafc"/>
          </w:tcPr>
          <w:p>
            <w:pPr>
              <w:spacing w:before="40" w:after="40"/>
            </w:pPr>
            <w:r>
              <w:rPr>
                <w:sz w:val="16"/>
              </w:rPr>
              <w:t>WMS Desktop + Mobile</w:t>
            </w:r>
          </w:p>
        </w:tc>
        <w:tc>
          <w:tcPr>
            <w:tcW w:type="dxa" w:w="1847"/>
            <w:shd w:val="clear" w:color="auto" w:fill="f8fafc"/>
          </w:tcPr>
          <w:p>
            <w:pPr>
              <w:spacing w:before="40" w:after="40"/>
            </w:pPr>
            <w:r>
              <w:rPr>
                <w:sz w:val="16"/>
              </w:rPr>
              <w:t>New. Fusion Misc Issue/Receipt at exact locator. Threshold approval, reason code.</w:t>
            </w:r>
          </w:p>
        </w:tc>
      </w:tr>
      <w:tr>
        <w:tc>
          <w:tcPr>
            <w:tcW w:type="dxa" w:w="1847"/>
            <w:shd w:val="clear" w:color="auto" w:fill="ffffff"/>
          </w:tcPr>
          <w:p>
            <w:pPr>
              <w:spacing w:before="40" w:after="40"/>
            </w:pPr>
            <w:r>
              <w:rPr>
                <w:sz w:val="16"/>
              </w:rPr>
              <w:t>5. Cycle &amp; Physical Count</w:t>
            </w:r>
          </w:p>
        </w:tc>
        <w:tc>
          <w:tcPr>
            <w:tcW w:type="dxa" w:w="1847"/>
            <w:shd w:val="clear" w:color="auto" w:fill="ffffff"/>
          </w:tcPr>
          <w:p>
            <w:pPr>
              <w:spacing w:before="40" w:after="40"/>
            </w:pPr>
            <w:r>
              <w:rPr>
                <w:sz w:val="16"/>
              </w:rPr>
              <w:t>5.1 Cycle Counting — task pull from Fusion, mobile blind count</w:t>
            </w:r>
          </w:p>
        </w:tc>
        <w:tc>
          <w:tcPr>
            <w:tcW w:type="dxa" w:w="1847"/>
            <w:shd w:val="clear" w:color="auto" w:fill="ffffff"/>
          </w:tcPr>
          <w:p>
            <w:pPr>
              <w:spacing w:before="40" w:after="40"/>
            </w:pPr>
            <w:r>
              <w:rPr>
                <w:sz w:val="16"/>
              </w:rPr>
              <w:t>New Development</w:t>
            </w:r>
          </w:p>
        </w:tc>
        <w:tc>
          <w:tcPr>
            <w:tcW w:type="dxa" w:w="1847"/>
            <w:shd w:val="clear" w:color="auto" w:fill="ffffff"/>
          </w:tcPr>
          <w:p>
            <w:pPr>
              <w:spacing w:before="40" w:after="40"/>
            </w:pPr>
            <w:r>
              <w:rPr>
                <w:sz w:val="16"/>
              </w:rPr>
              <w:t>WMS Desktop + Mobile</w:t>
            </w:r>
          </w:p>
        </w:tc>
        <w:tc>
          <w:tcPr>
            <w:tcW w:type="dxa" w:w="1847"/>
            <w:shd w:val="clear" w:color="auto" w:fill="ffffff"/>
          </w:tcPr>
          <w:p>
            <w:pPr>
              <w:spacing w:before="40" w:after="40"/>
            </w:pPr>
            <w:r>
              <w:rPr>
                <w:sz w:val="16"/>
              </w:rPr>
              <w:t>New. Reads Fusion Cycle Count tasks. Mobile blind count. Post to Fusion Cycle Count Interface.</w:t>
            </w:r>
          </w:p>
        </w:tc>
      </w:tr>
      <w:tr>
        <w:tc>
          <w:tcPr>
            <w:tcW w:type="dxa" w:w="1847"/>
            <w:shd w:val="clear" w:color="auto" w:fill="f8fafc"/>
          </w:tcPr>
          <w:p>
            <w:pPr>
              <w:spacing w:before="40" w:after="40"/>
            </w:pPr>
            <w:r>
              <w:rPr>
                <w:sz w:val="16"/>
              </w:rPr>
            </w:r>
          </w:p>
        </w:tc>
        <w:tc>
          <w:tcPr>
            <w:tcW w:type="dxa" w:w="1847"/>
            <w:shd w:val="clear" w:color="auto" w:fill="f8fafc"/>
          </w:tcPr>
          <w:p>
            <w:pPr>
              <w:spacing w:before="40" w:after="40"/>
            </w:pPr>
            <w:r>
              <w:rPr>
                <w:sz w:val="16"/>
              </w:rPr>
              <w:t>5.2 Physical Inventory — freeze, count, variance approval, unfreeze</w:t>
            </w:r>
          </w:p>
        </w:tc>
        <w:tc>
          <w:tcPr>
            <w:tcW w:type="dxa" w:w="1847"/>
            <w:shd w:val="clear" w:color="auto" w:fill="f8fafc"/>
          </w:tcPr>
          <w:p>
            <w:pPr>
              <w:spacing w:before="40" w:after="40"/>
            </w:pPr>
            <w:r>
              <w:rPr>
                <w:sz w:val="16"/>
              </w:rPr>
              <w:t>New Development</w:t>
            </w:r>
          </w:p>
        </w:tc>
        <w:tc>
          <w:tcPr>
            <w:tcW w:type="dxa" w:w="1847"/>
            <w:shd w:val="clear" w:color="auto" w:fill="f8fafc"/>
          </w:tcPr>
          <w:p>
            <w:pPr>
              <w:spacing w:before="40" w:after="40"/>
            </w:pPr>
            <w:r>
              <w:rPr>
                <w:sz w:val="16"/>
              </w:rPr>
              <w:t>WMS Desktop + Mobile</w:t>
            </w:r>
          </w:p>
        </w:tc>
        <w:tc>
          <w:tcPr>
            <w:tcW w:type="dxa" w:w="1847"/>
            <w:shd w:val="clear" w:color="auto" w:fill="f8fafc"/>
          </w:tcPr>
          <w:p>
            <w:pPr>
              <w:spacing w:before="40" w:after="40"/>
            </w:pPr>
            <w:r>
              <w:rPr>
                <w:sz w:val="16"/>
              </w:rPr>
              <w:t>New. Integrates with Fusion Physical Inventory module. Freeze/unfreeze warehouse.</w:t>
            </w:r>
          </w:p>
        </w:tc>
      </w:tr>
      <w:tr>
        <w:tc>
          <w:tcPr>
            <w:tcW w:type="dxa" w:w="1847"/>
            <w:shd w:val="clear" w:color="auto" w:fill="ffffff"/>
          </w:tcPr>
          <w:p>
            <w:pPr>
              <w:spacing w:before="40" w:after="40"/>
            </w:pPr>
            <w:r>
              <w:rPr>
                <w:sz w:val="16"/>
              </w:rPr>
              <w:t>6. Putaway Rules</w:t>
            </w:r>
          </w:p>
        </w:tc>
        <w:tc>
          <w:tcPr>
            <w:tcW w:type="dxa" w:w="1847"/>
            <w:shd w:val="clear" w:color="auto" w:fill="ffffff"/>
          </w:tcPr>
          <w:p>
            <w:pPr>
              <w:spacing w:before="40" w:after="40"/>
            </w:pPr>
            <w:r>
              <w:rPr>
                <w:sz w:val="16"/>
              </w:rPr>
              <w:t>Rule Engine — reads Fusion rules, suggests locator, override with approval log</w:t>
            </w:r>
          </w:p>
        </w:tc>
        <w:tc>
          <w:tcPr>
            <w:tcW w:type="dxa" w:w="1847"/>
            <w:shd w:val="clear" w:color="auto" w:fill="ffffff"/>
          </w:tcPr>
          <w:p>
            <w:pPr>
              <w:spacing w:before="40" w:after="40"/>
            </w:pPr>
            <w:r>
              <w:rPr>
                <w:sz w:val="16"/>
              </w:rPr>
              <w:t>New Development</w:t>
            </w:r>
          </w:p>
        </w:tc>
        <w:tc>
          <w:tcPr>
            <w:tcW w:type="dxa" w:w="1847"/>
            <w:shd w:val="clear" w:color="auto" w:fill="ffffff"/>
          </w:tcPr>
          <w:p>
            <w:pPr>
              <w:spacing w:before="40" w:after="40"/>
            </w:pPr>
            <w:r>
              <w:rPr>
                <w:sz w:val="16"/>
              </w:rPr>
              <w:t>WMS Desktop + Mobile</w:t>
            </w:r>
          </w:p>
        </w:tc>
        <w:tc>
          <w:tcPr>
            <w:tcW w:type="dxa" w:w="1847"/>
            <w:shd w:val="clear" w:color="auto" w:fill="ffffff"/>
          </w:tcPr>
          <w:p>
            <w:pPr>
              <w:spacing w:before="40" w:after="40"/>
            </w:pPr>
            <w:r>
              <w:rPr>
                <w:sz w:val="16"/>
              </w:rPr>
              <w:t>New workflow layer on Fusion's native rule engine. Override reason recorded.</w:t>
            </w:r>
          </w:p>
        </w:tc>
      </w:tr>
      <w:tr>
        <w:tc>
          <w:tcPr>
            <w:tcW w:type="dxa" w:w="1847"/>
            <w:shd w:val="clear" w:color="auto" w:fill="f8fafc"/>
          </w:tcPr>
          <w:p>
            <w:pPr>
              <w:spacing w:before="40" w:after="40"/>
            </w:pPr>
            <w:r>
              <w:rPr>
                <w:sz w:val="16"/>
              </w:rPr>
            </w:r>
          </w:p>
        </w:tc>
        <w:tc>
          <w:tcPr>
            <w:tcW w:type="dxa" w:w="1847"/>
            <w:shd w:val="clear" w:color="auto" w:fill="f8fafc"/>
          </w:tcPr>
          <w:p>
            <w:pPr>
              <w:spacing w:before="40" w:after="40"/>
            </w:pPr>
            <w:r>
              <w:rPr>
                <w:sz w:val="16"/>
              </w:rPr>
              <w:t>Replenishment — BULK to PICK monitoring and task generation</w:t>
            </w:r>
          </w:p>
        </w:tc>
        <w:tc>
          <w:tcPr>
            <w:tcW w:type="dxa" w:w="1847"/>
            <w:shd w:val="clear" w:color="auto" w:fill="f8fafc"/>
          </w:tcPr>
          <w:p>
            <w:pPr>
              <w:spacing w:before="40" w:after="40"/>
            </w:pPr>
            <w:r>
              <w:rPr>
                <w:sz w:val="16"/>
              </w:rPr>
              <w:t>New Development</w:t>
            </w:r>
          </w:p>
        </w:tc>
        <w:tc>
          <w:tcPr>
            <w:tcW w:type="dxa" w:w="1847"/>
            <w:shd w:val="clear" w:color="auto" w:fill="f8fafc"/>
          </w:tcPr>
          <w:p>
            <w:pPr>
              <w:spacing w:before="40" w:after="40"/>
            </w:pPr>
            <w:r>
              <w:rPr>
                <w:sz w:val="16"/>
              </w:rPr>
              <w:t>WMS Desktop + Mobile</w:t>
            </w:r>
          </w:p>
        </w:tc>
        <w:tc>
          <w:tcPr>
            <w:tcW w:type="dxa" w:w="1847"/>
            <w:shd w:val="clear" w:color="auto" w:fill="f8fafc"/>
          </w:tcPr>
          <w:p>
            <w:pPr>
              <w:spacing w:before="40" w:after="40"/>
            </w:pPr>
            <w:r>
              <w:rPr>
                <w:sz w:val="16"/>
              </w:rPr>
              <w:t>New. Monitor Fusion on-hand at PICK locators. Generate forklift replenishment tasks.</w:t>
            </w:r>
          </w:p>
        </w:tc>
      </w:tr>
      <w:tr>
        <w:tc>
          <w:tcPr>
            <w:tcW w:type="dxa" w:w="1847"/>
            <w:shd w:val="clear" w:color="auto" w:fill="ffffff"/>
          </w:tcPr>
          <w:p>
            <w:pPr>
              <w:spacing w:before="40" w:after="40"/>
            </w:pPr>
            <w:r>
              <w:rPr>
                <w:sz w:val="16"/>
              </w:rPr>
              <w:t>7. Locator Management</w:t>
            </w:r>
          </w:p>
        </w:tc>
        <w:tc>
          <w:tcPr>
            <w:tcW w:type="dxa" w:w="1847"/>
            <w:shd w:val="clear" w:color="auto" w:fill="ffffff"/>
          </w:tcPr>
          <w:p>
            <w:pPr>
              <w:spacing w:before="40" w:after="40"/>
            </w:pPr>
            <w:r>
              <w:rPr>
                <w:sz w:val="16"/>
              </w:rPr>
              <w:t>Desktop screen — CRUD, visual map, utilisation, barcode label print</w:t>
            </w:r>
          </w:p>
        </w:tc>
        <w:tc>
          <w:tcPr>
            <w:tcW w:type="dxa" w:w="1847"/>
            <w:shd w:val="clear" w:color="auto" w:fill="ffffff"/>
          </w:tcPr>
          <w:p>
            <w:pPr>
              <w:spacing w:before="40" w:after="40"/>
            </w:pPr>
            <w:r>
              <w:rPr>
                <w:sz w:val="16"/>
              </w:rPr>
              <w:t>New Development</w:t>
            </w:r>
          </w:p>
        </w:tc>
        <w:tc>
          <w:tcPr>
            <w:tcW w:type="dxa" w:w="1847"/>
            <w:shd w:val="clear" w:color="auto" w:fill="ffffff"/>
          </w:tcPr>
          <w:p>
            <w:pPr>
              <w:spacing w:before="40" w:after="40"/>
            </w:pPr>
            <w:r>
              <w:rPr>
                <w:sz w:val="16"/>
              </w:rPr>
              <w:t>WMS Desktop</w:t>
            </w:r>
          </w:p>
        </w:tc>
        <w:tc>
          <w:tcPr>
            <w:tcW w:type="dxa" w:w="1847"/>
            <w:shd w:val="clear" w:color="auto" w:fill="ffffff"/>
          </w:tcPr>
          <w:p>
            <w:pPr>
              <w:spacing w:before="40" w:after="40"/>
            </w:pPr>
            <w:r>
              <w:rPr>
                <w:sz w:val="16"/>
              </w:rPr>
              <w:t>New. Reads/writes Fusion locator data via API. Visual map, utilisation heatmap.</w:t>
            </w:r>
          </w:p>
        </w:tc>
      </w:tr>
      <w:tr>
        <w:tc>
          <w:tcPr>
            <w:tcW w:type="dxa" w:w="1847"/>
            <w:shd w:val="clear" w:color="auto" w:fill="f8fafc"/>
          </w:tcPr>
          <w:p>
            <w:pPr>
              <w:spacing w:before="40" w:after="40"/>
            </w:pPr>
            <w:r>
              <w:rPr>
                <w:sz w:val="16"/>
              </w:rPr>
            </w:r>
          </w:p>
        </w:tc>
        <w:tc>
          <w:tcPr>
            <w:tcW w:type="dxa" w:w="1847"/>
            <w:shd w:val="clear" w:color="auto" w:fill="f8fafc"/>
          </w:tcPr>
          <w:p>
            <w:pPr>
              <w:spacing w:before="40" w:after="40"/>
            </w:pPr>
            <w:r>
              <w:rPr>
                <w:sz w:val="16"/>
              </w:rPr>
              <w:t>Barcode Label Generation &amp; Printing for physical bin labels</w:t>
            </w:r>
          </w:p>
        </w:tc>
        <w:tc>
          <w:tcPr>
            <w:tcW w:type="dxa" w:w="1847"/>
            <w:shd w:val="clear" w:color="auto" w:fill="f8fafc"/>
          </w:tcPr>
          <w:p>
            <w:pPr>
              <w:spacing w:before="40" w:after="40"/>
            </w:pPr>
            <w:r>
              <w:rPr>
                <w:sz w:val="16"/>
              </w:rPr>
              <w:t>New Development</w:t>
            </w:r>
          </w:p>
        </w:tc>
        <w:tc>
          <w:tcPr>
            <w:tcW w:type="dxa" w:w="1847"/>
            <w:shd w:val="clear" w:color="auto" w:fill="f8fafc"/>
          </w:tcPr>
          <w:p>
            <w:pPr>
              <w:spacing w:before="40" w:after="40"/>
            </w:pPr>
            <w:r>
              <w:rPr>
                <w:sz w:val="16"/>
              </w:rPr>
              <w:t>WMS Desktop</w:t>
            </w:r>
          </w:p>
        </w:tc>
        <w:tc>
          <w:tcPr>
            <w:tcW w:type="dxa" w:w="1847"/>
            <w:shd w:val="clear" w:color="auto" w:fill="f8fafc"/>
          </w:tcPr>
          <w:p>
            <w:pPr>
              <w:spacing w:before="40" w:after="40"/>
            </w:pPr>
            <w:r>
              <w:rPr>
                <w:sz w:val="16"/>
              </w:rPr>
              <w:t>New. Generate printable locator barcode labels from Fusion locator master.</w:t>
            </w:r>
          </w:p>
        </w:tc>
      </w:tr>
      <w:tr>
        <w:tc>
          <w:tcPr>
            <w:tcW w:type="dxa" w:w="1847"/>
            <w:shd w:val="clear" w:color="auto" w:fill="ffffff"/>
          </w:tcPr>
          <w:p>
            <w:pPr>
              <w:spacing w:before="40" w:after="40"/>
            </w:pPr>
            <w:r>
              <w:rPr>
                <w:sz w:val="16"/>
              </w:rPr>
              <w:t>8. Reports</w:t>
            </w:r>
          </w:p>
        </w:tc>
        <w:tc>
          <w:tcPr>
            <w:tcW w:type="dxa" w:w="1847"/>
            <w:shd w:val="clear" w:color="auto" w:fill="ffffff"/>
          </w:tcPr>
          <w:p>
            <w:pPr>
              <w:spacing w:before="40" w:after="40"/>
            </w:pPr>
            <w:r>
              <w:rPr>
                <w:sz w:val="16"/>
              </w:rPr>
              <w:t>On-Hand by Locator, Locator Availability, Utilisation, Valuation</w:t>
            </w:r>
          </w:p>
        </w:tc>
        <w:tc>
          <w:tcPr>
            <w:tcW w:type="dxa" w:w="1847"/>
            <w:shd w:val="clear" w:color="auto" w:fill="ffffff"/>
          </w:tcPr>
          <w:p>
            <w:pPr>
              <w:spacing w:before="40" w:after="40"/>
            </w:pPr>
            <w:r>
              <w:rPr>
                <w:sz w:val="16"/>
              </w:rPr>
              <w:t>New Development</w:t>
            </w:r>
          </w:p>
        </w:tc>
        <w:tc>
          <w:tcPr>
            <w:tcW w:type="dxa" w:w="1847"/>
            <w:shd w:val="clear" w:color="auto" w:fill="ffffff"/>
          </w:tcPr>
          <w:p>
            <w:pPr>
              <w:spacing w:before="40" w:after="40"/>
            </w:pPr>
            <w:r>
              <w:rPr>
                <w:sz w:val="16"/>
              </w:rPr>
              <w:t>WMS Desktop</w:t>
            </w:r>
          </w:p>
        </w:tc>
        <w:tc>
          <w:tcPr>
            <w:tcW w:type="dxa" w:w="1847"/>
            <w:shd w:val="clear" w:color="auto" w:fill="ffffff"/>
          </w:tcPr>
          <w:p>
            <w:pPr>
              <w:spacing w:before="40" w:after="40"/>
            </w:pPr>
            <w:r>
              <w:rPr>
                <w:sz w:val="16"/>
              </w:rPr>
              <w:t>New. Sourced from Fusion On-Hand API / APEX queries on Fusion data.</w:t>
            </w:r>
          </w:p>
        </w:tc>
      </w:tr>
      <w:tr>
        <w:tc>
          <w:tcPr>
            <w:tcW w:type="dxa" w:w="1847"/>
            <w:shd w:val="clear" w:color="auto" w:fill="f8fafc"/>
          </w:tcPr>
          <w:p>
            <w:pPr>
              <w:spacing w:before="40" w:after="40"/>
            </w:pPr>
            <w:r>
              <w:rPr>
                <w:sz w:val="16"/>
              </w:rPr>
            </w:r>
          </w:p>
        </w:tc>
        <w:tc>
          <w:tcPr>
            <w:tcW w:type="dxa" w:w="1847"/>
            <w:shd w:val="clear" w:color="auto" w:fill="f8fafc"/>
          </w:tcPr>
          <w:p>
            <w:pPr>
              <w:spacing w:before="40" w:after="40"/>
            </w:pPr>
            <w:r>
              <w:rPr>
                <w:sz w:val="16"/>
              </w:rPr>
              <w:t>Near-Expiry, Lot Trace, Slow-Moving, Bond Register, Movement History</w:t>
            </w:r>
          </w:p>
        </w:tc>
        <w:tc>
          <w:tcPr>
            <w:tcW w:type="dxa" w:w="1847"/>
            <w:shd w:val="clear" w:color="auto" w:fill="f8fafc"/>
          </w:tcPr>
          <w:p>
            <w:pPr>
              <w:spacing w:before="40" w:after="40"/>
            </w:pPr>
            <w:r>
              <w:rPr>
                <w:sz w:val="16"/>
              </w:rPr>
              <w:t>New Development</w:t>
            </w:r>
          </w:p>
        </w:tc>
        <w:tc>
          <w:tcPr>
            <w:tcW w:type="dxa" w:w="1847"/>
            <w:shd w:val="clear" w:color="auto" w:fill="f8fafc"/>
          </w:tcPr>
          <w:p>
            <w:pPr>
              <w:spacing w:before="40" w:after="40"/>
            </w:pPr>
            <w:r>
              <w:rPr>
                <w:sz w:val="16"/>
              </w:rPr>
              <w:t>WMS Desktop</w:t>
            </w:r>
          </w:p>
        </w:tc>
        <w:tc>
          <w:tcPr>
            <w:tcW w:type="dxa" w:w="1847"/>
            <w:shd w:val="clear" w:color="auto" w:fill="f8fafc"/>
          </w:tcPr>
          <w:p>
            <w:pPr>
              <w:spacing w:before="40" w:after="40"/>
            </w:pPr>
            <w:r>
              <w:rPr>
                <w:sz w:val="16"/>
              </w:rPr>
              <w:t>New. Fusion lot and transaction data surfaced in WMS report views.</w:t>
            </w:r>
          </w:p>
        </w:tc>
      </w:tr>
      <w:tr>
        <w:tc>
          <w:tcPr>
            <w:tcW w:type="dxa" w:w="1847"/>
            <w:shd w:val="clear" w:color="auto" w:fill="ffffff"/>
          </w:tcPr>
          <w:p>
            <w:pPr>
              <w:spacing w:before="40" w:after="40"/>
            </w:pPr>
            <w:r>
              <w:rPr>
                <w:sz w:val="16"/>
              </w:rPr>
            </w:r>
          </w:p>
        </w:tc>
        <w:tc>
          <w:tcPr>
            <w:tcW w:type="dxa" w:w="1847"/>
            <w:shd w:val="clear" w:color="auto" w:fill="ffffff"/>
          </w:tcPr>
          <w:p>
            <w:pPr>
              <w:spacing w:before="40" w:after="40"/>
            </w:pPr>
            <w:r>
              <w:rPr>
                <w:sz w:val="16"/>
              </w:rPr>
              <w:t>Daily Receipts / Issues Summary, Transfer Register, Van Loading</w:t>
            </w:r>
          </w:p>
        </w:tc>
        <w:tc>
          <w:tcPr>
            <w:tcW w:type="dxa" w:w="1847"/>
            <w:shd w:val="clear" w:color="auto" w:fill="ffffff"/>
          </w:tcPr>
          <w:p>
            <w:pPr>
              <w:spacing w:before="40" w:after="40"/>
            </w:pPr>
            <w:r>
              <w:rPr>
                <w:sz w:val="16"/>
              </w:rPr>
              <w:t>Existing — Modify for Locators</w:t>
            </w:r>
          </w:p>
        </w:tc>
        <w:tc>
          <w:tcPr>
            <w:tcW w:type="dxa" w:w="1847"/>
            <w:shd w:val="clear" w:color="auto" w:fill="ffffff"/>
          </w:tcPr>
          <w:p>
            <w:pPr>
              <w:spacing w:before="40" w:after="40"/>
            </w:pPr>
            <w:r>
              <w:rPr>
                <w:sz w:val="16"/>
              </w:rPr>
              <w:t>WMS Desktop</w:t>
            </w:r>
          </w:p>
        </w:tc>
        <w:tc>
          <w:tcPr>
            <w:tcW w:type="dxa" w:w="1847"/>
            <w:shd w:val="clear" w:color="auto" w:fill="ffffff"/>
          </w:tcPr>
          <w:p>
            <w:pPr>
              <w:spacing w:before="40" w:after="40"/>
            </w:pPr>
            <w:r>
              <w:rPr>
                <w:sz w:val="16"/>
              </w:rPr>
              <w:t>Some exist. Enhance to add locator column and locator-level filter.</w:t>
            </w:r>
          </w:p>
        </w:tc>
      </w:tr>
      <w:tr>
        <w:tc>
          <w:tcPr>
            <w:tcW w:type="dxa" w:w="1847"/>
            <w:shd w:val="clear" w:color="auto" w:fill="f8fafc"/>
          </w:tcPr>
          <w:p>
            <w:pPr>
              <w:spacing w:before="40" w:after="40"/>
            </w:pPr>
            <w:r>
              <w:rPr>
                <w:sz w:val="16"/>
              </w:rPr>
            </w:r>
          </w:p>
        </w:tc>
        <w:tc>
          <w:tcPr>
            <w:tcW w:type="dxa" w:w="1847"/>
            <w:shd w:val="clear" w:color="auto" w:fill="f8fafc"/>
          </w:tcPr>
          <w:p>
            <w:pPr>
              <w:spacing w:before="40" w:after="40"/>
            </w:pPr>
            <w:r>
              <w:rPr>
                <w:sz w:val="16"/>
              </w:rPr>
              <w:t>Return Register, Cycle Count Results, Physical Count Variance, Discrepancy</w:t>
            </w:r>
          </w:p>
        </w:tc>
        <w:tc>
          <w:tcPr>
            <w:tcW w:type="dxa" w:w="1847"/>
            <w:shd w:val="clear" w:color="auto" w:fill="f8fafc"/>
          </w:tcPr>
          <w:p>
            <w:pPr>
              <w:spacing w:before="40" w:after="40"/>
            </w:pPr>
            <w:r>
              <w:rPr>
                <w:sz w:val="16"/>
              </w:rPr>
              <w:t>New Development</w:t>
            </w:r>
          </w:p>
        </w:tc>
        <w:tc>
          <w:tcPr>
            <w:tcW w:type="dxa" w:w="1847"/>
            <w:shd w:val="clear" w:color="auto" w:fill="f8fafc"/>
          </w:tcPr>
          <w:p>
            <w:pPr>
              <w:spacing w:before="40" w:after="40"/>
            </w:pPr>
            <w:r>
              <w:rPr>
                <w:sz w:val="16"/>
              </w:rPr>
              <w:t>WMS Desktop</w:t>
            </w:r>
          </w:p>
        </w:tc>
        <w:tc>
          <w:tcPr>
            <w:tcW w:type="dxa" w:w="1847"/>
            <w:shd w:val="clear" w:color="auto" w:fill="f8fafc"/>
          </w:tcPr>
          <w:p>
            <w:pPr>
              <w:spacing w:before="40" w:after="40"/>
            </w:pPr>
            <w:r>
              <w:rPr>
                <w:sz w:val="16"/>
              </w:rPr>
              <w:t>New — no equivalent exists today.</w:t>
            </w:r>
          </w:p>
        </w:tc>
      </w:tr>
      <w:tr>
        <w:tc>
          <w:tcPr>
            <w:tcW w:type="dxa" w:w="1847"/>
            <w:shd w:val="clear" w:color="auto" w:fill="ffffff"/>
          </w:tcPr>
          <w:p>
            <w:pPr>
              <w:spacing w:before="40" w:after="40"/>
            </w:pPr>
            <w:r>
              <w:rPr>
                <w:sz w:val="16"/>
              </w:rPr>
            </w:r>
          </w:p>
        </w:tc>
        <w:tc>
          <w:tcPr>
            <w:tcW w:type="dxa" w:w="1847"/>
            <w:shd w:val="clear" w:color="auto" w:fill="ffffff"/>
          </w:tcPr>
          <w:p>
            <w:pPr>
              <w:spacing w:before="40" w:after="40"/>
            </w:pPr>
            <w:r>
              <w:rPr>
                <w:sz w:val="16"/>
              </w:rPr>
              <w:t>KPI Dashboard — inventory accuracy, picker efficiency, on-time shipment</w:t>
            </w:r>
          </w:p>
        </w:tc>
        <w:tc>
          <w:tcPr>
            <w:tcW w:type="dxa" w:w="1847"/>
            <w:shd w:val="clear" w:color="auto" w:fill="ffffff"/>
          </w:tcPr>
          <w:p>
            <w:pPr>
              <w:spacing w:before="40" w:after="40"/>
            </w:pPr>
            <w:r>
              <w:rPr>
                <w:sz w:val="16"/>
              </w:rPr>
              <w:t>Existing — Modify for Locators</w:t>
            </w:r>
          </w:p>
        </w:tc>
        <w:tc>
          <w:tcPr>
            <w:tcW w:type="dxa" w:w="1847"/>
            <w:shd w:val="clear" w:color="auto" w:fill="ffffff"/>
          </w:tcPr>
          <w:p>
            <w:pPr>
              <w:spacing w:before="40" w:after="40"/>
            </w:pPr>
            <w:r>
              <w:rPr>
                <w:sz w:val="16"/>
              </w:rPr>
              <w:t>WMS Desktop</w:t>
            </w:r>
          </w:p>
        </w:tc>
        <w:tc>
          <w:tcPr>
            <w:tcW w:type="dxa" w:w="1847"/>
            <w:shd w:val="clear" w:color="auto" w:fill="ffffff"/>
          </w:tcPr>
          <w:p>
            <w:pPr>
              <w:spacing w:before="40" w:after="40"/>
            </w:pPr>
            <w:r>
              <w:rPr>
                <w:sz w:val="16"/>
              </w:rPr>
              <w:t>Dashboard exists. Add locator-level accuracy and picking performance metrics.</w:t>
            </w:r>
          </w:p>
        </w:tc>
      </w:tr>
      <w:tr>
        <w:tc>
          <w:tcPr>
            <w:tcW w:type="dxa" w:w="1847"/>
            <w:shd w:val="clear" w:color="auto" w:fill="f8fafc"/>
          </w:tcPr>
          <w:p>
            <w:pPr>
              <w:spacing w:before="40" w:after="40"/>
            </w:pPr>
            <w:r>
              <w:rPr>
                <w:sz w:val="16"/>
              </w:rPr>
              <w:t>9. Mobile App</w:t>
            </w:r>
          </w:p>
        </w:tc>
        <w:tc>
          <w:tcPr>
            <w:tcW w:type="dxa" w:w="1847"/>
            <w:shd w:val="clear" w:color="auto" w:fill="f8fafc"/>
          </w:tcPr>
          <w:p>
            <w:pPr>
              <w:spacing w:before="40" w:after="40"/>
            </w:pPr>
            <w:r>
              <w:rPr>
                <w:sz w:val="16"/>
              </w:rPr>
              <w:t>Receive Goods, Putaway, Pick Task, Replenishment</w:t>
            </w:r>
          </w:p>
        </w:tc>
        <w:tc>
          <w:tcPr>
            <w:tcW w:type="dxa" w:w="1847"/>
            <w:shd w:val="clear" w:color="auto" w:fill="f8fafc"/>
          </w:tcPr>
          <w:p>
            <w:pPr>
              <w:spacing w:before="40" w:after="40"/>
            </w:pPr>
            <w:r>
              <w:rPr>
                <w:sz w:val="16"/>
              </w:rPr>
              <w:t>New Development</w:t>
            </w:r>
          </w:p>
        </w:tc>
        <w:tc>
          <w:tcPr>
            <w:tcW w:type="dxa" w:w="1847"/>
            <w:shd w:val="clear" w:color="auto" w:fill="f8fafc"/>
          </w:tcPr>
          <w:p>
            <w:pPr>
              <w:spacing w:before="40" w:after="40"/>
            </w:pPr>
            <w:r>
              <w:rPr>
                <w:sz w:val="16"/>
              </w:rPr>
              <w:t>Mobile PWA</w:t>
            </w:r>
          </w:p>
        </w:tc>
        <w:tc>
          <w:tcPr>
            <w:tcW w:type="dxa" w:w="1847"/>
            <w:shd w:val="clear" w:color="auto" w:fill="f8fafc"/>
          </w:tcPr>
          <w:p>
            <w:pPr>
              <w:spacing w:before="40" w:after="40"/>
            </w:pPr>
            <w:r>
              <w:rPr>
                <w:sz w:val="16"/>
              </w:rPr>
              <w:t>New screens. Fusion locator barcode validation on every scan.</w:t>
            </w:r>
          </w:p>
        </w:tc>
      </w:tr>
      <w:tr>
        <w:tc>
          <w:tcPr>
            <w:tcW w:type="dxa" w:w="1847"/>
            <w:shd w:val="clear" w:color="auto" w:fill="ffffff"/>
          </w:tcPr>
          <w:p>
            <w:pPr>
              <w:spacing w:before="40" w:after="40"/>
            </w:pPr>
            <w:r>
              <w:rPr>
                <w:sz w:val="16"/>
              </w:rPr>
            </w:r>
          </w:p>
        </w:tc>
        <w:tc>
          <w:tcPr>
            <w:tcW w:type="dxa" w:w="1847"/>
            <w:shd w:val="clear" w:color="auto" w:fill="ffffff"/>
          </w:tcPr>
          <w:p>
            <w:pPr>
              <w:spacing w:before="40" w:after="40"/>
            </w:pPr>
            <w:r>
              <w:rPr>
                <w:sz w:val="16"/>
              </w:rPr>
              <w:t>Van Loading, Van Return, SO Return Receive, Bond Transfer</w:t>
            </w:r>
          </w:p>
        </w:tc>
        <w:tc>
          <w:tcPr>
            <w:tcW w:type="dxa" w:w="1847"/>
            <w:shd w:val="clear" w:color="auto" w:fill="ffffff"/>
          </w:tcPr>
          <w:p>
            <w:pPr>
              <w:spacing w:before="40" w:after="40"/>
            </w:pPr>
            <w:r>
              <w:rPr>
                <w:sz w:val="16"/>
              </w:rPr>
              <w:t>New Development</w:t>
            </w:r>
          </w:p>
        </w:tc>
        <w:tc>
          <w:tcPr>
            <w:tcW w:type="dxa" w:w="1847"/>
            <w:shd w:val="clear" w:color="auto" w:fill="ffffff"/>
          </w:tcPr>
          <w:p>
            <w:pPr>
              <w:spacing w:before="40" w:after="40"/>
            </w:pPr>
            <w:r>
              <w:rPr>
                <w:sz w:val="16"/>
              </w:rPr>
              <w:t>Mobile PWA</w:t>
            </w:r>
          </w:p>
        </w:tc>
        <w:tc>
          <w:tcPr>
            <w:tcW w:type="dxa" w:w="1847"/>
            <w:shd w:val="clear" w:color="auto" w:fill="ffffff"/>
          </w:tcPr>
          <w:p>
            <w:pPr>
              <w:spacing w:before="40" w:after="40"/>
            </w:pPr>
            <w:r>
              <w:rPr>
                <w:sz w:val="16"/>
              </w:rPr>
              <w:t>New screens — not available today.</w:t>
            </w:r>
          </w:p>
        </w:tc>
      </w:tr>
      <w:tr>
        <w:tc>
          <w:tcPr>
            <w:tcW w:type="dxa" w:w="1847"/>
            <w:shd w:val="clear" w:color="auto" w:fill="f8fafc"/>
          </w:tcPr>
          <w:p>
            <w:pPr>
              <w:spacing w:before="40" w:after="40"/>
            </w:pPr>
            <w:r>
              <w:rPr>
                <w:sz w:val="16"/>
              </w:rPr>
            </w:r>
          </w:p>
        </w:tc>
        <w:tc>
          <w:tcPr>
            <w:tcW w:type="dxa" w:w="1847"/>
            <w:shd w:val="clear" w:color="auto" w:fill="f8fafc"/>
          </w:tcPr>
          <w:p>
            <w:pPr>
              <w:spacing w:before="40" w:after="40"/>
            </w:pPr>
            <w:r>
              <w:rPr>
                <w:sz w:val="16"/>
              </w:rPr>
              <w:t>Misc Issue, Misc Receipt, Stock Adjustment, Subinv Transfer</w:t>
            </w:r>
          </w:p>
        </w:tc>
        <w:tc>
          <w:tcPr>
            <w:tcW w:type="dxa" w:w="1847"/>
            <w:shd w:val="clear" w:color="auto" w:fill="f8fafc"/>
          </w:tcPr>
          <w:p>
            <w:pPr>
              <w:spacing w:before="40" w:after="40"/>
            </w:pPr>
            <w:r>
              <w:rPr>
                <w:sz w:val="16"/>
              </w:rPr>
              <w:t>New Development</w:t>
            </w:r>
          </w:p>
        </w:tc>
        <w:tc>
          <w:tcPr>
            <w:tcW w:type="dxa" w:w="1847"/>
            <w:shd w:val="clear" w:color="auto" w:fill="f8fafc"/>
          </w:tcPr>
          <w:p>
            <w:pPr>
              <w:spacing w:before="40" w:after="40"/>
            </w:pPr>
            <w:r>
              <w:rPr>
                <w:sz w:val="16"/>
              </w:rPr>
              <w:t>Mobile PWA</w:t>
            </w:r>
          </w:p>
        </w:tc>
        <w:tc>
          <w:tcPr>
            <w:tcW w:type="dxa" w:w="1847"/>
            <w:shd w:val="clear" w:color="auto" w:fill="f8fafc"/>
          </w:tcPr>
          <w:p>
            <w:pPr>
              <w:spacing w:before="40" w:after="40"/>
            </w:pPr>
            <w:r>
              <w:rPr>
                <w:sz w:val="16"/>
              </w:rPr>
              <w:t>New screens. Supervisor PIN approval built in.</w:t>
            </w:r>
          </w:p>
        </w:tc>
      </w:tr>
      <w:tr>
        <w:tc>
          <w:tcPr>
            <w:tcW w:type="dxa" w:w="1847"/>
            <w:shd w:val="clear" w:color="auto" w:fill="ffffff"/>
          </w:tcPr>
          <w:p>
            <w:pPr>
              <w:spacing w:before="40" w:after="40"/>
            </w:pPr>
            <w:r>
              <w:rPr>
                <w:sz w:val="16"/>
              </w:rPr>
            </w:r>
          </w:p>
        </w:tc>
        <w:tc>
          <w:tcPr>
            <w:tcW w:type="dxa" w:w="1847"/>
            <w:shd w:val="clear" w:color="auto" w:fill="ffffff"/>
          </w:tcPr>
          <w:p>
            <w:pPr>
              <w:spacing w:before="40" w:after="40"/>
            </w:pPr>
            <w:r>
              <w:rPr>
                <w:sz w:val="16"/>
              </w:rPr>
              <w:t>Cycle Count and Physical Count mobile screens</w:t>
            </w:r>
          </w:p>
        </w:tc>
        <w:tc>
          <w:tcPr>
            <w:tcW w:type="dxa" w:w="1847"/>
            <w:shd w:val="clear" w:color="auto" w:fill="ffffff"/>
          </w:tcPr>
          <w:p>
            <w:pPr>
              <w:spacing w:before="40" w:after="40"/>
            </w:pPr>
            <w:r>
              <w:rPr>
                <w:sz w:val="16"/>
              </w:rPr>
              <w:t>New Development</w:t>
            </w:r>
          </w:p>
        </w:tc>
        <w:tc>
          <w:tcPr>
            <w:tcW w:type="dxa" w:w="1847"/>
            <w:shd w:val="clear" w:color="auto" w:fill="ffffff"/>
          </w:tcPr>
          <w:p>
            <w:pPr>
              <w:spacing w:before="40" w:after="40"/>
            </w:pPr>
            <w:r>
              <w:rPr>
                <w:sz w:val="16"/>
              </w:rPr>
              <w:t>Mobile PWA</w:t>
            </w:r>
          </w:p>
        </w:tc>
        <w:tc>
          <w:tcPr>
            <w:tcW w:type="dxa" w:w="1847"/>
            <w:shd w:val="clear" w:color="auto" w:fill="ffffff"/>
          </w:tcPr>
          <w:p>
            <w:pPr>
              <w:spacing w:before="40" w:after="40"/>
            </w:pPr>
            <w:r>
              <w:rPr>
                <w:sz w:val="16"/>
              </w:rPr>
              <w:t>New. Blind count, lot scan, Fusion Cycle Count Interface posting.</w:t>
            </w:r>
          </w:p>
        </w:tc>
      </w:tr>
      <w:tr>
        <w:tc>
          <w:tcPr>
            <w:tcW w:type="dxa" w:w="1847"/>
            <w:shd w:val="clear" w:color="auto" w:fill="f8fafc"/>
          </w:tcPr>
          <w:p>
            <w:pPr>
              <w:spacing w:before="40" w:after="40"/>
            </w:pPr>
            <w:r>
              <w:rPr>
                <w:sz w:val="16"/>
              </w:rPr>
            </w:r>
          </w:p>
        </w:tc>
        <w:tc>
          <w:tcPr>
            <w:tcW w:type="dxa" w:w="1847"/>
            <w:shd w:val="clear" w:color="auto" w:fill="f8fafc"/>
          </w:tcPr>
          <w:p>
            <w:pPr>
              <w:spacing w:before="40" w:after="40"/>
            </w:pPr>
            <w:r>
              <w:rPr>
                <w:sz w:val="16"/>
              </w:rPr>
              <w:t>Offline Queue — transactions queued if WiFi drops, auto-sync on reconnect</w:t>
            </w:r>
          </w:p>
        </w:tc>
        <w:tc>
          <w:tcPr>
            <w:tcW w:type="dxa" w:w="1847"/>
            <w:shd w:val="clear" w:color="auto" w:fill="f8fafc"/>
          </w:tcPr>
          <w:p>
            <w:pPr>
              <w:spacing w:before="40" w:after="40"/>
            </w:pPr>
            <w:r>
              <w:rPr>
                <w:sz w:val="16"/>
              </w:rPr>
              <w:t>New Development</w:t>
            </w:r>
          </w:p>
        </w:tc>
        <w:tc>
          <w:tcPr>
            <w:tcW w:type="dxa" w:w="1847"/>
            <w:shd w:val="clear" w:color="auto" w:fill="f8fafc"/>
          </w:tcPr>
          <w:p>
            <w:pPr>
              <w:spacing w:before="40" w:after="40"/>
            </w:pPr>
            <w:r>
              <w:rPr>
                <w:sz w:val="16"/>
              </w:rPr>
              <w:t>Mobile PWA</w:t>
            </w:r>
          </w:p>
        </w:tc>
        <w:tc>
          <w:tcPr>
            <w:tcW w:type="dxa" w:w="1847"/>
            <w:shd w:val="clear" w:color="auto" w:fill="f8fafc"/>
          </w:tcPr>
          <w:p>
            <w:pPr>
              <w:spacing w:before="40" w:after="40"/>
            </w:pPr>
            <w:r>
              <w:rPr>
                <w:sz w:val="16"/>
              </w:rPr>
              <w:t>New. Service Worker offline sync. No transactions lost.</w:t>
            </w:r>
          </w:p>
        </w:tc>
      </w:tr>
    </w:tbl>
    <w:p>
      <w:pPr>
        <w:spacing w:after="80"/>
      </w:pPr>
    </w:p>
    <w:p>
      <w:r>
        <w:br w:type="page"/>
      </w:r>
    </w:p>
    <w:p>
      <w:pPr>
        <w:pStyle w:val="Heading1"/>
        <w:pBdr>
          <w:bottom w:val="single" w:sz="12" w:space="4" w:color="2b6cb0"/>
        </w:pBdr>
      </w:pPr>
      <w:r>
        <w:t>11. Oracle Fusion API Integration Map</w:t>
      </w:r>
    </w:p>
    <w:p>
      <w:pPr>
        <w:spacing w:after="100"/>
      </w:pPr>
      <w:r>
        <w:rPr>
          <w:b w:val="0"/>
          <w:i w:val="0"/>
          <w:sz w:val="21"/>
        </w:rPr>
        <w:t>The WMS reads master data from Fusion and posts all transactions to Fusion via REST APIs. There is no standalone WMS stock database — Fusion IS the record.</w:t>
      </w:r>
    </w:p>
    <w:p>
      <w:pPr>
        <w:pStyle w:val="Heading2"/>
      </w:pPr>
      <w:r>
        <w:t>11.1 Master Data (Fusion → WMS)</w:t>
      </w:r>
    </w:p>
    <w:tbl>
      <w:tblPr>
        <w:tblStyle w:val="TableGrid"/>
        <w:tblW w:type="auto" w:w="0"/>
        <w:jc w:val="left"/>
        <w:tblLook w:firstColumn="1" w:firstRow="1" w:lastColumn="0" w:lastRow="0" w:noHBand="0" w:noVBand="1" w:val="04A0"/>
      </w:tblPr>
      <w:tblGrid>
        <w:gridCol w:w="2309"/>
        <w:gridCol w:w="2309"/>
        <w:gridCol w:w="2309"/>
        <w:gridCol w:w="2309"/>
      </w:tblGrid>
      <w:tr>
        <w:tc>
          <w:tcPr>
            <w:tcW w:type="dxa" w:w="2309"/>
            <w:shd w:val="clear" w:color="auto" w:fill="1e3a5f"/>
          </w:tcPr>
          <w:p>
            <w:pPr>
              <w:spacing w:before="40" w:after="40"/>
            </w:pPr>
            <w:r>
              <w:rPr>
                <w:b/>
                <w:color w:val="FFFFFF"/>
                <w:sz w:val="18"/>
              </w:rPr>
              <w:t>Data</w:t>
            </w:r>
          </w:p>
        </w:tc>
        <w:tc>
          <w:tcPr>
            <w:tcW w:type="dxa" w:w="2309"/>
            <w:shd w:val="clear" w:color="auto" w:fill="1e3a5f"/>
          </w:tcPr>
          <w:p>
            <w:pPr>
              <w:spacing w:before="40" w:after="40"/>
            </w:pPr>
            <w:r>
              <w:rPr>
                <w:b/>
                <w:color w:val="FFFFFF"/>
                <w:sz w:val="18"/>
              </w:rPr>
              <w:t>Fusion REST Object</w:t>
            </w:r>
          </w:p>
        </w:tc>
        <w:tc>
          <w:tcPr>
            <w:tcW w:type="dxa" w:w="2309"/>
            <w:shd w:val="clear" w:color="auto" w:fill="1e3a5f"/>
          </w:tcPr>
          <w:p>
            <w:pPr>
              <w:spacing w:before="40" w:after="40"/>
            </w:pPr>
            <w:r>
              <w:rPr>
                <w:b/>
                <w:color w:val="FFFFFF"/>
                <w:sz w:val="18"/>
              </w:rPr>
              <w:t>Sync Frequency</w:t>
            </w:r>
          </w:p>
        </w:tc>
        <w:tc>
          <w:tcPr>
            <w:tcW w:type="dxa" w:w="2309"/>
            <w:shd w:val="clear" w:color="auto" w:fill="1e3a5f"/>
          </w:tcPr>
          <w:p>
            <w:pPr>
              <w:spacing w:before="40" w:after="40"/>
            </w:pPr>
            <w:r>
              <w:rPr>
                <w:b/>
                <w:color w:val="FFFFFF"/>
                <w:sz w:val="18"/>
              </w:rPr>
              <w:t>WMS Use</w:t>
            </w:r>
          </w:p>
        </w:tc>
      </w:tr>
      <w:tr>
        <w:tc>
          <w:tcPr>
            <w:tcW w:type="dxa" w:w="2309"/>
            <w:shd w:val="clear" w:color="auto" w:fill="f0f4fa"/>
          </w:tcPr>
          <w:p>
            <w:pPr>
              <w:spacing w:before="40" w:after="40"/>
            </w:pPr>
            <w:r>
              <w:rPr>
                <w:sz w:val="18"/>
              </w:rPr>
              <w:t>Item Master</w:t>
            </w:r>
          </w:p>
        </w:tc>
        <w:tc>
          <w:tcPr>
            <w:tcW w:type="dxa" w:w="2309"/>
            <w:shd w:val="clear" w:color="auto" w:fill="f0f4fa"/>
          </w:tcPr>
          <w:p>
            <w:pPr>
              <w:spacing w:before="40" w:after="40"/>
            </w:pPr>
            <w:r>
              <w:rPr>
                <w:sz w:val="18"/>
              </w:rPr>
              <w:t>GET /inventoryItems</w:t>
            </w:r>
          </w:p>
        </w:tc>
        <w:tc>
          <w:tcPr>
            <w:tcW w:type="dxa" w:w="2309"/>
            <w:shd w:val="clear" w:color="auto" w:fill="f0f4fa"/>
          </w:tcPr>
          <w:p>
            <w:pPr>
              <w:spacing w:before="40" w:after="40"/>
            </w:pPr>
            <w:r>
              <w:rPr>
                <w:sz w:val="18"/>
              </w:rPr>
              <w:t>Daily + on-demand</w:t>
            </w:r>
          </w:p>
        </w:tc>
        <w:tc>
          <w:tcPr>
            <w:tcW w:type="dxa" w:w="2309"/>
            <w:shd w:val="clear" w:color="auto" w:fill="f0f4fa"/>
          </w:tcPr>
          <w:p>
            <w:pPr>
              <w:spacing w:before="40" w:after="40"/>
            </w:pPr>
            <w:r>
              <w:rPr>
                <w:sz w:val="18"/>
              </w:rPr>
              <w:t>Item validation, putaway rules, pick task creation</w:t>
            </w:r>
          </w:p>
        </w:tc>
      </w:tr>
      <w:tr>
        <w:tc>
          <w:tcPr>
            <w:tcW w:type="dxa" w:w="2309"/>
            <w:shd w:val="clear" w:color="auto" w:fill="ffffff"/>
          </w:tcPr>
          <w:p>
            <w:pPr>
              <w:spacing w:before="40" w:after="40"/>
            </w:pPr>
            <w:r>
              <w:rPr>
                <w:sz w:val="18"/>
              </w:rPr>
              <w:t>Locator Master</w:t>
            </w:r>
          </w:p>
        </w:tc>
        <w:tc>
          <w:tcPr>
            <w:tcW w:type="dxa" w:w="2309"/>
            <w:shd w:val="clear" w:color="auto" w:fill="ffffff"/>
          </w:tcPr>
          <w:p>
            <w:pPr>
              <w:spacing w:before="40" w:after="40"/>
            </w:pPr>
            <w:r>
              <w:rPr>
                <w:sz w:val="18"/>
              </w:rPr>
              <w:t>GET /inventoryLocators</w:t>
            </w:r>
          </w:p>
        </w:tc>
        <w:tc>
          <w:tcPr>
            <w:tcW w:type="dxa" w:w="2309"/>
            <w:shd w:val="clear" w:color="auto" w:fill="ffffff"/>
          </w:tcPr>
          <w:p>
            <w:pPr>
              <w:spacing w:before="40" w:after="40"/>
            </w:pPr>
            <w:r>
              <w:rPr>
                <w:sz w:val="18"/>
              </w:rPr>
              <w:t>On demand / on change</w:t>
            </w:r>
          </w:p>
        </w:tc>
        <w:tc>
          <w:tcPr>
            <w:tcW w:type="dxa" w:w="2309"/>
            <w:shd w:val="clear" w:color="auto" w:fill="ffffff"/>
          </w:tcPr>
          <w:p>
            <w:pPr>
              <w:spacing w:before="40" w:after="40"/>
            </w:pPr>
            <w:r>
              <w:rPr>
                <w:sz w:val="18"/>
              </w:rPr>
              <w:t>Locator dropdown, barcode validation, capacity display</w:t>
            </w:r>
          </w:p>
        </w:tc>
      </w:tr>
      <w:tr>
        <w:tc>
          <w:tcPr>
            <w:tcW w:type="dxa" w:w="2309"/>
            <w:shd w:val="clear" w:color="auto" w:fill="f0f4fa"/>
          </w:tcPr>
          <w:p>
            <w:pPr>
              <w:spacing w:before="40" w:after="40"/>
            </w:pPr>
            <w:r>
              <w:rPr>
                <w:sz w:val="18"/>
              </w:rPr>
              <w:t>Subinventories</w:t>
            </w:r>
          </w:p>
        </w:tc>
        <w:tc>
          <w:tcPr>
            <w:tcW w:type="dxa" w:w="2309"/>
            <w:shd w:val="clear" w:color="auto" w:fill="f0f4fa"/>
          </w:tcPr>
          <w:p>
            <w:pPr>
              <w:spacing w:before="40" w:after="40"/>
            </w:pPr>
            <w:r>
              <w:rPr>
                <w:sz w:val="18"/>
              </w:rPr>
              <w:t>GET /subinventories</w:t>
            </w:r>
          </w:p>
        </w:tc>
        <w:tc>
          <w:tcPr>
            <w:tcW w:type="dxa" w:w="2309"/>
            <w:shd w:val="clear" w:color="auto" w:fill="f0f4fa"/>
          </w:tcPr>
          <w:p>
            <w:pPr>
              <w:spacing w:before="40" w:after="40"/>
            </w:pPr>
            <w:r>
              <w:rPr>
                <w:sz w:val="18"/>
              </w:rPr>
              <w:t>Daily</w:t>
            </w:r>
          </w:p>
        </w:tc>
        <w:tc>
          <w:tcPr>
            <w:tcW w:type="dxa" w:w="2309"/>
            <w:shd w:val="clear" w:color="auto" w:fill="f0f4fa"/>
          </w:tcPr>
          <w:p>
            <w:pPr>
              <w:spacing w:before="40" w:after="40"/>
            </w:pPr>
            <w:r>
              <w:rPr>
                <w:sz w:val="18"/>
              </w:rPr>
              <w:t>Subinventory selection in transactions</w:t>
            </w:r>
          </w:p>
        </w:tc>
      </w:tr>
      <w:tr>
        <w:tc>
          <w:tcPr>
            <w:tcW w:type="dxa" w:w="2309"/>
            <w:shd w:val="clear" w:color="auto" w:fill="ffffff"/>
          </w:tcPr>
          <w:p>
            <w:pPr>
              <w:spacing w:before="40" w:after="40"/>
            </w:pPr>
            <w:r>
              <w:rPr>
                <w:sz w:val="18"/>
              </w:rPr>
              <w:t>Lot Numbers</w:t>
            </w:r>
          </w:p>
        </w:tc>
        <w:tc>
          <w:tcPr>
            <w:tcW w:type="dxa" w:w="2309"/>
            <w:shd w:val="clear" w:color="auto" w:fill="ffffff"/>
          </w:tcPr>
          <w:p>
            <w:pPr>
              <w:spacing w:before="40" w:after="40"/>
            </w:pPr>
            <w:r>
              <w:rPr>
                <w:sz w:val="18"/>
              </w:rPr>
              <w:t>GET /inventoryLots</w:t>
            </w:r>
          </w:p>
        </w:tc>
        <w:tc>
          <w:tcPr>
            <w:tcW w:type="dxa" w:w="2309"/>
            <w:shd w:val="clear" w:color="auto" w:fill="ffffff"/>
          </w:tcPr>
          <w:p>
            <w:pPr>
              <w:spacing w:before="40" w:after="40"/>
            </w:pPr>
            <w:r>
              <w:rPr>
                <w:sz w:val="18"/>
              </w:rPr>
              <w:t>On demand</w:t>
            </w:r>
          </w:p>
        </w:tc>
        <w:tc>
          <w:tcPr>
            <w:tcW w:type="dxa" w:w="2309"/>
            <w:shd w:val="clear" w:color="auto" w:fill="ffffff"/>
          </w:tcPr>
          <w:p>
            <w:pPr>
              <w:spacing w:before="40" w:after="40"/>
            </w:pPr>
            <w:r>
              <w:rPr>
                <w:sz w:val="18"/>
              </w:rPr>
              <w:t>Lot validation and FEFO ordering</w:t>
            </w:r>
          </w:p>
        </w:tc>
      </w:tr>
      <w:tr>
        <w:tc>
          <w:tcPr>
            <w:tcW w:type="dxa" w:w="2309"/>
            <w:shd w:val="clear" w:color="auto" w:fill="f0f4fa"/>
          </w:tcPr>
          <w:p>
            <w:pPr>
              <w:spacing w:before="40" w:after="40"/>
            </w:pPr>
            <w:r>
              <w:rPr>
                <w:sz w:val="18"/>
              </w:rPr>
              <w:t>Suppliers</w:t>
            </w:r>
          </w:p>
        </w:tc>
        <w:tc>
          <w:tcPr>
            <w:tcW w:type="dxa" w:w="2309"/>
            <w:shd w:val="clear" w:color="auto" w:fill="f0f4fa"/>
          </w:tcPr>
          <w:p>
            <w:pPr>
              <w:spacing w:before="40" w:after="40"/>
            </w:pPr>
            <w:r>
              <w:rPr>
                <w:sz w:val="18"/>
              </w:rPr>
              <w:t>GET /suppliers</w:t>
            </w:r>
          </w:p>
        </w:tc>
        <w:tc>
          <w:tcPr>
            <w:tcW w:type="dxa" w:w="2309"/>
            <w:shd w:val="clear" w:color="auto" w:fill="f0f4fa"/>
          </w:tcPr>
          <w:p>
            <w:pPr>
              <w:spacing w:before="40" w:after="40"/>
            </w:pPr>
            <w:r>
              <w:rPr>
                <w:sz w:val="18"/>
              </w:rPr>
              <w:t>Daily</w:t>
            </w:r>
          </w:p>
        </w:tc>
        <w:tc>
          <w:tcPr>
            <w:tcW w:type="dxa" w:w="2309"/>
            <w:shd w:val="clear" w:color="auto" w:fill="f0f4fa"/>
          </w:tcPr>
          <w:p>
            <w:pPr>
              <w:spacing w:before="40" w:after="40"/>
            </w:pPr>
            <w:r>
              <w:rPr>
                <w:sz w:val="18"/>
              </w:rPr>
              <w:t>PO receipt — supplier name display</w:t>
            </w:r>
          </w:p>
        </w:tc>
      </w:tr>
      <w:tr>
        <w:tc>
          <w:tcPr>
            <w:tcW w:type="dxa" w:w="2309"/>
            <w:shd w:val="clear" w:color="auto" w:fill="ffffff"/>
          </w:tcPr>
          <w:p>
            <w:pPr>
              <w:spacing w:before="40" w:after="40"/>
            </w:pPr>
            <w:r>
              <w:rPr>
                <w:sz w:val="18"/>
              </w:rPr>
              <w:t>Customers</w:t>
            </w:r>
          </w:p>
        </w:tc>
        <w:tc>
          <w:tcPr>
            <w:tcW w:type="dxa" w:w="2309"/>
            <w:shd w:val="clear" w:color="auto" w:fill="ffffff"/>
          </w:tcPr>
          <w:p>
            <w:pPr>
              <w:spacing w:before="40" w:after="40"/>
            </w:pPr>
            <w:r>
              <w:rPr>
                <w:sz w:val="18"/>
              </w:rPr>
              <w:t>GET /customers</w:t>
            </w:r>
          </w:p>
        </w:tc>
        <w:tc>
          <w:tcPr>
            <w:tcW w:type="dxa" w:w="2309"/>
            <w:shd w:val="clear" w:color="auto" w:fill="ffffff"/>
          </w:tcPr>
          <w:p>
            <w:pPr>
              <w:spacing w:before="40" w:after="40"/>
            </w:pPr>
            <w:r>
              <w:rPr>
                <w:sz w:val="18"/>
              </w:rPr>
              <w:t>Daily</w:t>
            </w:r>
          </w:p>
        </w:tc>
        <w:tc>
          <w:tcPr>
            <w:tcW w:type="dxa" w:w="2309"/>
            <w:shd w:val="clear" w:color="auto" w:fill="ffffff"/>
          </w:tcPr>
          <w:p>
            <w:pPr>
              <w:spacing w:before="40" w:after="40"/>
            </w:pPr>
            <w:r>
              <w:rPr>
                <w:sz w:val="18"/>
              </w:rPr>
              <w:t>SO picking — customer name and route display</w:t>
            </w:r>
          </w:p>
        </w:tc>
      </w:tr>
      <w:tr>
        <w:tc>
          <w:tcPr>
            <w:tcW w:type="dxa" w:w="2309"/>
            <w:shd w:val="clear" w:color="auto" w:fill="f0f4fa"/>
          </w:tcPr>
          <w:p>
            <w:pPr>
              <w:spacing w:before="40" w:after="40"/>
            </w:pPr>
            <w:r>
              <w:rPr>
                <w:sz w:val="18"/>
              </w:rPr>
              <w:t>Purchase Orders</w:t>
            </w:r>
          </w:p>
        </w:tc>
        <w:tc>
          <w:tcPr>
            <w:tcW w:type="dxa" w:w="2309"/>
            <w:shd w:val="clear" w:color="auto" w:fill="f0f4fa"/>
          </w:tcPr>
          <w:p>
            <w:pPr>
              <w:spacing w:before="40" w:after="40"/>
            </w:pPr>
            <w:r>
              <w:rPr>
                <w:sz w:val="18"/>
              </w:rPr>
              <w:t>GET /purchaseOrders</w:t>
            </w:r>
          </w:p>
        </w:tc>
        <w:tc>
          <w:tcPr>
            <w:tcW w:type="dxa" w:w="2309"/>
            <w:shd w:val="clear" w:color="auto" w:fill="f0f4fa"/>
          </w:tcPr>
          <w:p>
            <w:pPr>
              <w:spacing w:before="40" w:after="40"/>
            </w:pPr>
            <w:r>
              <w:rPr>
                <w:sz w:val="18"/>
              </w:rPr>
              <w:t>On receipt creation</w:t>
            </w:r>
          </w:p>
        </w:tc>
        <w:tc>
          <w:tcPr>
            <w:tcW w:type="dxa" w:w="2309"/>
            <w:shd w:val="clear" w:color="auto" w:fill="f0f4fa"/>
          </w:tcPr>
          <w:p>
            <w:pPr>
              <w:spacing w:before="40" w:after="40"/>
            </w:pPr>
            <w:r>
              <w:rPr>
                <w:sz w:val="18"/>
              </w:rPr>
              <w:t>Receipt creation wizard</w:t>
            </w:r>
          </w:p>
        </w:tc>
      </w:tr>
      <w:tr>
        <w:tc>
          <w:tcPr>
            <w:tcW w:type="dxa" w:w="2309"/>
            <w:shd w:val="clear" w:color="auto" w:fill="ffffff"/>
          </w:tcPr>
          <w:p>
            <w:pPr>
              <w:spacing w:before="40" w:after="40"/>
            </w:pPr>
            <w:r>
              <w:rPr>
                <w:sz w:val="18"/>
              </w:rPr>
              <w:t>Sales Orders</w:t>
            </w:r>
          </w:p>
        </w:tc>
        <w:tc>
          <w:tcPr>
            <w:tcW w:type="dxa" w:w="2309"/>
            <w:shd w:val="clear" w:color="auto" w:fill="ffffff"/>
          </w:tcPr>
          <w:p>
            <w:pPr>
              <w:spacing w:before="40" w:after="40"/>
            </w:pPr>
            <w:r>
              <w:rPr>
                <w:sz w:val="18"/>
              </w:rPr>
              <w:t>GET /salesOrders</w:t>
            </w:r>
          </w:p>
        </w:tc>
        <w:tc>
          <w:tcPr>
            <w:tcW w:type="dxa" w:w="2309"/>
            <w:shd w:val="clear" w:color="auto" w:fill="ffffff"/>
          </w:tcPr>
          <w:p>
            <w:pPr>
              <w:spacing w:before="40" w:after="40"/>
            </w:pPr>
            <w:r>
              <w:rPr>
                <w:sz w:val="18"/>
              </w:rPr>
              <w:t>On wave release</w:t>
            </w:r>
          </w:p>
        </w:tc>
        <w:tc>
          <w:tcPr>
            <w:tcW w:type="dxa" w:w="2309"/>
            <w:shd w:val="clear" w:color="auto" w:fill="ffffff"/>
          </w:tcPr>
          <w:p>
            <w:pPr>
              <w:spacing w:before="40" w:after="40"/>
            </w:pPr>
            <w:r>
              <w:rPr>
                <w:sz w:val="18"/>
              </w:rPr>
              <w:t>Pick task generation</w:t>
            </w:r>
          </w:p>
        </w:tc>
      </w:tr>
      <w:tr>
        <w:tc>
          <w:tcPr>
            <w:tcW w:type="dxa" w:w="2309"/>
            <w:shd w:val="clear" w:color="auto" w:fill="f0f4fa"/>
          </w:tcPr>
          <w:p>
            <w:pPr>
              <w:spacing w:before="40" w:after="40"/>
            </w:pPr>
            <w:r>
              <w:rPr>
                <w:sz w:val="18"/>
              </w:rPr>
              <w:t>Transfer Orders</w:t>
            </w:r>
          </w:p>
        </w:tc>
        <w:tc>
          <w:tcPr>
            <w:tcW w:type="dxa" w:w="2309"/>
            <w:shd w:val="clear" w:color="auto" w:fill="f0f4fa"/>
          </w:tcPr>
          <w:p>
            <w:pPr>
              <w:spacing w:before="40" w:after="40"/>
            </w:pPr>
            <w:r>
              <w:rPr>
                <w:sz w:val="18"/>
              </w:rPr>
              <w:t>GET /transferOrders</w:t>
            </w:r>
          </w:p>
        </w:tc>
        <w:tc>
          <w:tcPr>
            <w:tcW w:type="dxa" w:w="2309"/>
            <w:shd w:val="clear" w:color="auto" w:fill="f0f4fa"/>
          </w:tcPr>
          <w:p>
            <w:pPr>
              <w:spacing w:before="40" w:after="40"/>
            </w:pPr>
            <w:r>
              <w:rPr>
                <w:sz w:val="18"/>
              </w:rPr>
              <w:t>On task creation</w:t>
            </w:r>
          </w:p>
        </w:tc>
        <w:tc>
          <w:tcPr>
            <w:tcW w:type="dxa" w:w="2309"/>
            <w:shd w:val="clear" w:color="auto" w:fill="f0f4fa"/>
          </w:tcPr>
          <w:p>
            <w:pPr>
              <w:spacing w:before="40" w:after="40"/>
            </w:pPr>
            <w:r>
              <w:rPr>
                <w:sz w:val="18"/>
              </w:rPr>
              <w:t>Transfer pick/receive flow</w:t>
            </w:r>
          </w:p>
        </w:tc>
      </w:tr>
      <w:tr>
        <w:tc>
          <w:tcPr>
            <w:tcW w:type="dxa" w:w="2309"/>
            <w:shd w:val="clear" w:color="auto" w:fill="ffffff"/>
          </w:tcPr>
          <w:p>
            <w:pPr>
              <w:spacing w:before="40" w:after="40"/>
            </w:pPr>
            <w:r>
              <w:rPr>
                <w:sz w:val="18"/>
              </w:rPr>
              <w:t>Cycle Count Tasks</w:t>
            </w:r>
          </w:p>
        </w:tc>
        <w:tc>
          <w:tcPr>
            <w:tcW w:type="dxa" w:w="2309"/>
            <w:shd w:val="clear" w:color="auto" w:fill="ffffff"/>
          </w:tcPr>
          <w:p>
            <w:pPr>
              <w:spacing w:before="40" w:after="40"/>
            </w:pPr>
            <w:r>
              <w:rPr>
                <w:sz w:val="18"/>
              </w:rPr>
              <w:t>GET /cycleCounts</w:t>
            </w:r>
          </w:p>
        </w:tc>
        <w:tc>
          <w:tcPr>
            <w:tcW w:type="dxa" w:w="2309"/>
            <w:shd w:val="clear" w:color="auto" w:fill="ffffff"/>
          </w:tcPr>
          <w:p>
            <w:pPr>
              <w:spacing w:before="40" w:after="40"/>
            </w:pPr>
            <w:r>
              <w:rPr>
                <w:sz w:val="18"/>
              </w:rPr>
              <w:t>Daily schedule</w:t>
            </w:r>
          </w:p>
        </w:tc>
        <w:tc>
          <w:tcPr>
            <w:tcW w:type="dxa" w:w="2309"/>
            <w:shd w:val="clear" w:color="auto" w:fill="ffffff"/>
          </w:tcPr>
          <w:p>
            <w:pPr>
              <w:spacing w:before="40" w:after="40"/>
            </w:pPr>
            <w:r>
              <w:rPr>
                <w:sz w:val="18"/>
              </w:rPr>
              <w:t>Mobile count task list</w:t>
            </w:r>
          </w:p>
        </w:tc>
      </w:tr>
      <w:tr>
        <w:tc>
          <w:tcPr>
            <w:tcW w:type="dxa" w:w="2309"/>
            <w:shd w:val="clear" w:color="auto" w:fill="f0f4fa"/>
          </w:tcPr>
          <w:p>
            <w:pPr>
              <w:spacing w:before="40" w:after="40"/>
            </w:pPr>
            <w:r>
              <w:rPr>
                <w:sz w:val="18"/>
              </w:rPr>
              <w:t>Physical Inventory</w:t>
            </w:r>
          </w:p>
        </w:tc>
        <w:tc>
          <w:tcPr>
            <w:tcW w:type="dxa" w:w="2309"/>
            <w:shd w:val="clear" w:color="auto" w:fill="f0f4fa"/>
          </w:tcPr>
          <w:p>
            <w:pPr>
              <w:spacing w:before="40" w:after="40"/>
            </w:pPr>
            <w:r>
              <w:rPr>
                <w:sz w:val="18"/>
              </w:rPr>
              <w:t>GET /physicalInventories</w:t>
            </w:r>
          </w:p>
        </w:tc>
        <w:tc>
          <w:tcPr>
            <w:tcW w:type="dxa" w:w="2309"/>
            <w:shd w:val="clear" w:color="auto" w:fill="f0f4fa"/>
          </w:tcPr>
          <w:p>
            <w:pPr>
              <w:spacing w:before="40" w:after="40"/>
            </w:pPr>
            <w:r>
              <w:rPr>
                <w:sz w:val="18"/>
              </w:rPr>
              <w:t>On count initiation</w:t>
            </w:r>
          </w:p>
        </w:tc>
        <w:tc>
          <w:tcPr>
            <w:tcW w:type="dxa" w:w="2309"/>
            <w:shd w:val="clear" w:color="auto" w:fill="f0f4fa"/>
          </w:tcPr>
          <w:p>
            <w:pPr>
              <w:spacing w:before="40" w:after="40"/>
            </w:pPr>
            <w:r>
              <w:rPr>
                <w:sz w:val="18"/>
              </w:rPr>
              <w:t>Physical count task list</w:t>
            </w:r>
          </w:p>
        </w:tc>
      </w:tr>
      <w:tr>
        <w:tc>
          <w:tcPr>
            <w:tcW w:type="dxa" w:w="2309"/>
            <w:shd w:val="clear" w:color="auto" w:fill="ffffff"/>
          </w:tcPr>
          <w:p>
            <w:pPr>
              <w:spacing w:before="40" w:after="40"/>
            </w:pPr>
            <w:r>
              <w:rPr>
                <w:sz w:val="18"/>
              </w:rPr>
              <w:t>On-Hand Quantities</w:t>
            </w:r>
          </w:p>
        </w:tc>
        <w:tc>
          <w:tcPr>
            <w:tcW w:type="dxa" w:w="2309"/>
            <w:shd w:val="clear" w:color="auto" w:fill="ffffff"/>
          </w:tcPr>
          <w:p>
            <w:pPr>
              <w:spacing w:before="40" w:after="40"/>
            </w:pPr>
            <w:r>
              <w:rPr>
                <w:sz w:val="18"/>
              </w:rPr>
              <w:t>GET /onhandQuantities?locator=</w:t>
            </w:r>
          </w:p>
        </w:tc>
        <w:tc>
          <w:tcPr>
            <w:tcW w:type="dxa" w:w="2309"/>
            <w:shd w:val="clear" w:color="auto" w:fill="ffffff"/>
          </w:tcPr>
          <w:p>
            <w:pPr>
              <w:spacing w:before="40" w:after="40"/>
            </w:pPr>
            <w:r>
              <w:rPr>
                <w:sz w:val="18"/>
              </w:rPr>
              <w:t>Real time</w:t>
            </w:r>
          </w:p>
        </w:tc>
        <w:tc>
          <w:tcPr>
            <w:tcW w:type="dxa" w:w="2309"/>
            <w:shd w:val="clear" w:color="auto" w:fill="ffffff"/>
          </w:tcPr>
          <w:p>
            <w:pPr>
              <w:spacing w:before="40" w:after="40"/>
            </w:pPr>
            <w:r>
              <w:rPr>
                <w:sz w:val="18"/>
              </w:rPr>
              <w:t>Dashboard, locator availability display</w:t>
            </w:r>
          </w:p>
        </w:tc>
      </w:tr>
    </w:tbl>
    <w:p>
      <w:pPr>
        <w:spacing w:after="80"/>
      </w:pPr>
    </w:p>
    <w:p>
      <w:pPr>
        <w:pStyle w:val="Heading2"/>
      </w:pPr>
      <w:r>
        <w:t>11.2 Transactions (WMS → Fusion)</w:t>
      </w:r>
    </w:p>
    <w:tbl>
      <w:tblPr>
        <w:tblStyle w:val="TableGrid"/>
        <w:tblW w:type="auto" w:w="0"/>
        <w:jc w:val="left"/>
        <w:tblLook w:firstColumn="1" w:firstRow="1" w:lastColumn="0" w:lastRow="0" w:noHBand="0" w:noVBand="1" w:val="04A0"/>
      </w:tblPr>
      <w:tblGrid>
        <w:gridCol w:w="3079"/>
        <w:gridCol w:w="3079"/>
        <w:gridCol w:w="3079"/>
      </w:tblGrid>
      <w:tr>
        <w:tc>
          <w:tcPr>
            <w:tcW w:type="dxa" w:w="3079"/>
            <w:shd w:val="clear" w:color="auto" w:fill="065f46"/>
          </w:tcPr>
          <w:p>
            <w:pPr>
              <w:spacing w:before="40" w:after="40"/>
            </w:pPr>
            <w:r>
              <w:rPr>
                <w:b/>
                <w:color w:val="FFFFFF"/>
                <w:sz w:val="18"/>
              </w:rPr>
              <w:t>Transaction</w:t>
            </w:r>
          </w:p>
        </w:tc>
        <w:tc>
          <w:tcPr>
            <w:tcW w:type="dxa" w:w="3079"/>
            <w:shd w:val="clear" w:color="auto" w:fill="065f46"/>
          </w:tcPr>
          <w:p>
            <w:pPr>
              <w:spacing w:before="40" w:after="40"/>
            </w:pPr>
            <w:r>
              <w:rPr>
                <w:b/>
                <w:color w:val="FFFFFF"/>
                <w:sz w:val="18"/>
              </w:rPr>
              <w:t>Fusion REST / API</w:t>
            </w:r>
          </w:p>
        </w:tc>
        <w:tc>
          <w:tcPr>
            <w:tcW w:type="dxa" w:w="3079"/>
            <w:shd w:val="clear" w:color="auto" w:fill="065f46"/>
          </w:tcPr>
          <w:p>
            <w:pPr>
              <w:spacing w:before="40" w:after="40"/>
            </w:pPr>
            <w:r>
              <w:rPr>
                <w:b/>
                <w:color w:val="FFFFFF"/>
                <w:sz w:val="18"/>
              </w:rPr>
              <w:t>Trigger</w:t>
            </w:r>
          </w:p>
        </w:tc>
      </w:tr>
      <w:tr>
        <w:tc>
          <w:tcPr>
            <w:tcW w:type="dxa" w:w="3079"/>
            <w:shd w:val="clear" w:color="auto" w:fill="f0fdf4"/>
          </w:tcPr>
          <w:p>
            <w:pPr>
              <w:spacing w:before="40" w:after="40"/>
            </w:pPr>
            <w:r>
              <w:rPr>
                <w:sz w:val="18"/>
              </w:rPr>
              <w:t>PO Receipt</w:t>
            </w:r>
          </w:p>
        </w:tc>
        <w:tc>
          <w:tcPr>
            <w:tcW w:type="dxa" w:w="3079"/>
            <w:shd w:val="clear" w:color="auto" w:fill="f0fdf4"/>
          </w:tcPr>
          <w:p>
            <w:pPr>
              <w:spacing w:before="40" w:after="40"/>
            </w:pPr>
            <w:r>
              <w:rPr>
                <w:sz w:val="18"/>
              </w:rPr>
              <w:t>POST /receivingTransactions</w:t>
            </w:r>
          </w:p>
        </w:tc>
        <w:tc>
          <w:tcPr>
            <w:tcW w:type="dxa" w:w="3079"/>
            <w:shd w:val="clear" w:color="auto" w:fill="f0fdf4"/>
          </w:tcPr>
          <w:p>
            <w:pPr>
              <w:spacing w:before="40" w:after="40"/>
            </w:pPr>
            <w:r>
              <w:rPr>
                <w:sz w:val="18"/>
              </w:rPr>
              <w:t>Mobile receive confirmation</w:t>
            </w:r>
          </w:p>
        </w:tc>
      </w:tr>
      <w:tr>
        <w:tc>
          <w:tcPr>
            <w:tcW w:type="dxa" w:w="3079"/>
            <w:shd w:val="clear" w:color="auto" w:fill="ffffff"/>
          </w:tcPr>
          <w:p>
            <w:pPr>
              <w:spacing w:before="40" w:after="40"/>
            </w:pPr>
            <w:r>
              <w:rPr>
                <w:sz w:val="18"/>
              </w:rPr>
              <w:t>Putaway (Locator Transfer)</w:t>
            </w:r>
          </w:p>
        </w:tc>
        <w:tc>
          <w:tcPr>
            <w:tcW w:type="dxa" w:w="3079"/>
            <w:shd w:val="clear" w:color="auto" w:fill="ffffff"/>
          </w:tcPr>
          <w:p>
            <w:pPr>
              <w:spacing w:before="40" w:after="40"/>
            </w:pPr>
            <w:r>
              <w:rPr>
                <w:sz w:val="18"/>
              </w:rPr>
              <w:t>POST /inventoryTransactions (type: Locator Transfer)</w:t>
            </w:r>
          </w:p>
        </w:tc>
        <w:tc>
          <w:tcPr>
            <w:tcW w:type="dxa" w:w="3079"/>
            <w:shd w:val="clear" w:color="auto" w:fill="ffffff"/>
          </w:tcPr>
          <w:p>
            <w:pPr>
              <w:spacing w:before="40" w:after="40"/>
            </w:pPr>
            <w:r>
              <w:rPr>
                <w:sz w:val="18"/>
              </w:rPr>
              <w:t>Mobile putaway scan confirm</w:t>
            </w:r>
          </w:p>
        </w:tc>
      </w:tr>
      <w:tr>
        <w:tc>
          <w:tcPr>
            <w:tcW w:type="dxa" w:w="3079"/>
            <w:shd w:val="clear" w:color="auto" w:fill="f0fdf4"/>
          </w:tcPr>
          <w:p>
            <w:pPr>
              <w:spacing w:before="40" w:after="40"/>
            </w:pPr>
            <w:r>
              <w:rPr>
                <w:sz w:val="18"/>
              </w:rPr>
              <w:t>Sales Order Issue</w:t>
            </w:r>
          </w:p>
        </w:tc>
        <w:tc>
          <w:tcPr>
            <w:tcW w:type="dxa" w:w="3079"/>
            <w:shd w:val="clear" w:color="auto" w:fill="f0fdf4"/>
          </w:tcPr>
          <w:p>
            <w:pPr>
              <w:spacing w:before="40" w:after="40"/>
            </w:pPr>
            <w:r>
              <w:rPr>
                <w:sz w:val="18"/>
              </w:rPr>
              <w:t>POST /shipmentConfirmations</w:t>
            </w:r>
          </w:p>
        </w:tc>
        <w:tc>
          <w:tcPr>
            <w:tcW w:type="dxa" w:w="3079"/>
            <w:shd w:val="clear" w:color="auto" w:fill="f0fdf4"/>
          </w:tcPr>
          <w:p>
            <w:pPr>
              <w:spacing w:before="40" w:after="40"/>
            </w:pPr>
            <w:r>
              <w:rPr>
                <w:sz w:val="18"/>
              </w:rPr>
              <w:t>Desktop ship confirm</w:t>
            </w:r>
          </w:p>
        </w:tc>
      </w:tr>
      <w:tr>
        <w:tc>
          <w:tcPr>
            <w:tcW w:type="dxa" w:w="3079"/>
            <w:shd w:val="clear" w:color="auto" w:fill="ffffff"/>
          </w:tcPr>
          <w:p>
            <w:pPr>
              <w:spacing w:before="40" w:after="40"/>
            </w:pPr>
            <w:r>
              <w:rPr>
                <w:sz w:val="18"/>
              </w:rPr>
              <w:t>Misc Issue</w:t>
            </w:r>
          </w:p>
        </w:tc>
        <w:tc>
          <w:tcPr>
            <w:tcW w:type="dxa" w:w="3079"/>
            <w:shd w:val="clear" w:color="auto" w:fill="ffffff"/>
          </w:tcPr>
          <w:p>
            <w:pPr>
              <w:spacing w:before="40" w:after="40"/>
            </w:pPr>
            <w:r>
              <w:rPr>
                <w:sz w:val="18"/>
              </w:rPr>
              <w:t>POST /inventoryTransactions (type: Misc Issue)</w:t>
            </w:r>
          </w:p>
        </w:tc>
        <w:tc>
          <w:tcPr>
            <w:tcW w:type="dxa" w:w="3079"/>
            <w:shd w:val="clear" w:color="auto" w:fill="ffffff"/>
          </w:tcPr>
          <w:p>
            <w:pPr>
              <w:spacing w:before="40" w:after="40"/>
            </w:pPr>
            <w:r>
              <w:rPr>
                <w:sz w:val="18"/>
              </w:rPr>
              <w:t>Mobile misc issue confirm</w:t>
            </w:r>
          </w:p>
        </w:tc>
      </w:tr>
      <w:tr>
        <w:tc>
          <w:tcPr>
            <w:tcW w:type="dxa" w:w="3079"/>
            <w:shd w:val="clear" w:color="auto" w:fill="f0fdf4"/>
          </w:tcPr>
          <w:p>
            <w:pPr>
              <w:spacing w:before="40" w:after="40"/>
            </w:pPr>
            <w:r>
              <w:rPr>
                <w:sz w:val="18"/>
              </w:rPr>
              <w:t>Misc Receipt</w:t>
            </w:r>
          </w:p>
        </w:tc>
        <w:tc>
          <w:tcPr>
            <w:tcW w:type="dxa" w:w="3079"/>
            <w:shd w:val="clear" w:color="auto" w:fill="f0fdf4"/>
          </w:tcPr>
          <w:p>
            <w:pPr>
              <w:spacing w:before="40" w:after="40"/>
            </w:pPr>
            <w:r>
              <w:rPr>
                <w:sz w:val="18"/>
              </w:rPr>
              <w:t>POST /inventoryTransactions (type: Misc Receipt)</w:t>
            </w:r>
          </w:p>
        </w:tc>
        <w:tc>
          <w:tcPr>
            <w:tcW w:type="dxa" w:w="3079"/>
            <w:shd w:val="clear" w:color="auto" w:fill="f0fdf4"/>
          </w:tcPr>
          <w:p>
            <w:pPr>
              <w:spacing w:before="40" w:after="40"/>
            </w:pPr>
            <w:r>
              <w:rPr>
                <w:sz w:val="18"/>
              </w:rPr>
              <w:t>Mobile misc receipt confirm</w:t>
            </w:r>
          </w:p>
        </w:tc>
      </w:tr>
      <w:tr>
        <w:tc>
          <w:tcPr>
            <w:tcW w:type="dxa" w:w="3079"/>
            <w:shd w:val="clear" w:color="auto" w:fill="ffffff"/>
          </w:tcPr>
          <w:p>
            <w:pPr>
              <w:spacing w:before="40" w:after="40"/>
            </w:pPr>
            <w:r>
              <w:rPr>
                <w:sz w:val="18"/>
              </w:rPr>
              <w:t>Subinventory Transfer</w:t>
            </w:r>
          </w:p>
        </w:tc>
        <w:tc>
          <w:tcPr>
            <w:tcW w:type="dxa" w:w="3079"/>
            <w:shd w:val="clear" w:color="auto" w:fill="ffffff"/>
          </w:tcPr>
          <w:p>
            <w:pPr>
              <w:spacing w:before="40" w:after="40"/>
            </w:pPr>
            <w:r>
              <w:rPr>
                <w:sz w:val="18"/>
              </w:rPr>
              <w:t>POST /inventoryTransactions (type: Subinv Transfer)</w:t>
            </w:r>
          </w:p>
        </w:tc>
        <w:tc>
          <w:tcPr>
            <w:tcW w:type="dxa" w:w="3079"/>
            <w:shd w:val="clear" w:color="auto" w:fill="ffffff"/>
          </w:tcPr>
          <w:p>
            <w:pPr>
              <w:spacing w:before="40" w:after="40"/>
            </w:pPr>
            <w:r>
              <w:rPr>
                <w:sz w:val="18"/>
              </w:rPr>
              <w:t>Van load, internal transfer</w:t>
            </w:r>
          </w:p>
        </w:tc>
      </w:tr>
      <w:tr>
        <w:tc>
          <w:tcPr>
            <w:tcW w:type="dxa" w:w="3079"/>
            <w:shd w:val="clear" w:color="auto" w:fill="f0fdf4"/>
          </w:tcPr>
          <w:p>
            <w:pPr>
              <w:spacing w:before="40" w:after="40"/>
            </w:pPr>
            <w:r>
              <w:rPr>
                <w:sz w:val="18"/>
              </w:rPr>
              <w:t>Inter-Org Transfer Ship</w:t>
            </w:r>
          </w:p>
        </w:tc>
        <w:tc>
          <w:tcPr>
            <w:tcW w:type="dxa" w:w="3079"/>
            <w:shd w:val="clear" w:color="auto" w:fill="f0fdf4"/>
          </w:tcPr>
          <w:p>
            <w:pPr>
              <w:spacing w:before="40" w:after="40"/>
            </w:pPr>
            <w:r>
              <w:rPr>
                <w:sz w:val="18"/>
              </w:rPr>
              <w:t>POST /transferOrderShipments</w:t>
            </w:r>
          </w:p>
        </w:tc>
        <w:tc>
          <w:tcPr>
            <w:tcW w:type="dxa" w:w="3079"/>
            <w:shd w:val="clear" w:color="auto" w:fill="f0fdf4"/>
          </w:tcPr>
          <w:p>
            <w:pPr>
              <w:spacing w:before="40" w:after="40"/>
            </w:pPr>
            <w:r>
              <w:rPr>
                <w:sz w:val="18"/>
              </w:rPr>
              <w:t>Transfer ship confirm</w:t>
            </w:r>
          </w:p>
        </w:tc>
      </w:tr>
      <w:tr>
        <w:tc>
          <w:tcPr>
            <w:tcW w:type="dxa" w:w="3079"/>
            <w:shd w:val="clear" w:color="auto" w:fill="ffffff"/>
          </w:tcPr>
          <w:p>
            <w:pPr>
              <w:spacing w:before="40" w:after="40"/>
            </w:pPr>
            <w:r>
              <w:rPr>
                <w:sz w:val="18"/>
              </w:rPr>
              <w:t>Inter-Org Transfer Receive</w:t>
            </w:r>
          </w:p>
        </w:tc>
        <w:tc>
          <w:tcPr>
            <w:tcW w:type="dxa" w:w="3079"/>
            <w:shd w:val="clear" w:color="auto" w:fill="ffffff"/>
          </w:tcPr>
          <w:p>
            <w:pPr>
              <w:spacing w:before="40" w:after="40"/>
            </w:pPr>
            <w:r>
              <w:rPr>
                <w:sz w:val="18"/>
              </w:rPr>
              <w:t>POST /transferOrderReceipts</w:t>
            </w:r>
          </w:p>
        </w:tc>
        <w:tc>
          <w:tcPr>
            <w:tcW w:type="dxa" w:w="3079"/>
            <w:shd w:val="clear" w:color="auto" w:fill="ffffff"/>
          </w:tcPr>
          <w:p>
            <w:pPr>
              <w:spacing w:before="40" w:after="40"/>
            </w:pPr>
            <w:r>
              <w:rPr>
                <w:sz w:val="18"/>
              </w:rPr>
              <w:t>Transfer receive confirm</w:t>
            </w:r>
          </w:p>
        </w:tc>
      </w:tr>
      <w:tr>
        <w:tc>
          <w:tcPr>
            <w:tcW w:type="dxa" w:w="3079"/>
            <w:shd w:val="clear" w:color="auto" w:fill="f0fdf4"/>
          </w:tcPr>
          <w:p>
            <w:pPr>
              <w:spacing w:before="40" w:after="40"/>
            </w:pPr>
            <w:r>
              <w:rPr>
                <w:sz w:val="18"/>
              </w:rPr>
              <w:t>Sales Order Return</w:t>
            </w:r>
          </w:p>
        </w:tc>
        <w:tc>
          <w:tcPr>
            <w:tcW w:type="dxa" w:w="3079"/>
            <w:shd w:val="clear" w:color="auto" w:fill="f0fdf4"/>
          </w:tcPr>
          <w:p>
            <w:pPr>
              <w:spacing w:before="40" w:after="40"/>
            </w:pPr>
            <w:r>
              <w:rPr>
                <w:sz w:val="18"/>
              </w:rPr>
              <w:t>POST /customerReturns</w:t>
            </w:r>
          </w:p>
        </w:tc>
        <w:tc>
          <w:tcPr>
            <w:tcW w:type="dxa" w:w="3079"/>
            <w:shd w:val="clear" w:color="auto" w:fill="f0fdf4"/>
          </w:tcPr>
          <w:p>
            <w:pPr>
              <w:spacing w:before="40" w:after="40"/>
            </w:pPr>
            <w:r>
              <w:rPr>
                <w:sz w:val="18"/>
              </w:rPr>
              <w:t>Mobile SO return confirm</w:t>
            </w:r>
          </w:p>
        </w:tc>
      </w:tr>
      <w:tr>
        <w:tc>
          <w:tcPr>
            <w:tcW w:type="dxa" w:w="3079"/>
            <w:shd w:val="clear" w:color="auto" w:fill="ffffff"/>
          </w:tcPr>
          <w:p>
            <w:pPr>
              <w:spacing w:before="40" w:after="40"/>
            </w:pPr>
            <w:r>
              <w:rPr>
                <w:sz w:val="18"/>
              </w:rPr>
              <w:t>Inventory Adjustment</w:t>
            </w:r>
          </w:p>
        </w:tc>
        <w:tc>
          <w:tcPr>
            <w:tcW w:type="dxa" w:w="3079"/>
            <w:shd w:val="clear" w:color="auto" w:fill="ffffff"/>
          </w:tcPr>
          <w:p>
            <w:pPr>
              <w:spacing w:before="40" w:after="40"/>
            </w:pPr>
            <w:r>
              <w:rPr>
                <w:sz w:val="18"/>
              </w:rPr>
              <w:t>POST /inventoryTransactions (type: Misc Issue/Receipt)</w:t>
            </w:r>
          </w:p>
        </w:tc>
        <w:tc>
          <w:tcPr>
            <w:tcW w:type="dxa" w:w="3079"/>
            <w:shd w:val="clear" w:color="auto" w:fill="ffffff"/>
          </w:tcPr>
          <w:p>
            <w:pPr>
              <w:spacing w:before="40" w:after="40"/>
            </w:pPr>
            <w:r>
              <w:rPr>
                <w:sz w:val="18"/>
              </w:rPr>
              <w:t>Adjustment approval</w:t>
            </w:r>
          </w:p>
        </w:tc>
      </w:tr>
      <w:tr>
        <w:tc>
          <w:tcPr>
            <w:tcW w:type="dxa" w:w="3079"/>
            <w:shd w:val="clear" w:color="auto" w:fill="f0fdf4"/>
          </w:tcPr>
          <w:p>
            <w:pPr>
              <w:spacing w:before="40" w:after="40"/>
            </w:pPr>
            <w:r>
              <w:rPr>
                <w:sz w:val="18"/>
              </w:rPr>
              <w:t>Cycle Count Entry</w:t>
            </w:r>
          </w:p>
        </w:tc>
        <w:tc>
          <w:tcPr>
            <w:tcW w:type="dxa" w:w="3079"/>
            <w:shd w:val="clear" w:color="auto" w:fill="f0fdf4"/>
          </w:tcPr>
          <w:p>
            <w:pPr>
              <w:spacing w:before="40" w:after="40"/>
            </w:pPr>
            <w:r>
              <w:rPr>
                <w:sz w:val="18"/>
              </w:rPr>
              <w:t>POST /cycleCountEntries</w:t>
            </w:r>
          </w:p>
        </w:tc>
        <w:tc>
          <w:tcPr>
            <w:tcW w:type="dxa" w:w="3079"/>
            <w:shd w:val="clear" w:color="auto" w:fill="f0fdf4"/>
          </w:tcPr>
          <w:p>
            <w:pPr>
              <w:spacing w:before="40" w:after="40"/>
            </w:pPr>
            <w:r>
              <w:rPr>
                <w:sz w:val="18"/>
              </w:rPr>
              <w:t>Mobile count submission</w:t>
            </w:r>
          </w:p>
        </w:tc>
      </w:tr>
      <w:tr>
        <w:tc>
          <w:tcPr>
            <w:tcW w:type="dxa" w:w="3079"/>
            <w:shd w:val="clear" w:color="auto" w:fill="ffffff"/>
          </w:tcPr>
          <w:p>
            <w:pPr>
              <w:spacing w:before="40" w:after="40"/>
            </w:pPr>
            <w:r>
              <w:rPr>
                <w:sz w:val="18"/>
              </w:rPr>
              <w:t>Physical Inventory Entry</w:t>
            </w:r>
          </w:p>
        </w:tc>
        <w:tc>
          <w:tcPr>
            <w:tcW w:type="dxa" w:w="3079"/>
            <w:shd w:val="clear" w:color="auto" w:fill="ffffff"/>
          </w:tcPr>
          <w:p>
            <w:pPr>
              <w:spacing w:before="40" w:after="40"/>
            </w:pPr>
            <w:r>
              <w:rPr>
                <w:sz w:val="18"/>
              </w:rPr>
              <w:t>POST /physicalInventoryEntries</w:t>
            </w:r>
          </w:p>
        </w:tc>
        <w:tc>
          <w:tcPr>
            <w:tcW w:type="dxa" w:w="3079"/>
            <w:shd w:val="clear" w:color="auto" w:fill="ffffff"/>
          </w:tcPr>
          <w:p>
            <w:pPr>
              <w:spacing w:before="40" w:after="40"/>
            </w:pPr>
            <w:r>
              <w:rPr>
                <w:sz w:val="18"/>
              </w:rPr>
              <w:t>Mobile physical count submission</w:t>
            </w:r>
          </w:p>
        </w:tc>
      </w:tr>
      <w:tr>
        <w:tc>
          <w:tcPr>
            <w:tcW w:type="dxa" w:w="3079"/>
            <w:shd w:val="clear" w:color="auto" w:fill="f0fdf4"/>
          </w:tcPr>
          <w:p>
            <w:pPr>
              <w:spacing w:before="40" w:after="40"/>
            </w:pPr>
            <w:r>
              <w:rPr>
                <w:sz w:val="18"/>
              </w:rPr>
              <w:t>Print (BIP SOAP)</w:t>
            </w:r>
          </w:p>
        </w:tc>
        <w:tc>
          <w:tcPr>
            <w:tcW w:type="dxa" w:w="3079"/>
            <w:shd w:val="clear" w:color="auto" w:fill="f0fdf4"/>
          </w:tcPr>
          <w:p>
            <w:pPr>
              <w:spacing w:before="40" w:after="40"/>
            </w:pPr>
            <w:r>
              <w:rPr>
                <w:sz w:val="18"/>
              </w:rPr>
              <w:t>SOAP runReport — GRN, Pick List, Delivery Note</w:t>
            </w:r>
          </w:p>
        </w:tc>
        <w:tc>
          <w:tcPr>
            <w:tcW w:type="dxa" w:w="3079"/>
            <w:shd w:val="clear" w:color="auto" w:fill="f0fdf4"/>
          </w:tcPr>
          <w:p>
            <w:pPr>
              <w:spacing w:before="40" w:after="40"/>
            </w:pPr>
            <w:r>
              <w:rPr>
                <w:sz w:val="18"/>
              </w:rPr>
              <w:t>Desktop print trigger</w:t>
            </w:r>
          </w:p>
        </w:tc>
      </w:tr>
    </w:tbl>
    <w:p>
      <w:pPr>
        <w:spacing w:after="80"/>
      </w:pPr>
    </w:p>
    <w:p>
      <w:r>
        <w:br w:type="page"/>
      </w:r>
    </w:p>
    <w:p>
      <w:pPr>
        <w:pStyle w:val="Heading1"/>
        <w:pBdr>
          <w:bottom w:val="single" w:sz="12" w:space="4" w:color="2b6cb0"/>
        </w:pBdr>
      </w:pPr>
      <w:r>
        <w:t>12. Implementation Plan</w:t>
      </w:r>
    </w:p>
    <w:p>
      <w:pPr>
        <w:spacing w:after="100"/>
      </w:pPr>
      <w:r>
        <w:rPr>
          <w:b w:val="0"/>
          <w:i w:val="0"/>
          <w:sz w:val="21"/>
        </w:rPr>
        <w:t>The project runs in two parallel streams: Stream A (Oracle Fusion Setup) and Stream B (WMS Development). Both must complete before go-live. Modules are released to production incrementally as each phase completes.</w:t>
      </w:r>
    </w:p>
    <w:p>
      <w:pPr>
        <w:pStyle w:val="Heading2"/>
      </w:pPr>
      <w:r>
        <w:t>Stream A — Oracle Fusion Setup  (Months 1–3)</w:t>
      </w:r>
    </w:p>
    <w:p>
      <w:pPr>
        <w:pStyle w:val="ListBullet"/>
        <w:spacing w:after="40"/>
        <w:ind w:left="432"/>
      </w:pPr>
      <w:r>
        <w:rPr>
          <w:b w:val="0"/>
          <w:sz w:val="20"/>
        </w:rPr>
        <w:t>Month 1: Warehouse survey, agree locator naming convention, define flexfield segments in Fusion</w:t>
      </w:r>
    </w:p>
    <w:p>
      <w:pPr>
        <w:pStyle w:val="ListBullet"/>
        <w:spacing w:after="40"/>
        <w:ind w:left="432"/>
      </w:pPr>
      <w:r>
        <w:rPr>
          <w:b w:val="0"/>
          <w:sz w:val="20"/>
        </w:rPr>
        <w:t>Month 1: Create all locator records in Fusion, assign to subinventories, set capacity</w:t>
      </w:r>
    </w:p>
    <w:p>
      <w:pPr>
        <w:pStyle w:val="ListBullet"/>
        <w:spacing w:after="40"/>
        <w:ind w:left="432"/>
      </w:pPr>
      <w:r>
        <w:rPr>
          <w:b w:val="0"/>
          <w:sz w:val="20"/>
        </w:rPr>
        <w:t>Month 1: REST API credentials, security roles, test environment access</w:t>
      </w:r>
    </w:p>
    <w:p>
      <w:pPr>
        <w:pStyle w:val="ListBullet"/>
        <w:spacing w:after="40"/>
        <w:ind w:left="432"/>
      </w:pPr>
      <w:r>
        <w:rPr>
          <w:b w:val="0"/>
          <w:sz w:val="20"/>
        </w:rPr>
        <w:t>Month 2: Configure putaway rules in Fusion, ABC classification, cycle count schedules</w:t>
      </w:r>
    </w:p>
    <w:p>
      <w:pPr>
        <w:pStyle w:val="ListBullet"/>
        <w:spacing w:after="40"/>
        <w:ind w:left="432"/>
      </w:pPr>
      <w:r>
        <w:rPr>
          <w:b w:val="0"/>
          <w:sz w:val="20"/>
        </w:rPr>
        <w:t>Month 2: Print and physically attach barcode labels to all bins in warehouse</w:t>
      </w:r>
    </w:p>
    <w:p>
      <w:pPr>
        <w:pStyle w:val="ListBullet"/>
        <w:spacing w:after="40"/>
        <w:ind w:left="432"/>
      </w:pPr>
      <w:r>
        <w:rPr>
          <w:b w:val="0"/>
          <w:sz w:val="20"/>
        </w:rPr>
        <w:t>Month 2–3: Stock migration — physical count → assign to locators → validate against Fusion</w:t>
      </w:r>
    </w:p>
    <w:p>
      <w:pPr>
        <w:pStyle w:val="ListBullet"/>
        <w:spacing w:after="40"/>
        <w:ind w:left="432"/>
      </w:pPr>
      <w:r>
        <w:rPr>
          <w:b w:val="0"/>
          <w:sz w:val="20"/>
        </w:rPr>
        <w:t>Month 3: Enable locator control on each subinventory (after stock migration complete)</w:t>
      </w:r>
    </w:p>
    <w:p>
      <w:pPr>
        <w:pStyle w:val="ListBullet"/>
        <w:spacing w:after="40"/>
        <w:ind w:left="432"/>
      </w:pPr>
      <w:r>
        <w:rPr>
          <w:b w:val="0"/>
          <w:sz w:val="20"/>
        </w:rPr>
        <w:t>Month 3: Regression test all existing Fusion transactions to confirm locator fields working</w:t>
      </w:r>
    </w:p>
    <w:p>
      <w:pPr>
        <w:pStyle w:val="Heading2"/>
      </w:pPr>
      <w:r>
        <w:t>Stream B — WMS Development  (Months 1–8)</w:t>
      </w:r>
    </w:p>
    <w:p>
      <w:pPr>
        <w:pStyle w:val="Heading3"/>
      </w:pPr>
      <w:r>
        <w:t>Phase 1 — Foundation &amp; Mobile Shell  (Month 1)</w:t>
      </w:r>
    </w:p>
    <w:p>
      <w:pPr>
        <w:pStyle w:val="ListBullet"/>
        <w:spacing w:after="40"/>
        <w:ind w:left="432"/>
      </w:pPr>
      <w:r>
        <w:rPr>
          <w:b w:val="0"/>
          <w:sz w:val="20"/>
        </w:rPr>
        <w:t>Oracle APEX WMS workflow schema (pick tasks, putaway rules cache, print jobs)</w:t>
      </w:r>
    </w:p>
    <w:p>
      <w:pPr>
        <w:pStyle w:val="ListBullet"/>
        <w:spacing w:after="40"/>
        <w:ind w:left="432"/>
      </w:pPr>
      <w:r>
        <w:rPr>
          <w:b w:val="0"/>
          <w:sz w:val="20"/>
        </w:rPr>
        <w:t>Fusion master data sync: items, locators, subinventories, suppliers, customers</w:t>
      </w:r>
    </w:p>
    <w:p>
      <w:pPr>
        <w:pStyle w:val="ListBullet"/>
        <w:spacing w:after="40"/>
        <w:ind w:left="432"/>
      </w:pPr>
      <w:r>
        <w:rPr>
          <w:b w:val="0"/>
          <w:sz w:val="20"/>
        </w:rPr>
        <w:t>Mobile app PWA shell: login, scanner integration, offline queue, Fusion API client</w:t>
      </w:r>
    </w:p>
    <w:p>
      <w:pPr>
        <w:pStyle w:val="ListBullet"/>
        <w:spacing w:after="40"/>
        <w:ind w:left="432"/>
      </w:pPr>
      <w:r>
        <w:rPr>
          <w:b w:val="0"/>
          <w:sz w:val="20"/>
        </w:rPr>
        <w:t>Locator Management desktop screen (reads/writes Fusion locator data)</w:t>
      </w:r>
    </w:p>
    <w:p>
      <w:pPr>
        <w:pStyle w:val="ListBullet"/>
        <w:spacing w:after="40"/>
        <w:ind w:left="432"/>
      </w:pPr>
      <w:r>
        <w:rPr>
          <w:b w:val="0"/>
          <w:sz w:val="20"/>
        </w:rPr>
        <w:t>Barcode label print engine</w:t>
      </w:r>
    </w:p>
    <w:p>
      <w:pPr>
        <w:pStyle w:val="Heading3"/>
      </w:pPr>
      <w:r>
        <w:t>Phase 2 — Receipts &amp; Putaway  (Month 1–2)</w:t>
      </w:r>
    </w:p>
    <w:p>
      <w:pPr>
        <w:pStyle w:val="ListBullet"/>
        <w:spacing w:after="40"/>
        <w:ind w:left="432"/>
      </w:pPr>
      <w:r>
        <w:rPr>
          <w:b w:val="0"/>
          <w:sz w:val="20"/>
        </w:rPr>
        <w:t>Purchase Order Receipts — desktop wizard, mobile scan-to-receive</w:t>
      </w:r>
    </w:p>
    <w:p>
      <w:pPr>
        <w:pStyle w:val="ListBullet"/>
        <w:spacing w:after="40"/>
        <w:ind w:left="432"/>
      </w:pPr>
      <w:r>
        <w:rPr>
          <w:b w:val="0"/>
          <w:sz w:val="20"/>
        </w:rPr>
        <w:t>Putaway guidance — reads Fusion putaway rules, suggests locator, scan-to-confirm</w:t>
      </w:r>
    </w:p>
    <w:p>
      <w:pPr>
        <w:pStyle w:val="ListBullet"/>
        <w:spacing w:after="40"/>
        <w:ind w:left="432"/>
      </w:pPr>
      <w:r>
        <w:rPr>
          <w:b w:val="0"/>
          <w:sz w:val="20"/>
        </w:rPr>
        <w:t>Fusion Receiving Transaction API posting</w:t>
      </w:r>
    </w:p>
    <w:p>
      <w:pPr>
        <w:pStyle w:val="ListBullet"/>
        <w:spacing w:after="40"/>
        <w:ind w:left="432"/>
      </w:pPr>
      <w:r>
        <w:rPr>
          <w:b w:val="0"/>
          <w:sz w:val="20"/>
        </w:rPr>
        <w:t>Transfer Order Receipts, Misc Receipts</w:t>
      </w:r>
    </w:p>
    <w:p>
      <w:pPr>
        <w:pStyle w:val="ListBullet"/>
        <w:spacing w:after="40"/>
        <w:ind w:left="432"/>
      </w:pPr>
      <w:r>
        <w:rPr>
          <w:b w:val="0"/>
          <w:sz w:val="20"/>
        </w:rPr>
        <w:t>GRN auto-generation (BIP print)</w:t>
      </w:r>
    </w:p>
    <w:p>
      <w:pPr>
        <w:pStyle w:val="ListBullet"/>
        <w:spacing w:after="40"/>
        <w:ind w:left="432"/>
      </w:pPr>
      <w:r>
        <w:rPr>
          <w:b w:val="0"/>
          <w:sz w:val="20"/>
        </w:rPr>
        <w:t>QUARANTINE locator hold for QC</w:t>
      </w:r>
    </w:p>
    <w:p>
      <w:pPr>
        <w:pStyle w:val="Heading3"/>
      </w:pPr>
      <w:r>
        <w:t>Phase 3 — Picking &amp; Sales Order Issues  (ON-SITE begins)  (Month 2–3)</w:t>
      </w:r>
    </w:p>
    <w:p>
      <w:pPr>
        <w:pStyle w:val="ListBullet"/>
        <w:spacing w:after="40"/>
        <w:ind w:left="432"/>
      </w:pPr>
      <w:r>
        <w:rPr>
          <w:b w:val="0"/>
          <w:sz w:val="20"/>
        </w:rPr>
        <w:t>Sales Order pull from Fusion — wave creation, pick task generation at locator level</w:t>
      </w:r>
    </w:p>
    <w:p>
      <w:pPr>
        <w:pStyle w:val="ListBullet"/>
        <w:spacing w:after="40"/>
        <w:ind w:left="432"/>
      </w:pPr>
      <w:r>
        <w:rPr>
          <w:b w:val="0"/>
          <w:sz w:val="20"/>
        </w:rPr>
        <w:t>Pick route optimisation (aisle-sequence sorting of Fusion pick tasks)</w:t>
      </w:r>
    </w:p>
    <w:p>
      <w:pPr>
        <w:pStyle w:val="ListBullet"/>
        <w:spacing w:after="40"/>
        <w:ind w:left="432"/>
      </w:pPr>
      <w:r>
        <w:rPr>
          <w:b w:val="0"/>
          <w:sz w:val="20"/>
        </w:rPr>
        <w:t>Mobile guided pick: locator scan → item scan → lot scan → qty confirm</w:t>
      </w:r>
    </w:p>
    <w:p>
      <w:pPr>
        <w:pStyle w:val="ListBullet"/>
        <w:spacing w:after="40"/>
        <w:ind w:left="432"/>
      </w:pPr>
      <w:r>
        <w:rPr>
          <w:b w:val="0"/>
          <w:sz w:val="20"/>
        </w:rPr>
        <w:t>Batch and zone picking strategies</w:t>
      </w:r>
    </w:p>
    <w:p>
      <w:pPr>
        <w:pStyle w:val="ListBullet"/>
        <w:spacing w:after="40"/>
        <w:ind w:left="432"/>
      </w:pPr>
      <w:r>
        <w:rPr>
          <w:b w:val="0"/>
          <w:sz w:val="20"/>
        </w:rPr>
        <w:t>Short-pick handling — Fusion partial allocation, back-order creation</w:t>
      </w:r>
    </w:p>
    <w:p>
      <w:pPr>
        <w:pStyle w:val="ListBullet"/>
        <w:spacing w:after="40"/>
        <w:ind w:left="432"/>
      </w:pPr>
      <w:r>
        <w:rPr>
          <w:b w:val="0"/>
          <w:sz w:val="20"/>
        </w:rPr>
        <w:t>Staging area management (STAGING-OUT locators)</w:t>
      </w:r>
    </w:p>
    <w:p>
      <w:pPr>
        <w:pStyle w:val="ListBullet"/>
        <w:spacing w:after="40"/>
        <w:ind w:left="432"/>
      </w:pPr>
      <w:r>
        <w:rPr>
          <w:b w:val="0"/>
          <w:sz w:val="20"/>
        </w:rPr>
        <w:t>Ship confirmation → Fusion Ship Confirm API</w:t>
      </w:r>
    </w:p>
    <w:p>
      <w:pPr>
        <w:pStyle w:val="ListBullet"/>
        <w:spacing w:after="40"/>
        <w:ind w:left="432"/>
      </w:pPr>
      <w:r>
        <w:rPr>
          <w:b w:val="0"/>
          <w:sz w:val="20"/>
        </w:rPr>
        <w:t>Store-to-Van loading — van subinventory transfer to Fusion</w:t>
      </w:r>
    </w:p>
    <w:p>
      <w:pPr>
        <w:pStyle w:val="ListBullet"/>
        <w:spacing w:after="40"/>
        <w:ind w:left="432"/>
      </w:pPr>
      <w:r>
        <w:rPr>
          <w:b w:val="0"/>
          <w:sz w:val="20"/>
        </w:rPr>
        <w:t>ON-SITE: go-live support for receipt and putaway modules, user training</w:t>
      </w:r>
    </w:p>
    <w:p>
      <w:pPr>
        <w:pStyle w:val="Heading3"/>
      </w:pPr>
      <w:r>
        <w:t>Phase 4 — Returns, Transfers &amp; Adjustments  (ON-SITE)  (Month 3–4)</w:t>
      </w:r>
    </w:p>
    <w:p>
      <w:pPr>
        <w:pStyle w:val="ListBullet"/>
        <w:spacing w:after="40"/>
        <w:ind w:left="432"/>
      </w:pPr>
      <w:r>
        <w:rPr>
          <w:b w:val="0"/>
          <w:sz w:val="20"/>
        </w:rPr>
        <w:t>Sales Order Returns — RA creation, mobile dock receiving, disposition workflow</w:t>
      </w:r>
    </w:p>
    <w:p>
      <w:pPr>
        <w:pStyle w:val="ListBullet"/>
        <w:spacing w:after="40"/>
        <w:ind w:left="432"/>
      </w:pPr>
      <w:r>
        <w:rPr>
          <w:b w:val="0"/>
          <w:sz w:val="20"/>
        </w:rPr>
        <w:t>Van-to-Store Returns — driver return scan, van subinventory reconciliation</w:t>
      </w:r>
    </w:p>
    <w:p>
      <w:pPr>
        <w:pStyle w:val="ListBullet"/>
        <w:spacing w:after="40"/>
        <w:ind w:left="432"/>
      </w:pPr>
      <w:r>
        <w:rPr>
          <w:b w:val="0"/>
          <w:sz w:val="20"/>
        </w:rPr>
        <w:t>Bond-to-DP and Excise-to-DP transfer with dual approval workflow</w:t>
      </w:r>
    </w:p>
    <w:p>
      <w:pPr>
        <w:pStyle w:val="ListBullet"/>
        <w:spacing w:after="40"/>
        <w:ind w:left="432"/>
      </w:pPr>
      <w:r>
        <w:rPr>
          <w:b w:val="0"/>
          <w:sz w:val="20"/>
        </w:rPr>
        <w:t>General Inter-Org Transfer ship and receive</w:t>
      </w:r>
    </w:p>
    <w:p>
      <w:pPr>
        <w:pStyle w:val="ListBullet"/>
        <w:spacing w:after="40"/>
        <w:ind w:left="432"/>
      </w:pPr>
      <w:r>
        <w:rPr>
          <w:b w:val="0"/>
          <w:sz w:val="20"/>
        </w:rPr>
        <w:t>Stock Adjustments with reason codes, threshold approval, Fusion posting</w:t>
      </w:r>
    </w:p>
    <w:p>
      <w:pPr>
        <w:pStyle w:val="ListBullet"/>
        <w:spacing w:after="40"/>
        <w:ind w:left="432"/>
      </w:pPr>
      <w:r>
        <w:rPr>
          <w:b w:val="0"/>
          <w:sz w:val="20"/>
        </w:rPr>
        <w:t>Misc Issues and Receipts</w:t>
      </w:r>
    </w:p>
    <w:p>
      <w:pPr>
        <w:pStyle w:val="ListBullet"/>
        <w:spacing w:after="40"/>
        <w:ind w:left="432"/>
      </w:pPr>
      <w:r>
        <w:rPr>
          <w:b w:val="0"/>
          <w:sz w:val="20"/>
        </w:rPr>
        <w:t>ON-SITE: continued training, hypercare support for all live modules</w:t>
      </w:r>
    </w:p>
    <w:p>
      <w:pPr>
        <w:pStyle w:val="Heading3"/>
      </w:pPr>
      <w:r>
        <w:t>Phase 5 — Cycle Count, Physical Inventory &amp; Reports  (Month 4–5)</w:t>
      </w:r>
    </w:p>
    <w:p>
      <w:pPr>
        <w:pStyle w:val="ListBullet"/>
        <w:spacing w:after="40"/>
        <w:ind w:left="432"/>
      </w:pPr>
      <w:r>
        <w:rPr>
          <w:b w:val="0"/>
          <w:sz w:val="20"/>
        </w:rPr>
        <w:t>Cycle count task pull from Fusion, mobile blind count execution, Fusion posting</w:t>
      </w:r>
    </w:p>
    <w:p>
      <w:pPr>
        <w:pStyle w:val="ListBullet"/>
        <w:spacing w:after="40"/>
        <w:ind w:left="432"/>
      </w:pPr>
      <w:r>
        <w:rPr>
          <w:b w:val="0"/>
          <w:sz w:val="20"/>
        </w:rPr>
        <w:t>Physical inventory freeze/unfreeze integration with Fusion</w:t>
      </w:r>
    </w:p>
    <w:p>
      <w:pPr>
        <w:pStyle w:val="ListBullet"/>
        <w:spacing w:after="40"/>
        <w:ind w:left="432"/>
      </w:pPr>
      <w:r>
        <w:rPr>
          <w:b w:val="0"/>
          <w:sz w:val="20"/>
        </w:rPr>
        <w:t>Full report suite: locator on-hand, utilisation, near-expiry, lot trace</w:t>
      </w:r>
    </w:p>
    <w:p>
      <w:pPr>
        <w:pStyle w:val="ListBullet"/>
        <w:spacing w:after="40"/>
        <w:ind w:left="432"/>
      </w:pPr>
      <w:r>
        <w:rPr>
          <w:b w:val="0"/>
          <w:sz w:val="20"/>
        </w:rPr>
        <w:t>KPI dashboard sourced from Fusion data</w:t>
      </w:r>
    </w:p>
    <w:p>
      <w:pPr>
        <w:pStyle w:val="ListBullet"/>
        <w:spacing w:after="40"/>
        <w:ind w:left="432"/>
      </w:pPr>
      <w:r>
        <w:rPr>
          <w:b w:val="0"/>
          <w:sz w:val="20"/>
        </w:rPr>
        <w:t>Replenishment monitoring and task generation (BULK → PICK)</w:t>
      </w:r>
    </w:p>
    <w:p>
      <w:pPr>
        <w:pStyle w:val="ListBullet"/>
        <w:spacing w:after="40"/>
        <w:ind w:left="432"/>
      </w:pPr>
      <w:r>
        <w:rPr>
          <w:b w:val="0"/>
          <w:sz w:val="20"/>
        </w:rPr>
        <w:t>WMS vs Fusion exception/discrepancy report</w:t>
      </w:r>
    </w:p>
    <w:p>
      <w:pPr>
        <w:pStyle w:val="Heading3"/>
      </w:pPr>
      <w:r>
        <w:t>Phase 6 — Optimisation &amp; Advanced Features  (Month 6–8)</w:t>
      </w:r>
    </w:p>
    <w:p>
      <w:pPr>
        <w:pStyle w:val="ListBullet"/>
        <w:spacing w:after="40"/>
        <w:ind w:left="432"/>
      </w:pPr>
      <w:r>
        <w:rPr>
          <w:b w:val="0"/>
          <w:sz w:val="20"/>
        </w:rPr>
        <w:t>Advanced pick route optimisation (S-curve, weight-aware sequencing)</w:t>
      </w:r>
    </w:p>
    <w:p>
      <w:pPr>
        <w:pStyle w:val="ListBullet"/>
        <w:spacing w:after="40"/>
        <w:ind w:left="432"/>
      </w:pPr>
      <w:r>
        <w:rPr>
          <w:b w:val="0"/>
          <w:sz w:val="20"/>
        </w:rPr>
        <w:t>Labour management: picker productivity, task assignment, performance reports</w:t>
      </w:r>
    </w:p>
    <w:p>
      <w:pPr>
        <w:pStyle w:val="ListBullet"/>
        <w:spacing w:after="40"/>
        <w:ind w:left="432"/>
      </w:pPr>
      <w:r>
        <w:rPr>
          <w:b w:val="0"/>
          <w:sz w:val="20"/>
        </w:rPr>
        <w:t>Transport management: delivery route planning, GPS tracking, cost per route</w:t>
      </w:r>
    </w:p>
    <w:p>
      <w:pPr>
        <w:pStyle w:val="ListBullet"/>
        <w:spacing w:after="40"/>
        <w:ind w:left="432"/>
      </w:pPr>
      <w:r>
        <w:rPr>
          <w:b w:val="0"/>
          <w:sz w:val="20"/>
        </w:rPr>
        <w:t>POD (Proof of Delivery) capture on mobile — photo + signature</w:t>
      </w:r>
    </w:p>
    <w:p>
      <w:pPr>
        <w:pStyle w:val="ListBullet"/>
        <w:spacing w:after="40"/>
        <w:ind w:left="432"/>
      </w:pPr>
      <w:r>
        <w:rPr>
          <w:b w:val="0"/>
          <w:sz w:val="20"/>
        </w:rPr>
        <w:t>Scheduled reports by email (near-expiry, min stock, adjustment register)</w:t>
      </w:r>
    </w:p>
    <w:p>
      <w:pPr>
        <w:pStyle w:val="ListBullet"/>
        <w:spacing w:after="40"/>
        <w:ind w:left="432"/>
      </w:pPr>
      <w:r>
        <w:rPr>
          <w:b w:val="0"/>
          <w:sz w:val="20"/>
        </w:rPr>
        <w:t>User access audit trail and 2FA for managers</w:t>
      </w:r>
    </w:p>
    <w:p>
      <w:pPr>
        <w:pStyle w:val="ListBullet"/>
        <w:spacing w:after="40"/>
        <w:ind w:left="432"/>
      </w:pPr>
      <w:r>
        <w:rPr>
          <w:b w:val="0"/>
          <w:sz w:val="20"/>
        </w:rPr>
        <w:t>Performance tuning and load testing for peak transaction volumes</w:t>
      </w:r>
    </w:p>
    <w:p>
      <w:pPr>
        <w:pStyle w:val="Heading2"/>
      </w:pPr>
      <w:r>
        <w:t>Project Gantt  (10 months)</w:t>
      </w:r>
    </w:p>
    <w:tbl>
      <w:tblPr>
        <w:tblStyle w:val="TableGrid"/>
        <w:tblW w:type="auto" w:w="0"/>
        <w:jc w:val="left"/>
        <w:tblLook w:firstColumn="1" w:firstRow="1" w:lastColumn="0" w:lastRow="0" w:noHBand="0" w:noVBand="1" w:val="04A0"/>
      </w:tblPr>
      <w:tblGrid>
        <w:gridCol w:w="840"/>
        <w:gridCol w:w="840"/>
        <w:gridCol w:w="840"/>
        <w:gridCol w:w="840"/>
        <w:gridCol w:w="840"/>
        <w:gridCol w:w="840"/>
        <w:gridCol w:w="840"/>
        <w:gridCol w:w="840"/>
        <w:gridCol w:w="840"/>
        <w:gridCol w:w="840"/>
        <w:gridCol w:w="840"/>
      </w:tblGrid>
      <w:tr>
        <w:tc>
          <w:tcPr>
            <w:tcW w:type="dxa" w:w="840"/>
            <w:shd w:val="clear" w:color="auto" w:fill="1e3a5f"/>
          </w:tcPr>
          <w:p>
            <w:pPr>
              <w:spacing w:before="40" w:after="40"/>
            </w:pPr>
            <w:r>
              <w:rPr>
                <w:b/>
                <w:color w:val="FFFFFF"/>
                <w:sz w:val="18"/>
              </w:rPr>
              <w:t>Phase</w:t>
            </w:r>
          </w:p>
        </w:tc>
        <w:tc>
          <w:tcPr>
            <w:tcW w:type="dxa" w:w="840"/>
            <w:shd w:val="clear" w:color="auto" w:fill="1e3a5f"/>
          </w:tcPr>
          <w:p>
            <w:pPr>
              <w:spacing w:before="40" w:after="40"/>
            </w:pPr>
            <w:r>
              <w:rPr>
                <w:b/>
                <w:color w:val="FFFFFF"/>
                <w:sz w:val="18"/>
              </w:rPr>
              <w:t>M1</w:t>
            </w:r>
          </w:p>
        </w:tc>
        <w:tc>
          <w:tcPr>
            <w:tcW w:type="dxa" w:w="840"/>
            <w:shd w:val="clear" w:color="auto" w:fill="1e3a5f"/>
          </w:tcPr>
          <w:p>
            <w:pPr>
              <w:spacing w:before="40" w:after="40"/>
            </w:pPr>
            <w:r>
              <w:rPr>
                <w:b/>
                <w:color w:val="FFFFFF"/>
                <w:sz w:val="18"/>
              </w:rPr>
              <w:t>M2</w:t>
            </w:r>
          </w:p>
        </w:tc>
        <w:tc>
          <w:tcPr>
            <w:tcW w:type="dxa" w:w="840"/>
            <w:shd w:val="clear" w:color="auto" w:fill="1e3a5f"/>
          </w:tcPr>
          <w:p>
            <w:pPr>
              <w:spacing w:before="40" w:after="40"/>
            </w:pPr>
            <w:r>
              <w:rPr>
                <w:b/>
                <w:color w:val="FFFFFF"/>
                <w:sz w:val="18"/>
              </w:rPr>
              <w:t>M3</w:t>
            </w:r>
          </w:p>
        </w:tc>
        <w:tc>
          <w:tcPr>
            <w:tcW w:type="dxa" w:w="840"/>
            <w:shd w:val="clear" w:color="auto" w:fill="1e3a5f"/>
          </w:tcPr>
          <w:p>
            <w:pPr>
              <w:spacing w:before="40" w:after="40"/>
            </w:pPr>
            <w:r>
              <w:rPr>
                <w:b/>
                <w:color w:val="FFFFFF"/>
                <w:sz w:val="18"/>
              </w:rPr>
              <w:t>M4</w:t>
            </w:r>
          </w:p>
        </w:tc>
        <w:tc>
          <w:tcPr>
            <w:tcW w:type="dxa" w:w="840"/>
            <w:shd w:val="clear" w:color="auto" w:fill="1e3a5f"/>
          </w:tcPr>
          <w:p>
            <w:pPr>
              <w:spacing w:before="40" w:after="40"/>
            </w:pPr>
            <w:r>
              <w:rPr>
                <w:b/>
                <w:color w:val="FFFFFF"/>
                <w:sz w:val="18"/>
              </w:rPr>
              <w:t>M5</w:t>
            </w:r>
          </w:p>
        </w:tc>
        <w:tc>
          <w:tcPr>
            <w:tcW w:type="dxa" w:w="840"/>
            <w:shd w:val="clear" w:color="auto" w:fill="1e3a5f"/>
          </w:tcPr>
          <w:p>
            <w:pPr>
              <w:spacing w:before="40" w:after="40"/>
            </w:pPr>
            <w:r>
              <w:rPr>
                <w:b/>
                <w:color w:val="FFFFFF"/>
                <w:sz w:val="18"/>
              </w:rPr>
              <w:t>M6</w:t>
            </w:r>
          </w:p>
        </w:tc>
        <w:tc>
          <w:tcPr>
            <w:tcW w:type="dxa" w:w="840"/>
            <w:shd w:val="clear" w:color="auto" w:fill="1e3a5f"/>
          </w:tcPr>
          <w:p>
            <w:pPr>
              <w:spacing w:before="40" w:after="40"/>
            </w:pPr>
            <w:r>
              <w:rPr>
                <w:b/>
                <w:color w:val="FFFFFF"/>
                <w:sz w:val="18"/>
              </w:rPr>
              <w:t>M7</w:t>
            </w:r>
          </w:p>
        </w:tc>
        <w:tc>
          <w:tcPr>
            <w:tcW w:type="dxa" w:w="840"/>
            <w:shd w:val="clear" w:color="auto" w:fill="1e3a5f"/>
          </w:tcPr>
          <w:p>
            <w:pPr>
              <w:spacing w:before="40" w:after="40"/>
            </w:pPr>
            <w:r>
              <w:rPr>
                <w:b/>
                <w:color w:val="FFFFFF"/>
                <w:sz w:val="18"/>
              </w:rPr>
              <w:t>M8</w:t>
            </w:r>
          </w:p>
        </w:tc>
        <w:tc>
          <w:tcPr>
            <w:tcW w:type="dxa" w:w="840"/>
            <w:shd w:val="clear" w:color="auto" w:fill="1e3a5f"/>
          </w:tcPr>
          <w:p>
            <w:pPr>
              <w:spacing w:before="40" w:after="40"/>
            </w:pPr>
            <w:r>
              <w:rPr>
                <w:b/>
                <w:color w:val="FFFFFF"/>
                <w:sz w:val="18"/>
              </w:rPr>
              <w:t>M9</w:t>
            </w:r>
          </w:p>
        </w:tc>
        <w:tc>
          <w:tcPr>
            <w:tcW w:type="dxa" w:w="840"/>
            <w:shd w:val="clear" w:color="auto" w:fill="1e3a5f"/>
          </w:tcPr>
          <w:p>
            <w:pPr>
              <w:spacing w:before="40" w:after="40"/>
            </w:pPr>
            <w:r>
              <w:rPr>
                <w:b/>
                <w:color w:val="FFFFFF"/>
                <w:sz w:val="18"/>
              </w:rPr>
              <w:t>M10</w:t>
            </w:r>
          </w:p>
        </w:tc>
      </w:tr>
      <w:tr>
        <w:tc>
          <w:tcPr>
            <w:tcW w:type="dxa" w:w="840"/>
            <w:shd w:val="clear" w:color="auto" w:fill="f0f4fa"/>
          </w:tcPr>
          <w:p>
            <w:pPr>
              <w:spacing w:before="40" w:after="40"/>
            </w:pPr>
            <w:r>
              <w:rPr>
                <w:sz w:val="18"/>
              </w:rPr>
              <w:t>Fusion Setup (Stream A)</w:t>
            </w:r>
          </w:p>
        </w:tc>
        <w:tc>
          <w:tcPr>
            <w:tcW w:type="dxa" w:w="840"/>
            <w:shd w:val="clear" w:color="auto" w:fill="f0f4fa"/>
          </w:tcPr>
          <w:p>
            <w:pPr>
              <w:spacing w:before="40" w:after="40"/>
            </w:pPr>
            <w:r>
              <w:rPr>
                <w:sz w:val="18"/>
              </w:rPr>
              <w:t>●</w:t>
            </w:r>
          </w:p>
        </w:tc>
        <w:tc>
          <w:tcPr>
            <w:tcW w:type="dxa" w:w="840"/>
            <w:shd w:val="clear" w:color="auto" w:fill="f0f4fa"/>
          </w:tcPr>
          <w:p>
            <w:pPr>
              <w:spacing w:before="40" w:after="40"/>
            </w:pPr>
            <w:r>
              <w:rPr>
                <w:sz w:val="18"/>
              </w:rPr>
              <w:t>●</w:t>
            </w:r>
          </w:p>
        </w:tc>
        <w:tc>
          <w:tcPr>
            <w:tcW w:type="dxa" w:w="840"/>
            <w:shd w:val="clear" w:color="auto" w:fill="f0f4fa"/>
          </w:tcPr>
          <w:p>
            <w:pPr>
              <w:spacing w:before="40" w:after="40"/>
            </w:pPr>
            <w:r>
              <w:rPr>
                <w:sz w:val="18"/>
              </w:rPr>
              <w:t>●</w:t>
            </w:r>
          </w:p>
        </w:tc>
        <w:tc>
          <w:tcPr>
            <w:tcW w:type="dxa" w:w="840"/>
            <w:shd w:val="clear" w:color="auto" w:fill="f0f4fa"/>
          </w:tcPr>
          <w:p>
            <w:pPr>
              <w:spacing w:before="40" w:after="40"/>
            </w:pPr>
            <w:r>
              <w:rPr>
                <w:sz w:val="18"/>
              </w:rPr>
            </w:r>
          </w:p>
        </w:tc>
        <w:tc>
          <w:tcPr>
            <w:tcW w:type="dxa" w:w="840"/>
            <w:shd w:val="clear" w:color="auto" w:fill="f0f4fa"/>
          </w:tcPr>
          <w:p>
            <w:pPr>
              <w:spacing w:before="40" w:after="40"/>
            </w:pPr>
            <w:r>
              <w:rPr>
                <w:sz w:val="18"/>
              </w:rPr>
            </w:r>
          </w:p>
        </w:tc>
        <w:tc>
          <w:tcPr>
            <w:tcW w:type="dxa" w:w="840"/>
            <w:shd w:val="clear" w:color="auto" w:fill="f0f4fa"/>
          </w:tcPr>
          <w:p>
            <w:pPr>
              <w:spacing w:before="40" w:after="40"/>
            </w:pPr>
            <w:r>
              <w:rPr>
                <w:sz w:val="18"/>
              </w:rPr>
            </w:r>
          </w:p>
        </w:tc>
        <w:tc>
          <w:tcPr>
            <w:tcW w:type="dxa" w:w="840"/>
            <w:shd w:val="clear" w:color="auto" w:fill="f0f4fa"/>
          </w:tcPr>
          <w:p>
            <w:pPr>
              <w:spacing w:before="40" w:after="40"/>
            </w:pPr>
            <w:r>
              <w:rPr>
                <w:sz w:val="18"/>
              </w:rPr>
            </w:r>
          </w:p>
        </w:tc>
        <w:tc>
          <w:tcPr>
            <w:tcW w:type="dxa" w:w="840"/>
            <w:shd w:val="clear" w:color="auto" w:fill="f0f4fa"/>
          </w:tcPr>
          <w:p>
            <w:pPr>
              <w:spacing w:before="40" w:after="40"/>
            </w:pPr>
            <w:r>
              <w:rPr>
                <w:sz w:val="18"/>
              </w:rPr>
            </w:r>
          </w:p>
        </w:tc>
        <w:tc>
          <w:tcPr>
            <w:tcW w:type="dxa" w:w="840"/>
            <w:shd w:val="clear" w:color="auto" w:fill="f0f4fa"/>
          </w:tcPr>
          <w:p>
            <w:pPr>
              <w:spacing w:before="40" w:after="40"/>
            </w:pPr>
            <w:r>
              <w:rPr>
                <w:sz w:val="18"/>
              </w:rPr>
            </w:r>
          </w:p>
        </w:tc>
        <w:tc>
          <w:tcPr>
            <w:tcW w:type="dxa" w:w="840"/>
            <w:shd w:val="clear" w:color="auto" w:fill="f0f4fa"/>
          </w:tcPr>
          <w:p>
            <w:pPr>
              <w:spacing w:before="40" w:after="40"/>
            </w:pPr>
            <w:r>
              <w:rPr>
                <w:sz w:val="18"/>
              </w:rPr>
            </w:r>
          </w:p>
        </w:tc>
      </w:tr>
      <w:tr>
        <w:tc>
          <w:tcPr>
            <w:tcW w:type="dxa" w:w="840"/>
            <w:shd w:val="clear" w:color="auto" w:fill="ffffff"/>
          </w:tcPr>
          <w:p>
            <w:pPr>
              <w:spacing w:before="40" w:after="40"/>
            </w:pPr>
            <w:r>
              <w:rPr>
                <w:sz w:val="18"/>
              </w:rPr>
              <w:t>WMS Foundation &amp; Mobile</w:t>
            </w:r>
          </w:p>
        </w:tc>
        <w:tc>
          <w:tcPr>
            <w:tcW w:type="dxa" w:w="840"/>
            <w:shd w:val="clear" w:color="auto" w:fill="ffffff"/>
          </w:tcPr>
          <w:p>
            <w:pPr>
              <w:spacing w:before="40" w:after="40"/>
            </w:pPr>
            <w:r>
              <w:rPr>
                <w:sz w:val="18"/>
              </w:rPr>
              <w:t>●</w:t>
            </w:r>
          </w:p>
        </w:tc>
        <w:tc>
          <w:tcPr>
            <w:tcW w:type="dxa" w:w="840"/>
            <w:shd w:val="clear" w:color="auto" w:fill="ffffff"/>
          </w:tcPr>
          <w:p>
            <w:pPr>
              <w:spacing w:before="40" w:after="40"/>
            </w:pPr>
            <w:r>
              <w:rPr>
                <w:sz w:val="18"/>
              </w:rPr>
              <w:t>●</w:t>
            </w:r>
          </w:p>
        </w:tc>
        <w:tc>
          <w:tcPr>
            <w:tcW w:type="dxa" w:w="840"/>
            <w:shd w:val="clear" w:color="auto" w:fill="ffffff"/>
          </w:tcPr>
          <w:p>
            <w:pPr>
              <w:spacing w:before="40" w:after="40"/>
            </w:pPr>
            <w:r>
              <w:rPr>
                <w:sz w:val="18"/>
              </w:rPr>
            </w:r>
          </w:p>
        </w:tc>
        <w:tc>
          <w:tcPr>
            <w:tcW w:type="dxa" w:w="840"/>
            <w:shd w:val="clear" w:color="auto" w:fill="ffffff"/>
          </w:tcPr>
          <w:p>
            <w:pPr>
              <w:spacing w:before="40" w:after="40"/>
            </w:pPr>
            <w:r>
              <w:rPr>
                <w:sz w:val="18"/>
              </w:rPr>
            </w:r>
          </w:p>
        </w:tc>
        <w:tc>
          <w:tcPr>
            <w:tcW w:type="dxa" w:w="840"/>
            <w:shd w:val="clear" w:color="auto" w:fill="ffffff"/>
          </w:tcPr>
          <w:p>
            <w:pPr>
              <w:spacing w:before="40" w:after="40"/>
            </w:pPr>
            <w:r>
              <w:rPr>
                <w:sz w:val="18"/>
              </w:rPr>
            </w:r>
          </w:p>
        </w:tc>
        <w:tc>
          <w:tcPr>
            <w:tcW w:type="dxa" w:w="840"/>
            <w:shd w:val="clear" w:color="auto" w:fill="ffffff"/>
          </w:tcPr>
          <w:p>
            <w:pPr>
              <w:spacing w:before="40" w:after="40"/>
            </w:pPr>
            <w:r>
              <w:rPr>
                <w:sz w:val="18"/>
              </w:rPr>
            </w:r>
          </w:p>
        </w:tc>
        <w:tc>
          <w:tcPr>
            <w:tcW w:type="dxa" w:w="840"/>
            <w:shd w:val="clear" w:color="auto" w:fill="ffffff"/>
          </w:tcPr>
          <w:p>
            <w:pPr>
              <w:spacing w:before="40" w:after="40"/>
            </w:pPr>
            <w:r>
              <w:rPr>
                <w:sz w:val="18"/>
              </w:rPr>
            </w:r>
          </w:p>
        </w:tc>
        <w:tc>
          <w:tcPr>
            <w:tcW w:type="dxa" w:w="840"/>
            <w:shd w:val="clear" w:color="auto" w:fill="ffffff"/>
          </w:tcPr>
          <w:p>
            <w:pPr>
              <w:spacing w:before="40" w:after="40"/>
            </w:pPr>
            <w:r>
              <w:rPr>
                <w:sz w:val="18"/>
              </w:rPr>
            </w:r>
          </w:p>
        </w:tc>
        <w:tc>
          <w:tcPr>
            <w:tcW w:type="dxa" w:w="840"/>
            <w:shd w:val="clear" w:color="auto" w:fill="ffffff"/>
          </w:tcPr>
          <w:p>
            <w:pPr>
              <w:spacing w:before="40" w:after="40"/>
            </w:pPr>
            <w:r>
              <w:rPr>
                <w:sz w:val="18"/>
              </w:rPr>
            </w:r>
          </w:p>
        </w:tc>
        <w:tc>
          <w:tcPr>
            <w:tcW w:type="dxa" w:w="840"/>
            <w:shd w:val="clear" w:color="auto" w:fill="ffffff"/>
          </w:tcPr>
          <w:p>
            <w:pPr>
              <w:spacing w:before="40" w:after="40"/>
            </w:pPr>
            <w:r>
              <w:rPr>
                <w:sz w:val="18"/>
              </w:rPr>
            </w:r>
          </w:p>
        </w:tc>
      </w:tr>
      <w:tr>
        <w:tc>
          <w:tcPr>
            <w:tcW w:type="dxa" w:w="840"/>
            <w:shd w:val="clear" w:color="auto" w:fill="f0f4fa"/>
          </w:tcPr>
          <w:p>
            <w:pPr>
              <w:spacing w:before="40" w:after="40"/>
            </w:pPr>
            <w:r>
              <w:rPr>
                <w:sz w:val="18"/>
              </w:rPr>
              <w:t>Receipts &amp; Putaway</w:t>
            </w:r>
          </w:p>
        </w:tc>
        <w:tc>
          <w:tcPr>
            <w:tcW w:type="dxa" w:w="840"/>
            <w:shd w:val="clear" w:color="auto" w:fill="f0f4fa"/>
          </w:tcPr>
          <w:p>
            <w:pPr>
              <w:spacing w:before="40" w:after="40"/>
            </w:pPr>
            <w:r>
              <w:rPr>
                <w:sz w:val="18"/>
              </w:rPr>
            </w:r>
          </w:p>
        </w:tc>
        <w:tc>
          <w:tcPr>
            <w:tcW w:type="dxa" w:w="840"/>
            <w:shd w:val="clear" w:color="auto" w:fill="f0f4fa"/>
          </w:tcPr>
          <w:p>
            <w:pPr>
              <w:spacing w:before="40" w:after="40"/>
            </w:pPr>
            <w:r>
              <w:rPr>
                <w:sz w:val="18"/>
              </w:rPr>
              <w:t>●</w:t>
            </w:r>
          </w:p>
        </w:tc>
        <w:tc>
          <w:tcPr>
            <w:tcW w:type="dxa" w:w="840"/>
            <w:shd w:val="clear" w:color="auto" w:fill="f0f4fa"/>
          </w:tcPr>
          <w:p>
            <w:pPr>
              <w:spacing w:before="40" w:after="40"/>
            </w:pPr>
            <w:r>
              <w:rPr>
                <w:sz w:val="18"/>
              </w:rPr>
              <w:t>●</w:t>
            </w:r>
          </w:p>
        </w:tc>
        <w:tc>
          <w:tcPr>
            <w:tcW w:type="dxa" w:w="840"/>
            <w:shd w:val="clear" w:color="auto" w:fill="f0f4fa"/>
          </w:tcPr>
          <w:p>
            <w:pPr>
              <w:spacing w:before="40" w:after="40"/>
            </w:pPr>
            <w:r>
              <w:rPr>
                <w:sz w:val="18"/>
              </w:rPr>
            </w:r>
          </w:p>
        </w:tc>
        <w:tc>
          <w:tcPr>
            <w:tcW w:type="dxa" w:w="840"/>
            <w:shd w:val="clear" w:color="auto" w:fill="f0f4fa"/>
          </w:tcPr>
          <w:p>
            <w:pPr>
              <w:spacing w:before="40" w:after="40"/>
            </w:pPr>
            <w:r>
              <w:rPr>
                <w:sz w:val="18"/>
              </w:rPr>
            </w:r>
          </w:p>
        </w:tc>
        <w:tc>
          <w:tcPr>
            <w:tcW w:type="dxa" w:w="840"/>
            <w:shd w:val="clear" w:color="auto" w:fill="f0f4fa"/>
          </w:tcPr>
          <w:p>
            <w:pPr>
              <w:spacing w:before="40" w:after="40"/>
            </w:pPr>
            <w:r>
              <w:rPr>
                <w:sz w:val="18"/>
              </w:rPr>
            </w:r>
          </w:p>
        </w:tc>
        <w:tc>
          <w:tcPr>
            <w:tcW w:type="dxa" w:w="840"/>
            <w:shd w:val="clear" w:color="auto" w:fill="f0f4fa"/>
          </w:tcPr>
          <w:p>
            <w:pPr>
              <w:spacing w:before="40" w:after="40"/>
            </w:pPr>
            <w:r>
              <w:rPr>
                <w:sz w:val="18"/>
              </w:rPr>
            </w:r>
          </w:p>
        </w:tc>
        <w:tc>
          <w:tcPr>
            <w:tcW w:type="dxa" w:w="840"/>
            <w:shd w:val="clear" w:color="auto" w:fill="f0f4fa"/>
          </w:tcPr>
          <w:p>
            <w:pPr>
              <w:spacing w:before="40" w:after="40"/>
            </w:pPr>
            <w:r>
              <w:rPr>
                <w:sz w:val="18"/>
              </w:rPr>
            </w:r>
          </w:p>
        </w:tc>
        <w:tc>
          <w:tcPr>
            <w:tcW w:type="dxa" w:w="840"/>
            <w:shd w:val="clear" w:color="auto" w:fill="f0f4fa"/>
          </w:tcPr>
          <w:p>
            <w:pPr>
              <w:spacing w:before="40" w:after="40"/>
            </w:pPr>
            <w:r>
              <w:rPr>
                <w:sz w:val="18"/>
              </w:rPr>
            </w:r>
          </w:p>
        </w:tc>
        <w:tc>
          <w:tcPr>
            <w:tcW w:type="dxa" w:w="840"/>
            <w:shd w:val="clear" w:color="auto" w:fill="f0f4fa"/>
          </w:tcPr>
          <w:p>
            <w:pPr>
              <w:spacing w:before="40" w:after="40"/>
            </w:pPr>
            <w:r>
              <w:rPr>
                <w:sz w:val="18"/>
              </w:rPr>
            </w:r>
          </w:p>
        </w:tc>
      </w:tr>
      <w:tr>
        <w:tc>
          <w:tcPr>
            <w:tcW w:type="dxa" w:w="840"/>
            <w:shd w:val="clear" w:color="auto" w:fill="ffffff"/>
          </w:tcPr>
          <w:p>
            <w:pPr>
              <w:spacing w:before="40" w:after="40"/>
            </w:pPr>
            <w:r>
              <w:rPr>
                <w:sz w:val="18"/>
              </w:rPr>
              <w:t>Picking &amp; SO Issues</w:t>
            </w:r>
          </w:p>
        </w:tc>
        <w:tc>
          <w:tcPr>
            <w:tcW w:type="dxa" w:w="840"/>
            <w:shd w:val="clear" w:color="auto" w:fill="ffffff"/>
          </w:tcPr>
          <w:p>
            <w:pPr>
              <w:spacing w:before="40" w:after="40"/>
            </w:pPr>
            <w:r>
              <w:rPr>
                <w:sz w:val="18"/>
              </w:rPr>
            </w:r>
          </w:p>
        </w:tc>
        <w:tc>
          <w:tcPr>
            <w:tcW w:type="dxa" w:w="840"/>
            <w:shd w:val="clear" w:color="auto" w:fill="ffffff"/>
          </w:tcPr>
          <w:p>
            <w:pPr>
              <w:spacing w:before="40" w:after="40"/>
            </w:pPr>
            <w:r>
              <w:rPr>
                <w:sz w:val="18"/>
              </w:rPr>
            </w:r>
          </w:p>
        </w:tc>
        <w:tc>
          <w:tcPr>
            <w:tcW w:type="dxa" w:w="840"/>
            <w:shd w:val="clear" w:color="auto" w:fill="ffffff"/>
          </w:tcPr>
          <w:p>
            <w:pPr>
              <w:spacing w:before="40" w:after="40"/>
            </w:pPr>
            <w:r>
              <w:rPr>
                <w:sz w:val="18"/>
              </w:rPr>
              <w:t>●</w:t>
            </w:r>
          </w:p>
        </w:tc>
        <w:tc>
          <w:tcPr>
            <w:tcW w:type="dxa" w:w="840"/>
            <w:shd w:val="clear" w:color="auto" w:fill="ffffff"/>
          </w:tcPr>
          <w:p>
            <w:pPr>
              <w:spacing w:before="40" w:after="40"/>
            </w:pPr>
            <w:r>
              <w:rPr>
                <w:sz w:val="18"/>
              </w:rPr>
              <w:t>●</w:t>
            </w:r>
          </w:p>
        </w:tc>
        <w:tc>
          <w:tcPr>
            <w:tcW w:type="dxa" w:w="840"/>
            <w:shd w:val="clear" w:color="auto" w:fill="ffffff"/>
          </w:tcPr>
          <w:p>
            <w:pPr>
              <w:spacing w:before="40" w:after="40"/>
            </w:pPr>
            <w:r>
              <w:rPr>
                <w:sz w:val="18"/>
              </w:rPr>
            </w:r>
          </w:p>
        </w:tc>
        <w:tc>
          <w:tcPr>
            <w:tcW w:type="dxa" w:w="840"/>
            <w:shd w:val="clear" w:color="auto" w:fill="ffffff"/>
          </w:tcPr>
          <w:p>
            <w:pPr>
              <w:spacing w:before="40" w:after="40"/>
            </w:pPr>
            <w:r>
              <w:rPr>
                <w:sz w:val="18"/>
              </w:rPr>
            </w:r>
          </w:p>
        </w:tc>
        <w:tc>
          <w:tcPr>
            <w:tcW w:type="dxa" w:w="840"/>
            <w:shd w:val="clear" w:color="auto" w:fill="ffffff"/>
          </w:tcPr>
          <w:p>
            <w:pPr>
              <w:spacing w:before="40" w:after="40"/>
            </w:pPr>
            <w:r>
              <w:rPr>
                <w:sz w:val="18"/>
              </w:rPr>
            </w:r>
          </w:p>
        </w:tc>
        <w:tc>
          <w:tcPr>
            <w:tcW w:type="dxa" w:w="840"/>
            <w:shd w:val="clear" w:color="auto" w:fill="ffffff"/>
          </w:tcPr>
          <w:p>
            <w:pPr>
              <w:spacing w:before="40" w:after="40"/>
            </w:pPr>
            <w:r>
              <w:rPr>
                <w:sz w:val="18"/>
              </w:rPr>
            </w:r>
          </w:p>
        </w:tc>
        <w:tc>
          <w:tcPr>
            <w:tcW w:type="dxa" w:w="840"/>
            <w:shd w:val="clear" w:color="auto" w:fill="ffffff"/>
          </w:tcPr>
          <w:p>
            <w:pPr>
              <w:spacing w:before="40" w:after="40"/>
            </w:pPr>
            <w:r>
              <w:rPr>
                <w:sz w:val="18"/>
              </w:rPr>
            </w:r>
          </w:p>
        </w:tc>
        <w:tc>
          <w:tcPr>
            <w:tcW w:type="dxa" w:w="840"/>
            <w:shd w:val="clear" w:color="auto" w:fill="ffffff"/>
          </w:tcPr>
          <w:p>
            <w:pPr>
              <w:spacing w:before="40" w:after="40"/>
            </w:pPr>
            <w:r>
              <w:rPr>
                <w:sz w:val="18"/>
              </w:rPr>
            </w:r>
          </w:p>
        </w:tc>
      </w:tr>
      <w:tr>
        <w:tc>
          <w:tcPr>
            <w:tcW w:type="dxa" w:w="840"/>
            <w:shd w:val="clear" w:color="auto" w:fill="f0f4fa"/>
          </w:tcPr>
          <w:p>
            <w:pPr>
              <w:spacing w:before="40" w:after="40"/>
            </w:pPr>
            <w:r>
              <w:rPr>
                <w:sz w:val="18"/>
              </w:rPr>
              <w:t>Returns &amp; Transfers</w:t>
            </w:r>
          </w:p>
        </w:tc>
        <w:tc>
          <w:tcPr>
            <w:tcW w:type="dxa" w:w="840"/>
            <w:shd w:val="clear" w:color="auto" w:fill="f0f4fa"/>
          </w:tcPr>
          <w:p>
            <w:pPr>
              <w:spacing w:before="40" w:after="40"/>
            </w:pPr>
            <w:r>
              <w:rPr>
                <w:sz w:val="18"/>
              </w:rPr>
            </w:r>
          </w:p>
        </w:tc>
        <w:tc>
          <w:tcPr>
            <w:tcW w:type="dxa" w:w="840"/>
            <w:shd w:val="clear" w:color="auto" w:fill="f0f4fa"/>
          </w:tcPr>
          <w:p>
            <w:pPr>
              <w:spacing w:before="40" w:after="40"/>
            </w:pPr>
            <w:r>
              <w:rPr>
                <w:sz w:val="18"/>
              </w:rPr>
            </w:r>
          </w:p>
        </w:tc>
        <w:tc>
          <w:tcPr>
            <w:tcW w:type="dxa" w:w="840"/>
            <w:shd w:val="clear" w:color="auto" w:fill="f0f4fa"/>
          </w:tcPr>
          <w:p>
            <w:pPr>
              <w:spacing w:before="40" w:after="40"/>
            </w:pPr>
            <w:r>
              <w:rPr>
                <w:sz w:val="18"/>
              </w:rPr>
            </w:r>
          </w:p>
        </w:tc>
        <w:tc>
          <w:tcPr>
            <w:tcW w:type="dxa" w:w="840"/>
            <w:shd w:val="clear" w:color="auto" w:fill="f0f4fa"/>
          </w:tcPr>
          <w:p>
            <w:pPr>
              <w:spacing w:before="40" w:after="40"/>
            </w:pPr>
            <w:r>
              <w:rPr>
                <w:sz w:val="18"/>
              </w:rPr>
              <w:t>●</w:t>
            </w:r>
          </w:p>
        </w:tc>
        <w:tc>
          <w:tcPr>
            <w:tcW w:type="dxa" w:w="840"/>
            <w:shd w:val="clear" w:color="auto" w:fill="f0f4fa"/>
          </w:tcPr>
          <w:p>
            <w:pPr>
              <w:spacing w:before="40" w:after="40"/>
            </w:pPr>
            <w:r>
              <w:rPr>
                <w:sz w:val="18"/>
              </w:rPr>
              <w:t>●</w:t>
            </w:r>
          </w:p>
        </w:tc>
        <w:tc>
          <w:tcPr>
            <w:tcW w:type="dxa" w:w="840"/>
            <w:shd w:val="clear" w:color="auto" w:fill="f0f4fa"/>
          </w:tcPr>
          <w:p>
            <w:pPr>
              <w:spacing w:before="40" w:after="40"/>
            </w:pPr>
            <w:r>
              <w:rPr>
                <w:sz w:val="18"/>
              </w:rPr>
            </w:r>
          </w:p>
        </w:tc>
        <w:tc>
          <w:tcPr>
            <w:tcW w:type="dxa" w:w="840"/>
            <w:shd w:val="clear" w:color="auto" w:fill="f0f4fa"/>
          </w:tcPr>
          <w:p>
            <w:pPr>
              <w:spacing w:before="40" w:after="40"/>
            </w:pPr>
            <w:r>
              <w:rPr>
                <w:sz w:val="18"/>
              </w:rPr>
            </w:r>
          </w:p>
        </w:tc>
        <w:tc>
          <w:tcPr>
            <w:tcW w:type="dxa" w:w="840"/>
            <w:shd w:val="clear" w:color="auto" w:fill="f0f4fa"/>
          </w:tcPr>
          <w:p>
            <w:pPr>
              <w:spacing w:before="40" w:after="40"/>
            </w:pPr>
            <w:r>
              <w:rPr>
                <w:sz w:val="18"/>
              </w:rPr>
            </w:r>
          </w:p>
        </w:tc>
        <w:tc>
          <w:tcPr>
            <w:tcW w:type="dxa" w:w="840"/>
            <w:shd w:val="clear" w:color="auto" w:fill="f0f4fa"/>
          </w:tcPr>
          <w:p>
            <w:pPr>
              <w:spacing w:before="40" w:after="40"/>
            </w:pPr>
            <w:r>
              <w:rPr>
                <w:sz w:val="18"/>
              </w:rPr>
            </w:r>
          </w:p>
        </w:tc>
        <w:tc>
          <w:tcPr>
            <w:tcW w:type="dxa" w:w="840"/>
            <w:shd w:val="clear" w:color="auto" w:fill="f0f4fa"/>
          </w:tcPr>
          <w:p>
            <w:pPr>
              <w:spacing w:before="40" w:after="40"/>
            </w:pPr>
            <w:r>
              <w:rPr>
                <w:sz w:val="18"/>
              </w:rPr>
            </w:r>
          </w:p>
        </w:tc>
      </w:tr>
      <w:tr>
        <w:tc>
          <w:tcPr>
            <w:tcW w:type="dxa" w:w="840"/>
            <w:shd w:val="clear" w:color="auto" w:fill="ffffff"/>
          </w:tcPr>
          <w:p>
            <w:pPr>
              <w:spacing w:before="40" w:after="40"/>
            </w:pPr>
            <w:r>
              <w:rPr>
                <w:sz w:val="18"/>
              </w:rPr>
              <w:t>Cycle Count &amp; Reports</w:t>
            </w:r>
          </w:p>
        </w:tc>
        <w:tc>
          <w:tcPr>
            <w:tcW w:type="dxa" w:w="840"/>
            <w:shd w:val="clear" w:color="auto" w:fill="ffffff"/>
          </w:tcPr>
          <w:p>
            <w:pPr>
              <w:spacing w:before="40" w:after="40"/>
            </w:pPr>
            <w:r>
              <w:rPr>
                <w:sz w:val="18"/>
              </w:rPr>
            </w:r>
          </w:p>
        </w:tc>
        <w:tc>
          <w:tcPr>
            <w:tcW w:type="dxa" w:w="840"/>
            <w:shd w:val="clear" w:color="auto" w:fill="ffffff"/>
          </w:tcPr>
          <w:p>
            <w:pPr>
              <w:spacing w:before="40" w:after="40"/>
            </w:pPr>
            <w:r>
              <w:rPr>
                <w:sz w:val="18"/>
              </w:rPr>
            </w:r>
          </w:p>
        </w:tc>
        <w:tc>
          <w:tcPr>
            <w:tcW w:type="dxa" w:w="840"/>
            <w:shd w:val="clear" w:color="auto" w:fill="ffffff"/>
          </w:tcPr>
          <w:p>
            <w:pPr>
              <w:spacing w:before="40" w:after="40"/>
            </w:pPr>
            <w:r>
              <w:rPr>
                <w:sz w:val="18"/>
              </w:rPr>
            </w:r>
          </w:p>
        </w:tc>
        <w:tc>
          <w:tcPr>
            <w:tcW w:type="dxa" w:w="840"/>
            <w:shd w:val="clear" w:color="auto" w:fill="ffffff"/>
          </w:tcPr>
          <w:p>
            <w:pPr>
              <w:spacing w:before="40" w:after="40"/>
            </w:pPr>
            <w:r>
              <w:rPr>
                <w:sz w:val="18"/>
              </w:rPr>
            </w:r>
          </w:p>
        </w:tc>
        <w:tc>
          <w:tcPr>
            <w:tcW w:type="dxa" w:w="840"/>
            <w:shd w:val="clear" w:color="auto" w:fill="ffffff"/>
          </w:tcPr>
          <w:p>
            <w:pPr>
              <w:spacing w:before="40" w:after="40"/>
            </w:pPr>
            <w:r>
              <w:rPr>
                <w:sz w:val="18"/>
              </w:rPr>
              <w:t>●</w:t>
            </w:r>
          </w:p>
        </w:tc>
        <w:tc>
          <w:tcPr>
            <w:tcW w:type="dxa" w:w="840"/>
            <w:shd w:val="clear" w:color="auto" w:fill="ffffff"/>
          </w:tcPr>
          <w:p>
            <w:pPr>
              <w:spacing w:before="40" w:after="40"/>
            </w:pPr>
            <w:r>
              <w:rPr>
                <w:sz w:val="18"/>
              </w:rPr>
              <w:t>●</w:t>
            </w:r>
          </w:p>
        </w:tc>
        <w:tc>
          <w:tcPr>
            <w:tcW w:type="dxa" w:w="840"/>
            <w:shd w:val="clear" w:color="auto" w:fill="ffffff"/>
          </w:tcPr>
          <w:p>
            <w:pPr>
              <w:spacing w:before="40" w:after="40"/>
            </w:pPr>
            <w:r>
              <w:rPr>
                <w:sz w:val="18"/>
              </w:rPr>
            </w:r>
          </w:p>
        </w:tc>
        <w:tc>
          <w:tcPr>
            <w:tcW w:type="dxa" w:w="840"/>
            <w:shd w:val="clear" w:color="auto" w:fill="ffffff"/>
          </w:tcPr>
          <w:p>
            <w:pPr>
              <w:spacing w:before="40" w:after="40"/>
            </w:pPr>
            <w:r>
              <w:rPr>
                <w:sz w:val="18"/>
              </w:rPr>
            </w:r>
          </w:p>
        </w:tc>
        <w:tc>
          <w:tcPr>
            <w:tcW w:type="dxa" w:w="840"/>
            <w:shd w:val="clear" w:color="auto" w:fill="ffffff"/>
          </w:tcPr>
          <w:p>
            <w:pPr>
              <w:spacing w:before="40" w:after="40"/>
            </w:pPr>
            <w:r>
              <w:rPr>
                <w:sz w:val="18"/>
              </w:rPr>
            </w:r>
          </w:p>
        </w:tc>
        <w:tc>
          <w:tcPr>
            <w:tcW w:type="dxa" w:w="840"/>
            <w:shd w:val="clear" w:color="auto" w:fill="ffffff"/>
          </w:tcPr>
          <w:p>
            <w:pPr>
              <w:spacing w:before="40" w:after="40"/>
            </w:pPr>
            <w:r>
              <w:rPr>
                <w:sz w:val="18"/>
              </w:rPr>
            </w:r>
          </w:p>
        </w:tc>
      </w:tr>
      <w:tr>
        <w:tc>
          <w:tcPr>
            <w:tcW w:type="dxa" w:w="840"/>
            <w:shd w:val="clear" w:color="auto" w:fill="f0f4fa"/>
          </w:tcPr>
          <w:p>
            <w:pPr>
              <w:spacing w:before="40" w:after="40"/>
            </w:pPr>
            <w:r>
              <w:rPr>
                <w:sz w:val="18"/>
              </w:rPr>
              <w:t>Optimisation &amp; Advanced</w:t>
            </w:r>
          </w:p>
        </w:tc>
        <w:tc>
          <w:tcPr>
            <w:tcW w:type="dxa" w:w="840"/>
            <w:shd w:val="clear" w:color="auto" w:fill="f0f4fa"/>
          </w:tcPr>
          <w:p>
            <w:pPr>
              <w:spacing w:before="40" w:after="40"/>
            </w:pPr>
            <w:r>
              <w:rPr>
                <w:sz w:val="18"/>
              </w:rPr>
            </w:r>
          </w:p>
        </w:tc>
        <w:tc>
          <w:tcPr>
            <w:tcW w:type="dxa" w:w="840"/>
            <w:shd w:val="clear" w:color="auto" w:fill="f0f4fa"/>
          </w:tcPr>
          <w:p>
            <w:pPr>
              <w:spacing w:before="40" w:after="40"/>
            </w:pPr>
            <w:r>
              <w:rPr>
                <w:sz w:val="18"/>
              </w:rPr>
            </w:r>
          </w:p>
        </w:tc>
        <w:tc>
          <w:tcPr>
            <w:tcW w:type="dxa" w:w="840"/>
            <w:shd w:val="clear" w:color="auto" w:fill="f0f4fa"/>
          </w:tcPr>
          <w:p>
            <w:pPr>
              <w:spacing w:before="40" w:after="40"/>
            </w:pPr>
            <w:r>
              <w:rPr>
                <w:sz w:val="18"/>
              </w:rPr>
            </w:r>
          </w:p>
        </w:tc>
        <w:tc>
          <w:tcPr>
            <w:tcW w:type="dxa" w:w="840"/>
            <w:shd w:val="clear" w:color="auto" w:fill="f0f4fa"/>
          </w:tcPr>
          <w:p>
            <w:pPr>
              <w:spacing w:before="40" w:after="40"/>
            </w:pPr>
            <w:r>
              <w:rPr>
                <w:sz w:val="18"/>
              </w:rPr>
            </w:r>
          </w:p>
        </w:tc>
        <w:tc>
          <w:tcPr>
            <w:tcW w:type="dxa" w:w="840"/>
            <w:shd w:val="clear" w:color="auto" w:fill="f0f4fa"/>
          </w:tcPr>
          <w:p>
            <w:pPr>
              <w:spacing w:before="40" w:after="40"/>
            </w:pPr>
            <w:r>
              <w:rPr>
                <w:sz w:val="18"/>
              </w:rPr>
            </w:r>
          </w:p>
        </w:tc>
        <w:tc>
          <w:tcPr>
            <w:tcW w:type="dxa" w:w="840"/>
            <w:shd w:val="clear" w:color="auto" w:fill="f0f4fa"/>
          </w:tcPr>
          <w:p>
            <w:pPr>
              <w:spacing w:before="40" w:after="40"/>
            </w:pPr>
            <w:r>
              <w:rPr>
                <w:sz w:val="18"/>
              </w:rPr>
              <w:t>●</w:t>
            </w:r>
          </w:p>
        </w:tc>
        <w:tc>
          <w:tcPr>
            <w:tcW w:type="dxa" w:w="840"/>
            <w:shd w:val="clear" w:color="auto" w:fill="f0f4fa"/>
          </w:tcPr>
          <w:p>
            <w:pPr>
              <w:spacing w:before="40" w:after="40"/>
            </w:pPr>
            <w:r>
              <w:rPr>
                <w:sz w:val="18"/>
              </w:rPr>
              <w:t>●</w:t>
            </w:r>
          </w:p>
        </w:tc>
        <w:tc>
          <w:tcPr>
            <w:tcW w:type="dxa" w:w="840"/>
            <w:shd w:val="clear" w:color="auto" w:fill="f0f4fa"/>
          </w:tcPr>
          <w:p>
            <w:pPr>
              <w:spacing w:before="40" w:after="40"/>
            </w:pPr>
            <w:r>
              <w:rPr>
                <w:sz w:val="18"/>
              </w:rPr>
              <w:t>●</w:t>
            </w:r>
          </w:p>
        </w:tc>
        <w:tc>
          <w:tcPr>
            <w:tcW w:type="dxa" w:w="840"/>
            <w:shd w:val="clear" w:color="auto" w:fill="f0f4fa"/>
          </w:tcPr>
          <w:p>
            <w:pPr>
              <w:spacing w:before="40" w:after="40"/>
            </w:pPr>
            <w:r>
              <w:rPr>
                <w:sz w:val="18"/>
              </w:rPr>
            </w:r>
          </w:p>
        </w:tc>
        <w:tc>
          <w:tcPr>
            <w:tcW w:type="dxa" w:w="840"/>
            <w:shd w:val="clear" w:color="auto" w:fill="f0f4fa"/>
          </w:tcPr>
          <w:p>
            <w:pPr>
              <w:spacing w:before="40" w:after="40"/>
            </w:pPr>
            <w:r>
              <w:rPr>
                <w:sz w:val="18"/>
              </w:rPr>
            </w:r>
          </w:p>
        </w:tc>
      </w:tr>
      <w:tr>
        <w:tc>
          <w:tcPr>
            <w:tcW w:type="dxa" w:w="840"/>
            <w:shd w:val="clear" w:color="auto" w:fill="ffffff"/>
          </w:tcPr>
          <w:p>
            <w:pPr>
              <w:spacing w:before="40" w:after="40"/>
            </w:pPr>
            <w:r>
              <w:rPr>
                <w:sz w:val="18"/>
              </w:rPr>
              <w:t>ON-SITE</w:t>
            </w:r>
          </w:p>
        </w:tc>
        <w:tc>
          <w:tcPr>
            <w:tcW w:type="dxa" w:w="840"/>
            <w:shd w:val="clear" w:color="auto" w:fill="ffffff"/>
          </w:tcPr>
          <w:p>
            <w:pPr>
              <w:spacing w:before="40" w:after="40"/>
            </w:pPr>
            <w:r>
              <w:rPr>
                <w:sz w:val="18"/>
              </w:rPr>
            </w:r>
          </w:p>
        </w:tc>
        <w:tc>
          <w:tcPr>
            <w:tcW w:type="dxa" w:w="840"/>
            <w:shd w:val="clear" w:color="auto" w:fill="ffffff"/>
          </w:tcPr>
          <w:p>
            <w:pPr>
              <w:spacing w:before="40" w:after="40"/>
            </w:pPr>
            <w:r>
              <w:rPr>
                <w:sz w:val="18"/>
              </w:rPr>
            </w:r>
          </w:p>
        </w:tc>
        <w:tc>
          <w:tcPr>
            <w:tcW w:type="dxa" w:w="840"/>
            <w:shd w:val="clear" w:color="auto" w:fill="ffffff"/>
          </w:tcPr>
          <w:p>
            <w:pPr>
              <w:spacing w:before="40" w:after="40"/>
            </w:pPr>
            <w:r>
              <w:rPr>
                <w:sz w:val="18"/>
              </w:rPr>
              <w:t>●</w:t>
            </w:r>
          </w:p>
        </w:tc>
        <w:tc>
          <w:tcPr>
            <w:tcW w:type="dxa" w:w="840"/>
            <w:shd w:val="clear" w:color="auto" w:fill="ffffff"/>
          </w:tcPr>
          <w:p>
            <w:pPr>
              <w:spacing w:before="40" w:after="40"/>
            </w:pPr>
            <w:r>
              <w:rPr>
                <w:sz w:val="18"/>
              </w:rPr>
              <w:t>●</w:t>
            </w:r>
          </w:p>
        </w:tc>
        <w:tc>
          <w:tcPr>
            <w:tcW w:type="dxa" w:w="840"/>
            <w:shd w:val="clear" w:color="auto" w:fill="ffffff"/>
          </w:tcPr>
          <w:p>
            <w:pPr>
              <w:spacing w:before="40" w:after="40"/>
            </w:pPr>
            <w:r>
              <w:rPr>
                <w:sz w:val="18"/>
              </w:rPr>
              <w:t>●</w:t>
            </w:r>
          </w:p>
        </w:tc>
        <w:tc>
          <w:tcPr>
            <w:tcW w:type="dxa" w:w="840"/>
            <w:shd w:val="clear" w:color="auto" w:fill="ffffff"/>
          </w:tcPr>
          <w:p>
            <w:pPr>
              <w:spacing w:before="40" w:after="40"/>
            </w:pPr>
            <w:r>
              <w:rPr>
                <w:sz w:val="18"/>
              </w:rPr>
            </w:r>
          </w:p>
        </w:tc>
        <w:tc>
          <w:tcPr>
            <w:tcW w:type="dxa" w:w="840"/>
            <w:shd w:val="clear" w:color="auto" w:fill="ffffff"/>
          </w:tcPr>
          <w:p>
            <w:pPr>
              <w:spacing w:before="40" w:after="40"/>
            </w:pPr>
            <w:r>
              <w:rPr>
                <w:sz w:val="18"/>
              </w:rPr>
            </w:r>
          </w:p>
        </w:tc>
        <w:tc>
          <w:tcPr>
            <w:tcW w:type="dxa" w:w="840"/>
            <w:shd w:val="clear" w:color="auto" w:fill="ffffff"/>
          </w:tcPr>
          <w:p>
            <w:pPr>
              <w:spacing w:before="40" w:after="40"/>
            </w:pPr>
            <w:r>
              <w:rPr>
                <w:sz w:val="18"/>
              </w:rPr>
            </w:r>
          </w:p>
        </w:tc>
        <w:tc>
          <w:tcPr>
            <w:tcW w:type="dxa" w:w="840"/>
            <w:shd w:val="clear" w:color="auto" w:fill="ffffff"/>
          </w:tcPr>
          <w:p>
            <w:pPr>
              <w:spacing w:before="40" w:after="40"/>
            </w:pPr>
            <w:r>
              <w:rPr>
                <w:sz w:val="18"/>
              </w:rPr>
            </w:r>
          </w:p>
        </w:tc>
        <w:tc>
          <w:tcPr>
            <w:tcW w:type="dxa" w:w="840"/>
            <w:shd w:val="clear" w:color="auto" w:fill="ffffff"/>
          </w:tcPr>
          <w:p>
            <w:pPr>
              <w:spacing w:before="40" w:after="40"/>
            </w:pPr>
            <w:r>
              <w:rPr>
                <w:sz w:val="18"/>
              </w:rPr>
            </w:r>
          </w:p>
        </w:tc>
      </w:tr>
      <w:tr>
        <w:tc>
          <w:tcPr>
            <w:tcW w:type="dxa" w:w="840"/>
            <w:shd w:val="clear" w:color="auto" w:fill="f0f4fa"/>
          </w:tcPr>
          <w:p>
            <w:pPr>
              <w:spacing w:before="40" w:after="40"/>
            </w:pPr>
            <w:r>
              <w:rPr>
                <w:sz w:val="18"/>
              </w:rPr>
              <w:t>UAT &amp; Go-Live</w:t>
            </w:r>
          </w:p>
        </w:tc>
        <w:tc>
          <w:tcPr>
            <w:tcW w:type="dxa" w:w="840"/>
            <w:shd w:val="clear" w:color="auto" w:fill="f0f4fa"/>
          </w:tcPr>
          <w:p>
            <w:pPr>
              <w:spacing w:before="40" w:after="40"/>
            </w:pPr>
            <w:r>
              <w:rPr>
                <w:sz w:val="18"/>
              </w:rPr>
            </w:r>
          </w:p>
        </w:tc>
        <w:tc>
          <w:tcPr>
            <w:tcW w:type="dxa" w:w="840"/>
            <w:shd w:val="clear" w:color="auto" w:fill="f0f4fa"/>
          </w:tcPr>
          <w:p>
            <w:pPr>
              <w:spacing w:before="40" w:after="40"/>
            </w:pPr>
            <w:r>
              <w:rPr>
                <w:sz w:val="18"/>
              </w:rPr>
            </w:r>
          </w:p>
        </w:tc>
        <w:tc>
          <w:tcPr>
            <w:tcW w:type="dxa" w:w="840"/>
            <w:shd w:val="clear" w:color="auto" w:fill="f0f4fa"/>
          </w:tcPr>
          <w:p>
            <w:pPr>
              <w:spacing w:before="40" w:after="40"/>
            </w:pPr>
            <w:r>
              <w:rPr>
                <w:sz w:val="18"/>
              </w:rPr>
            </w:r>
          </w:p>
        </w:tc>
        <w:tc>
          <w:tcPr>
            <w:tcW w:type="dxa" w:w="840"/>
            <w:shd w:val="clear" w:color="auto" w:fill="f0f4fa"/>
          </w:tcPr>
          <w:p>
            <w:pPr>
              <w:spacing w:before="40" w:after="40"/>
            </w:pPr>
            <w:r>
              <w:rPr>
                <w:sz w:val="18"/>
              </w:rPr>
            </w:r>
          </w:p>
        </w:tc>
        <w:tc>
          <w:tcPr>
            <w:tcW w:type="dxa" w:w="840"/>
            <w:shd w:val="clear" w:color="auto" w:fill="f0f4fa"/>
          </w:tcPr>
          <w:p>
            <w:pPr>
              <w:spacing w:before="40" w:after="40"/>
            </w:pPr>
            <w:r>
              <w:rPr>
                <w:sz w:val="18"/>
              </w:rPr>
            </w:r>
          </w:p>
        </w:tc>
        <w:tc>
          <w:tcPr>
            <w:tcW w:type="dxa" w:w="840"/>
            <w:shd w:val="clear" w:color="auto" w:fill="f0f4fa"/>
          </w:tcPr>
          <w:p>
            <w:pPr>
              <w:spacing w:before="40" w:after="40"/>
            </w:pPr>
            <w:r>
              <w:rPr>
                <w:sz w:val="18"/>
              </w:rPr>
            </w:r>
          </w:p>
        </w:tc>
        <w:tc>
          <w:tcPr>
            <w:tcW w:type="dxa" w:w="840"/>
            <w:shd w:val="clear" w:color="auto" w:fill="f0f4fa"/>
          </w:tcPr>
          <w:p>
            <w:pPr>
              <w:spacing w:before="40" w:after="40"/>
            </w:pPr>
            <w:r>
              <w:rPr>
                <w:sz w:val="18"/>
              </w:rPr>
            </w:r>
          </w:p>
        </w:tc>
        <w:tc>
          <w:tcPr>
            <w:tcW w:type="dxa" w:w="840"/>
            <w:shd w:val="clear" w:color="auto" w:fill="f0f4fa"/>
          </w:tcPr>
          <w:p>
            <w:pPr>
              <w:spacing w:before="40" w:after="40"/>
            </w:pPr>
            <w:r>
              <w:rPr>
                <w:sz w:val="18"/>
              </w:rPr>
              <w:t>●</w:t>
            </w:r>
          </w:p>
        </w:tc>
        <w:tc>
          <w:tcPr>
            <w:tcW w:type="dxa" w:w="840"/>
            <w:shd w:val="clear" w:color="auto" w:fill="f0f4fa"/>
          </w:tcPr>
          <w:p>
            <w:pPr>
              <w:spacing w:before="40" w:after="40"/>
            </w:pPr>
            <w:r>
              <w:rPr>
                <w:sz w:val="18"/>
              </w:rPr>
              <w:t>●</w:t>
            </w:r>
          </w:p>
        </w:tc>
        <w:tc>
          <w:tcPr>
            <w:tcW w:type="dxa" w:w="840"/>
            <w:shd w:val="clear" w:color="auto" w:fill="f0f4fa"/>
          </w:tcPr>
          <w:p>
            <w:pPr>
              <w:spacing w:before="40" w:after="40"/>
            </w:pPr>
            <w:r>
              <w:rPr>
                <w:sz w:val="18"/>
              </w:rPr>
              <w:t>●</w:t>
            </w:r>
          </w:p>
        </w:tc>
      </w:tr>
    </w:tbl>
    <w:p>
      <w:pPr>
        <w:spacing w:after="80"/>
      </w:pPr>
    </w:p>
    <w:p>
      <w:r>
        <w:br w:type="page"/>
      </w:r>
    </w:p>
    <w:p>
      <w:pPr>
        <w:pStyle w:val="Heading1"/>
        <w:pBdr>
          <w:bottom w:val="single" w:sz="12" w:space="4" w:color="2b6cb0"/>
        </w:pBdr>
      </w:pPr>
      <w:r>
        <w:t>13. Commercial Terms</w:t>
      </w:r>
    </w:p>
    <w:p>
      <w:pPr>
        <w:pStyle w:val="Heading2"/>
      </w:pPr>
      <w:r>
        <w:t>Rate Card</w:t>
      </w:r>
    </w:p>
    <w:tbl>
      <w:tblPr>
        <w:tblStyle w:val="TableGrid"/>
        <w:tblW w:type="auto" w:w="0"/>
        <w:jc w:val="left"/>
        <w:tblLook w:firstColumn="1" w:firstRow="1" w:lastColumn="0" w:lastRow="0" w:noHBand="0" w:noVBand="1" w:val="04A0"/>
      </w:tblPr>
      <w:tblGrid>
        <w:gridCol w:w="3079"/>
        <w:gridCol w:w="3079"/>
        <w:gridCol w:w="3079"/>
      </w:tblGrid>
      <w:tr>
        <w:tc>
          <w:tcPr>
            <w:tcW w:type="dxa" w:w="3079"/>
            <w:shd w:val="clear" w:color="auto" w:fill="1e3a5f"/>
          </w:tcPr>
          <w:p>
            <w:pPr>
              <w:spacing w:before="40" w:after="40"/>
            </w:pPr>
            <w:r>
              <w:rPr>
                <w:b/>
                <w:color w:val="FFFFFF"/>
                <w:sz w:val="18"/>
              </w:rPr>
              <w:t>Item</w:t>
            </w:r>
          </w:p>
        </w:tc>
        <w:tc>
          <w:tcPr>
            <w:tcW w:type="dxa" w:w="3079"/>
            <w:shd w:val="clear" w:color="auto" w:fill="1e3a5f"/>
          </w:tcPr>
          <w:p>
            <w:pPr>
              <w:spacing w:before="40" w:after="40"/>
            </w:pPr>
            <w:r>
              <w:rPr>
                <w:b/>
                <w:color w:val="FFFFFF"/>
                <w:sz w:val="18"/>
              </w:rPr>
              <w:t>Rate</w:t>
            </w:r>
          </w:p>
        </w:tc>
        <w:tc>
          <w:tcPr>
            <w:tcW w:type="dxa" w:w="3079"/>
            <w:shd w:val="clear" w:color="auto" w:fill="1e3a5f"/>
          </w:tcPr>
          <w:p>
            <w:pPr>
              <w:spacing w:before="40" w:after="40"/>
            </w:pPr>
            <w:r>
              <w:rPr>
                <w:b/>
                <w:color w:val="FFFFFF"/>
                <w:sz w:val="18"/>
              </w:rPr>
              <w:t>Notes</w:t>
            </w:r>
          </w:p>
        </w:tc>
      </w:tr>
      <w:tr>
        <w:tc>
          <w:tcPr>
            <w:tcW w:type="dxa" w:w="3079"/>
            <w:shd w:val="clear" w:color="auto" w:fill="f0f4fa"/>
          </w:tcPr>
          <w:p>
            <w:pPr>
              <w:spacing w:before="40" w:after="40"/>
            </w:pPr>
            <w:r>
              <w:rPr>
                <w:sz w:val="18"/>
              </w:rPr>
              <w:t>Daily Rate (Remote)</w:t>
            </w:r>
          </w:p>
        </w:tc>
        <w:tc>
          <w:tcPr>
            <w:tcW w:type="dxa" w:w="3079"/>
            <w:shd w:val="clear" w:color="auto" w:fill="f0f4fa"/>
          </w:tcPr>
          <w:p>
            <w:pPr>
              <w:spacing w:before="40" w:after="40"/>
            </w:pPr>
            <w:r>
              <w:rPr>
                <w:sz w:val="18"/>
              </w:rPr>
              <w:t>USD 250 / day</w:t>
            </w:r>
          </w:p>
        </w:tc>
        <w:tc>
          <w:tcPr>
            <w:tcW w:type="dxa" w:w="3079"/>
            <w:shd w:val="clear" w:color="auto" w:fill="f0f4fa"/>
          </w:tcPr>
          <w:p>
            <w:pPr>
              <w:spacing w:before="40" w:after="40"/>
            </w:pPr>
            <w:r>
              <w:rPr>
                <w:sz w:val="18"/>
              </w:rPr>
              <w:t>Minimum 1 day billing</w:t>
            </w:r>
          </w:p>
        </w:tc>
      </w:tr>
      <w:tr>
        <w:tc>
          <w:tcPr>
            <w:tcW w:type="dxa" w:w="3079"/>
            <w:shd w:val="clear" w:color="auto" w:fill="ffffff"/>
          </w:tcPr>
          <w:p>
            <w:pPr>
              <w:spacing w:before="40" w:after="40"/>
            </w:pPr>
            <w:r>
              <w:rPr>
                <w:sz w:val="18"/>
              </w:rPr>
              <w:t>Monthly Rate (Full Month)</w:t>
            </w:r>
          </w:p>
        </w:tc>
        <w:tc>
          <w:tcPr>
            <w:tcW w:type="dxa" w:w="3079"/>
            <w:shd w:val="clear" w:color="auto" w:fill="ffffff"/>
          </w:tcPr>
          <w:p>
            <w:pPr>
              <w:spacing w:before="40" w:after="40"/>
            </w:pPr>
            <w:r>
              <w:rPr>
                <w:sz w:val="18"/>
              </w:rPr>
              <w:t>USD 7,500 / month</w:t>
            </w:r>
          </w:p>
        </w:tc>
        <w:tc>
          <w:tcPr>
            <w:tcW w:type="dxa" w:w="3079"/>
            <w:shd w:val="clear" w:color="auto" w:fill="ffffff"/>
          </w:tcPr>
          <w:p>
            <w:pPr>
              <w:spacing w:before="40" w:after="40"/>
            </w:pPr>
            <w:r>
              <w:rPr>
                <w:sz w:val="18"/>
              </w:rPr>
              <w:t>~30 working days</w:t>
            </w:r>
          </w:p>
        </w:tc>
      </w:tr>
      <w:tr>
        <w:tc>
          <w:tcPr>
            <w:tcW w:type="dxa" w:w="3079"/>
            <w:shd w:val="clear" w:color="auto" w:fill="f0f4fa"/>
          </w:tcPr>
          <w:p>
            <w:pPr>
              <w:spacing w:before="40" w:after="40"/>
            </w:pPr>
            <w:r>
              <w:rPr>
                <w:sz w:val="18"/>
              </w:rPr>
              <w:t>On-Site Daily Rate</w:t>
            </w:r>
          </w:p>
        </w:tc>
        <w:tc>
          <w:tcPr>
            <w:tcW w:type="dxa" w:w="3079"/>
            <w:shd w:val="clear" w:color="auto" w:fill="f0f4fa"/>
          </w:tcPr>
          <w:p>
            <w:pPr>
              <w:spacing w:before="40" w:after="40"/>
            </w:pPr>
            <w:r>
              <w:rPr>
                <w:sz w:val="18"/>
              </w:rPr>
              <w:t>USD 250 / day + T&amp;A actuals</w:t>
            </w:r>
          </w:p>
        </w:tc>
        <w:tc>
          <w:tcPr>
            <w:tcW w:type="dxa" w:w="3079"/>
            <w:shd w:val="clear" w:color="auto" w:fill="f0f4fa"/>
          </w:tcPr>
          <w:p>
            <w:pPr>
              <w:spacing w:before="40" w:after="40"/>
            </w:pPr>
            <w:r>
              <w:rPr>
                <w:sz w:val="18"/>
              </w:rPr>
              <w:t>Travel &amp; accommodation at actuals with receipts</w:t>
            </w:r>
          </w:p>
        </w:tc>
      </w:tr>
    </w:tbl>
    <w:p>
      <w:pPr>
        <w:spacing w:after="80"/>
      </w:pPr>
    </w:p>
    <w:p>
      <w:pPr>
        <w:pStyle w:val="Heading2"/>
      </w:pPr>
      <w:r>
        <w:t>Investment Summary</w:t>
      </w:r>
    </w:p>
    <w:tbl>
      <w:tblPr>
        <w:tblStyle w:val="TableGrid"/>
        <w:tblW w:type="auto" w:w="0"/>
        <w:jc w:val="left"/>
        <w:tblLook w:firstColumn="1" w:firstRow="1" w:lastColumn="0" w:lastRow="0" w:noHBand="0" w:noVBand="1" w:val="04A0"/>
      </w:tblPr>
      <w:tblGrid>
        <w:gridCol w:w="4618"/>
        <w:gridCol w:w="4618"/>
      </w:tblGrid>
      <w:tr>
        <w:tc>
          <w:tcPr>
            <w:tcW w:type="dxa" w:w="4618"/>
            <w:shd w:val="clear" w:color="auto" w:fill="1e3a5f"/>
          </w:tcPr>
          <w:p>
            <w:pPr>
              <w:spacing w:before="40" w:after="40"/>
            </w:pPr>
            <w:r>
              <w:rPr>
                <w:b/>
                <w:color w:val="FFFFFF"/>
                <w:sz w:val="18"/>
              </w:rPr>
              <w:t>WMS Development — Remote (7 months × $7,500)</w:t>
            </w:r>
          </w:p>
        </w:tc>
        <w:tc>
          <w:tcPr>
            <w:tcW w:type="dxa" w:w="4618"/>
            <w:shd w:val="clear" w:color="auto" w:fill="1e3a5f"/>
          </w:tcPr>
          <w:p>
            <w:pPr>
              <w:spacing w:before="40" w:after="40"/>
            </w:pPr>
            <w:r>
              <w:rPr>
                <w:b/>
                <w:color w:val="FFFFFF"/>
                <w:sz w:val="18"/>
              </w:rPr>
              <w:t>$52,500</w:t>
            </w:r>
          </w:p>
        </w:tc>
      </w:tr>
      <w:tr>
        <w:tc>
          <w:tcPr>
            <w:tcW w:type="dxa" w:w="4618"/>
            <w:shd w:val="clear" w:color="auto" w:fill="f0f4fa"/>
          </w:tcPr>
          <w:p>
            <w:pPr>
              <w:spacing w:before="40" w:after="40"/>
            </w:pPr>
            <w:r>
              <w:rPr>
                <w:sz w:val="18"/>
              </w:rPr>
              <w:t>On-Site Support (3 months × $7,500)</w:t>
            </w:r>
          </w:p>
        </w:tc>
        <w:tc>
          <w:tcPr>
            <w:tcW w:type="dxa" w:w="4618"/>
            <w:shd w:val="clear" w:color="auto" w:fill="f0f4fa"/>
          </w:tcPr>
          <w:p>
            <w:pPr>
              <w:spacing w:before="40" w:after="40"/>
            </w:pPr>
            <w:r>
              <w:rPr>
                <w:sz w:val="18"/>
              </w:rPr>
              <w:t>$22,500</w:t>
            </w:r>
          </w:p>
        </w:tc>
      </w:tr>
      <w:tr>
        <w:tc>
          <w:tcPr>
            <w:tcW w:type="dxa" w:w="4618"/>
            <w:shd w:val="clear" w:color="auto" w:fill="ffffff"/>
          </w:tcPr>
          <w:p>
            <w:pPr>
              <w:spacing w:before="40" w:after="40"/>
            </w:pPr>
            <w:r>
              <w:rPr>
                <w:sz w:val="18"/>
              </w:rPr>
              <w:t>Fusion Setup Support (advisory, testing, cut-over)</w:t>
            </w:r>
          </w:p>
        </w:tc>
        <w:tc>
          <w:tcPr>
            <w:tcW w:type="dxa" w:w="4618"/>
            <w:shd w:val="clear" w:color="auto" w:fill="ffffff"/>
          </w:tcPr>
          <w:p>
            <w:pPr>
              <w:spacing w:before="40" w:after="40"/>
            </w:pPr>
            <w:r>
              <w:rPr>
                <w:sz w:val="18"/>
              </w:rPr>
            </w:r>
          </w:p>
        </w:tc>
      </w:tr>
      <w:tr>
        <w:tc>
          <w:tcPr>
            <w:tcW w:type="dxa" w:w="4618"/>
            <w:shd w:val="clear" w:color="auto" w:fill="f0f4fa"/>
          </w:tcPr>
          <w:p>
            <w:pPr>
              <w:spacing w:before="40" w:after="40"/>
            </w:pPr>
            <w:r>
              <w:rPr>
                <w:sz w:val="18"/>
              </w:rPr>
              <w:t>Advanced Features / Optimisation (Month 7–8)</w:t>
            </w:r>
          </w:p>
        </w:tc>
        <w:tc>
          <w:tcPr>
            <w:tcW w:type="dxa" w:w="4618"/>
            <w:shd w:val="clear" w:color="auto" w:fill="f0f4fa"/>
          </w:tcPr>
          <w:p>
            <w:pPr>
              <w:spacing w:before="40" w:after="40"/>
            </w:pPr>
            <w:r>
              <w:rPr>
                <w:sz w:val="18"/>
              </w:rPr>
            </w:r>
          </w:p>
        </w:tc>
      </w:tr>
      <w:tr>
        <w:tc>
          <w:tcPr>
            <w:tcW w:type="dxa" w:w="4618"/>
            <w:shd w:val="clear" w:color="auto" w:fill="ffffff"/>
          </w:tcPr>
          <w:p>
            <w:pPr>
              <w:spacing w:before="40" w:after="40"/>
            </w:pPr>
            <w:r>
              <w:rPr>
                <w:sz w:val="18"/>
              </w:rPr>
              <w:t>Travel &amp; Accommodation (actuals)</w:t>
            </w:r>
          </w:p>
        </w:tc>
        <w:tc>
          <w:tcPr>
            <w:tcW w:type="dxa" w:w="4618"/>
            <w:shd w:val="clear" w:color="auto" w:fill="ffffff"/>
          </w:tcPr>
          <w:p>
            <w:pPr>
              <w:spacing w:before="40" w:after="40"/>
            </w:pPr>
            <w:r>
              <w:rPr>
                <w:sz w:val="18"/>
              </w:rPr>
              <w:t>Air Ticket + Hotel+ per Diem  TBD</w:t>
            </w:r>
          </w:p>
        </w:tc>
      </w:tr>
      <w:tr>
        <w:tc>
          <w:tcPr>
            <w:tcW w:type="dxa" w:w="4618"/>
            <w:shd w:val="clear" w:color="auto" w:fill="f0f4fa"/>
          </w:tcPr>
          <w:p>
            <w:pPr>
              <w:spacing w:before="40" w:after="40"/>
            </w:pPr>
            <w:r>
              <w:rPr>
                <w:sz w:val="18"/>
              </w:rPr>
              <w:t>Sub-Total (excluding T&amp;A)</w:t>
            </w:r>
          </w:p>
        </w:tc>
        <w:tc>
          <w:tcPr>
            <w:tcW w:type="dxa" w:w="4618"/>
            <w:shd w:val="clear" w:color="auto" w:fill="f0f4fa"/>
          </w:tcPr>
          <w:p>
            <w:pPr>
              <w:spacing w:before="40" w:after="40"/>
            </w:pPr>
            <w:r>
              <w:rPr>
                <w:sz w:val="18"/>
              </w:rPr>
              <w:t>$75,000</w:t>
            </w:r>
          </w:p>
        </w:tc>
      </w:tr>
      <w:tr>
        <w:tc>
          <w:tcPr>
            <w:tcW w:type="dxa" w:w="4618"/>
            <w:shd w:val="clear" w:color="auto" w:fill="ffffff"/>
          </w:tcPr>
          <w:p>
            <w:pPr>
              <w:spacing w:before="40" w:after="40"/>
            </w:pPr>
            <w:r>
              <w:rPr>
                <w:sz w:val="18"/>
              </w:rPr>
              <w:t>TOTAL PROJECT BUDGET</w:t>
            </w:r>
          </w:p>
        </w:tc>
        <w:tc>
          <w:tcPr>
            <w:tcW w:type="dxa" w:w="4618"/>
            <w:shd w:val="clear" w:color="auto" w:fill="ffffff"/>
          </w:tcPr>
          <w:p>
            <w:pPr>
              <w:spacing w:before="40" w:after="40"/>
            </w:pPr>
            <w:r>
              <w:rPr>
                <w:sz w:val="18"/>
              </w:rPr>
              <w:t>$75,000 + T&amp;A</w:t>
            </w:r>
          </w:p>
        </w:tc>
      </w:tr>
    </w:tbl>
    <w:p>
      <w:pPr>
        <w:spacing w:after="80"/>
      </w:pPr>
    </w:p>
    <w:p>
      <w:pPr>
        <w:pStyle w:val="Heading2"/>
      </w:pPr>
      <w:r>
        <w:t>Payment Terms</w:t>
      </w:r>
    </w:p>
    <w:p>
      <w:pPr>
        <w:pStyle w:val="ListBullet"/>
        <w:spacing w:after="40"/>
        <w:ind w:left="432"/>
      </w:pPr>
      <w:r>
        <w:rPr>
          <w:b w:val="0"/>
          <w:sz w:val="20"/>
        </w:rPr>
        <w:t>Off-shore Development: 30% Advance Payment on signing, 30% on UAT sign-off, 30% after Go-Live, 10% retention (3 months)</w:t>
      </w:r>
    </w:p>
    <w:p>
      <w:pPr>
        <w:pStyle w:val="ListBullet"/>
        <w:spacing w:after="40"/>
        <w:ind w:left="432"/>
      </w:pPr>
      <w:r>
        <w:rPr>
          <w:b w:val="0"/>
          <w:sz w:val="20"/>
        </w:rPr>
        <w:t>On-Site: invoiced when consultant is on-site — payment within 14 days of invoice</w:t>
      </w:r>
    </w:p>
    <w:p>
      <w:pPr>
        <w:pStyle w:val="ListBullet"/>
        <w:spacing w:after="40"/>
        <w:ind w:left="432"/>
      </w:pPr>
      <w:r>
        <w:rPr>
          <w:b w:val="0"/>
          <w:sz w:val="20"/>
        </w:rPr>
        <w:t>On-site travel and accommodation expenses invoiced monthly at actuals with receipts</w:t>
      </w:r>
    </w:p>
    <w:p>
      <w:pPr>
        <w:pStyle w:val="ListBullet"/>
        <w:spacing w:after="40"/>
        <w:ind w:left="432"/>
      </w:pPr>
      <w:r>
        <w:rPr>
          <w:b w:val="0"/>
          <w:sz w:val="20"/>
        </w:rPr>
        <w:t>Scope changes beyond agreed modules quoted separately as a change request</w:t>
      </w:r>
    </w:p>
    <w:p>
      <w:pPr>
        <w:pStyle w:val="Heading1"/>
        <w:pBdr>
          <w:bottom w:val="single" w:sz="12" w:space="4" w:color="2b6cb0"/>
        </w:pBdr>
      </w:pPr>
      <w:r>
        <w:t>14. Assumptions &amp; Exclusions</w:t>
      </w:r>
    </w:p>
    <w:p>
      <w:pPr>
        <w:pStyle w:val="Heading2"/>
      </w:pPr>
      <w:r>
        <w:t>Assumptions</w:t>
      </w:r>
    </w:p>
    <w:p>
      <w:pPr>
        <w:pStyle w:val="ListBullet"/>
        <w:spacing w:after="40"/>
        <w:ind w:left="432"/>
      </w:pPr>
      <w:r>
        <w:rPr>
          <w:b w:val="0"/>
          <w:sz w:val="20"/>
        </w:rPr>
        <w:t>Oracle Fusion ERP is live with active inventory organisations and subinventories</w:t>
      </w:r>
    </w:p>
    <w:p>
      <w:pPr>
        <w:pStyle w:val="ListBullet"/>
        <w:spacing w:after="40"/>
        <w:ind w:left="432"/>
      </w:pPr>
      <w:r>
        <w:rPr>
          <w:b w:val="0"/>
          <w:sz w:val="20"/>
        </w:rPr>
        <w:t>A Fusion Inventory Functional Consultant is available to complete the Fusion locator setup (Section 3)</w:t>
      </w:r>
    </w:p>
    <w:p>
      <w:pPr>
        <w:pStyle w:val="ListBullet"/>
        <w:spacing w:after="40"/>
        <w:ind w:left="432"/>
      </w:pPr>
      <w:r>
        <w:rPr>
          <w:b w:val="0"/>
          <w:sz w:val="20"/>
        </w:rPr>
        <w:t>Oracle Fusion REST API credentials (Cloud API Gateway / ORDS) provided for the WMS integration user</w:t>
      </w:r>
    </w:p>
    <w:p>
      <w:pPr>
        <w:pStyle w:val="ListBullet"/>
        <w:spacing w:after="40"/>
        <w:ind w:left="432"/>
      </w:pPr>
      <w:r>
        <w:rPr>
          <w:b w:val="0"/>
          <w:sz w:val="20"/>
        </w:rPr>
        <w:t>Test Oracle Fusion environment available for integration testing before production go-live</w:t>
      </w:r>
    </w:p>
    <w:p>
      <w:pPr>
        <w:pStyle w:val="ListBullet"/>
        <w:spacing w:after="40"/>
        <w:ind w:left="432"/>
      </w:pPr>
      <w:r>
        <w:rPr>
          <w:b w:val="0"/>
          <w:sz w:val="20"/>
        </w:rPr>
        <w:t>Warehouse survey (zone/aisle/bay/shelf/bin naming) completed by operations team in Month 1</w:t>
      </w:r>
    </w:p>
    <w:p>
      <w:pPr>
        <w:pStyle w:val="ListBullet"/>
        <w:spacing w:after="40"/>
        <w:ind w:left="432"/>
      </w:pPr>
      <w:r>
        <w:rPr>
          <w:b w:val="0"/>
          <w:sz w:val="20"/>
        </w:rPr>
        <w:t>Physical barcoding of all bins completed by operations team in Month 2</w:t>
      </w:r>
    </w:p>
    <w:p>
      <w:pPr>
        <w:pStyle w:val="ListBullet"/>
        <w:spacing w:after="40"/>
        <w:ind w:left="432"/>
      </w:pPr>
      <w:r>
        <w:rPr>
          <w:b w:val="0"/>
          <w:sz w:val="20"/>
        </w:rPr>
        <w:t>Stock migration (physical count → assign to locators) supported by warehouse operations team</w:t>
      </w:r>
    </w:p>
    <w:p>
      <w:pPr>
        <w:pStyle w:val="ListBullet"/>
        <w:spacing w:after="40"/>
        <w:ind w:left="432"/>
      </w:pPr>
      <w:r>
        <w:rPr>
          <w:b w:val="0"/>
          <w:sz w:val="20"/>
        </w:rPr>
        <w:t>WiFi coverage in warehouse adequate for mobile devices; dead zones identified and addressed</w:t>
      </w:r>
    </w:p>
    <w:p>
      <w:pPr>
        <w:pStyle w:val="ListBullet"/>
        <w:spacing w:after="40"/>
        <w:ind w:left="432"/>
      </w:pPr>
      <w:r>
        <w:rPr>
          <w:b w:val="0"/>
          <w:sz w:val="20"/>
        </w:rPr>
        <w:t>Windows 10/11 workstations available for the WMS desktop application</w:t>
      </w:r>
    </w:p>
    <w:p>
      <w:pPr>
        <w:pStyle w:val="Heading2"/>
      </w:pPr>
      <w:r>
        <w:t>Exclusions</w:t>
      </w:r>
    </w:p>
    <w:p>
      <w:pPr>
        <w:pStyle w:val="ListBullet"/>
        <w:spacing w:after="40"/>
        <w:ind w:left="432"/>
      </w:pPr>
      <w:r>
        <w:rPr>
          <w:b w:val="0"/>
          <w:sz w:val="20"/>
        </w:rPr>
        <w:t>Oracle Fusion licencing, Cloud subscription, or infrastructure costs</w:t>
      </w:r>
    </w:p>
    <w:p>
      <w:pPr>
        <w:pStyle w:val="ListBullet"/>
        <w:spacing w:after="40"/>
        <w:ind w:left="432"/>
      </w:pPr>
      <w:r>
        <w:rPr>
          <w:b w:val="0"/>
          <w:sz w:val="20"/>
        </w:rPr>
        <w:t>Oracle Fusion Functional Consultant fees for Fusion setup (unless added to scope)</w:t>
      </w:r>
    </w:p>
    <w:p>
      <w:pPr>
        <w:pStyle w:val="ListBullet"/>
        <w:spacing w:after="40"/>
        <w:ind w:left="432"/>
      </w:pPr>
      <w:r>
        <w:rPr>
          <w:b w:val="0"/>
          <w:sz w:val="20"/>
        </w:rPr>
        <w:t>Hardware: barcode scanners, tablets, WiFi access points, label printers</w:t>
      </w:r>
    </w:p>
    <w:p>
      <w:pPr>
        <w:pStyle w:val="ListBullet"/>
        <w:spacing w:after="40"/>
        <w:ind w:left="432"/>
      </w:pPr>
      <w:r>
        <w:rPr>
          <w:b w:val="0"/>
          <w:sz w:val="20"/>
        </w:rPr>
        <w:t>Physical barcoding of warehouse bins</w:t>
      </w:r>
    </w:p>
    <w:p>
      <w:pPr>
        <w:pStyle w:val="ListBullet"/>
        <w:spacing w:after="40"/>
        <w:ind w:left="432"/>
      </w:pPr>
      <w:r>
        <w:rPr>
          <w:b w:val="0"/>
          <w:sz w:val="20"/>
        </w:rPr>
        <w:t>Third-party logistics integrations not listed in this proposal</w:t>
      </w:r>
    </w:p>
    <w:p>
      <w:pPr>
        <w:pStyle w:val="Heading1"/>
        <w:pBdr>
          <w:bottom w:val="single" w:sz="12" w:space="4" w:color="2b6cb0"/>
        </w:pBdr>
      </w:pPr>
      <w:r>
        <w:t>15. Next Steps</w:t>
      </w:r>
    </w:p>
    <w:p>
      <w:pPr>
        <w:pStyle w:val="ListBullet"/>
        <w:spacing w:after="40"/>
        <w:ind w:left="432"/>
      </w:pPr>
      <w:r>
        <w:rPr>
          <w:b w:val="0"/>
          <w:sz w:val="20"/>
        </w:rPr>
        <w:t>Step 1:  Review and approve this proposal.</w:t>
      </w:r>
    </w:p>
    <w:p>
      <w:pPr>
        <w:pStyle w:val="ListBullet"/>
        <w:spacing w:after="40"/>
        <w:ind w:left="432"/>
      </w:pPr>
      <w:r>
        <w:rPr>
          <w:b w:val="0"/>
          <w:sz w:val="20"/>
        </w:rPr>
        <w:t>Step 2:  Assign Oracle Fusion Functional Consultant for Stream A (Fusion Setup).</w:t>
      </w:r>
    </w:p>
    <w:p>
      <w:pPr>
        <w:pStyle w:val="ListBullet"/>
        <w:spacing w:after="40"/>
        <w:ind w:left="432"/>
      </w:pPr>
      <w:r>
        <w:rPr>
          <w:b w:val="0"/>
          <w:sz w:val="20"/>
        </w:rPr>
        <w:t>Step 3:  Operations team: conduct warehouse survey — define zone/aisle/bin naming convention.</w:t>
      </w:r>
    </w:p>
    <w:p>
      <w:pPr>
        <w:pStyle w:val="ListBullet"/>
        <w:spacing w:after="40"/>
        <w:ind w:left="432"/>
      </w:pPr>
      <w:r>
        <w:rPr>
          <w:b w:val="0"/>
          <w:sz w:val="20"/>
        </w:rPr>
        <w:t>Step 4:  Oracle Fusion admin: create API credentials and test environment access for WMS integration.</w:t>
      </w:r>
    </w:p>
    <w:p>
      <w:pPr>
        <w:pStyle w:val="ListBullet"/>
        <w:spacing w:after="40"/>
        <w:ind w:left="432"/>
      </w:pPr>
      <w:r>
        <w:rPr>
          <w:b w:val="0"/>
          <w:sz w:val="20"/>
        </w:rPr>
        <w:t>Step 5:  Kick-off meeting (remote): align WMS team, Fusion team, and operations on Month 1 deliverables.</w:t>
      </w:r>
    </w:p>
    <w:p>
      <w:pPr>
        <w:pStyle w:val="ListBullet"/>
        <w:spacing w:after="40"/>
        <w:ind w:left="432"/>
      </w:pPr>
      <w:r>
        <w:rPr>
          <w:b w:val="0"/>
          <w:sz w:val="20"/>
        </w:rPr>
        <w:t>Step 6:  Confirm on-site dates for Months 3–5 (to be decided).</w:t>
      </w:r>
    </w:p>
    <w:p>
      <w:pPr>
        <w:pStyle w:val="ListBullet"/>
        <w:spacing w:after="40"/>
        <w:ind w:left="432"/>
      </w:pPr>
      <w:r>
        <w:rPr>
          <w:b w:val="0"/>
          <w:sz w:val="20"/>
        </w:rPr>
        <w:t>Step 7:  WMS Foundation development starts: APEX schema, mobile shell, Fusion master data sync.</w:t>
      </w:r>
    </w:p>
    <w:p>
      <w:pPr>
        <w:spacing w:before="600"/>
      </w:pPr>
    </w:p>
    <w:p>
      <w:pPr>
        <w:jc w:val="center"/>
      </w:pPr>
      <w:r>
        <w:rPr>
          <w:i/>
          <w:color w:val="94A3B8"/>
          <w:sz w:val="17"/>
        </w:rPr>
        <w:t>Proposal valid 30 days  |  WMS Development Team  |  June 2026  |  Version 2.0 — Confidential</w:t>
      </w:r>
    </w:p>
    <w:sectPr w:rsidR="00FC693F" w:rsidRPr="0006063C" w:rsidSect="00034616">
      <w:pgSz w:w="12240" w:h="15840"/>
      <w:pgMar w:top="1247" w:right="1417" w:bottom="113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b/>
      <w:bCs/>
      <w:color w:val="1E3A5F"/>
      <w:sz w:val="3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b/>
      <w:bCs/>
      <w:color w:val="2B6CB0"/>
      <w:sz w:val="2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b/>
      <w:bCs/>
      <w:color w:val="1E3A5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