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59" w:lineRule="auto"/>
        <w:jc w:val="center"/>
        <w:rPr/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3286125" cy="702497"/>
            <wp:effectExtent b="0" l="0" r="0" t="0"/>
            <wp:docPr descr="http://www.duoc.cl/normasgraficas/normasgraficas/marca-duoc/6logo-fondo-transparente/fondo-transparente.png" id="4" name="image4.png"/>
            <a:graphic>
              <a:graphicData uri="http://schemas.openxmlformats.org/drawingml/2006/picture">
                <pic:pic>
                  <pic:nvPicPr>
                    <pic:cNvPr descr="http://www.duoc.cl/normasgraficas/normasgraficas/marca-duoc/6logo-fondo-transparente/fondo-transparente.png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702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Calibri" w:cs="Calibri" w:eastAsia="Calibri" w:hAnsi="Calibri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alibri" w:cs="Calibri" w:eastAsia="Calibri" w:hAnsi="Calibri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Calibri" w:cs="Calibri" w:eastAsia="Calibri" w:hAnsi="Calibri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Calibri" w:cs="Calibri" w:eastAsia="Calibri" w:hAnsi="Calibri"/>
          <w:b w:val="1"/>
          <w:sz w:val="52"/>
          <w:szCs w:val="52"/>
        </w:rPr>
      </w:pPr>
      <w:r w:rsidDel="00000000" w:rsidR="00000000" w:rsidRPr="00000000">
        <w:rPr>
          <w:rFonts w:ascii="Calibri" w:cs="Calibri" w:eastAsia="Calibri" w:hAnsi="Calibri"/>
          <w:b w:val="1"/>
          <w:sz w:val="52"/>
          <w:szCs w:val="52"/>
          <w:rtl w:val="0"/>
        </w:rPr>
        <w:t xml:space="preserve">Diseño del Sistema “Panorama”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  <w:sectPr>
          <w:footerReference r:id="rId8" w:type="default"/>
          <w:pgSz w:h="15840" w:w="12240" w:orient="portrait"/>
          <w:pgMar w:bottom="1440" w:top="1440" w:left="1800" w:right="180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numPr>
          <w:ilvl w:val="0"/>
          <w:numId w:val="2"/>
        </w:numPr>
        <w:ind w:left="720" w:hanging="360"/>
        <w:jc w:val="both"/>
        <w:rPr>
          <w:rFonts w:ascii="Calibri" w:cs="Calibri" w:eastAsia="Calibri" w:hAnsi="Calibri"/>
          <w:b w:val="1"/>
          <w:color w:val="4f81bd"/>
          <w:sz w:val="28"/>
          <w:szCs w:val="28"/>
        </w:rPr>
      </w:pPr>
      <w:bookmarkStart w:colFirst="0" w:colLast="0" w:name="_heading=h.beljzzwzkknn" w:id="0"/>
      <w:bookmarkEnd w:id="0"/>
      <w:r w:rsidDel="00000000" w:rsidR="00000000" w:rsidRPr="00000000">
        <w:rPr>
          <w:color w:val="4f81bd"/>
          <w:rtl w:val="0"/>
        </w:rPr>
        <w:t xml:space="preserve">Índice</w:t>
      </w:r>
      <w:r w:rsidDel="00000000" w:rsidR="00000000" w:rsidRPr="00000000">
        <w:rPr>
          <w:rtl w:val="0"/>
        </w:rPr>
      </w:r>
    </w:p>
    <w:sdt>
      <w:sdtPr>
        <w:id w:val="-510302088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9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beljzzwzkkn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Índice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qbktaoohbr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Vista de Escenarios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2cfj7d6kqk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 Casos de uso implementados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9n4v5kvn0yq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b. Casos de uso postergados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6y304zbho0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Vista Lógica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byett14ox2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 Diagrama de clase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w66cp1p43l5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b. Diagrama de comunicación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ss1pa1ewdmv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c. Diagrama de secuencia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6d31ot25c3s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Vista de Procesos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at7pqs9x8vv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 Diagrama de actividad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i78h9aj3b0g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Vista de Implementación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21f6x2a4zu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 Diagrama de componentes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9wihgtegqpd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Vista de Despliegue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hrwzgrweau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 Diagrama de despliegue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zc5aiqfqdy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 Arquitectura de sistema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l99c41boejk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 Base de datos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uogzq6e242k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 Modelo logico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f8v5xp9ii0v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b. Modelo relacional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m1taw75qb67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c. Script base de datos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ph6l632sg86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 Anexos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ind w:left="720" w:firstLine="0"/>
        <w:jc w:val="both"/>
        <w:rPr>
          <w:rFonts w:ascii="Calibri" w:cs="Calibri" w:eastAsia="Calibri" w:hAnsi="Calibri"/>
          <w:b w:val="1"/>
          <w:sz w:val="24"/>
          <w:szCs w:val="24"/>
        </w:rPr>
        <w:sectPr>
          <w:type w:val="nextPage"/>
          <w:pgSz w:h="15840" w:w="12240" w:orient="portrait"/>
          <w:pgMar w:bottom="1440" w:top="1440" w:left="1800" w:right="180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numPr>
          <w:ilvl w:val="0"/>
          <w:numId w:val="2"/>
        </w:numPr>
        <w:spacing w:after="0" w:before="0" w:lineRule="auto"/>
        <w:ind w:left="720" w:hanging="360"/>
        <w:jc w:val="both"/>
        <w:rPr>
          <w:color w:val="4f81bd"/>
        </w:rPr>
      </w:pPr>
      <w:bookmarkStart w:colFirst="0" w:colLast="0" w:name="_heading=h.2qbktaoohbr1" w:id="1"/>
      <w:bookmarkEnd w:id="1"/>
      <w:r w:rsidDel="00000000" w:rsidR="00000000" w:rsidRPr="00000000">
        <w:rPr>
          <w:color w:val="4f81bd"/>
          <w:rtl w:val="0"/>
        </w:rPr>
        <w:t xml:space="preserve">Vista de Escenarios</w:t>
      </w:r>
    </w:p>
    <w:p w:rsidR="00000000" w:rsidDel="00000000" w:rsidP="00000000" w:rsidRDefault="00000000" w:rsidRPr="00000000" w14:paraId="0000001F">
      <w:pPr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Esta sección describe los diferentes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casos de uso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del sistema "Panorama". Los casos de uso muestran las interacciones entre los usuarios o actores (como el administrador, usuario, y organizador) con el sistema, detallando las acciones y el flujo de trabajo en cada escenario.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numPr>
          <w:ilvl w:val="1"/>
          <w:numId w:val="2"/>
        </w:numPr>
        <w:spacing w:after="0" w:before="0" w:lineRule="auto"/>
        <w:ind w:left="1440" w:hanging="360"/>
        <w:rPr/>
      </w:pPr>
      <w:bookmarkStart w:colFirst="0" w:colLast="0" w:name="_heading=h.82cfj7d6kqk0" w:id="2"/>
      <w:bookmarkEnd w:id="2"/>
      <w:r w:rsidDel="00000000" w:rsidR="00000000" w:rsidRPr="00000000">
        <w:rPr>
          <w:rtl w:val="0"/>
        </w:rPr>
        <w:t xml:space="preserve">Casos de uso implementados</w:t>
      </w:r>
    </w:p>
    <w:p w:rsidR="00000000" w:rsidDel="00000000" w:rsidP="00000000" w:rsidRDefault="00000000" w:rsidRPr="00000000" w14:paraId="00000021">
      <w:pPr>
        <w:spacing w:before="0" w:line="360" w:lineRule="auto"/>
        <w:ind w:left="1440" w:firstLine="0"/>
        <w:jc w:val="both"/>
        <w:rPr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Vista de casos de uso de los requerimientos a ser implementados en esta primera versión de la plataforma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4738688" cy="13716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numPr>
          <w:ilvl w:val="1"/>
          <w:numId w:val="2"/>
        </w:numPr>
        <w:spacing w:before="0" w:lineRule="auto"/>
        <w:ind w:left="1440" w:hanging="360"/>
      </w:pPr>
      <w:bookmarkStart w:colFirst="0" w:colLast="0" w:name="_heading=h.u9n4v5kvn0yq" w:id="3"/>
      <w:bookmarkEnd w:id="3"/>
      <w:r w:rsidDel="00000000" w:rsidR="00000000" w:rsidRPr="00000000">
        <w:rPr>
          <w:rtl w:val="0"/>
        </w:rPr>
        <w:t xml:space="preserve">Casos de uso postergados</w:t>
      </w:r>
    </w:p>
    <w:p w:rsidR="00000000" w:rsidDel="00000000" w:rsidP="00000000" w:rsidRDefault="00000000" w:rsidRPr="00000000" w14:paraId="00000023">
      <w:pPr>
        <w:spacing w:before="0" w:line="360" w:lineRule="auto"/>
        <w:ind w:left="1440" w:firstLine="0"/>
        <w:jc w:val="both"/>
        <w:rPr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Vista de casos de uso de los requisitos que por decisión del equipo de desarrollo se dejaron para futuras implementaciones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4643438" cy="18288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2"/>
        </w:numPr>
        <w:spacing w:after="0" w:before="0" w:lineRule="auto"/>
        <w:ind w:left="720" w:hanging="360"/>
        <w:rPr>
          <w:color w:val="4f81bd"/>
        </w:rPr>
      </w:pPr>
      <w:bookmarkStart w:colFirst="0" w:colLast="0" w:name="_heading=h.g6y304zbho01" w:id="4"/>
      <w:bookmarkEnd w:id="4"/>
      <w:r w:rsidDel="00000000" w:rsidR="00000000" w:rsidRPr="00000000">
        <w:rPr>
          <w:color w:val="4f81bd"/>
          <w:rtl w:val="0"/>
        </w:rPr>
        <w:t xml:space="preserve">Vista Lógica</w:t>
      </w:r>
    </w:p>
    <w:p w:rsidR="00000000" w:rsidDel="00000000" w:rsidP="00000000" w:rsidRDefault="00000000" w:rsidRPr="00000000" w14:paraId="00000025">
      <w:pPr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En la vista lógica, se detallan los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componentes internos del sistema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y cómo interactúan entre sí para cumplir con los requisitos funcionales. Aquí se describe la estructura del sistema desde un punto de vista técnico, que incluye la arquitectura del software y las interacciones entre los diferentes módulos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numPr>
          <w:ilvl w:val="1"/>
          <w:numId w:val="2"/>
        </w:numPr>
        <w:spacing w:after="0" w:before="0" w:lineRule="auto"/>
        <w:ind w:left="1440" w:hanging="360"/>
        <w:rPr/>
      </w:pPr>
      <w:bookmarkStart w:colFirst="0" w:colLast="0" w:name="_heading=h.abyett14ox2i" w:id="5"/>
      <w:bookmarkEnd w:id="5"/>
      <w:r w:rsidDel="00000000" w:rsidR="00000000" w:rsidRPr="00000000">
        <w:rPr>
          <w:rtl w:val="0"/>
        </w:rPr>
        <w:t xml:space="preserve">Diagrama de clase</w:t>
      </w:r>
    </w:p>
    <w:p w:rsidR="00000000" w:rsidDel="00000000" w:rsidP="00000000" w:rsidRDefault="00000000" w:rsidRPr="00000000" w14:paraId="00000027">
      <w:pPr>
        <w:ind w:left="144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Representación de la estructura principal del sistema en su versión inicial. Se modelan las entidades clave como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Usuario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Evento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Organizador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y sus relaciones con elementos funcionales como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Calificación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Notificación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Seguimiento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 Se incluyen las relaciones cardinales, atributos relevantes y los roles asociados, permitiendo visualizar cómo interactúan los distintos actores dentro del sistema y cómo se gestionan los eventos publicados. Este modelo respalda los requerimientos funcionales implementados en esta primera versión del proyecto</w:t>
      </w:r>
    </w:p>
    <w:p w:rsidR="00000000" w:rsidDel="00000000" w:rsidP="00000000" w:rsidRDefault="00000000" w:rsidRPr="00000000" w14:paraId="00000028">
      <w:pPr>
        <w:ind w:left="144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132037" cy="3995738"/>
            <wp:effectExtent b="12700" l="12700" r="12700" t="1270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2037" cy="39957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numPr>
          <w:ilvl w:val="1"/>
          <w:numId w:val="2"/>
        </w:numPr>
        <w:spacing w:after="0" w:before="0" w:lineRule="auto"/>
        <w:ind w:left="1440" w:hanging="360"/>
        <w:rPr/>
      </w:pPr>
      <w:bookmarkStart w:colFirst="0" w:colLast="0" w:name="_heading=h.bw66cp1p43l5" w:id="6"/>
      <w:bookmarkEnd w:id="6"/>
      <w:r w:rsidDel="00000000" w:rsidR="00000000" w:rsidRPr="00000000">
        <w:rPr>
          <w:rtl w:val="0"/>
        </w:rPr>
        <w:t xml:space="preserve">Diagrama de comunicación</w:t>
      </w:r>
    </w:p>
    <w:p w:rsidR="00000000" w:rsidDel="00000000" w:rsidP="00000000" w:rsidRDefault="00000000" w:rsidRPr="00000000" w14:paraId="0000002A">
      <w:pPr>
        <w:ind w:left="144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Modelado de la interacción entre objetos del sistema desde una perspectiva estructural. Describe cómo se comunican entre sí mediante el intercambio de mensajes numerados para llevar a cabo la creación o consulta de eventos. Es útil para entender cómo están conectados los componentes y qué responsabilidades tiene cada uno</w:t>
      </w:r>
    </w:p>
    <w:p w:rsidR="00000000" w:rsidDel="00000000" w:rsidP="00000000" w:rsidRDefault="00000000" w:rsidRPr="00000000" w14:paraId="0000002B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624388" cy="1565548"/>
            <wp:effectExtent b="12700" l="12700" r="12700" t="127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156554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numPr>
          <w:ilvl w:val="1"/>
          <w:numId w:val="2"/>
        </w:numPr>
        <w:spacing w:after="0" w:before="0" w:lineRule="auto"/>
        <w:ind w:left="1440" w:hanging="360"/>
        <w:rPr/>
      </w:pPr>
      <w:bookmarkStart w:colFirst="0" w:colLast="0" w:name="_heading=h.gss1pa1ewdmv" w:id="7"/>
      <w:bookmarkEnd w:id="7"/>
      <w:r w:rsidDel="00000000" w:rsidR="00000000" w:rsidRPr="00000000">
        <w:rPr>
          <w:rtl w:val="0"/>
        </w:rPr>
        <w:t xml:space="preserve">Diagrama de secuencia</w:t>
      </w:r>
    </w:p>
    <w:p w:rsidR="00000000" w:rsidDel="00000000" w:rsidP="00000000" w:rsidRDefault="00000000" w:rsidRPr="00000000" w14:paraId="0000002D">
      <w:pPr>
        <w:ind w:left="144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Este diagrama describe la interacción temporal entre los actores y componentes del sistema durante el proceso de creación y visualización de un evento. Se representan los mensajes entre la interfaz, el controlador, los servicios y la base de datos, reflejando el orden lógico de cada acción. Permite visualizar cómo fluye la información desde el ingreso de datos hasta la confirmación y consulta del evento</w:t>
      </w:r>
    </w:p>
    <w:p w:rsidR="00000000" w:rsidDel="00000000" w:rsidP="00000000" w:rsidRDefault="00000000" w:rsidRPr="00000000" w14:paraId="0000002E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2878677" cy="2982919"/>
            <wp:effectExtent b="12700" l="12700" r="12700" t="1270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2361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8677" cy="298291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numPr>
          <w:ilvl w:val="0"/>
          <w:numId w:val="2"/>
        </w:numPr>
        <w:spacing w:after="0" w:before="0" w:lineRule="auto"/>
        <w:ind w:left="720" w:hanging="360"/>
        <w:rPr>
          <w:color w:val="4f81bd"/>
        </w:rPr>
      </w:pPr>
      <w:bookmarkStart w:colFirst="0" w:colLast="0" w:name="_heading=h.l6d31ot25c3s" w:id="8"/>
      <w:bookmarkEnd w:id="8"/>
      <w:r w:rsidDel="00000000" w:rsidR="00000000" w:rsidRPr="00000000">
        <w:rPr>
          <w:color w:val="4f81bd"/>
          <w:rtl w:val="0"/>
        </w:rPr>
        <w:t xml:space="preserve"> Vista de Procesos</w:t>
      </w:r>
    </w:p>
    <w:p w:rsidR="00000000" w:rsidDel="00000000" w:rsidP="00000000" w:rsidRDefault="00000000" w:rsidRPr="00000000" w14:paraId="00000030">
      <w:pPr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En esta sección, se visualizan los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procesos internos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que el sistema realiza para llevar a cabo tareas o acciones, como la creación de eventos, la moderación de contenido o el procesamiento de solicitudes de los usuarios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numPr>
          <w:ilvl w:val="1"/>
          <w:numId w:val="2"/>
        </w:numPr>
        <w:spacing w:after="0" w:before="0" w:lineRule="auto"/>
        <w:ind w:left="1440" w:hanging="360"/>
        <w:rPr/>
      </w:pPr>
      <w:bookmarkStart w:colFirst="0" w:colLast="0" w:name="_heading=h.iat7pqs9x8vv" w:id="9"/>
      <w:bookmarkEnd w:id="9"/>
      <w:r w:rsidDel="00000000" w:rsidR="00000000" w:rsidRPr="00000000">
        <w:rPr>
          <w:rtl w:val="0"/>
        </w:rPr>
        <w:t xml:space="preserve">Diagrama de actividad</w:t>
      </w:r>
    </w:p>
    <w:p w:rsidR="00000000" w:rsidDel="00000000" w:rsidP="00000000" w:rsidRDefault="00000000" w:rsidRPr="00000000" w14:paraId="00000032">
      <w:pPr>
        <w:ind w:left="144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Representación del flujo lógico de actividades que realiza el usuario (organizador o asistente) dentro del sistema al crear o visualizar eventos. Incluye decisiones condicionales, validaciones y acciones del sistema, mostrando las posibles rutas según las decisiones tomadas por el usuario, errores o resultados esperados.</w:t>
      </w:r>
    </w:p>
    <w:p w:rsidR="00000000" w:rsidDel="00000000" w:rsidP="00000000" w:rsidRDefault="00000000" w:rsidRPr="00000000" w14:paraId="00000033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262563" cy="2181225"/>
            <wp:effectExtent b="12700" l="12700" r="12700" t="1270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21812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numPr>
          <w:ilvl w:val="0"/>
          <w:numId w:val="2"/>
        </w:numPr>
        <w:spacing w:after="0" w:before="0" w:lineRule="auto"/>
        <w:ind w:left="720" w:hanging="360"/>
        <w:rPr>
          <w:color w:val="4f81bd"/>
        </w:rPr>
      </w:pPr>
      <w:bookmarkStart w:colFirst="0" w:colLast="0" w:name="_heading=h.ci78h9aj3b0g" w:id="10"/>
      <w:bookmarkEnd w:id="10"/>
      <w:r w:rsidDel="00000000" w:rsidR="00000000" w:rsidRPr="00000000">
        <w:rPr>
          <w:color w:val="4f81bd"/>
          <w:rtl w:val="0"/>
        </w:rPr>
        <w:t xml:space="preserve">Vista de Implementación</w:t>
      </w:r>
    </w:p>
    <w:p w:rsidR="00000000" w:rsidDel="00000000" w:rsidP="00000000" w:rsidRDefault="00000000" w:rsidRPr="00000000" w14:paraId="00000035">
      <w:pPr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 vista de implementación se centra en la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estructura física y lógica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del sistema y cómo se organiza el código y los componentes en el entorno de desarrollo e implementación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numPr>
          <w:ilvl w:val="1"/>
          <w:numId w:val="2"/>
        </w:numPr>
        <w:spacing w:after="0" w:before="0" w:lineRule="auto"/>
        <w:ind w:left="1440" w:hanging="360"/>
        <w:rPr/>
      </w:pPr>
      <w:bookmarkStart w:colFirst="0" w:colLast="0" w:name="_heading=h.v21f6x2a4zul" w:id="11"/>
      <w:bookmarkEnd w:id="11"/>
      <w:r w:rsidDel="00000000" w:rsidR="00000000" w:rsidRPr="00000000">
        <w:rPr>
          <w:rtl w:val="0"/>
        </w:rPr>
        <w:t xml:space="preserve">Diagrama de componentes</w:t>
      </w:r>
    </w:p>
    <w:p w:rsidR="00000000" w:rsidDel="00000000" w:rsidP="00000000" w:rsidRDefault="00000000" w:rsidRPr="00000000" w14:paraId="00000037">
      <w:pPr>
        <w:ind w:left="144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Este diagrama muestra la organización estructural del sistema en términos de componentes reutilizables. Cada bloque representa una unidad funcional (como autenticación, gestión de eventos o notificaciones) y se detallan las interfaces que permiten la interacción entre ellos. Permite visualizar la modularidad y la distribución de responsabilidades del sistema</w:t>
      </w:r>
    </w:p>
    <w:p w:rsidR="00000000" w:rsidDel="00000000" w:rsidP="00000000" w:rsidRDefault="00000000" w:rsidRPr="00000000" w14:paraId="00000038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181350" cy="3090863"/>
            <wp:effectExtent b="12700" l="12700" r="12700" t="1270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09086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2"/>
        </w:numPr>
        <w:spacing w:after="0" w:before="0" w:lineRule="auto"/>
        <w:ind w:left="720" w:hanging="360"/>
        <w:rPr>
          <w:color w:val="4f81bd"/>
        </w:rPr>
      </w:pPr>
      <w:bookmarkStart w:colFirst="0" w:colLast="0" w:name="_heading=h.89wihgtegqpd" w:id="12"/>
      <w:bookmarkEnd w:id="12"/>
      <w:r w:rsidDel="00000000" w:rsidR="00000000" w:rsidRPr="00000000">
        <w:rPr>
          <w:color w:val="4f81bd"/>
          <w:rtl w:val="0"/>
        </w:rPr>
        <w:t xml:space="preserve">Vista de Despliegue</w:t>
      </w:r>
    </w:p>
    <w:p w:rsidR="00000000" w:rsidDel="00000000" w:rsidP="00000000" w:rsidRDefault="00000000" w:rsidRPr="00000000" w14:paraId="0000003A">
      <w:pPr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 vista de despliegue describe cómo se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distribuyen los componentes del sistema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en la infraestructura física o en la nube. Esto incluye servidores, dispositivos y redes necesarias para el funcionamiento del sistema en producción.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numPr>
          <w:ilvl w:val="1"/>
          <w:numId w:val="2"/>
        </w:numPr>
        <w:spacing w:after="0" w:before="0" w:lineRule="auto"/>
        <w:ind w:left="1440" w:hanging="360"/>
        <w:rPr/>
      </w:pPr>
      <w:bookmarkStart w:colFirst="0" w:colLast="0" w:name="_heading=h.shrwzgrweaum" w:id="13"/>
      <w:bookmarkEnd w:id="13"/>
      <w:r w:rsidDel="00000000" w:rsidR="00000000" w:rsidRPr="00000000">
        <w:rPr>
          <w:rtl w:val="0"/>
        </w:rPr>
        <w:t xml:space="preserve">Diagrama de despliegue</w:t>
      </w:r>
    </w:p>
    <w:p w:rsidR="00000000" w:rsidDel="00000000" w:rsidP="00000000" w:rsidRDefault="00000000" w:rsidRPr="00000000" w14:paraId="0000003C">
      <w:pPr>
        <w:ind w:left="144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Ilustración de la distribución física del software en diferentes nodos de hardware. Muestra cómo los componentes del sistema se instalan en el servidor web, la base de datos y el navegador del usuario. Este diseño permite comprender la infraestructura necesaria para la ejecución del sistema y la comunicación entre nodos</w:t>
      </w:r>
    </w:p>
    <w:p w:rsidR="00000000" w:rsidDel="00000000" w:rsidP="00000000" w:rsidRDefault="00000000" w:rsidRPr="00000000" w14:paraId="0000003D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738688" cy="1704975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numPr>
          <w:ilvl w:val="0"/>
          <w:numId w:val="2"/>
        </w:numPr>
        <w:spacing w:after="0" w:before="0" w:lineRule="auto"/>
        <w:ind w:left="720" w:hanging="360"/>
        <w:jc w:val="both"/>
        <w:rPr>
          <w:rFonts w:ascii="Calibri" w:cs="Calibri" w:eastAsia="Calibri" w:hAnsi="Calibri"/>
          <w:b w:val="1"/>
          <w:color w:val="4f81bd"/>
          <w:sz w:val="28"/>
          <w:szCs w:val="28"/>
        </w:rPr>
      </w:pPr>
      <w:bookmarkStart w:colFirst="0" w:colLast="0" w:name="_heading=h.izc5aiqfqdyu" w:id="14"/>
      <w:bookmarkEnd w:id="14"/>
      <w:r w:rsidDel="00000000" w:rsidR="00000000" w:rsidRPr="00000000">
        <w:rPr>
          <w:color w:val="4f81bd"/>
          <w:rtl w:val="0"/>
        </w:rPr>
        <w:t xml:space="preserve">Arquitectura de sistema</w:t>
      </w:r>
    </w:p>
    <w:p w:rsidR="00000000" w:rsidDel="00000000" w:rsidP="00000000" w:rsidRDefault="00000000" w:rsidRPr="00000000" w14:paraId="0000003F">
      <w:pPr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Representa la vista general de la arquitectura lógica del sistema, especificando los módulos principales y sus relaciones. Se identifican capas como la interfaz de usuario, la lógica de negocio, los servicios y la base de datos. Este diseño modular facilita la escalabilidad, el mantenimiento y la implementación por componentes.</w:t>
      </w:r>
    </w:p>
    <w:p w:rsidR="00000000" w:rsidDel="00000000" w:rsidP="00000000" w:rsidRDefault="00000000" w:rsidRPr="00000000" w14:paraId="00000040">
      <w:pPr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100638" cy="280987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2"/>
        </w:numPr>
        <w:spacing w:after="0" w:before="0" w:lineRule="auto"/>
        <w:ind w:left="720" w:hanging="360"/>
        <w:jc w:val="both"/>
        <w:rPr>
          <w:rFonts w:ascii="Calibri" w:cs="Calibri" w:eastAsia="Calibri" w:hAnsi="Calibri"/>
          <w:b w:val="1"/>
          <w:color w:val="4f81bd"/>
          <w:sz w:val="28"/>
          <w:szCs w:val="28"/>
        </w:rPr>
      </w:pPr>
      <w:bookmarkStart w:colFirst="0" w:colLast="0" w:name="_heading=h.al99c41boejk" w:id="15"/>
      <w:bookmarkEnd w:id="15"/>
      <w:r w:rsidDel="00000000" w:rsidR="00000000" w:rsidRPr="00000000">
        <w:rPr>
          <w:color w:val="4f81bd"/>
          <w:rtl w:val="0"/>
        </w:rPr>
        <w:t xml:space="preserve">Base de datos</w:t>
      </w:r>
    </w:p>
    <w:p w:rsidR="00000000" w:rsidDel="00000000" w:rsidP="00000000" w:rsidRDefault="00000000" w:rsidRPr="00000000" w14:paraId="00000043">
      <w:pPr>
        <w:ind w:left="72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 base de datos es el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corazón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del sistema "Panorama", almacenando información crítica como perfiles de usuarios, eventos y registros de interacciones. Esta sección proporciona el diseño y la estructura de la base de datos utilizada por el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numPr>
          <w:ilvl w:val="1"/>
          <w:numId w:val="2"/>
        </w:numPr>
        <w:spacing w:after="0" w:before="0" w:line="276" w:lineRule="auto"/>
        <w:ind w:left="1440" w:hanging="360"/>
        <w:jc w:val="both"/>
      </w:pPr>
      <w:bookmarkStart w:colFirst="0" w:colLast="0" w:name="_heading=h.tuogzq6e242k" w:id="16"/>
      <w:bookmarkEnd w:id="16"/>
      <w:r w:rsidDel="00000000" w:rsidR="00000000" w:rsidRPr="00000000">
        <w:rPr>
          <w:rtl w:val="0"/>
        </w:rPr>
        <w:t xml:space="preserve">Modelo logico</w:t>
      </w:r>
    </w:p>
    <w:p w:rsidR="00000000" w:rsidDel="00000000" w:rsidP="00000000" w:rsidRDefault="00000000" w:rsidRPr="00000000" w14:paraId="00000045">
      <w:pPr>
        <w:ind w:left="144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Este diagrama presenta la estructura conceptual del sistema, representando entidades, atributos clave y relaciones sin enfocarse aún en detalles físicos. Se incluyen entidades como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USUARIO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EVENTO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DENUNCIA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y sus tablas de estado respectivas. Además, se integran tablas intermedias de historial de estado para gestionar transiciones de forma trazable. Este modelo sirve como puente entre los requerimientos funcionales y el diseño físico posterior</w:t>
      </w:r>
    </w:p>
    <w:p w:rsidR="00000000" w:rsidDel="00000000" w:rsidP="00000000" w:rsidRDefault="00000000" w:rsidRPr="00000000" w14:paraId="00000046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529138" cy="2516188"/>
            <wp:effectExtent b="12700" l="12700" r="12700" t="1270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251618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numPr>
          <w:ilvl w:val="1"/>
          <w:numId w:val="2"/>
        </w:numPr>
        <w:spacing w:after="0" w:before="0" w:line="276" w:lineRule="auto"/>
        <w:ind w:left="1440" w:hanging="360"/>
        <w:jc w:val="both"/>
        <w:rPr/>
      </w:pPr>
      <w:bookmarkStart w:colFirst="0" w:colLast="0" w:name="_heading=h.of8v5xp9ii0v" w:id="17"/>
      <w:bookmarkEnd w:id="17"/>
      <w:r w:rsidDel="00000000" w:rsidR="00000000" w:rsidRPr="00000000">
        <w:rPr>
          <w:rtl w:val="0"/>
        </w:rPr>
        <w:t xml:space="preserve">Modelo relacional</w:t>
      </w:r>
    </w:p>
    <w:p w:rsidR="00000000" w:rsidDel="00000000" w:rsidP="00000000" w:rsidRDefault="00000000" w:rsidRPr="00000000" w14:paraId="00000048">
      <w:pPr>
        <w:ind w:left="144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Representa la estructura detallada de la base de datos adaptada al motor Oracle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11g+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 Cada tabla especifica sus atributos, claves primarias (PK), foráneas (FK) y restricciones únicas (UK). Se refleja la implementación física del modelo lógico, incluyendo el soporte a funciones críticas como la gestión de usuarios, publicación de eventos, denuncias, calificaciones, seguimiento de organizadores y control de cambios de estado mediante las tablas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HISTORIAL_ESTADO_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 Este modelo es el que se utilizará para la creación del esquema en el sistema final</w:t>
      </w:r>
    </w:p>
    <w:p w:rsidR="00000000" w:rsidDel="00000000" w:rsidP="00000000" w:rsidRDefault="00000000" w:rsidRPr="00000000" w14:paraId="00000049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519613" cy="2440277"/>
            <wp:effectExtent b="12700" l="12700" r="12700" t="127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244027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numPr>
          <w:ilvl w:val="1"/>
          <w:numId w:val="2"/>
        </w:numPr>
        <w:spacing w:after="0" w:before="0" w:line="276" w:lineRule="auto"/>
        <w:ind w:left="1440" w:hanging="360"/>
        <w:jc w:val="both"/>
        <w:rPr/>
      </w:pPr>
      <w:bookmarkStart w:colFirst="0" w:colLast="0" w:name="_heading=h.2m1taw75qb67" w:id="18"/>
      <w:bookmarkEnd w:id="18"/>
      <w:r w:rsidDel="00000000" w:rsidR="00000000" w:rsidRPr="00000000">
        <w:rPr>
          <w:rtl w:val="0"/>
        </w:rPr>
        <w:t xml:space="preserve">Script base de datos </w:t>
      </w:r>
    </w:p>
    <w:p w:rsidR="00000000" w:rsidDel="00000000" w:rsidP="00000000" w:rsidRDefault="00000000" w:rsidRPr="00000000" w14:paraId="0000004B">
      <w:pPr>
        <w:ind w:left="144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Contenedor del conjunto de instrucciones SQL que permiten crear toda la estructura de la base de datos relacional. Incluye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CREATE TABLE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claves primarias y foráneas, índices, restricciones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CHECK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y tipos de datos optimizados para Oracle. El script puede ser ejecutado directamente sobre el motor para implementar el esquema físico del sistema. Está alineado con el modelo relacional presentado</w:t>
      </w:r>
    </w:p>
    <w:p w:rsidR="00000000" w:rsidDel="00000000" w:rsidP="00000000" w:rsidRDefault="00000000" w:rsidRPr="00000000" w14:paraId="0000004C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014788" cy="2850778"/>
            <wp:effectExtent b="12700" l="12700" r="12700" t="127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285077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numPr>
          <w:ilvl w:val="0"/>
          <w:numId w:val="2"/>
        </w:numPr>
        <w:ind w:left="720" w:hanging="360"/>
        <w:rPr>
          <w:color w:val="4f81bd"/>
        </w:rPr>
      </w:pPr>
      <w:bookmarkStart w:colFirst="0" w:colLast="0" w:name="_heading=h.8ph6l632sg86" w:id="19"/>
      <w:bookmarkEnd w:id="19"/>
      <w:r w:rsidDel="00000000" w:rsidR="00000000" w:rsidRPr="00000000">
        <w:rPr>
          <w:color w:val="4f81bd"/>
          <w:rtl w:val="0"/>
        </w:rPr>
        <w:t xml:space="preserve">Anexos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0" w:afterAutospacing="0"/>
        <w:ind w:left="1440" w:hanging="360"/>
        <w:jc w:val="both"/>
        <w:rPr>
          <w:rFonts w:ascii="Calibri" w:cs="Calibri" w:eastAsia="Calibri" w:hAnsi="Calibri"/>
          <w:sz w:val="24"/>
          <w:szCs w:val="24"/>
        </w:rPr>
      </w:pPr>
      <w:hyperlink r:id="rId21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Escenario de Casos de Uso Detallados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0" w:afterAutospacing="0"/>
        <w:ind w:left="1440" w:hanging="360"/>
        <w:jc w:val="both"/>
        <w:rPr>
          <w:rFonts w:ascii="Calibri" w:cs="Calibri" w:eastAsia="Calibri" w:hAnsi="Calibri"/>
          <w:sz w:val="24"/>
          <w:szCs w:val="24"/>
        </w:rPr>
      </w:pPr>
      <w:hyperlink r:id="rId22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Casos de Uso implementados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0" w:afterAutospacing="0"/>
        <w:ind w:left="1440" w:hanging="360"/>
        <w:jc w:val="both"/>
        <w:rPr>
          <w:rFonts w:ascii="Calibri" w:cs="Calibri" w:eastAsia="Calibri" w:hAnsi="Calibri"/>
          <w:sz w:val="24"/>
          <w:szCs w:val="24"/>
          <w:u w:val="none"/>
        </w:rPr>
      </w:pPr>
      <w:hyperlink r:id="rId23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Casos de Uso postergados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0" w:afterAutospacing="0"/>
        <w:ind w:left="1440" w:hanging="360"/>
        <w:jc w:val="both"/>
        <w:rPr>
          <w:rFonts w:ascii="Calibri" w:cs="Calibri" w:eastAsia="Calibri" w:hAnsi="Calibri"/>
          <w:sz w:val="24"/>
          <w:szCs w:val="24"/>
        </w:rPr>
      </w:pPr>
      <w:hyperlink r:id="rId24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Diagrama de Clases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0" w:afterAutospacing="0"/>
        <w:ind w:left="1440" w:hanging="360"/>
        <w:jc w:val="both"/>
        <w:rPr>
          <w:rFonts w:ascii="Calibri" w:cs="Calibri" w:eastAsia="Calibri" w:hAnsi="Calibri"/>
          <w:sz w:val="24"/>
          <w:szCs w:val="24"/>
        </w:rPr>
      </w:pPr>
      <w:hyperlink r:id="rId25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Diagrama de Secuencia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0" w:afterAutospacing="0"/>
        <w:ind w:left="1440" w:hanging="360"/>
        <w:jc w:val="both"/>
        <w:rPr>
          <w:rFonts w:ascii="Calibri" w:cs="Calibri" w:eastAsia="Calibri" w:hAnsi="Calibri"/>
          <w:sz w:val="24"/>
          <w:szCs w:val="24"/>
          <w:u w:val="none"/>
        </w:rPr>
      </w:pPr>
      <w:hyperlink r:id="rId26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Diagrama de actividad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0" w:afterAutospacing="0"/>
        <w:ind w:left="1440" w:hanging="360"/>
        <w:jc w:val="both"/>
        <w:rPr>
          <w:rFonts w:ascii="Calibri" w:cs="Calibri" w:eastAsia="Calibri" w:hAnsi="Calibri"/>
          <w:sz w:val="24"/>
          <w:szCs w:val="24"/>
          <w:u w:val="none"/>
        </w:rPr>
      </w:pPr>
      <w:hyperlink r:id="rId27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Diagrama de componentes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0" w:afterAutospacing="0"/>
        <w:ind w:left="1440" w:hanging="360"/>
        <w:jc w:val="both"/>
        <w:rPr>
          <w:rFonts w:ascii="Calibri" w:cs="Calibri" w:eastAsia="Calibri" w:hAnsi="Calibri"/>
          <w:sz w:val="24"/>
          <w:szCs w:val="24"/>
          <w:u w:val="none"/>
        </w:rPr>
      </w:pPr>
      <w:hyperlink r:id="rId28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Arquitectura de sistema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0" w:afterAutospacing="0"/>
        <w:ind w:left="1440" w:hanging="360"/>
        <w:jc w:val="both"/>
        <w:rPr>
          <w:rFonts w:ascii="Calibri" w:cs="Calibri" w:eastAsia="Calibri" w:hAnsi="Calibri"/>
          <w:sz w:val="24"/>
          <w:szCs w:val="24"/>
          <w:u w:val="none"/>
        </w:rPr>
      </w:pPr>
      <w:hyperlink r:id="rId29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Diagrama de despliegue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0" w:afterAutospacing="0"/>
        <w:ind w:left="1440" w:hanging="360"/>
        <w:jc w:val="both"/>
        <w:rPr>
          <w:rFonts w:ascii="Calibri" w:cs="Calibri" w:eastAsia="Calibri" w:hAnsi="Calibri"/>
          <w:sz w:val="24"/>
          <w:szCs w:val="24"/>
          <w:u w:val="none"/>
        </w:rPr>
      </w:pPr>
      <w:hyperlink r:id="rId30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Modelo Lógico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pacing w:after="0" w:afterAutospacing="0"/>
        <w:ind w:left="1440" w:hanging="360"/>
        <w:jc w:val="both"/>
        <w:rPr>
          <w:rFonts w:ascii="Calibri" w:cs="Calibri" w:eastAsia="Calibri" w:hAnsi="Calibri"/>
          <w:sz w:val="24"/>
          <w:szCs w:val="24"/>
          <w:u w:val="none"/>
        </w:rPr>
      </w:pPr>
      <w:hyperlink r:id="rId31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Modelo Relacional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1440" w:hanging="360"/>
        <w:jc w:val="both"/>
        <w:rPr>
          <w:rFonts w:ascii="Calibri" w:cs="Calibri" w:eastAsia="Calibri" w:hAnsi="Calibri"/>
          <w:sz w:val="24"/>
          <w:szCs w:val="24"/>
          <w:u w:val="none"/>
        </w:rPr>
      </w:pPr>
      <w:hyperlink r:id="rId32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Script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800" w:right="180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B">
    <w:pPr>
      <w:jc w:val="right"/>
      <w:rPr>
        <w:rFonts w:ascii="Calibri" w:cs="Calibri" w:eastAsia="Calibri" w:hAnsi="Calibri"/>
        <w:b w:val="1"/>
        <w:sz w:val="24"/>
        <w:szCs w:val="24"/>
      </w:rPr>
    </w:pPr>
    <w:r w:rsidDel="00000000" w:rsidR="00000000" w:rsidRPr="00000000">
      <w:rPr>
        <w:rFonts w:ascii="Calibri" w:cs="Calibri" w:eastAsia="Calibri" w:hAnsi="Calibri"/>
        <w:b w:val="1"/>
        <w:i w:val="1"/>
        <w:color w:val="404040"/>
        <w:sz w:val="24"/>
        <w:szCs w:val="24"/>
        <w:highlight w:val="white"/>
        <w:rtl w:val="0"/>
      </w:rPr>
      <w:t xml:space="preserve">Versión 3.0</w:t>
    </w:r>
    <w:r w:rsidDel="00000000" w:rsidR="00000000" w:rsidRPr="00000000">
      <w:rPr>
        <w:rFonts w:ascii="Calibri" w:cs="Calibri" w:eastAsia="Calibri" w:hAnsi="Calibri"/>
        <w:b w:val="1"/>
        <w:sz w:val="24"/>
        <w:szCs w:val="24"/>
        <w:rtl w:val="0"/>
      </w:rPr>
      <w:t xml:space="preserve"> Página </w:t>
    </w:r>
    <w:r w:rsidDel="00000000" w:rsidR="00000000" w:rsidRPr="00000000">
      <w:rPr>
        <w:rFonts w:ascii="Calibri" w:cs="Calibri" w:eastAsia="Calibri" w:hAnsi="Calibri"/>
        <w:b w:val="1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Normal" w:default="1">
    <w:name w:val="Normal"/>
    <w:qFormat w:val="1"/>
    <w:rsid w:val="00FC693F"/>
  </w:style>
  <w:style w:type="paragraph" w:styleId="Header">
    <w:name w:val="header"/>
    <w:basedOn w:val="Normal"/>
    <w:link w:val="Head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 w:val="1"/>
    <w:rsid w:val="00FC693F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FC693F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FC693F"/>
    <w:pPr>
      <w:keepNext w:val="1"/>
      <w:keepLines w:val="1"/>
      <w:spacing w:after="0" w:before="200"/>
      <w:outlineLvl w:val="2"/>
    </w:pPr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3"/>
    </w:pPr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4"/>
    </w:pPr>
    <w:rPr>
      <w:rFonts w:asciiTheme="majorHAnsi" w:cstheme="majorBidi" w:eastAsiaTheme="majorEastAsia" w:hAnsiTheme="majorHAnsi"/>
      <w:color w:val="243f60" w:themeColor="accent1" w:themeShade="00007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5"/>
    </w:pPr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7"/>
    </w:pPr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Spacing">
    <w:name w:val="No Spacing"/>
    <w:uiPriority w:val="1"/>
    <w:qFormat w:val="1"/>
    <w:rsid w:val="00FC693F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FC693F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 w:val="1"/>
    <w:rsid w:val="00FC693F"/>
    <w:pPr>
      <w:pBdr>
        <w:bottom w:color="4f81bd" w:space="4" w:sz="8" w:themeColor="accent1" w:val="single"/>
      </w:pBdr>
      <w:spacing w:after="300" w:line="240" w:lineRule="auto"/>
      <w:contextualSpacing w:val="1"/>
    </w:pPr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FC693F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FC693F"/>
    <w:pPr>
      <w:numPr>
        <w:ilvl w:val="1"/>
      </w:numPr>
    </w:pPr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FC693F"/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 w:val="1"/>
    <w:rsid w:val="00FC693F"/>
    <w:pPr>
      <w:ind w:left="720"/>
      <w:contextualSpacing w:val="1"/>
    </w:pPr>
  </w:style>
  <w:style w:type="paragraph" w:styleId="BodyText">
    <w:name w:val="Body Text"/>
    <w:basedOn w:val="Normal"/>
    <w:link w:val="BodyTextChar"/>
    <w:uiPriority w:val="99"/>
    <w:unhideWhenUsed w:val="1"/>
    <w:rsid w:val="00AA1D8D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 w:val="1"/>
    <w:rsid w:val="00AA1D8D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 w:val="1"/>
    <w:rsid w:val="00AA1D8D"/>
    <w:pPr>
      <w:spacing w:after="120"/>
    </w:pPr>
    <w:rPr>
      <w:sz w:val="16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 w:val="1"/>
    <w:rsid w:val="00AA1D8D"/>
    <w:pPr>
      <w:ind w:left="360" w:hanging="360"/>
      <w:contextualSpacing w:val="1"/>
    </w:pPr>
  </w:style>
  <w:style w:type="paragraph" w:styleId="List2">
    <w:name w:val="List 2"/>
    <w:basedOn w:val="Normal"/>
    <w:uiPriority w:val="99"/>
    <w:unhideWhenUsed w:val="1"/>
    <w:rsid w:val="00326F90"/>
    <w:pPr>
      <w:ind w:left="720" w:hanging="360"/>
      <w:contextualSpacing w:val="1"/>
    </w:pPr>
  </w:style>
  <w:style w:type="paragraph" w:styleId="List3">
    <w:name w:val="List 3"/>
    <w:basedOn w:val="Normal"/>
    <w:uiPriority w:val="99"/>
    <w:unhideWhenUsed w:val="1"/>
    <w:rsid w:val="00326F90"/>
    <w:pPr>
      <w:ind w:left="1080" w:hanging="360"/>
      <w:contextualSpacing w:val="1"/>
    </w:pPr>
  </w:style>
  <w:style w:type="paragraph" w:styleId="ListBullet">
    <w:name w:val="List Bullet"/>
    <w:basedOn w:val="Normal"/>
    <w:uiPriority w:val="99"/>
    <w:unhideWhenUsed w:val="1"/>
    <w:rsid w:val="00326F90"/>
    <w:pPr>
      <w:numPr>
        <w:numId w:val="1"/>
      </w:numPr>
      <w:contextualSpacing w:val="1"/>
    </w:pPr>
  </w:style>
  <w:style w:type="paragraph" w:styleId="ListBullet2">
    <w:name w:val="List Bullet 2"/>
    <w:basedOn w:val="Normal"/>
    <w:uiPriority w:val="99"/>
    <w:unhideWhenUsed w:val="1"/>
    <w:rsid w:val="00326F90"/>
    <w:pPr>
      <w:numPr>
        <w:numId w:val="2"/>
      </w:numPr>
      <w:contextualSpacing w:val="1"/>
    </w:pPr>
  </w:style>
  <w:style w:type="paragraph" w:styleId="ListBullet3">
    <w:name w:val="List Bullet 3"/>
    <w:basedOn w:val="Normal"/>
    <w:uiPriority w:val="99"/>
    <w:unhideWhenUsed w:val="1"/>
    <w:rsid w:val="00326F90"/>
    <w:pPr>
      <w:numPr>
        <w:numId w:val="3"/>
      </w:numPr>
      <w:contextualSpacing w:val="1"/>
    </w:pPr>
  </w:style>
  <w:style w:type="paragraph" w:styleId="ListNumber">
    <w:name w:val="List Number"/>
    <w:basedOn w:val="Normal"/>
    <w:uiPriority w:val="99"/>
    <w:unhideWhenUsed w:val="1"/>
    <w:rsid w:val="00326F90"/>
    <w:pPr>
      <w:numPr>
        <w:numId w:val="5"/>
      </w:numPr>
      <w:contextualSpacing w:val="1"/>
    </w:pPr>
  </w:style>
  <w:style w:type="paragraph" w:styleId="ListNumber2">
    <w:name w:val="List Number 2"/>
    <w:basedOn w:val="Normal"/>
    <w:uiPriority w:val="99"/>
    <w:unhideWhenUsed w:val="1"/>
    <w:rsid w:val="0029639D"/>
    <w:pPr>
      <w:numPr>
        <w:numId w:val="6"/>
      </w:numPr>
      <w:contextualSpacing w:val="1"/>
    </w:pPr>
  </w:style>
  <w:style w:type="paragraph" w:styleId="ListNumber3">
    <w:name w:val="List Number 3"/>
    <w:basedOn w:val="Normal"/>
    <w:uiPriority w:val="99"/>
    <w:unhideWhenUsed w:val="1"/>
    <w:rsid w:val="0029639D"/>
    <w:pPr>
      <w:numPr>
        <w:numId w:val="7"/>
      </w:numPr>
      <w:contextualSpacing w:val="1"/>
    </w:pPr>
  </w:style>
  <w:style w:type="paragraph" w:styleId="ListContinue">
    <w:name w:val="List Continue"/>
    <w:basedOn w:val="Normal"/>
    <w:uiPriority w:val="99"/>
    <w:unhideWhenUsed w:val="1"/>
    <w:rsid w:val="0029639D"/>
    <w:pPr>
      <w:spacing w:after="120"/>
      <w:ind w:left="360"/>
      <w:contextualSpacing w:val="1"/>
    </w:pPr>
  </w:style>
  <w:style w:type="paragraph" w:styleId="ListContinue2">
    <w:name w:val="List Continue 2"/>
    <w:basedOn w:val="Normal"/>
    <w:uiPriority w:val="99"/>
    <w:unhideWhenUsed w:val="1"/>
    <w:rsid w:val="0029639D"/>
    <w:pPr>
      <w:spacing w:after="120"/>
      <w:ind w:left="720"/>
      <w:contextualSpacing w:val="1"/>
    </w:pPr>
  </w:style>
  <w:style w:type="paragraph" w:styleId="ListContinue3">
    <w:name w:val="List Continue 3"/>
    <w:basedOn w:val="Normal"/>
    <w:uiPriority w:val="99"/>
    <w:unhideWhenUsed w:val="1"/>
    <w:rsid w:val="0029639D"/>
    <w:pPr>
      <w:spacing w:after="120"/>
      <w:ind w:left="1080"/>
      <w:contextualSpacing w:val="1"/>
    </w:pPr>
  </w:style>
  <w:style w:type="paragraph" w:styleId="MacroText">
    <w:name w:val="macro"/>
    <w:link w:val="MacroTextChar"/>
    <w:uiPriority w:val="99"/>
    <w:unhideWhenUsed w:val="1"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 w:val="1"/>
    <w:rsid w:val="00FC693F"/>
    <w:rPr>
      <w:i w:val="1"/>
      <w:iCs w:val="1"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FC693F"/>
    <w:rPr>
      <w:i w:val="1"/>
      <w:iCs w:val="1"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FC693F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FC693F"/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FC693F"/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paragraph" w:styleId="Caption">
    <w:name w:val="caption"/>
    <w:basedOn w:val="Normal"/>
    <w:next w:val="Normal"/>
    <w:uiPriority w:val="35"/>
    <w:semiHidden w:val="1"/>
    <w:unhideWhenUsed w:val="1"/>
    <w:qFormat w:val="1"/>
    <w:rsid w:val="00FC693F"/>
    <w:pPr>
      <w:spacing w:line="240" w:lineRule="auto"/>
    </w:pPr>
    <w:rPr>
      <w:b w:val="1"/>
      <w:bCs w:val="1"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 w:val="1"/>
    <w:rsid w:val="00FC693F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FC693F"/>
    <w:rPr>
      <w:i w:val="1"/>
      <w:iCs w:val="1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FC693F"/>
    <w:pPr>
      <w:pBdr>
        <w:bottom w:color="4f81bd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4f81b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C693F"/>
    <w:rPr>
      <w:b w:val="1"/>
      <w:bCs w:val="1"/>
      <w:i w:val="1"/>
      <w:iCs w:val="1"/>
      <w:color w:val="4f81bd" w:themeColor="accent1"/>
    </w:rPr>
  </w:style>
  <w:style w:type="character" w:styleId="SubtleEmphasis">
    <w:name w:val="Subtle Emphasis"/>
    <w:basedOn w:val="DefaultParagraphFont"/>
    <w:uiPriority w:val="19"/>
    <w:qFormat w:val="1"/>
    <w:rsid w:val="00FC693F"/>
    <w:rPr>
      <w:i w:val="1"/>
      <w:iCs w:val="1"/>
      <w:color w:val="808080" w:themeColor="text1" w:themeTint="00007F"/>
    </w:rPr>
  </w:style>
  <w:style w:type="character" w:styleId="IntenseEmphasis">
    <w:name w:val="Intense Emphasis"/>
    <w:basedOn w:val="DefaultParagraphFont"/>
    <w:uiPriority w:val="21"/>
    <w:qFormat w:val="1"/>
    <w:rsid w:val="00FC693F"/>
    <w:rPr>
      <w:b w:val="1"/>
      <w:bCs w:val="1"/>
      <w:i w:val="1"/>
      <w:iCs w:val="1"/>
      <w:color w:val="4f81bd" w:themeColor="accent1"/>
    </w:rPr>
  </w:style>
  <w:style w:type="character" w:styleId="SubtleReference">
    <w:name w:val="Subtle Reference"/>
    <w:basedOn w:val="DefaultParagraphFont"/>
    <w:uiPriority w:val="31"/>
    <w:qFormat w:val="1"/>
    <w:rsid w:val="00FC693F"/>
    <w:rPr>
      <w:smallCaps w:val="1"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1"/>
    <w:rsid w:val="00FC693F"/>
    <w:rPr>
      <w:b w:val="1"/>
      <w:bCs w:val="1"/>
      <w:smallCaps w:val="1"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1"/>
    <w:rsid w:val="00FC693F"/>
    <w:rPr>
      <w:b w:val="1"/>
      <w:bCs w:val="1"/>
      <w:smallCaps w:val="1"/>
      <w:spacing w:val="5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Ind w:w="0.0" w:type="dxa"/>
      <w:tblBorders>
        <w:top w:color="000000" w:space="0" w:sz="8" w:themeColor="text1" w:val="single"/>
        <w:bottom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0000BF"/>
    </w:rPr>
    <w:tblPr>
      <w:tblStyleRowBandSize w:val="1"/>
      <w:tblStyleColBandSize w:val="1"/>
      <w:tblInd w:w="0.0" w:type="dxa"/>
      <w:tblBorders>
        <w:top w:color="4f81bd" w:space="0" w:sz="8" w:themeColor="accent1" w:val="single"/>
        <w:bottom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0000BF"/>
    </w:rPr>
    <w:tblPr>
      <w:tblStyleRowBandSize w:val="1"/>
      <w:tblStyleColBandSize w:val="1"/>
      <w:tblInd w:w="0.0" w:type="dxa"/>
      <w:tblBorders>
        <w:top w:color="c0504d" w:space="0" w:sz="8" w:themeColor="accent2" w:val="single"/>
        <w:bottom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0000BF"/>
    </w:rPr>
    <w:tblPr>
      <w:tblStyleRowBandSize w:val="1"/>
      <w:tblStyleColBandSize w:val="1"/>
      <w:tblInd w:w="0.0" w:type="dxa"/>
      <w:tblBorders>
        <w:top w:color="9bbb59" w:space="0" w:sz="8" w:themeColor="accent3" w:val="single"/>
        <w:bottom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0000BF"/>
    </w:rPr>
    <w:tblPr>
      <w:tblStyleRowBandSize w:val="1"/>
      <w:tblStyleColBandSize w:val="1"/>
      <w:tblInd w:w="0.0" w:type="dxa"/>
      <w:tblBorders>
        <w:top w:color="8064a2" w:space="0" w:sz="8" w:themeColor="accent4" w:val="single"/>
        <w:bottom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0000BF"/>
    </w:rPr>
    <w:tblPr>
      <w:tblStyleRowBandSize w:val="1"/>
      <w:tblStyleColBandSize w:val="1"/>
      <w:tblInd w:w="0.0" w:type="dxa"/>
      <w:tblBorders>
        <w:top w:color="4bacc6" w:space="0" w:sz="8" w:themeColor="accent5" w:val="single"/>
        <w:bottom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0000BF"/>
    </w:rPr>
    <w:tblPr>
      <w:tblStyleRowBandSize w:val="1"/>
      <w:tblStyleColBandSize w:val="1"/>
      <w:tblInd w:w="0.0" w:type="dxa"/>
      <w:tblBorders>
        <w:top w:color="f79646" w:space="0" w:sz="8" w:themeColor="accent6" w:val="single"/>
        <w:bottom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1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  <w:shd w:color="auto" w:fill="efd3d2" w:themeFill="accent2" w:themeFillTint="00003F" w:val="clear"/>
      </w:tcPr>
    </w:tblStylePr>
    <w:tblStylePr w:type="band2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1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  <w:shd w:color="auto" w:fill="e6eed5" w:themeFill="accent3" w:themeFillTint="00003F" w:val="clear"/>
      </w:tcPr>
    </w:tblStylePr>
    <w:tblStylePr w:type="band2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1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  <w:shd w:color="auto" w:fill="dfd8e8" w:themeFill="accent4" w:themeFillTint="00003F" w:val="clear"/>
      </w:tcPr>
    </w:tblStylePr>
    <w:tblStylePr w:type="band2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1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  <w:shd w:color="auto" w:fill="fde4d0" w:themeFill="accent6" w:themeFillTint="00003F" w:val="clear"/>
      </w:tcPr>
    </w:tblStylePr>
    <w:tblStylePr w:type="band2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ba0cd" w:space="0" w:sz="8" w:themeColor="accent1" w:themeTint="0000BF" w:val="sing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0cd" w:space="0" w:sz="6" w:themeColor="accent1" w:themeTint="0000BF" w:val="doub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cf7b79" w:space="0" w:sz="8" w:themeColor="accent2" w:themeTint="0000BF" w:val="sing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themeColor="accent2" w:themeTint="0000BF" w:val="doub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3cc82" w:space="0" w:sz="8" w:themeColor="accent3" w:themeTint="0000BF" w:val="sing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3cc82" w:space="0" w:sz="6" w:themeColor="accent3" w:themeTint="0000BF" w:val="doub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f8ab9" w:space="0" w:sz="8" w:themeColor="accent4" w:themeTint="0000BF" w:val="sing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f8ab9" w:space="0" w:sz="6" w:themeColor="accent4" w:themeTint="0000BF" w:val="doub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9b074" w:space="0" w:sz="8" w:themeColor="accent6" w:themeTint="0000BF" w:val="sing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9b074" w:space="0" w:sz="6" w:themeColor="accent6" w:themeTint="0000BF" w:val="doub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bottom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bottom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f81bd" w:space="0" w:sz="8" w:themeColor="accen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shd w:color="auto" w:fill="d3dfee" w:themeFill="accent1" w:themeFillTint="00003F" w:val="clear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bottom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c0504d" w:space="0" w:sz="8" w:themeColor="accent2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shd w:color="auto" w:fill="efd3d2" w:themeFill="accent2" w:themeFillTint="00003F" w:val="clear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bottom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9bbb59" w:space="0" w:sz="8" w:themeColor="accent3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shd w:color="auto" w:fill="e6eed5" w:themeFill="accent3" w:themeFillTint="00003F" w:val="clear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bottom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8064a2" w:space="0" w:sz="8" w:themeColor="accent4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shd w:color="auto" w:fill="dfd8e8" w:themeFill="accent4" w:themeFillTint="00003F" w:val="clear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bottom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bacc6" w:space="0" w:sz="8" w:themeColor="accent5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shd w:color="auto" w:fill="d2eaf1" w:themeFill="accent5" w:themeFillTint="00003F" w:val="clear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bottom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79646" w:space="0" w:sz="8" w:themeColor="accent6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shd w:color="auto" w:fill="fde4d0" w:themeFill="accent6" w:themeFillTint="00003F" w:val="clear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000000" w:space="0" w:sz="8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f81bd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f81bd" w:space="0" w:sz="8" w:themeColor="accen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f81bd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f81bd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c0504d" w:space="0" w:sz="8" w:themeColor="accent2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c0504d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c0504d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9bbb59" w:space="0" w:sz="8" w:themeColor="accent3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9bbb59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9bbb59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8064a2" w:space="0" w:sz="8" w:themeColor="accent4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8064a2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8064a2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bacc6" w:space="0" w:sz="8" w:themeColor="accent5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bacc6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bacc6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f79646" w:space="0" w:sz="8" w:themeColor="accent6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79646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79646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  <w:insideV w:color="7ba0cd" w:space="0" w:sz="8" w:themeColor="accen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ba0cd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  <w:insideV w:color="cf7b79" w:space="0" w:sz="8" w:themeColor="accent2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cf7b79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  <w:insideV w:color="b3cc82" w:space="0" w:sz="8" w:themeColor="accent3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3cc82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  <w:insideV w:color="9f8ab9" w:space="0" w:sz="8" w:themeColor="accent4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f8ab9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  <w:insideV w:color="78c0d4" w:space="0" w:sz="8" w:themeColor="accent5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8c0d4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  <w:insideV w:color="f9b074" w:space="0" w:sz="8" w:themeColor="accent6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9b074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2f8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5f1" w:themeFill="accent1" w:themeFillTint="000033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tcBorders>
          <w:insideH w:color="4f81bd" w:space="0" w:sz="6" w:themeColor="accent1" w:val="single"/>
          <w:insideV w:color="4f81bd" w:space="0" w:sz="6" w:themeColor="accent1" w:val="single"/>
        </w:tcBorders>
        <w:shd w:color="auto" w:fill="a7bfde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8eded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2dbdb" w:themeFill="accent2" w:themeFillTint="000033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tcBorders>
          <w:insideH w:color="c0504d" w:space="0" w:sz="6" w:themeColor="accent2" w:val="single"/>
          <w:insideV w:color="c0504d" w:space="0" w:sz="6" w:themeColor="accent2" w:val="single"/>
        </w:tcBorders>
        <w:shd w:color="auto" w:fill="dfa7a6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5f8ee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af1dd" w:themeFill="accent3" w:themeFillTint="000033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tcBorders>
          <w:insideH w:color="9bbb59" w:space="0" w:sz="6" w:themeColor="accent3" w:val="single"/>
          <w:insideV w:color="9bbb59" w:space="0" w:sz="6" w:themeColor="accent3" w:val="single"/>
        </w:tcBorders>
        <w:shd w:color="auto" w:fill="cdddac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2eff6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5dfec" w:themeFill="accent4" w:themeFillTint="000033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tcBorders>
          <w:insideH w:color="8064a2" w:space="0" w:sz="6" w:themeColor="accent4" w:val="single"/>
          <w:insideV w:color="8064a2" w:space="0" w:sz="6" w:themeColor="accent4" w:val="single"/>
        </w:tcBorders>
        <w:shd w:color="auto" w:fill="bfb1d0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6f9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aeef3" w:themeFill="accent5" w:themeFillTint="000033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tcBorders>
          <w:insideH w:color="4bacc6" w:space="0" w:sz="6" w:themeColor="accent5" w:val="single"/>
          <w:insideV w:color="4bacc6" w:space="0" w:sz="6" w:themeColor="accent5" w:val="single"/>
        </w:tcBorders>
        <w:shd w:color="auto" w:fill="a5d5e2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ef4ec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9d9" w:themeFill="accent6" w:themeFillTint="000033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tcBorders>
          <w:insideH w:color="f79646" w:space="0" w:sz="6" w:themeColor="accent6" w:val="single"/>
          <w:insideV w:color="f79646" w:space="0" w:sz="6" w:themeColor="accent6" w:val="single"/>
        </w:tcBorders>
        <w:shd w:color="auto" w:fill="fbcaa2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7bfde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7bfde" w:themeFill="accent1" w:themeFillTint="00007F" w:val="clear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dfa7a6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dfa7a6" w:themeFill="accent2" w:themeFillTint="00007F" w:val="clear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cdddac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cdddac" w:themeFill="accent3" w:themeFillTint="00007F" w:val="clear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fb1d0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fb1d0" w:themeFill="accent4" w:themeFillTint="00007F" w:val="clear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5d5e2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5d5e2" w:themeFill="accent5" w:themeFillTint="00007F" w:val="clear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bcaa2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bcaa2" w:themeFill="accent6" w:themeFillTint="00007F" w:val="clear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4f81bd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43f60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504d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22423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9bbb59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e6128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8064a2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f3151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4bacc6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05867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79646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74706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4f81bd" w:space="0" w:sz="4" w:themeColor="accent1" w:val="single"/>
        <w:bottom w:color="4f81bd" w:space="0" w:sz="4" w:themeColor="accent1" w:val="single"/>
        <w:right w:color="4f81bd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2f8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c4c74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c4c74" w:space="0" w:sz="4" w:themeColor="accent1" w:themeShade="000099" w:val="single"/>
          <w:insideV w:space="0" w:sz="0" w:val="nil"/>
        </w:tcBorders>
        <w:shd w:color="auto" w:fill="2c4c74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c4c74" w:themeFill="accent1" w:themeFillShade="000099" w:val="clear"/>
      </w:tcPr>
    </w:tblStylePr>
    <w:tblStylePr w:type="band1Vert">
      <w:tblPr/>
      <w:tcPr>
        <w:shd w:color="auto" w:fill="b8cce4" w:themeFill="accent1" w:themeFillTint="000066" w:val="clear"/>
      </w:tcPr>
    </w:tblStylePr>
    <w:tblStylePr w:type="band1Horz">
      <w:tblPr/>
      <w:tcPr>
        <w:shd w:color="auto" w:fill="a7bfde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c0504d" w:space="0" w:sz="4" w:themeColor="accent2" w:val="single"/>
        <w:bottom w:color="c0504d" w:space="0" w:sz="4" w:themeColor="accent2" w:val="single"/>
        <w:right w:color="c0504d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8eded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772c2a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772c2a" w:space="0" w:sz="4" w:themeColor="accent2" w:themeShade="000099" w:val="single"/>
          <w:insideV w:space="0" w:sz="0" w:val="nil"/>
        </w:tcBorders>
        <w:shd w:color="auto" w:fill="772c2a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72c2a" w:themeFill="accent2" w:themeFillShade="000099" w:val="clear"/>
      </w:tcPr>
    </w:tblStylePr>
    <w:tblStylePr w:type="band1Vert">
      <w:tblPr/>
      <w:tcPr>
        <w:shd w:color="auto" w:fill="e5b8b7" w:themeFill="accent2" w:themeFillTint="000066" w:val="clear"/>
      </w:tcPr>
    </w:tblStylePr>
    <w:tblStylePr w:type="band1Horz">
      <w:tblPr/>
      <w:tcPr>
        <w:shd w:color="auto" w:fill="dfa7a6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8064a2" w:space="0" w:sz="24" w:themeColor="accent4" w:val="single"/>
        <w:left w:color="9bbb59" w:space="0" w:sz="4" w:themeColor="accent3" w:val="single"/>
        <w:bottom w:color="9bbb59" w:space="0" w:sz="4" w:themeColor="accent3" w:val="single"/>
        <w:right w:color="9bbb59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5f8ee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5e7530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5e7530" w:space="0" w:sz="4" w:themeColor="accent3" w:themeShade="000099" w:val="single"/>
          <w:insideV w:space="0" w:sz="0" w:val="nil"/>
        </w:tcBorders>
        <w:shd w:color="auto" w:fill="5e7530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e7530" w:themeFill="accent3" w:themeFillShade="000099" w:val="clear"/>
      </w:tcPr>
    </w:tblStylePr>
    <w:tblStylePr w:type="band1Vert">
      <w:tblPr/>
      <w:tcPr>
        <w:shd w:color="auto" w:fill="d6e3bc" w:themeFill="accent3" w:themeFillTint="000066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9bbb59" w:space="0" w:sz="24" w:themeColor="accent3" w:val="single"/>
        <w:left w:color="8064a2" w:space="0" w:sz="4" w:themeColor="accent4" w:val="single"/>
        <w:bottom w:color="8064a2" w:space="0" w:sz="4" w:themeColor="accent4" w:val="single"/>
        <w:right w:color="8064a2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eff6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4c3b62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4c3b62" w:space="0" w:sz="4" w:themeColor="accent4" w:themeShade="000099" w:val="single"/>
          <w:insideV w:space="0" w:sz="0" w:val="nil"/>
        </w:tcBorders>
        <w:shd w:color="auto" w:fill="4c3b62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c3b62" w:themeFill="accent4" w:themeFillShade="000099" w:val="clear"/>
      </w:tcPr>
    </w:tblStylePr>
    <w:tblStylePr w:type="band1Vert">
      <w:tblPr/>
      <w:tcPr>
        <w:shd w:color="auto" w:fill="ccc0d9" w:themeFill="accent4" w:themeFillTint="000066" w:val="clear"/>
      </w:tcPr>
    </w:tblStylePr>
    <w:tblStylePr w:type="band1Horz">
      <w:tblPr/>
      <w:tcPr>
        <w:shd w:color="auto" w:fill="bfb1d0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f79646" w:space="0" w:sz="24" w:themeColor="accent6" w:val="single"/>
        <w:left w:color="4bacc6" w:space="0" w:sz="4" w:themeColor="accent5" w:val="single"/>
        <w:bottom w:color="4bacc6" w:space="0" w:sz="4" w:themeColor="accent5" w:val="single"/>
        <w:right w:color="4bacc6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6f9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76a7c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76a7c" w:space="0" w:sz="4" w:themeColor="accent5" w:themeShade="000099" w:val="single"/>
          <w:insideV w:space="0" w:sz="0" w:val="nil"/>
        </w:tcBorders>
        <w:shd w:color="auto" w:fill="276a7c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76a7c" w:themeFill="accent5" w:themeFillShade="000099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a5d5e2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bacc6" w:space="0" w:sz="24" w:themeColor="accent5" w:val="single"/>
        <w:left w:color="f79646" w:space="0" w:sz="4" w:themeColor="accent6" w:val="single"/>
        <w:bottom w:color="f79646" w:space="0" w:sz="4" w:themeColor="accent6" w:val="single"/>
        <w:right w:color="f79646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ef4ec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b65608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b65608" w:space="0" w:sz="4" w:themeColor="accent6" w:themeShade="000099" w:val="single"/>
          <w:insideV w:space="0" w:sz="0" w:val="nil"/>
        </w:tcBorders>
        <w:shd w:color="auto" w:fill="b65608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65608" w:themeFill="accent6" w:themeFillShade="000099" w:val="clear"/>
      </w:tcPr>
    </w:tblStylePr>
    <w:tblStylePr w:type="band1Vert">
      <w:tblPr/>
      <w:tcPr>
        <w:shd w:color="auto" w:fill="fbd4b4" w:themeFill="accent6" w:themeFillTint="000066" w:val="clear"/>
      </w:tcPr>
    </w:tblStylePr>
    <w:tblStylePr w:type="band1Horz">
      <w:tblPr/>
      <w:tcPr>
        <w:shd w:color="auto" w:fill="fbcaa2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2f8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8eded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5f8ee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664e82" w:themeFill="accent4" w:themeFillShade="0000CC" w:val="clear"/>
      </w:tcPr>
    </w:tblStylePr>
    <w:tblStylePr w:type="lastRow">
      <w:rPr>
        <w:b w:val="1"/>
        <w:bCs w:val="1"/>
        <w:color w:val="664e82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eff6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7e9c40" w:themeFill="accent3" w:themeFillShade="0000CC" w:val="clear"/>
      </w:tcPr>
    </w:tblStylePr>
    <w:tblStylePr w:type="lastRow">
      <w:rPr>
        <w:b w:val="1"/>
        <w:bCs w:val="1"/>
        <w:color w:val="7e9c40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6f9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f2730a" w:themeFill="accent6" w:themeFillShade="0000CC" w:val="clear"/>
      </w:tcPr>
    </w:tblStylePr>
    <w:tblStylePr w:type="lastRow">
      <w:rPr>
        <w:b w:val="1"/>
        <w:bCs w:val="1"/>
        <w:color w:val="f2730a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ef4e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348da5" w:themeFill="accent5" w:themeFillShade="0000CC" w:val="clear"/>
      </w:tcPr>
    </w:tblStylePr>
    <w:tblStylePr w:type="lastRow">
      <w:rPr>
        <w:b w:val="1"/>
        <w:bCs w:val="1"/>
        <w:color w:val="348da5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be5f1" w:themeFill="accent1" w:themeFillTint="000033" w:val="clear"/>
    </w:tcPr>
    <w:tblStylePr w:type="firstRow">
      <w:rPr>
        <w:b w:val="1"/>
        <w:bCs w:val="1"/>
      </w:rPr>
      <w:tblPr/>
      <w:tcPr>
        <w:shd w:color="auto" w:fill="b8cce4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8cce4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dbdb" w:themeFill="accent2" w:themeFillTint="000033" w:val="clear"/>
    </w:tcPr>
    <w:tblStylePr w:type="firstRow">
      <w:rPr>
        <w:b w:val="1"/>
        <w:bCs w:val="1"/>
      </w:rPr>
      <w:tblPr/>
      <w:tcPr>
        <w:shd w:color="auto" w:fill="e5b8b7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e5b8b7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af1dd" w:themeFill="accent3" w:themeFillTint="000033" w:val="clear"/>
    </w:tcPr>
    <w:tblStylePr w:type="firstRow">
      <w:rPr>
        <w:b w:val="1"/>
        <w:bCs w:val="1"/>
      </w:rPr>
      <w:tblPr/>
      <w:tcPr>
        <w:shd w:color="auto" w:fill="d6e3bc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6e3bc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5dfec" w:themeFill="accent4" w:themeFillTint="000033" w:val="clear"/>
    </w:tcPr>
    <w:tblStylePr w:type="firstRow">
      <w:rPr>
        <w:b w:val="1"/>
        <w:bCs w:val="1"/>
      </w:rPr>
      <w:tblPr/>
      <w:tcPr>
        <w:shd w:color="auto" w:fill="ccc0d9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cc0d9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aeef3" w:themeFill="accent5" w:themeFillTint="000033" w:val="clear"/>
    </w:tcPr>
    <w:tblStylePr w:type="firstRow">
      <w:rPr>
        <w:b w:val="1"/>
        <w:bCs w:val="1"/>
      </w:rPr>
      <w:tblPr/>
      <w:tcPr>
        <w:shd w:color="auto" w:fill="b6dde8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6dde8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9d9" w:themeFill="accent6" w:themeFillTint="000033" w:val="clear"/>
    </w:tcPr>
    <w:tblStylePr w:type="firstRow">
      <w:rPr>
        <w:b w:val="1"/>
        <w:bCs w:val="1"/>
      </w:rPr>
      <w:tblPr/>
      <w:tcPr>
        <w:shd w:color="auto" w:fill="fbd4b4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bd4b4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hyperlink" Target="https://drive.google.com/file/d/1Ywx6hDy9AedPe4Vyv8T9HXc43hLhPViW/view?usp=sharing" TargetMode="External"/><Relationship Id="rId21" Type="http://schemas.openxmlformats.org/officeDocument/2006/relationships/hyperlink" Target="https://docs.google.com/document/d/1zAwVWft66FSPtj8pxszUs9fx6L0GSxtcBfe7Gej4ldI/edit?usp=sharing" TargetMode="External"/><Relationship Id="rId24" Type="http://schemas.openxmlformats.org/officeDocument/2006/relationships/hyperlink" Target="https://drive.google.com/file/d/11bDODTK8fBSkwSmaQNxjVNNwrFJvU3-b/view?usp=sharing" TargetMode="External"/><Relationship Id="rId23" Type="http://schemas.openxmlformats.org/officeDocument/2006/relationships/hyperlink" Target="https://drive.google.com/file/d/1ghwIX6g-Daiiseh7qpioFTzc9v_-haaC/view?usp=shar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hyperlink" Target="https://drive.google.com/file/d/18jv2zvhp_rFJP2FeWunSEsm-q1A4VYe9/view?usp=sharing" TargetMode="External"/><Relationship Id="rId25" Type="http://schemas.openxmlformats.org/officeDocument/2006/relationships/hyperlink" Target="https://drive.google.com/file/d/16YKjK1uV-IA8rFK-SfPudmVTqVY75d-b/view?usp=sharing" TargetMode="External"/><Relationship Id="rId28" Type="http://schemas.openxmlformats.org/officeDocument/2006/relationships/hyperlink" Target="https://drive.google.com/file/d/1ZaV430GboWijZc61DcAb1kuVaROPQ0eI/view?usp=sharing" TargetMode="External"/><Relationship Id="rId27" Type="http://schemas.openxmlformats.org/officeDocument/2006/relationships/hyperlink" Target="https://drive.google.com/file/d/1sCNZxjl6dGyLaVoVeMFfaxVI1ptIfLPY/view?usp=sharing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yperlink" Target="https://drive.google.com/file/d/1ewXkYi1vRqC57O3cUDYqAfaZ-0TK_s4D/view?usp=sharing" TargetMode="External"/><Relationship Id="rId7" Type="http://schemas.openxmlformats.org/officeDocument/2006/relationships/image" Target="media/image4.png"/><Relationship Id="rId8" Type="http://schemas.openxmlformats.org/officeDocument/2006/relationships/footer" Target="footer1.xml"/><Relationship Id="rId31" Type="http://schemas.openxmlformats.org/officeDocument/2006/relationships/hyperlink" Target="https://drive.google.com/file/d/1SXfsKTxDMdF1KYcsYvJr1mK65coz47as/view?usp=sharing" TargetMode="External"/><Relationship Id="rId30" Type="http://schemas.openxmlformats.org/officeDocument/2006/relationships/hyperlink" Target="https://drive.google.com/file/d/1WcY80y8q2L3cVYVOnpfZI2P6X2pvFZ8N/view?usp=sharing" TargetMode="External"/><Relationship Id="rId11" Type="http://schemas.openxmlformats.org/officeDocument/2006/relationships/image" Target="media/image13.png"/><Relationship Id="rId10" Type="http://schemas.openxmlformats.org/officeDocument/2006/relationships/image" Target="media/image11.png"/><Relationship Id="rId32" Type="http://schemas.openxmlformats.org/officeDocument/2006/relationships/hyperlink" Target="https://drive.google.com/file/d/165Q45JthROtVnbb-u1pk8OFICyeiYVWI/view?usp=sharing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5" Type="http://schemas.openxmlformats.org/officeDocument/2006/relationships/image" Target="media/image12.png"/><Relationship Id="rId14" Type="http://schemas.openxmlformats.org/officeDocument/2006/relationships/image" Target="media/image6.png"/><Relationship Id="rId17" Type="http://schemas.openxmlformats.org/officeDocument/2006/relationships/image" Target="media/image9.png"/><Relationship Id="rId16" Type="http://schemas.openxmlformats.org/officeDocument/2006/relationships/image" Target="media/image10.png"/><Relationship Id="rId19" Type="http://schemas.openxmlformats.org/officeDocument/2006/relationships/image" Target="media/image5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oI8VEW32Nm/331/bnXK016pszg==">CgMxLjAyDmguYmVsanp6d3pra25uMg5oLjJxYmt0YW9vaGJyMTIOaC44MmNmajdkNmtxazAyDmgudTluNHY1a3ZuMHlxMg5oLmc2eTMwNHpiaG8wMTIOaC5hYnlldHQxNG94MmkyDmguYnc2NmNwMXA0M2w1Mg5oLmdzczFwYTFld2RtdjIOaC5sNmQzMW90MjVjM3MyDmguaWF0N3Bxczl4OHZ2Mg5oLmNpNzhoOWFqM2IwZzIOaC52MjFmNngyYTR6dWwyDmguODl3aWhndGVncXBkMg5oLnNocnd6Z3J3ZWF1bTIOaC5pemM1YWlxZnFkeXUyDmguYWw5OWM0MWJvZWprMg5oLnR1b2d6cTZlMjQyazIOaC5vZjh2NXhwOWlpMHYyDmguMm0xdGF3NzVxYjY3Mg5oLjhwaDZsNjMyc2c4NjgAciExVWRjUGtpTHB0WkthRUFaeFhsbVJ3azR3a2FpWm90NX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</cp:coreProperties>
</file>