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3ecefc12-7371-462a-8577-5cfd0a280c56"/>
      <w:r>
        <w:t xml:space="preserve">R3---UKSO---Awty Honors BX</w:t>
      </w:r>
      <w:bookmarkEnd w:id="0"/>
    </w:p>
    <w:p>
      <w:pPr>
        <w:pStyle w:val="Heading1"/>
      </w:pPr>
      <w:bookmarkStart w:id="1" w:name="pmd-heading-4940a76e-bb0c-4655-a3e6-5b3550addf5d"/>
      <w:r>
        <w:t xml:space="preserve">1AC</w:t>
      </w:r>
      <w:bookmarkEnd w:id="1"/>
    </w:p>
    <w:p>
      <w:pPr>
        <w:pStyle w:val="Heading3"/>
      </w:pPr>
      <w:bookmarkStart w:id="2" w:name="pmd-heading-c4c16870-2f8f-4e8e-91ad-cec721950068"/>
      <w:r>
        <w:t xml:space="preserve">OV</w:t>
      </w:r>
      <w:bookmarkEnd w:id="2"/>
    </w:p>
    <w:p>
      <w:pPr>
        <w:pStyle w:val="Heading4"/>
      </w:pPr>
      <w:bookmarkStart w:id="3" w:name="pmd-heading-82b9d372-0b4f-4779-93dc-7ba15a2d7841"/>
      <w:r>
        <w:t xml:space="preserve">Regulation is </w:t>
      </w:r>
      <w:r>
        <w:rPr>
          <w:u w:val="single"/>
        </w:rPr>
        <w:t xml:space="preserve">inevitable</w:t>
      </w:r>
      <w:r>
        <w:t xml:space="preserve">. This debate is a question of </w:t>
      </w:r>
      <w:r>
        <w:rPr>
          <w:u w:val="single"/>
        </w:rPr>
        <w:t xml:space="preserve">how</w:t>
      </w:r>
      <w:r>
        <w:t xml:space="preserve"> it should play out.</w:t>
      </w:r>
      <w:bookmarkEnd w:id="3"/>
    </w:p>
    <w:p>
      <w:r>
        <w:rPr>
          <w:rStyle w:val="Style13ptBold"/>
        </w:rPr>
        <w:t xml:space="preserve">Dr. Lauren Bridges of Harvard University found this year that </w:t>
      </w:r>
      <w:r>
        <w:t xml:space="preserve">[Lauren E, Ph.D. and M.A. in communication from the Annenberg School for Communication at the University of Pennsylvania; Fellow at Harvard University’s Berkman Klein Center for Internet &amp; Society, 4-27-2026; "The State of Data Center Policy in the United States"; Tech Policy Press; https://www.techpolicy.press/the-state-of-data-center-policy-in-the-united-states/; DOA: 8-29-2026] shaan</w:t>
      </w:r>
    </w:p>
    <w:p>
      <w:r>
        <w:rPr>
          <w:rStyle w:val="StyleUnderline"/>
          <w:u w:val="single"/>
          <w:highlight w:val="green"/>
        </w:rPr>
        <w:t xml:space="preserve">The regulatory landscape for data centers</w:t>
      </w:r>
      <w:r>
        <w:rPr>
          <w:rStyle w:val="StyleUnderline"/>
          <w:u w:val="single"/>
        </w:rPr>
        <w:t xml:space="preserve"> in the United States </w:t>
      </w:r>
      <w:r>
        <w:rPr>
          <w:rStyle w:val="StyleUnderline"/>
          <w:u w:val="single"/>
          <w:highlight w:val="green"/>
        </w:rPr>
        <w:t xml:space="preserve">has </w:t>
      </w:r>
      <w:r>
        <w:rPr>
          <w:rStyle w:val="Emphasis"/>
          <w:highlight w:val="green"/>
        </w:rPr>
        <w:t xml:space="preserve">shifted</w:t>
      </w:r>
      <w:r>
        <w:rPr>
          <w:rStyle w:val="Emphasis"/>
        </w:rPr>
        <w:t xml:space="preserve"> dramatically</w:t>
      </w:r>
      <w:r>
        <w:rPr>
          <w:rStyle w:val="StyleUnderline"/>
          <w:u w:val="single"/>
        </w:rPr>
        <w:t xml:space="preserve"> in recent years from a period of aggressive economic incentives to a phase of intense scrutiny, restriction, and community-led resistance</w:t>
      </w:r>
      <w:r>
        <w:rPr>
          <w:rStyle w:val="StyleUnderline"/>
          <w:u w:val="single"/>
          <w:highlight w:val="green"/>
        </w:rPr>
        <w:t xml:space="preserve">.</w:t>
      </w:r>
      <w:r>
        <w:rPr>
          <w:rStyle w:val="StyleUnderline"/>
          <w:u w:val="single"/>
        </w:rPr>
        <w:t xml:space="preserve"> To track these legislative changes, the DIGS Lab at the University of Virginia reviewed </w:t>
      </w:r>
      <w:r>
        <w:rPr>
          <w:rStyle w:val="StyleUnderline"/>
          <w:u w:val="single"/>
          <w:highlight w:val="green"/>
        </w:rPr>
        <w:t xml:space="preserve">more than 700</w:t>
      </w:r>
      <w:r>
        <w:rPr>
          <w:rStyle w:val="StyleUnderline"/>
          <w:u w:val="single"/>
        </w:rPr>
        <w:t xml:space="preserve"> federal, state, and local </w:t>
      </w:r>
      <w:r>
        <w:rPr>
          <w:rStyle w:val="StyleUnderline"/>
          <w:u w:val="single"/>
          <w:highlight w:val="green"/>
        </w:rPr>
        <w:t xml:space="preserve">policies</w:t>
      </w:r>
      <w:r>
        <w:rPr>
          <w:rStyle w:val="StyleUnderline"/>
          <w:u w:val="single"/>
        </w:rPr>
        <w:t xml:space="preserve"> related to data centers. The data center policy database aims to bring transparency around zoning, permitting, and regulating data centers and their impacts on communities. This is what we </w:t>
      </w:r>
      <w:r>
        <w:rPr>
          <w:rStyle w:val="StyleUnderline"/>
          <w:u w:val="single"/>
          <w:highlight w:val="green"/>
        </w:rPr>
        <w:t xml:space="preserve">found</w:t>
      </w:r>
      <w:r>
        <w:rPr>
          <w:rStyle w:val="StyleUnderline"/>
          <w:u w:val="single"/>
        </w:rPr>
        <w:t xml:space="preserve">.</w:t>
      </w:r>
    </w:p>
    <w:p>
      <w:r>
        <w:rPr>
          <w:rStyle w:val="StyleUnderline"/>
          <w:u w:val="single"/>
        </w:rPr>
        <w:t xml:space="preserve">Data center governance follows </w:t>
      </w:r>
      <w:r>
        <w:rPr>
          <w:rStyle w:val="StyleUnderline"/>
          <w:u w:val="single"/>
          <w:highlight w:val="green"/>
        </w:rPr>
        <w:t xml:space="preserve">a </w:t>
      </w:r>
      <w:r>
        <w:rPr>
          <w:rStyle w:val="Emphasis"/>
          <w:highlight w:val="green"/>
        </w:rPr>
        <w:t xml:space="preserve">patchwork</w:t>
      </w:r>
      <w:r>
        <w:rPr>
          <w:rStyle w:val="StyleUnderline"/>
          <w:u w:val="single"/>
        </w:rPr>
        <w:t xml:space="preserve"> approach </w:t>
      </w:r>
      <w:r>
        <w:rPr>
          <w:rStyle w:val="StyleUnderline"/>
          <w:u w:val="single"/>
          <w:highlight w:val="green"/>
        </w:rPr>
        <w:t xml:space="preserve">between local</w:t>
      </w:r>
      <w:r>
        <w:rPr>
          <w:rStyle w:val="StyleUnderline"/>
          <w:u w:val="single"/>
        </w:rPr>
        <w:t xml:space="preserve">, state </w:t>
      </w:r>
      <w:r>
        <w:rPr>
          <w:rStyle w:val="StyleUnderline"/>
          <w:u w:val="single"/>
          <w:highlight w:val="green"/>
        </w:rPr>
        <w:t xml:space="preserve">and federal policy.</w:t>
      </w:r>
      <w:r>
        <w:rPr>
          <w:sz w:val="16"/>
          <w:szCs w:val="16"/>
        </w:rPr>
        <w:t xml:space="preserve"> Four major trends have emerged from our analysis, signaling a shift from an incentive-based model to increased restrictions, particularly in local zoning.</w:t>
      </w:r>
    </w:p>
    <w:p>
      <w:r>
        <w:rPr>
          <w:sz w:val="16"/>
          <w:szCs w:val="16"/>
        </w:rPr>
        <w:t xml:space="preserve">From incentives to restrictions: Historically, states like Virginia, Texas, and Arizona competed for data centers with generous tax exemptions and streamlined permitting. However, the data shows a sharp pivot in 2025–2026. Many jurisdictions are now actively repealing or tightening these exemptions. For example, Virginia is debating sunsetting tax breaks (SB30) and Maryland has proposed repealing exemptions under certain conditions (HB560).</w:t>
      </w:r>
    </w:p>
    <w:p>
      <w:r>
        <w:rPr>
          <w:sz w:val="16"/>
          <w:szCs w:val="16"/>
        </w:rPr>
        <w:t xml:space="preserve">The rise of moratoriums: A significant trend is the adoption of temporary moratoriums to pause development while regulations are drafted. This is occurring at the local level across diverse geographies, including DeKalb County (GA), Aurora (CO), Howell Township (MI), Norton (OH), and Saline (MI). Even states like Oklahoma (SB1488) and South Dakota (SB232) are considering statewide pauses. Maine (LD307) recently approved a state-wide moratorium but it was later vetoed by Governor Janet Mills, stating that it would block a “specific project in the Town of Jay that enjoys strong local support from its host community and region.” At least 20 moratoria have been proposed at the local, state, and federal level since 2025.</w:t>
      </w:r>
    </w:p>
    <w:p>
      <w:r>
        <w:rPr>
          <w:sz w:val="16"/>
          <w:szCs w:val="16"/>
        </w:rPr>
        <w:t xml:space="preserve">Zoning as a primary tool: Local governments are increasingly using zoning ordinances to restrict data centers. Many counties (e.g., Loudoun County, VA; Prince George County, VA; Fairfax County, VA; various counties in NC and MI) have moved data centers from “by-right” uses to “special use permits” or “conditional uses,” requiring site assessments, noise studies, and public hearings. Some towns, like Warrenton, VA, Atlanta City, GA, and Big Rapids Township, MI, have removed data centers as permitted use effectively banning data centers from certain areas.</w:t>
      </w:r>
    </w:p>
    <w:p>
      <w:r>
        <w:rPr>
          <w:sz w:val="16"/>
          <w:szCs w:val="16"/>
        </w:rPr>
        <w:t xml:space="preserve">State-level intervention: States are beginning to override local preferences or create new frameworks. Virginia enacted laws requiring site assessments for noise and water (HB153, SB94), Maryland proposed (HB1534) establishing siting standards, while South Carolina proposed (S0867) a new dedicated office to manage data center growth in the state.</w:t>
      </w:r>
    </w:p>
    <w:p>
      <w:r>
        <w:rPr>
          <w:sz w:val="16"/>
          <w:szCs w:val="16"/>
        </w:rPr>
        <w:t xml:space="preserve">Main issues policymakers and communities are addressing</w:t>
      </w:r>
    </w:p>
    <w:p>
      <w:r>
        <w:rPr>
          <w:sz w:val="16"/>
          <w:szCs w:val="16"/>
        </w:rPr>
        <w:t xml:space="preserve">The regulatory focus has coalesced around four primary pillars of impact. </w:t>
      </w:r>
      <w:r>
        <w:rPr>
          <w:rStyle w:val="StyleUnderline"/>
          <w:u w:val="single"/>
        </w:rPr>
        <w:t xml:space="preserve">Across these pillars, communities are demanding increased transparency and protections against rising utility bills, water scarcity, and local disturbances, as well as meaningful involvement in siting decisions</w:t>
      </w:r>
      <w:r>
        <w:rPr>
          <w:rStyle w:val="StyleUnderline"/>
          <w:u w:val="single"/>
          <w:highlight w:val="green"/>
        </w:rPr>
        <w:t xml:space="preserve">.</w:t>
      </w:r>
    </w:p>
    <w:p>
      <w:r>
        <w:rPr>
          <w:sz w:val="16"/>
          <w:szCs w:val="16"/>
        </w:rPr>
        <w:t xml:space="preserve">Utility rates and grid reliability (cost-shifting): A dominant theme is the fear that data centers are driving up electricity costs for residential and small business customers. In Oregon, the 2025 POWER Act creates a new rate for high-load customers such as data centers (over 20MW). Bills have been passed in Virginia (HB1393/SB253) which require the State Corporation Commission (SCC) to establish weatherization programs for low-income, elderly, and disabled individuals. The two companion bills also direct power utilities to determine cost recovery rates for high demand customers (&gt;25MW) after January 1, 2027. Other bills that would have explicitly prevented utilities from engaging in cost-recovery failed to pass in the 2026 legislative session such as Virginia’s HB503 and HB658. Examples of proposed bills in other states include Ohio’s HB706, and New York's S850 and S8546, California’s SB886, Michigan’s SB763, Maryland HB1082, Pennsylvania’s HB1834, all of which aim to prevent cross-subsidization where ratepayers fund grid expansions for hyperscale facilities. At the federal level, Congress has also proposed the GRID Act, which would require all data centers to bring their own power or receive power from a “captive source.” Because few of these bills require renewable power sources, data centers may add air pollution burden if their operators opt for fossil-fueled power sources, such as gas turbines.</w:t>
      </w:r>
    </w:p>
    <w:p>
      <w:r>
        <w:rPr>
          <w:sz w:val="16"/>
          <w:szCs w:val="16"/>
        </w:rPr>
        <w:t xml:space="preserve">Water consumption and scarcity: water usage is a critical flashpoint for data centers. Regulations are increasingly mandating closed-loop cooling systems, reporting of water withdrawal and water usage, and bans or limits on potable water for cooling. Utah (HB0076), Michigan (SB761), South Carolina (S0724), and Virginia (SB553) have introduced or passed laws requiring detailed water usage reporting and limiting withdrawals. While there is a focus on increased transparency and limitations on high-use water customers, few bills consider the full water footprint of data centers. An exception to this is Colorado’s SB26-102, which would require data centers to estimate direct and indirect water use and planned water sources in their permit applications.</w:t>
      </w:r>
    </w:p>
    <w:p>
      <w:r>
        <w:rPr>
          <w:sz w:val="16"/>
          <w:szCs w:val="16"/>
        </w:rPr>
        <w:t xml:space="preserve">Environmental and community impacts (noise, air, land use): Communities are fighting against the industrialization of rural and residential areas. Key concerns include noise pollution from on-site power sources and cooling fans (addressed in the failed Virginia HB166), mitigating air pollution on-site power generators (Virginia HB507), and the loss of agricultural land. Many local ordinances now require noise studies, setbacks from schools/residences, and air quality monitoring.</w:t>
      </w:r>
    </w:p>
    <w:p>
      <w:r>
        <w:rPr>
          <w:sz w:val="16"/>
          <w:szCs w:val="16"/>
        </w:rPr>
        <w:t xml:space="preserve">Transparency and secrecy: There is a growing movement to ban Non-Disclosure Agreements (NDAs) in economic development deals involving data centers. States like New Jersey (A2774), Wisconsin (SB969), and Oklahoma (SB1619) are proposing laws to force public disclosure of project details, financial incentives, and environmental impacts, arguing that secrecy prevents informed community consent.</w:t>
      </w:r>
    </w:p>
    <w:p>
      <w:r>
        <w:rPr>
          <w:sz w:val="16"/>
          <w:szCs w:val="16"/>
        </w:rPr>
        <w:t xml:space="preserve">Why transparency remains limited</w:t>
      </w:r>
    </w:p>
    <w:p>
      <w:r>
        <w:rPr>
          <w:rStyle w:val="Emphasis"/>
          <w:highlight w:val="green"/>
        </w:rPr>
        <w:t xml:space="preserve">Despite</w:t>
      </w:r>
      <w:r>
        <w:rPr>
          <w:rStyle w:val="Emphasis"/>
        </w:rPr>
        <w:t xml:space="preserve"> the </w:t>
      </w:r>
      <w:r>
        <w:rPr>
          <w:rStyle w:val="Emphasis"/>
          <w:highlight w:val="green"/>
        </w:rPr>
        <w:t xml:space="preserve">push for regulation</w:t>
      </w:r>
      <w:r>
        <w:rPr>
          <w:rStyle w:val="StyleUnderline"/>
          <w:u w:val="single"/>
        </w:rPr>
        <w:t xml:space="preserve">, transparency remains </w:t>
      </w:r>
      <w:r>
        <w:rPr>
          <w:rStyle w:val="Emphasis"/>
        </w:rPr>
        <w:t xml:space="preserve">limited</w:t>
      </w:r>
      <w:r>
        <w:rPr>
          <w:rStyle w:val="StyleUnderline"/>
          <w:u w:val="single"/>
        </w:rPr>
        <w:t xml:space="preserve"> due to several structural and legal factors evident in the data:</w:t>
      </w:r>
    </w:p>
    <w:p>
      <w:r>
        <w:rPr>
          <w:sz w:val="16"/>
          <w:szCs w:val="16"/>
        </w:rPr>
        <w:t xml:space="preserve">Proprietary claims and NDAs: Developers frequently rely on NDAs to protect “trade secrets” or competitive advantages. But this is leading to legal challenges by community advocacy groups. For example, in Botetourt County, Virginia, a legal battle unfolded around non-disclosure of a proposed Google data center, which was later revealed it was projected to consume between 2 million and 8 million gallons of water daily. Similarly, in St. Charles, Missouri, an NDA was a primary point of contention, leading to the project’s cancellation.</w:t>
      </w:r>
    </w:p>
    <w:p>
      <w:r>
        <w:rPr>
          <w:sz w:val="16"/>
          <w:szCs w:val="16"/>
        </w:rPr>
        <w:t xml:space="preserve">Fragmented reporting: </w:t>
      </w:r>
      <w:r>
        <w:rPr>
          <w:rStyle w:val="StyleUnderline"/>
          <w:u w:val="single"/>
          <w:highlight w:val="green"/>
        </w:rPr>
        <w:t xml:space="preserve">There is </w:t>
      </w:r>
      <w:r>
        <w:rPr>
          <w:rStyle w:val="Emphasis"/>
          <w:highlight w:val="green"/>
        </w:rPr>
        <w:t xml:space="preserve">no unified national</w:t>
      </w:r>
      <w:r>
        <w:rPr>
          <w:rStyle w:val="StyleUnderline"/>
          <w:u w:val="single"/>
        </w:rPr>
        <w:t xml:space="preserve"> or even state-wide </w:t>
      </w:r>
      <w:r>
        <w:rPr>
          <w:rStyle w:val="StyleUnderline"/>
          <w:u w:val="single"/>
          <w:highlight w:val="green"/>
        </w:rPr>
        <w:t xml:space="preserve">registry</w:t>
      </w:r>
      <w:r>
        <w:rPr>
          <w:rStyle w:val="StyleUnderline"/>
          <w:u w:val="single"/>
        </w:rPr>
        <w:t xml:space="preserve"> of data center </w:t>
      </w:r>
      <w:r>
        <w:rPr>
          <w:rStyle w:val="Emphasis"/>
        </w:rPr>
        <w:t xml:space="preserve">water and energy usage</w:t>
      </w:r>
      <w:r>
        <w:rPr>
          <w:rStyle w:val="Emphasis"/>
          <w:highlight w:val="green"/>
        </w:rPr>
        <w:t xml:space="preserve">.</w:t>
      </w:r>
      <w:r>
        <w:rPr>
          <w:rStyle w:val="StyleUnderline"/>
          <w:u w:val="single"/>
        </w:rPr>
        <w:t xml:space="preserve"> This information is often held by individual utilities or local water authorities, which may not be required to aggregate or publish it in a standardized format. While bills like Michigan’s SB762 and Iowa’s HF2447 propose centralized reporting, these are not yet universal.</w:t>
      </w:r>
    </w:p>
    <w:p>
      <w:r>
        <w:rPr>
          <w:rStyle w:val="StyleUnderline"/>
          <w:u w:val="single"/>
        </w:rPr>
        <w:t xml:space="preserve">Definition gaps: Many</w:t>
      </w:r>
      <w:r>
        <w:rPr>
          <w:rStyle w:val="StyleUnderline"/>
          <w:u w:val="single"/>
          <w:highlight w:val="green"/>
        </w:rPr>
        <w:t xml:space="preserve"> jurisdictions lack</w:t>
      </w:r>
      <w:r>
        <w:rPr>
          <w:rStyle w:val="StyleUnderline"/>
          <w:u w:val="single"/>
        </w:rPr>
        <w:t xml:space="preserve"> a </w:t>
      </w:r>
      <w:r>
        <w:rPr>
          <w:rStyle w:val="Emphasis"/>
          <w:highlight w:val="green"/>
        </w:rPr>
        <w:t xml:space="preserve">clear legal definition</w:t>
      </w:r>
      <w:r>
        <w:rPr>
          <w:rStyle w:val="StyleUnderline"/>
          <w:u w:val="single"/>
        </w:rPr>
        <w:t xml:space="preserve"> of a “data center” or “high-energy use facility,” </w:t>
      </w:r>
      <w:r>
        <w:rPr>
          <w:rStyle w:val="StyleUnderline"/>
          <w:u w:val="single"/>
          <w:highlight w:val="green"/>
        </w:rPr>
        <w:t xml:space="preserve">making it difficult to </w:t>
      </w:r>
      <w:r>
        <w:rPr>
          <w:rStyle w:val="Emphasis"/>
          <w:highlight w:val="green"/>
        </w:rPr>
        <w:t xml:space="preserve">mandate reporting.</w:t>
      </w:r>
      <w:r>
        <w:rPr>
          <w:rStyle w:val="StyleUnderline"/>
          <w:u w:val="single"/>
        </w:rPr>
        <w:t xml:space="preserve"> Until recently, many facilities were classified simply as “warehouses” or “industrial,” bypassing specific scrutiny.</w:t>
      </w:r>
    </w:p>
    <w:p>
      <w:r>
        <w:rPr>
          <w:sz w:val="16"/>
          <w:szCs w:val="16"/>
        </w:rPr>
        <w:t xml:space="preserve">Utility opacity: Utilities often treat load data as confidential customer information. </w:t>
      </w:r>
      <w:r>
        <w:rPr>
          <w:rStyle w:val="StyleUnderline"/>
          <w:u w:val="single"/>
        </w:rPr>
        <w:t xml:space="preserve">Without state </w:t>
      </w:r>
      <w:r>
        <w:rPr>
          <w:rStyle w:val="Emphasis"/>
        </w:rPr>
        <w:t xml:space="preserve">mandates</w:t>
      </w:r>
      <w:r>
        <w:rPr>
          <w:rStyle w:val="StyleUnderline"/>
          <w:u w:val="single"/>
        </w:rPr>
        <w:t xml:space="preserve"> (like the one proposed in Wisconsin), utilities are not compelled to disclose the specific consumption of large-load customers to the public or regulators.</w:t>
      </w:r>
    </w:p>
    <w:p>
      <w:r>
        <w:rPr>
          <w:sz w:val="16"/>
          <w:szCs w:val="16"/>
        </w:rPr>
        <w:t xml:space="preserve">The data reveals a nation in transition. While the era of unchecked growth fueled by tax breaks is waning, </w:t>
      </w:r>
      <w:r>
        <w:rPr>
          <w:rStyle w:val="StyleUnderline"/>
          <w:u w:val="single"/>
        </w:rPr>
        <w:t xml:space="preserve">the new regulatory regime is </w:t>
      </w:r>
      <w:r>
        <w:rPr>
          <w:rStyle w:val="Emphasis"/>
        </w:rPr>
        <w:t xml:space="preserve">fragmented</w:t>
      </w:r>
      <w:r>
        <w:rPr>
          <w:rStyle w:val="StyleUnderline"/>
          <w:u w:val="single"/>
        </w:rPr>
        <w:t xml:space="preserve">, reactive, and heavily contested. </w:t>
      </w:r>
      <w:r>
        <w:rPr>
          <w:rStyle w:val="StyleUnderline"/>
          <w:u w:val="single"/>
          <w:highlight w:val="green"/>
        </w:rPr>
        <w:t xml:space="preserve">The tension between local</w:t>
      </w:r>
      <w:r>
        <w:rPr>
          <w:rStyle w:val="StyleUnderline"/>
          <w:u w:val="single"/>
        </w:rPr>
        <w:t xml:space="preserve"> community sovereignty </w:t>
      </w:r>
      <w:r>
        <w:rPr>
          <w:rStyle w:val="StyleUnderline"/>
          <w:u w:val="single"/>
          <w:highlight w:val="green"/>
        </w:rPr>
        <w:t xml:space="preserve">and</w:t>
      </w:r>
      <w:r>
        <w:rPr>
          <w:rStyle w:val="StyleUnderline"/>
          <w:u w:val="single"/>
        </w:rPr>
        <w:t xml:space="preserve"> state/</w:t>
      </w:r>
      <w:r>
        <w:rPr>
          <w:rStyle w:val="StyleUnderline"/>
          <w:u w:val="single"/>
          <w:highlight w:val="green"/>
        </w:rPr>
        <w:t xml:space="preserve">national</w:t>
      </w:r>
      <w:r>
        <w:rPr>
          <w:rStyle w:val="StyleUnderline"/>
          <w:u w:val="single"/>
        </w:rPr>
        <w:t xml:space="preserve"> economic imperatives </w:t>
      </w:r>
      <w:r>
        <w:rPr>
          <w:rStyle w:val="StyleUnderline"/>
          <w:u w:val="single"/>
          <w:highlight w:val="green"/>
        </w:rPr>
        <w:t xml:space="preserve">remains the </w:t>
      </w:r>
      <w:r>
        <w:rPr>
          <w:rStyle w:val="Emphasis"/>
          <w:highlight w:val="green"/>
        </w:rPr>
        <w:t xml:space="preserve">central barrier to cohesive policy</w:t>
      </w:r>
      <w:r>
        <w:rPr>
          <w:rStyle w:val="StyleUnderline"/>
          <w:u w:val="single"/>
        </w:rPr>
        <w:t xml:space="preserve"> for an industry that is seeing unprecedented growth</w:t>
      </w:r>
      <w:r>
        <w:rPr>
          <w:rStyle w:val="StyleUnderline"/>
          <w:u w:val="single"/>
          <w:highlight w:val="green"/>
        </w:rPr>
        <w:t xml:space="preserve">.</w:t>
      </w:r>
    </w:p>
    <w:p>
      <w:pPr>
        <w:pStyle w:val="Heading4"/>
      </w:pPr>
      <w:bookmarkStart w:id="4" w:name="pmd-heading-6f47e11a-9fdd-4bb3-94f5-8ac11e9d72e2"/>
      <w:r>
        <w:t xml:space="preserve">They will say data centers have economic benefits, but </w:t>
      </w:r>
      <w:r>
        <w:rPr>
          <w:u w:val="single"/>
        </w:rPr>
        <w:t xml:space="preserve">fragmanted legislation</w:t>
      </w:r>
      <w:r>
        <w:t xml:space="preserve"> is no way to faciliate them.</w:t>
      </w:r>
      <w:bookmarkEnd w:id="4"/>
    </w:p>
    <w:p>
      <w:r>
        <w:rPr>
          <w:rStyle w:val="Style13ptBold"/>
        </w:rPr>
        <w:t xml:space="preserve">Global Chair of Public Policy, Eric Tanenblatt explained earlier this year that </w:t>
      </w:r>
      <w:r>
        <w:t xml:space="preserve">[Eric, Global Chair of Public Policy and Regulation at Dentons, the world’s largest law firm, where he also serves on the Dentons US Board, served in three U.S. presidential administrations and held senior roles at both the federal and state level; 1-30-2026; "America's AI regulatory patchwork is crushing startups and helping China"; Fortune; https://fortune.com/2026/01/30/americas-ai-regulatory-patchwork-is-crushing-startups-and-helping-china/; DOA: 8-29-2026] shaan</w:t>
      </w:r>
    </w:p>
    <w:p>
      <w:r>
        <w:rPr>
          <w:sz w:val="16"/>
          <w:szCs w:val="16"/>
        </w:rPr>
        <w:t xml:space="preserve">When autonomous driving startup PerceptIn set out to navigate America’s artificial intelligence regulations, it budgeted $10,000 for compliance. The actual bill exceeded $344,000 per deployment project, more than double the company’s research and development costs. Two months ago, PerceptIn went out of business.</w:t>
      </w:r>
    </w:p>
    <w:p>
      <w:r>
        <w:rPr>
          <w:rStyle w:val="StyleUnderline"/>
          <w:u w:val="single"/>
        </w:rPr>
        <w:t xml:space="preserve">Last year, </w:t>
      </w:r>
      <w:r>
        <w:rPr>
          <w:rStyle w:val="StyleUnderline"/>
          <w:u w:val="single"/>
          <w:highlight w:val="green"/>
        </w:rPr>
        <w:t xml:space="preserve">states introduced</w:t>
      </w:r>
      <w:r>
        <w:rPr>
          <w:rStyle w:val="StyleUnderline"/>
          <w:u w:val="single"/>
        </w:rPr>
        <w:t xml:space="preserve"> more than </w:t>
      </w:r>
      <w:r>
        <w:rPr>
          <w:rStyle w:val="Emphasis"/>
          <w:highlight w:val="green"/>
        </w:rPr>
        <w:t xml:space="preserve">1,200 AI</w:t>
      </w:r>
      <w:r>
        <w:rPr>
          <w:rStyle w:val="Emphasis"/>
        </w:rPr>
        <w:t xml:space="preserve">-related </w:t>
      </w:r>
      <w:r>
        <w:rPr>
          <w:rStyle w:val="Emphasis"/>
          <w:highlight w:val="green"/>
        </w:rPr>
        <w:t xml:space="preserve">bills</w:t>
      </w:r>
      <w:r>
        <w:rPr>
          <w:rStyle w:val="StyleUnderline"/>
          <w:u w:val="single"/>
        </w:rPr>
        <w:t xml:space="preserve">, with at least 145 becoming law, </w:t>
      </w:r>
      <w:r>
        <w:rPr>
          <w:rStyle w:val="StyleUnderline"/>
          <w:u w:val="single"/>
          <w:highlight w:val="green"/>
        </w:rPr>
        <w:t xml:space="preserve">creating </w:t>
      </w:r>
      <w:r>
        <w:rPr>
          <w:rStyle w:val="Emphasis"/>
          <w:highlight w:val="green"/>
        </w:rPr>
        <w:t xml:space="preserve">contradictory</w:t>
      </w:r>
      <w:r>
        <w:rPr>
          <w:rStyle w:val="StyleUnderline"/>
          <w:u w:val="single"/>
          <w:highlight w:val="green"/>
        </w:rPr>
        <w:t xml:space="preserve"> requirements that </w:t>
      </w:r>
      <w:r>
        <w:rPr>
          <w:rStyle w:val="Emphasis"/>
          <w:highlight w:val="green"/>
        </w:rPr>
        <w:t xml:space="preserve">multiply</w:t>
      </w:r>
      <w:r>
        <w:rPr>
          <w:rStyle w:val="Emphasis"/>
        </w:rPr>
        <w:t xml:space="preserve"> compliance </w:t>
      </w:r>
      <w:r>
        <w:rPr>
          <w:rStyle w:val="Emphasis"/>
          <w:highlight w:val="green"/>
        </w:rPr>
        <w:t xml:space="preserve">burdens</w:t>
      </w:r>
      <w:r>
        <w:rPr>
          <w:rStyle w:val="Emphasis"/>
        </w:rPr>
        <w:t xml:space="preserve">.</w:t>
      </w:r>
      <w:r>
        <w:rPr>
          <w:rStyle w:val="StyleUnderline"/>
          <w:u w:val="single"/>
        </w:rPr>
        <w:t xml:space="preserve"> Each jurisdiction defines “artificial intelligence,” “high-risk systems,” and “consequential decisions” differently, forcing companies to analyze identical technology under multiple </w:t>
      </w:r>
      <w:r>
        <w:rPr>
          <w:rStyle w:val="Emphasis"/>
        </w:rPr>
        <w:t xml:space="preserve">incompatible frameworks.</w:t>
      </w:r>
      <w:r>
        <w:rPr>
          <w:sz w:val="16"/>
          <w:szCs w:val="16"/>
        </w:rPr>
        <w:t xml:space="preserve"> A hiring tool that satisfies California’s four-year recordkeeping and anti-bias testing requirements must also meet Colorado’s separate impact assessment mandates and New York City’s independent bias audit regime with distinct notice requirements. Each jurisdiction defines core terms differently, forcing companies to analyze identical systems under multiple incompatible frameworks.</w:t>
      </w:r>
    </w:p>
    <w:p>
      <w:r>
        <w:rPr>
          <w:rStyle w:val="StyleUnderline"/>
          <w:u w:val="single"/>
        </w:rPr>
        <w:t xml:space="preserve">Industry estimates suggest </w:t>
      </w:r>
      <w:r>
        <w:rPr>
          <w:rStyle w:val="StyleUnderline"/>
          <w:u w:val="single"/>
          <w:highlight w:val="green"/>
        </w:rPr>
        <w:t xml:space="preserve">compliance costs add</w:t>
      </w:r>
      <w:r>
        <w:rPr>
          <w:rStyle w:val="StyleUnderline"/>
          <w:u w:val="single"/>
        </w:rPr>
        <w:t xml:space="preserve"> approximately </w:t>
      </w:r>
      <w:r>
        <w:rPr>
          <w:rStyle w:val="Emphasis"/>
          <w:highlight w:val="green"/>
        </w:rPr>
        <w:t xml:space="preserve">17 percent</w:t>
      </w:r>
      <w:r>
        <w:rPr>
          <w:rStyle w:val="StyleUnderline"/>
          <w:u w:val="single"/>
        </w:rPr>
        <w:t xml:space="preserve"> overhead </w:t>
      </w:r>
      <w:r>
        <w:rPr>
          <w:rStyle w:val="StyleUnderline"/>
          <w:u w:val="single"/>
          <w:highlight w:val="green"/>
        </w:rPr>
        <w:t xml:space="preserve">to</w:t>
      </w:r>
      <w:r>
        <w:rPr>
          <w:rStyle w:val="StyleUnderline"/>
          <w:u w:val="single"/>
        </w:rPr>
        <w:t xml:space="preserve"> AI system </w:t>
      </w:r>
      <w:r>
        <w:rPr>
          <w:rStyle w:val="Emphasis"/>
          <w:highlight w:val="green"/>
        </w:rPr>
        <w:t xml:space="preserve">expenses.</w:t>
      </w:r>
      <w:r>
        <w:rPr>
          <w:rStyle w:val="StyleUnderline"/>
          <w:u w:val="single"/>
        </w:rPr>
        <w:t xml:space="preserve"> For small businesses, California’s privacy and cybersecurity requirements alone impose nearly $16,000 in annual compliance costs. But these figures understate the true burden because they treat compliance as a variable cost that scales with company size. The reality is far worse.</w:t>
      </w:r>
    </w:p>
    <w:p>
      <w:r>
        <w:rPr>
          <w:rStyle w:val="Emphasis"/>
        </w:rPr>
        <w:t xml:space="preserve">Harvard</w:t>
      </w:r>
      <w:r>
        <w:rPr>
          <w:rStyle w:val="StyleUnderline"/>
          <w:u w:val="single"/>
        </w:rPr>
        <w:t xml:space="preserve"> Kennedy School researchers identified what they termed a “compliance trap” in which regulatory costs consume resources faster than startups can generate revenue. Their analysis found that a 200 percent increase in fixed </w:t>
      </w:r>
      <w:r>
        <w:rPr>
          <w:rStyle w:val="StyleUnderline"/>
          <w:u w:val="single"/>
          <w:highlight w:val="green"/>
        </w:rPr>
        <w:t xml:space="preserve">compliance costs</w:t>
      </w:r>
      <w:r>
        <w:rPr>
          <w:rStyle w:val="StyleUnderline"/>
          <w:u w:val="single"/>
        </w:rPr>
        <w:t xml:space="preserve"> transforms a startup’s operating margin from positive 13 percent to negative 7 percent. That’s not a rounding error, </w:t>
      </w:r>
      <w:r>
        <w:rPr>
          <w:rStyle w:val="StyleUnderline"/>
          <w:u w:val="single"/>
          <w:highlight w:val="green"/>
        </w:rPr>
        <w:t xml:space="preserve">i</w:t>
      </w:r>
      <w:r>
        <w:rPr>
          <w:rStyle w:val="StyleUnderline"/>
          <w:u w:val="single"/>
        </w:rPr>
        <w:t xml:space="preserve">t’</w:t>
      </w:r>
      <w:r>
        <w:rPr>
          <w:rStyle w:val="StyleUnderline"/>
          <w:u w:val="single"/>
          <w:highlight w:val="green"/>
        </w:rPr>
        <w:t xml:space="preserve">s the difference between </w:t>
      </w:r>
      <w:r>
        <w:rPr>
          <w:rStyle w:val="Emphasis"/>
          <w:highlight w:val="green"/>
        </w:rPr>
        <w:t xml:space="preserve">survival and bankruptcy.</w:t>
      </w:r>
      <w:r>
        <w:rPr>
          <w:sz w:val="16"/>
          <w:szCs w:val="16"/>
        </w:rPr>
        <w:t xml:space="preserve"> A three-person team building an employment screening tool faces the same baseline compliance obligations as a thousand-person enterprise in many jurisdictions, but without the revenue base or legal infrastructure to absorb those costs.</w:t>
      </w:r>
    </w:p>
    <w:p>
      <w:r>
        <w:rPr>
          <w:sz w:val="16"/>
          <w:szCs w:val="16"/>
        </w:rPr>
        <w:t xml:space="preserve">This dynamic hands an enormous competitive advantage to the very companies state regulations purport to constrain. Incumbent </w:t>
      </w:r>
      <w:r>
        <w:rPr>
          <w:rStyle w:val="StyleUnderline"/>
          <w:u w:val="single"/>
        </w:rPr>
        <w:t xml:space="preserve">tech giants maintain compliance departments that dwarf entire startups. They can afford multi-jurisdictional legal teams, custom bias auditing frameworks, and the political relationships necessary to shape emerging requirements. For them, state AI fragmentation represents a manageable cost of doing business. For startups, however, it represents an </w:t>
      </w:r>
      <w:r>
        <w:rPr>
          <w:rStyle w:val="Emphasis"/>
        </w:rPr>
        <w:t xml:space="preserve">insurmountable barrier</w:t>
      </w:r>
      <w:r>
        <w:rPr>
          <w:rStyle w:val="StyleUnderline"/>
          <w:u w:val="single"/>
        </w:rPr>
        <w:t xml:space="preserve"> to entry.</w:t>
      </w:r>
    </w:p>
    <w:p>
      <w:r>
        <w:rPr>
          <w:sz w:val="16"/>
          <w:szCs w:val="16"/>
        </w:rPr>
        <w:t xml:space="preserve">The strategic implications are staggering. While American entrepreneurs waste engineering talent on contradictory compliance regimes, Chinese AI companies operate under a unified national framework. </w:t>
      </w:r>
      <w:r>
        <w:rPr>
          <w:rStyle w:val="StyleUnderline"/>
          <w:u w:val="single"/>
        </w:rPr>
        <w:t xml:space="preserve">Beijing’s approach is hardly a model of light-touch regulation, but it offers what </w:t>
      </w:r>
      <w:r>
        <w:rPr>
          <w:rStyle w:val="Emphasis"/>
        </w:rPr>
        <w:t xml:space="preserve">America’s patchwork cannot</w:t>
      </w:r>
      <w:r>
        <w:rPr>
          <w:rStyle w:val="StyleUnderline"/>
          <w:u w:val="single"/>
        </w:rPr>
        <w:t xml:space="preserve">: coherent rules that don’t change at state lines. When compliance costs exceed development budgets, </w:t>
      </w:r>
      <w:r>
        <w:rPr>
          <w:rStyle w:val="Emphasis"/>
          <w:highlight w:val="green"/>
        </w:rPr>
        <w:t xml:space="preserve">innovation</w:t>
      </w:r>
      <w:r>
        <w:rPr>
          <w:rStyle w:val="StyleUnderline"/>
          <w:u w:val="single"/>
        </w:rPr>
        <w:t xml:space="preserve"> doesn’t slow—it </w:t>
      </w:r>
      <w:r>
        <w:rPr>
          <w:rStyle w:val="StyleUnderline"/>
          <w:u w:val="single"/>
          <w:highlight w:val="green"/>
        </w:rPr>
        <w:t xml:space="preserve">stops altogether or moves to</w:t>
      </w:r>
      <w:r>
        <w:rPr>
          <w:rStyle w:val="StyleUnderline"/>
          <w:u w:val="single"/>
        </w:rPr>
        <w:t xml:space="preserve"> foreign </w:t>
      </w:r>
      <w:r>
        <w:rPr>
          <w:rStyle w:val="Emphasis"/>
          <w:highlight w:val="green"/>
        </w:rPr>
        <w:t xml:space="preserve">jurisdictions where the rules are clear.</w:t>
      </w:r>
    </w:p>
    <w:p>
      <w:r>
        <w:rPr>
          <w:sz w:val="16"/>
          <w:szCs w:val="16"/>
        </w:rPr>
        <w:t xml:space="preserve">The White House recognized this competitive danger in a December 2025 executive order criticizing the “patchwork of 50 different regulatory regimes” and directing the U.S. Department of Justice to establish an AI Litigation Task Force to challenge state laws that obstruct national AI policy. The order represents a necessary first step, but executive action alone cannot solve a problem rooted in legislative fragmentation. Congress must act.</w:t>
      </w:r>
    </w:p>
    <w:p>
      <w:r>
        <w:rPr>
          <w:rStyle w:val="StyleUnderline"/>
          <w:u w:val="single"/>
          <w:highlight w:val="green"/>
        </w:rPr>
        <w:t xml:space="preserve">Federal</w:t>
      </w:r>
      <w:r>
        <w:rPr>
          <w:rStyle w:val="StyleUnderline"/>
          <w:u w:val="single"/>
        </w:rPr>
        <w:t xml:space="preserve"> preemption </w:t>
      </w:r>
      <w:r>
        <w:rPr>
          <w:rStyle w:val="StyleUnderline"/>
          <w:u w:val="single"/>
          <w:highlight w:val="green"/>
        </w:rPr>
        <w:t xml:space="preserve">legislation would establish </w:t>
      </w:r>
      <w:r>
        <w:rPr>
          <w:rStyle w:val="Emphasis"/>
          <w:highlight w:val="green"/>
        </w:rPr>
        <w:t xml:space="preserve">uniform</w:t>
      </w:r>
      <w:r>
        <w:rPr>
          <w:rStyle w:val="StyleUnderline"/>
          <w:u w:val="single"/>
        </w:rPr>
        <w:t xml:space="preserve"> national </w:t>
      </w:r>
      <w:r>
        <w:rPr>
          <w:rStyle w:val="StyleUnderline"/>
          <w:u w:val="single"/>
          <w:highlight w:val="green"/>
        </w:rPr>
        <w:t xml:space="preserve">standards</w:t>
      </w:r>
      <w:r>
        <w:rPr>
          <w:rStyle w:val="StyleUnderline"/>
          <w:u w:val="single"/>
        </w:rPr>
        <w:t xml:space="preserve"> for AI systems while preserving states’ ability to enforce general consumer protection </w:t>
      </w:r>
      <w:r>
        <w:rPr>
          <w:rStyle w:val="Emphasis"/>
        </w:rPr>
        <w:t xml:space="preserve">laws</w:t>
      </w:r>
      <w:r>
        <w:rPr>
          <w:rStyle w:val="Emphasis"/>
          <w:highlight w:val="green"/>
        </w:rPr>
        <w:t xml:space="preserve">.</w:t>
      </w:r>
      <w:r>
        <w:rPr>
          <w:rStyle w:val="StyleUnderline"/>
          <w:u w:val="single"/>
        </w:rPr>
        <w:t xml:space="preserve"> This isn’t a radical concept. Federal frameworks already govern aviation safety, pharmaceutical approvals, and telecommunications—industries where state-by-state variation would create identical chaos.</w:t>
      </w:r>
      <w:r>
        <w:rPr>
          <w:sz w:val="16"/>
          <w:szCs w:val="16"/>
        </w:rPr>
        <w:t xml:space="preserve"> Safe harbor provisions could protect companies that implement reasonable bias testing and impact assessments from liability, creating incentives for responsible development without imposing contradictory mandates.</w:t>
      </w:r>
    </w:p>
    <w:p>
      <w:r>
        <w:rPr>
          <w:sz w:val="16"/>
          <w:szCs w:val="16"/>
        </w:rPr>
        <w:t xml:space="preserve">The current trajectory is unsustainable. Every month that passes with this regulatory chaos intact represents another month of American innovation surrendered to better-organized competitors. State legislators designed their AI frameworks to constrain Big Tech’s power. Instead, they’ve built a moat around incumbents while crushing the startups that might challenge them. The compliance trap isn’t protecting consumers. It’s protecting monopolies and handing a competitive advantage to foreign adversaries. That’s not regulation, it’s self-sabotage.</w:t>
      </w:r>
    </w:p>
    <w:p>
      <w:pPr>
        <w:pStyle w:val="Heading4"/>
      </w:pPr>
      <w:bookmarkStart w:id="5" w:name="pmd-heading-fe505dd1-59ed-4584-b944-7194720a9306"/>
      <w:r>
        <w:t xml:space="preserve">Yale Graudate and Former EPA Counsel, Bob Sussman in 2026 crystalizes</w:t>
      </w:r>
      <w:bookmarkEnd w:id="5"/>
    </w:p>
    <w:p>
      <w:r>
        <w:rPr>
          <w:rStyle w:val="Style13ptBold"/>
        </w:rPr>
        <w:t xml:space="preserve">Sussman 26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p>
    <w:p>
      <w:r>
        <w:rPr>
          <w:sz w:val="16"/>
          <w:szCs w:val="16"/>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p>
    <w:p>
      <w:r>
        <w:rPr>
          <w:sz w:val="16"/>
          <w:szCs w:val="16"/>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p>
    <w:p>
      <w:r>
        <w:rPr>
          <w:rStyle w:val="StyleUnderline"/>
          <w:u w:val="single"/>
        </w:rPr>
        <w:t xml:space="preserve">A nationwide moratorium would allow us to assess the full ramifications of the data center boom before we embark on a new wave of construction. Based on this assessment, Congress could enact </w:t>
      </w:r>
      <w:r>
        <w:rPr>
          <w:rStyle w:val="Emphasis"/>
        </w:rPr>
        <w:t xml:space="preserve">guardrails</w:t>
      </w:r>
      <w:r>
        <w:rPr>
          <w:rStyle w:val="StyleUnderline"/>
          <w:u w:val="single"/>
        </w:rPr>
        <w:t xml:space="preserve"> for data center development that </w:t>
      </w:r>
      <w:r>
        <w:rPr>
          <w:rStyle w:val="Emphasis"/>
        </w:rPr>
        <w:t xml:space="preserve">protect our environment</w:t>
      </w:r>
      <w:r>
        <w:rPr>
          <w:rStyle w:val="StyleUnderline"/>
          <w:u w:val="single"/>
        </w:rPr>
        <w:t xml:space="preserve"> and national electricity grid. Without a national framework for future data center development, we risk having a patchwork of state and local policies that could have unintended and harmful effects on our environment, economy, and power supply system as a whole.</w:t>
      </w:r>
    </w:p>
    <w:p>
      <w:r>
        <w:rPr>
          <w:sz w:val="16"/>
          <w:szCs w:val="16"/>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p>
    <w:p>
      <w:r>
        <w:rPr>
          <w:sz w:val="16"/>
          <w:szCs w:val="16"/>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p>
    <w:p>
      <w:r>
        <w:rPr>
          <w:rStyle w:val="StyleUnderline"/>
          <w:u w:val="single"/>
        </w:rPr>
        <w:t xml:space="preserve">In short, the </w:t>
      </w:r>
      <w:r>
        <w:rPr>
          <w:rStyle w:val="Emphasis"/>
        </w:rPr>
        <w:t xml:space="preserve">exponential increase</w:t>
      </w:r>
      <w:r>
        <w:rPr>
          <w:rStyle w:val="StyleUnderline"/>
          <w:u w:val="single"/>
        </w:rPr>
        <w:t xml:space="preserve"> in data center construction predicted over the next two decades is unsustainable and, if unchecked, will likely have </w:t>
      </w:r>
      <w:r>
        <w:rPr>
          <w:rStyle w:val="Emphasis"/>
        </w:rPr>
        <w:t xml:space="preserve">catastrophic</w:t>
      </w:r>
      <w:r>
        <w:rPr>
          <w:rStyle w:val="StyleUnderline"/>
          <w:u w:val="single"/>
        </w:rPr>
        <w:t xml:space="preserve"> environmental and economic consequences.</w:t>
      </w:r>
      <w:r>
        <w:rPr>
          <w:sz w:val="16"/>
          <w:szCs w:val="16"/>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p>
    <w:p>
      <w:r>
        <w:rPr>
          <w:sz w:val="16"/>
          <w:szCs w:val="16"/>
        </w:rPr>
        <w:t xml:space="preserve">I. Data Center Proliferation</w:t>
      </w:r>
    </w:p>
    <w:p>
      <w:r>
        <w:rPr>
          <w:sz w:val="16"/>
          <w:szCs w:val="16"/>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p>
    <w:p>
      <w:r>
        <w:rPr>
          <w:sz w:val="16"/>
          <w:szCs w:val="16"/>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p>
    <w:p>
      <w:r>
        <w:rPr>
          <w:sz w:val="16"/>
          <w:szCs w:val="16"/>
        </w:rPr>
        <w:t xml:space="preserve">It is projected that the United States will have over 6,000-7,000 data centers by 20309 ; in 2050, the number is estimated to be 15,000-20,000.10 </w:t>
      </w:r>
      <w:r>
        <w:rPr>
          <w:rStyle w:val="StyleUnderline"/>
          <w:u w:val="single"/>
        </w:rPr>
        <w:t xml:space="preserve">A </w:t>
      </w:r>
      <w:r>
        <w:rPr>
          <w:rStyle w:val="Emphasis"/>
        </w:rPr>
        <w:t xml:space="preserve">large portion</w:t>
      </w:r>
      <w:r>
        <w:rPr>
          <w:rStyle w:val="StyleUnderline"/>
          <w:u w:val="single"/>
        </w:rPr>
        <w:t xml:space="preserve"> of the new facilities will be “hyperscalers,” massive building complexes occupying several acres with extremely large computing capabilities.11 Because these hyperscalers are heavy electricity users, data centers in the pipeline are expected to require </w:t>
      </w:r>
      <w:r>
        <w:rPr>
          <w:rStyle w:val="Emphasis"/>
        </w:rPr>
        <w:t xml:space="preserve">four times</w:t>
      </w:r>
      <w:r>
        <w:rPr>
          <w:rStyle w:val="StyleUnderline"/>
          <w:u w:val="single"/>
        </w:rPr>
        <w:t xml:space="preserve"> the amount of power as facilities operating today (255,379 megawatts (MW), compared to 61,644 MW for current data centers).12</w:t>
      </w:r>
    </w:p>
    <w:p>
      <w:r>
        <w:rPr>
          <w:sz w:val="16"/>
          <w:szCs w:val="16"/>
        </w:rPr>
        <w:t xml:space="preserve">II. Rising Local Opposition</w:t>
      </w:r>
    </w:p>
    <w:p>
      <w:r>
        <w:rPr>
          <w:sz w:val="16"/>
          <w:szCs w:val="16"/>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p>
    <w:p>
      <w:r>
        <w:rPr>
          <w:sz w:val="16"/>
          <w:szCs w:val="16"/>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p>
    <w:p>
      <w:r>
        <w:rPr>
          <w:sz w:val="16"/>
          <w:szCs w:val="16"/>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p>
    <w:p>
      <w:r>
        <w:rPr>
          <w:sz w:val="16"/>
          <w:szCs w:val="16"/>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w:t>
      </w:r>
    </w:p>
    <w:p>
      <w:r>
        <w:rPr>
          <w:sz w:val="16"/>
          <w:szCs w:val="16"/>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p>
    <w:p>
      <w:r>
        <w:rPr>
          <w:sz w:val="16"/>
          <w:szCs w:val="16"/>
        </w:rPr>
        <w:t xml:space="preserve">III. Energy Affordability</w:t>
      </w:r>
    </w:p>
    <w:p>
      <w:r>
        <w:rPr>
          <w:sz w:val="16"/>
          <w:szCs w:val="16"/>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sz w:val="16"/>
          <w:szCs w:val="16"/>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p>
    <w:p>
      <w:r>
        <w:rPr>
          <w:sz w:val="16"/>
          <w:szCs w:val="16"/>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p>
    <w:p>
      <w:r>
        <w:rPr>
          <w:sz w:val="16"/>
          <w:szCs w:val="16"/>
        </w:rPr>
        <w:t xml:space="preserve">IV. Depletion of Water Supplies</w:t>
      </w:r>
    </w:p>
    <w:p>
      <w:r>
        <w:rPr>
          <w:rStyle w:val="StyleUnderline"/>
          <w:u w:val="single"/>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Pr>
          <w:rStyle w:val="Emphasis"/>
        </w:rPr>
        <w:t xml:space="preserve">124 million gallons per year.</w:t>
      </w:r>
      <w:r>
        <w:rPr>
          <w:rStyle w:val="StyleUnderline"/>
          <w:u w:val="single"/>
        </w:rPr>
        <w:t xml:space="preserve">31</w:t>
      </w:r>
      <w:r>
        <w:rPr>
          <w:sz w:val="16"/>
          <w:szCs w:val="16"/>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rStyle w:val="StyleUnderline"/>
          <w:u w:val="single"/>
        </w:rPr>
        <w:t xml:space="preserve">By siphoning off water from public systems, data centers may add to water scarcity in regions with constrained supplies.</w:t>
      </w:r>
      <w:r>
        <w:rPr>
          <w:sz w:val="16"/>
          <w:szCs w:val="16"/>
        </w:rPr>
        <w:t xml:space="preserve">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Pr>
          <w:rStyle w:val="StyleUnderline"/>
          <w:u w:val="single"/>
        </w:rPr>
        <w:t xml:space="preserve">What if the proliferation of data centers will strain our energy and water systems to the breaking point?</w:t>
      </w:r>
      <w:r>
        <w:rPr>
          <w:sz w:val="16"/>
          <w:szCs w:val="16"/>
        </w:rPr>
        <w:t xml:space="preserve"> Or if air quality and public health will be compromised by hundreds of new highly polluting power plants? </w:t>
      </w:r>
      <w:r>
        <w:rPr>
          <w:rStyle w:val="StyleUnderline"/>
          <w:u w:val="single"/>
        </w:rPr>
        <w:t xml:space="preserve">Or </w:t>
      </w:r>
      <w:r>
        <w:rPr>
          <w:rStyle w:val="StyleUnderline"/>
          <w:u w:val="single"/>
          <w:highlight w:val="green"/>
        </w:rPr>
        <w:t xml:space="preserve">if</w:t>
      </w:r>
      <w:r>
        <w:rPr>
          <w:rStyle w:val="StyleUnderline"/>
          <w:u w:val="single"/>
        </w:rPr>
        <w:t xml:space="preserve"> many of the </w:t>
      </w:r>
      <w:r>
        <w:rPr>
          <w:rStyle w:val="StyleUnderline"/>
          <w:u w:val="single"/>
          <w:highlight w:val="green"/>
        </w:rPr>
        <w:t xml:space="preserve">new centers</w:t>
      </w:r>
      <w:r>
        <w:rPr>
          <w:rStyle w:val="StyleUnderline"/>
          <w:u w:val="single"/>
        </w:rPr>
        <w:t xml:space="preserve"> on the drawing board </w:t>
      </w:r>
      <w:r>
        <w:rPr>
          <w:rStyle w:val="StyleUnderline"/>
          <w:u w:val="single"/>
          <w:highlight w:val="green"/>
        </w:rPr>
        <w:t xml:space="preserve">will </w:t>
      </w:r>
      <w:r>
        <w:rPr>
          <w:rStyle w:val="Emphasis"/>
          <w:highlight w:val="green"/>
        </w:rPr>
        <w:t xml:space="preserve">never be built</w:t>
      </w:r>
      <w:r>
        <w:rPr>
          <w:rStyle w:val="StyleUnderline"/>
          <w:u w:val="single"/>
          <w:highlight w:val="green"/>
        </w:rPr>
        <w:t xml:space="preserve"> because state</w:t>
      </w:r>
      <w:r>
        <w:rPr>
          <w:rStyle w:val="StyleUnderline"/>
          <w:u w:val="single"/>
        </w:rPr>
        <w:t xml:space="preserve"> and local government</w:t>
      </w:r>
      <w:r>
        <w:rPr>
          <w:rStyle w:val="StyleUnderline"/>
          <w:u w:val="single"/>
          <w:highlight w:val="green"/>
        </w:rPr>
        <w:t xml:space="preserve">s</w:t>
      </w:r>
      <w:r>
        <w:rPr>
          <w:rStyle w:val="StyleUnderline"/>
          <w:u w:val="single"/>
        </w:rPr>
        <w:t xml:space="preserve">, egged on by angry citizens, </w:t>
      </w:r>
      <w:r>
        <w:rPr>
          <w:rStyle w:val="StyleUnderline"/>
          <w:u w:val="single"/>
          <w:highlight w:val="green"/>
        </w:rPr>
        <w:t xml:space="preserve">block them? Wouldn’t this constitute a </w:t>
      </w:r>
      <w:r>
        <w:rPr>
          <w:rStyle w:val="Emphasis"/>
          <w:highlight w:val="green"/>
        </w:rPr>
        <w:t xml:space="preserve">de facto moratorium</w:t>
      </w:r>
      <w:r>
        <w:rPr>
          <w:rStyle w:val="StyleUnderline"/>
          <w:u w:val="single"/>
        </w:rPr>
        <w:t xml:space="preserve">, even if there’s no official embargo on data center construction</w:t>
      </w:r>
      <w:r>
        <w:rPr>
          <w:rStyle w:val="StyleUnderline"/>
          <w:u w:val="single"/>
          <w:highlight w:val="green"/>
        </w:rPr>
        <w:t xml:space="preserve">?</w:t>
      </w:r>
    </w:p>
    <w:p>
      <w:r>
        <w:rPr>
          <w:sz w:val="16"/>
          <w:szCs w:val="16"/>
        </w:rPr>
        <w:t xml:space="preserve">VII. Crashing the Grid</w:t>
      </w:r>
    </w:p>
    <w:p>
      <w:r>
        <w:rPr>
          <w:sz w:val="16"/>
          <w:szCs w:val="16"/>
        </w:rPr>
        <w:t xml:space="preserve">The fears of data center opponents are not merely hypothetical concerns of hand-wringing alarmists. The threat of data centers to our electrical supply systems is real and imminent. We know the rapid increase in data center construction projected over the next 15 years will demand dramatic increases in energy supply. If we can’t quickly grow that supply, electric utilities that are already struggling to manage supply-and-demand imbalances will be unable to serve their customers. Grid operators with constrained reserve margins will then be hard-pressed to maintain system reliability, and blackouts, brownouts, and other disruptions in service may be more frequent and widespread. Even if sufficient new generation capacity is constructed and connected to the grid, the costs will be huge and, if passed on to ratepayers, will accelerate electricity price increases and raise the rate of inflation.</w:t>
      </w:r>
    </w:p>
    <w:p>
      <w:r>
        <w:rPr>
          <w:sz w:val="16"/>
          <w:szCs w:val="16"/>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Meanwhile, nearly half of U.S. data centers planned for 2026 have been delayed or canceled54 as grid bottlenecks, transformer shortages, and community opposition point to a 7-GW shortfall in available power and proposals to build new centers are on hold because of grid constraints.</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r>
        <w:rPr>
          <w:sz w:val="16"/>
          <w:szCs w:val="16"/>
        </w:rPr>
        <w:t xml:space="preserve">VIII. Meeting the Environmental Challenges</w:t>
      </w:r>
    </w:p>
    <w:p>
      <w:r>
        <w:rPr>
          <w:sz w:val="16"/>
          <w:szCs w:val="16"/>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p>
    <w:p>
      <w:r>
        <w:rPr>
          <w:sz w:val="16"/>
          <w:szCs w:val="16"/>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Pr>
          <w:rStyle w:val="StyleUnderline"/>
          <w:u w:val="single"/>
        </w:rPr>
        <w:t xml:space="preserve">we have </w:t>
      </w:r>
      <w:r>
        <w:rPr>
          <w:rStyle w:val="Emphasis"/>
        </w:rPr>
        <w:t xml:space="preserve">no national guidelines</w:t>
      </w:r>
      <w:r>
        <w:rPr>
          <w:rStyle w:val="StyleUnderline"/>
          <w:u w:val="single"/>
        </w:rPr>
        <w:t xml:space="preserve"> and best practices for sustainable water use by data center operators.</w:t>
      </w:r>
    </w:p>
    <w:p>
      <w:r>
        <w:rPr>
          <w:sz w:val="16"/>
          <w:szCs w:val="16"/>
        </w:rPr>
        <w:t xml:space="preserve">We are similarly lacking in understanding of how the data center boom will affect air quality. </w:t>
      </w:r>
      <w:r>
        <w:rPr>
          <w:rStyle w:val="StyleUnderline"/>
          <w:u w:val="single"/>
        </w:rPr>
        <w:t xml:space="preserve">Numerous new natural gas plants have been announced to serve data centers,58 and the Trump Administration is calling for extending the service lines of existing coal plants and building new coal-fired generation.59 Heavy reliance on these fossil fuels to provide power to data centers is projected to cause a </w:t>
      </w:r>
      <w:r>
        <w:rPr>
          <w:rStyle w:val="Emphasis"/>
        </w:rPr>
        <w:t xml:space="preserve">dramatic spike in emissions</w:t>
      </w:r>
      <w:r>
        <w:rPr>
          <w:rStyle w:val="StyleUnderline"/>
          <w:u w:val="single"/>
        </w:rPr>
        <w:t xml:space="preserve"> of pollutants that cause lung </w:t>
      </w:r>
      <w:r>
        <w:rPr>
          <w:rStyle w:val="Emphasis"/>
        </w:rPr>
        <w:t xml:space="preserve">disease</w:t>
      </w:r>
      <w:r>
        <w:rPr>
          <w:rStyle w:val="StyleUnderline"/>
          <w:u w:val="single"/>
        </w:rPr>
        <w:t xml:space="preserve"> and other adverse health effects.60 It will also raise U.S. emissions of greenhouse gases that contribute to </w:t>
      </w:r>
      <w:r>
        <w:rPr>
          <w:rStyle w:val="Emphasis"/>
        </w:rPr>
        <w:t xml:space="preserve">climate change.</w:t>
      </w:r>
      <w:r>
        <w:rPr>
          <w:sz w:val="16"/>
          <w:szCs w:val="16"/>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Pr>
          <w:rStyle w:val="StyleUnderline"/>
          <w:u w:val="single"/>
        </w:rPr>
        <w:t xml:space="preserve">Indeed, large on-site concentrations of diesel and natural gas turbines are already spurring pollution concerns in communities downwind of data centers.62</w:t>
      </w:r>
    </w:p>
    <w:p>
      <w:r>
        <w:rPr>
          <w:sz w:val="16"/>
          <w:szCs w:val="16"/>
        </w:rPr>
        <w:t xml:space="preserve">The least-polluting options for new generation to power data centers are wind, solar, and maybe nuclear, supported by new transmission systems and more reliance on advanced energy storage technologies. </w:t>
      </w:r>
      <w:r>
        <w:rPr>
          <w:rStyle w:val="StyleUnderline"/>
          <w:u w:val="single"/>
        </w:rPr>
        <w:t xml:space="preserve">But the president and his subordinates appear fixated on promoting </w:t>
      </w:r>
      <w:r>
        <w:rPr>
          <w:rStyle w:val="Emphasis"/>
        </w:rPr>
        <w:t xml:space="preserve">more coal and natural gas</w:t>
      </w:r>
      <w:r>
        <w:rPr>
          <w:rStyle w:val="StyleUnderline"/>
          <w:u w:val="single"/>
        </w:rPr>
        <w:t xml:space="preserve">, and are implacably opposed to expanding renewable power.63 As a result, numerous new wind and solar projects have been blocked.64</w:t>
      </w:r>
    </w:p>
    <w:p>
      <w:r>
        <w:rPr>
          <w:rStyle w:val="StyleUnderline"/>
          <w:u w:val="single"/>
        </w:rPr>
        <w:t xml:space="preserve">In this environment, utilities and developers choosing power sources for new data centers appear to be shunning renewables in favor of fossil fuels, locking in </w:t>
      </w:r>
      <w:r>
        <w:rPr>
          <w:rStyle w:val="Emphasis"/>
        </w:rPr>
        <w:t xml:space="preserve">long-term dependence</w:t>
      </w:r>
      <w:r>
        <w:rPr>
          <w:rStyle w:val="StyleUnderline"/>
          <w:u w:val="single"/>
        </w:rPr>
        <w:t xml:space="preserve"> on these energy sources and the accompanying degradation of air quality, harm to public health, and climate change.</w:t>
      </w:r>
      <w:r>
        <w:rPr>
          <w:sz w:val="16"/>
          <w:szCs w:val="16"/>
        </w:rPr>
        <w:t xml:space="preserve"> Here too, decisions made today without studies of long-term air emission impacts and policies encouraging clean power alternatives will have irreversible consequences that later cannot be undone.</w:t>
      </w:r>
    </w:p>
    <w:p>
      <w:r>
        <w:rPr>
          <w:sz w:val="16"/>
          <w:szCs w:val="16"/>
        </w:rPr>
        <w:t xml:space="preserve">IX. Can We Afford to Slow Down AI?</w:t>
      </w:r>
    </w:p>
    <w:p>
      <w:r>
        <w:rPr>
          <w:sz w:val="16"/>
          <w:szCs w:val="16"/>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p>
    <w:p>
      <w:r>
        <w:rPr>
          <w:sz w:val="16"/>
          <w:szCs w:val="16"/>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p>
    <w:p>
      <w:r>
        <w:rPr>
          <w:sz w:val="16"/>
          <w:szCs w:val="16"/>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p>
    <w:p>
      <w:r>
        <w:rPr>
          <w:sz w:val="16"/>
          <w:szCs w:val="16"/>
        </w:rPr>
        <w:t xml:space="preserve">X. Avoiding a Patchwork of State and Local Approaches</w:t>
      </w:r>
    </w:p>
    <w:p>
      <w:r>
        <w:rPr>
          <w:sz w:val="16"/>
          <w:szCs w:val="16"/>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Pr>
          <w:rStyle w:val="StyleUnderline"/>
          <w:u w:val="single"/>
        </w:rPr>
        <w:t xml:space="preserve">But as more and more data centers are put on hold due to local opposition, environmental concerns, and electricity and water supply constraints, the consequences are being felt across the United States and </w:t>
      </w:r>
      <w:r>
        <w:rPr>
          <w:rStyle w:val="Emphasis"/>
        </w:rPr>
        <w:t xml:space="preserve">inaction</w:t>
      </w:r>
      <w:r>
        <w:rPr>
          <w:rStyle w:val="StyleUnderline"/>
          <w:u w:val="single"/>
        </w:rPr>
        <w:t xml:space="preserve"> by the federal government is becoming increasingly untenable.</w:t>
      </w:r>
    </w:p>
    <w:p>
      <w:r>
        <w:rPr>
          <w:rStyle w:val="StyleUnderline"/>
          <w:u w:val="single"/>
        </w:rPr>
        <w:t xml:space="preserve">The current decentralized system, with its </w:t>
      </w:r>
      <w:r>
        <w:rPr>
          <w:rStyle w:val="Emphasis"/>
        </w:rPr>
        <w:t xml:space="preserve">patchwork</w:t>
      </w:r>
      <w:r>
        <w:rPr>
          <w:rStyle w:val="StyleUnderline"/>
          <w:u w:val="single"/>
        </w:rPr>
        <w:t xml:space="preserve"> of approaches and requirements, lacks consistency and may have unintended and harmful consequences at the national level.</w:t>
      </w:r>
      <w:r>
        <w:rPr>
          <w:sz w:val="16"/>
          <w:szCs w:val="16"/>
        </w:rPr>
        <w:t xml:space="preserve"> For example, </w:t>
      </w:r>
      <w:r>
        <w:rPr>
          <w:rStyle w:val="StyleUnderline"/>
          <w:u w:val="single"/>
        </w:rPr>
        <w:t xml:space="preserve">if some states freeze data center construction, developers will turn to other states that are willing to cut deals with technology companies at the </w:t>
      </w:r>
      <w:r>
        <w:rPr>
          <w:rStyle w:val="Emphasis"/>
        </w:rPr>
        <w:t xml:space="preserve">expense of communities and the environment</w:t>
      </w:r>
      <w:r>
        <w:rPr>
          <w:rStyle w:val="StyleUnderline"/>
          <w:u w:val="single"/>
        </w:rPr>
        <w:t xml:space="preserve"> in order to attract economic development and tax revenue. Indeed, such a </w:t>
      </w:r>
      <w:r>
        <w:rPr>
          <w:rStyle w:val="Emphasis"/>
        </w:rPr>
        <w:t xml:space="preserve">“race to the bottom”</w:t>
      </w:r>
      <w:r>
        <w:rPr>
          <w:rStyle w:val="StyleUnderline"/>
          <w:u w:val="single"/>
        </w:rPr>
        <w:t xml:space="preserve"> is already occurring in Louisiana and other states where huge projects are moving forward in secrecy and without safeguards for communities.69</w:t>
      </w:r>
    </w:p>
    <w:p>
      <w:r>
        <w:rPr>
          <w:sz w:val="16"/>
          <w:szCs w:val="16"/>
        </w:rPr>
        <w:t xml:space="preserve">Equally important, our electricity grid is managed at a regional and national scale, and locally driven energy supply choices may wreak havoc on the availability of power and cost of electricity in other states and regions. </w:t>
      </w:r>
      <w:r>
        <w:rPr>
          <w:rStyle w:val="StyleUnderline"/>
          <w:u w:val="single"/>
        </w:rPr>
        <w:t xml:space="preserve">The same is true for our environment; emissions of traditional pollutants and greenhouse gases have public health consequences across state boundaries. This is why our environmental laws are nationwide in application and impose baseline protections of air and water quality throughout the country.</w:t>
      </w:r>
      <w:r>
        <w:rPr>
          <w:sz w:val="16"/>
          <w:szCs w:val="16"/>
        </w:rPr>
        <w:t xml:space="preserve"> To allow energy and environmental policy choices that have national implications to devolve to state and local governments would undermine the level playing field that has traditionally created a foundation for U.S. economic growth.</w:t>
      </w:r>
    </w:p>
    <w:p>
      <w:r>
        <w:rPr>
          <w:rStyle w:val="StyleUnderline"/>
          <w:u w:val="single"/>
        </w:rPr>
        <w:t xml:space="preserve">A nationwide moratorium would provide breathing space to develop an integrated </w:t>
      </w:r>
      <w:r>
        <w:rPr>
          <w:rStyle w:val="Emphasis"/>
        </w:rPr>
        <w:t xml:space="preserve">national framework</w:t>
      </w:r>
      <w:r>
        <w:rPr>
          <w:rStyle w:val="StyleUnderline"/>
          <w:u w:val="single"/>
        </w:rPr>
        <w:t xml:space="preserve"> for addressing and managing data center impacts that takes into account the entire U.S. economic, environmental, and energy picture.</w:t>
      </w:r>
      <w:r>
        <w:rPr>
          <w:sz w:val="16"/>
          <w:szCs w:val="16"/>
        </w:rPr>
        <w:t xml:space="preserve"> This would be a daunting challenge for our leaders in Congress and the executive branch, but the current situation is unsustainable and the policy vacuum must be filled.</w:t>
      </w:r>
    </w:p>
    <w:p>
      <w:r>
        <w:rPr>
          <w:sz w:val="16"/>
          <w:szCs w:val="16"/>
        </w:rPr>
        <w:t xml:space="preserve">XI. Conclusion</w:t>
      </w:r>
    </w:p>
    <w:p>
      <w:r>
        <w:rPr>
          <w:sz w:val="16"/>
          <w:szCs w:val="16"/>
        </w:rPr>
        <w:t xml:space="preserve">Unless the public has confidence that government is responsibly managing data center expansion and it will provide net benefits to society, </w:t>
      </w:r>
      <w:r>
        <w:rPr>
          <w:rStyle w:val="StyleUnderline"/>
          <w:u w:val="single"/>
        </w:rPr>
        <w:t xml:space="preserve">communities and local governments will continue to take matters into their own hands, slowing and even halting data center development even without a formal moratorium.</w:t>
      </w:r>
    </w:p>
    <w:p>
      <w:r>
        <w:rPr>
          <w:sz w:val="16"/>
          <w:szCs w:val="16"/>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w:t>
      </w:r>
      <w:r>
        <w:rPr>
          <w:rStyle w:val="StyleUnderline"/>
          <w:u w:val="single"/>
        </w:rPr>
        <w:t xml:space="preserve">A timeout on data center construction will provide the space to determine how many new data centers are needed for a sustainable AI future and how we can pace their development to align with our long-term energy and environmental goals.</w:t>
      </w:r>
    </w:p>
    <w:p>
      <w:pPr>
        <w:pStyle w:val="Heading4"/>
      </w:pPr>
      <w:bookmarkStart w:id="6" w:name="pmd-heading-92f0fd95-c998-457b-aa0c-05cee8efba6a"/>
      <w:r>
        <w:t xml:space="preserve">Thus, to create a future in which data centers can </w:t>
      </w:r>
      <w:r>
        <w:rPr>
          <w:u w:val="single"/>
        </w:rPr>
        <w:t xml:space="preserve">flourish</w:t>
      </w:r>
      <w:r>
        <w:t xml:space="preserve"> alongside the American people, and not </w:t>
      </w:r>
      <w:r>
        <w:rPr>
          <w:u w:val="single"/>
        </w:rPr>
        <w:t xml:space="preserve">at their expense</w:t>
      </w:r>
      <w:r>
        <w:t xml:space="preserve">, Strake Jesuit is proud to </w:t>
      </w:r>
      <w:r>
        <w:rPr>
          <w:u w:val="single"/>
        </w:rPr>
        <w:t xml:space="preserve">Affirm</w:t>
      </w:r>
      <w:r>
        <w:t xml:space="preserve">.</w:t>
      </w:r>
      <w:bookmarkEnd w:id="6"/>
    </w:p>
    <w:p>
      <w:pPr>
        <w:pStyle w:val="Heading3"/>
      </w:pPr>
      <w:bookmarkStart w:id="7" w:name="pmd-heading-67f09ec0-a910-466e-b7ff-79cedb3b73ba"/>
      <w:r>
        <w:t xml:space="preserve">Electricity</w:t>
      </w:r>
      <w:bookmarkEnd w:id="7"/>
    </w:p>
    <w:p>
      <w:pPr>
        <w:pStyle w:val="Heading4"/>
      </w:pPr>
      <w:bookmarkStart w:id="8" w:name="pmd-heading-988192f0-46fc-4fee-89c0-be13d53cbeac"/>
      <w:r>
        <w:t xml:space="preserve">Our first contention concerns </w:t>
      </w:r>
      <w:r>
        <w:rPr>
          <w:u w:val="single"/>
        </w:rPr>
        <w:t xml:space="preserve">electricity</w:t>
      </w:r>
      <w:r>
        <w:t xml:space="preserve">.</w:t>
      </w:r>
      <w:bookmarkEnd w:id="8"/>
    </w:p>
    <w:p>
      <w:pPr>
        <w:pStyle w:val="Heading4"/>
      </w:pPr>
      <w:bookmarkStart w:id="9" w:name="pmd-heading-75a2c9a1-013f-414d-b5f7-d69d5948efab"/>
      <w:r>
        <w:t xml:space="preserve">Data centers </w:t>
      </w:r>
      <w:r>
        <w:rPr>
          <w:u w:val="single"/>
        </w:rPr>
        <w:t xml:space="preserve">raise prices</w:t>
      </w:r>
      <w:r>
        <w:t xml:space="preserve"> and threaten the </w:t>
      </w:r>
      <w:r>
        <w:rPr>
          <w:u w:val="single"/>
        </w:rPr>
        <w:t xml:space="preserve">entire grid</w:t>
      </w:r>
      <w:r>
        <w:t xml:space="preserve">.</w:t>
      </w:r>
      <w:bookmarkEnd w:id="9"/>
    </w:p>
    <w:p>
      <w:r>
        <w:rPr>
          <w:rStyle w:val="Style13ptBold"/>
        </w:rPr>
        <w:t xml:space="preserve">Bob Sussman of Yale finds this year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III. Energy Affordability</w:t>
      </w:r>
    </w:p>
    <w:p>
      <w:r>
        <w:rPr>
          <w:rStyle w:val="StyleUnderline"/>
          <w:u w:val="single"/>
        </w:rPr>
        <w:t xml:space="preserve">It’s not surprising that the contribution of data centers to </w:t>
      </w:r>
      <w:r>
        <w:rPr>
          <w:rStyle w:val="Emphasis"/>
        </w:rPr>
        <w:t xml:space="preserve">rising electricity bills</w:t>
      </w:r>
      <w:r>
        <w:rPr>
          <w:rStyle w:val="StyleUnderline"/>
          <w:u w:val="single"/>
        </w:rPr>
        <w:t xml:space="preserve"> has become a flashpoint for local communities.</w:t>
      </w:r>
      <w:r>
        <w:rPr>
          <w:sz w:val="16"/>
          <w:szCs w:val="16"/>
        </w:rPr>
        <w:t xml:space="preserve">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rStyle w:val="StyleUnderline"/>
          <w:u w:val="single"/>
        </w:rPr>
        <w:t xml:space="preserve">Data centers are voracious consumers of electricity, pushing up U.S. energy demand at a regional and national level after a long period of stable and often declining energy use.</w:t>
      </w:r>
      <w:r>
        <w:rPr>
          <w:sz w:val="16"/>
          <w:szCs w:val="16"/>
        </w:rPr>
        <w:t xml:space="preserve">25 About 4% of all U.S. electricity in 2025 was consumed by data centers,26 and multiple independent forecasts show this share rising sharply—potentially doubling or tripling over the next decade depending on AI-driven load growth. </w:t>
      </w:r>
      <w:r>
        <w:rPr>
          <w:rStyle w:val="StyleUnderline"/>
          <w:u w:val="single"/>
        </w:rPr>
        <w:t xml:space="preserve">By 2026-2027, data centers are expected to consume 6-8% of all U.S. electricity, with the data center share increasing to 8-12% by 2030 and 10-18% by 2050.27 According to one projection, </w:t>
      </w:r>
      <w:r>
        <w:rPr>
          <w:rStyle w:val="StyleUnderline"/>
          <w:u w:val="single"/>
          <w:highlight w:val="green"/>
        </w:rPr>
        <w:t xml:space="preserve">data centers will account for </w:t>
      </w:r>
      <w:r>
        <w:rPr>
          <w:rStyle w:val="Emphasis"/>
          <w:highlight w:val="green"/>
        </w:rPr>
        <w:t xml:space="preserve">50%</w:t>
      </w:r>
      <w:r>
        <w:rPr>
          <w:rStyle w:val="StyleUnderline"/>
          <w:u w:val="single"/>
          <w:highlight w:val="green"/>
        </w:rPr>
        <w:t xml:space="preserve"> of</w:t>
      </w:r>
      <w:r>
        <w:rPr>
          <w:rStyle w:val="StyleUnderline"/>
          <w:u w:val="single"/>
        </w:rPr>
        <w:t xml:space="preserve"> all U.S. </w:t>
      </w:r>
      <w:r>
        <w:rPr>
          <w:rStyle w:val="StyleUnderline"/>
          <w:u w:val="single"/>
          <w:highlight w:val="green"/>
        </w:rPr>
        <w:t xml:space="preserve">load growth</w:t>
      </w:r>
      <w:r>
        <w:rPr>
          <w:rStyle w:val="StyleUnderline"/>
          <w:u w:val="single"/>
        </w:rPr>
        <w:t xml:space="preserve"> through 2030,28 meaning that half of all increases in U.S. power production will be data center-driven</w:t>
      </w:r>
      <w:r>
        <w:rPr>
          <w:rStyle w:val="StyleUnderline"/>
          <w:u w:val="single"/>
          <w:highlight w:val="green"/>
        </w:rPr>
        <w:t xml:space="preserve">.</w:t>
      </w:r>
    </w:p>
    <w:p>
      <w:r>
        <w:rPr>
          <w:rStyle w:val="StyleUnderline"/>
          <w:u w:val="single"/>
        </w:rPr>
        <w:t xml:space="preserve">The costs of building new power plants and grid interconnections to serve data centers will be staggering, totaling hundreds of billions of dollars.</w:t>
      </w:r>
      <w:r>
        <w:rPr>
          <w:sz w:val="16"/>
          <w:szCs w:val="16"/>
        </w:rPr>
        <w:t xml:space="preserve">29 Consumers are concerned about not only the magnitude of these costs, but whether they will be distributed equitably among ratepayers. </w:t>
      </w:r>
      <w:r>
        <w:rPr>
          <w:rStyle w:val="StyleUnderline"/>
          <w:u w:val="single"/>
        </w:rPr>
        <w:t xml:space="preserve">Activist groups and local officials have repeatedly warned that utility rate-bases may subsidize grid improvements and capacity additions that serve data centers but not the public at large, giving wealthy data center developers a </w:t>
      </w:r>
      <w:r>
        <w:rPr>
          <w:rStyle w:val="Emphasis"/>
        </w:rPr>
        <w:t xml:space="preserve">free ride</w:t>
      </w:r>
      <w:r>
        <w:rPr>
          <w:rStyle w:val="StyleUnderline"/>
          <w:u w:val="single"/>
        </w:rPr>
        <w:t xml:space="preserve"> while hard-up </w:t>
      </w:r>
      <w:r>
        <w:rPr>
          <w:rStyle w:val="Emphasis"/>
        </w:rPr>
        <w:t xml:space="preserve">ratepayers</w:t>
      </w:r>
      <w:r>
        <w:rPr>
          <w:rStyle w:val="StyleUnderline"/>
          <w:u w:val="single"/>
        </w:rPr>
        <w:t xml:space="preserve"> pay more for electricity.30</w:t>
      </w:r>
    </w:p>
    <w:p>
      <w:r>
        <w:rPr>
          <w:sz w:val="16"/>
          <w:szCs w:val="16"/>
        </w:rPr>
        <w:t xml:space="preserve">IV. Depletion of Water Supplies</w:t>
      </w:r>
    </w:p>
    <w:p>
      <w:r>
        <w:rPr>
          <w:sz w:val="16"/>
          <w:szCs w:val="16"/>
        </w:rPr>
        <w:t xml:space="preserve">Another growing grassroots concern is the huge quantity of water required by data centers to cool servers and other equipment. According to studies, a 150-MW hyperscale data center using evaporative cooling consumes roughly 340,000 gallons per day—or about 124 million gallons per year.31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sz w:val="16"/>
          <w:szCs w:val="16"/>
        </w:rPr>
        <w:t xml:space="preserve">By siphoning off water from public systems, data centers may add to water scarcity in regions with constrained supplies.34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What if the proliferation of data centers will strain our energy and water systems to the breaking point? Or if air quality and public health will be compromised by hundreds of new highly polluting power plants? Or if many of the new centers on the drawing board will never be built because state and local governments, egged on by angry citizens, block them? Wouldn’t this constitute a de facto moratorium,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w:t>
      </w:r>
      <w:r>
        <w:rPr>
          <w:rStyle w:val="StyleUnderline"/>
          <w:u w:val="single"/>
        </w:rPr>
        <w:t xml:space="preserve">The threat of data centers to our electrical supply systems is real and imminent.</w:t>
      </w:r>
      <w:r>
        <w:rPr>
          <w:sz w:val="16"/>
          <w:szCs w:val="16"/>
        </w:rPr>
        <w:t xml:space="preserve"> We know the rapid increase in data center construction projected over the next 15 years will demand dramatic increases in energy supply. </w:t>
      </w:r>
      <w:r>
        <w:rPr>
          <w:rStyle w:val="StyleUnderline"/>
          <w:u w:val="single"/>
          <w:highlight w:val="green"/>
        </w:rPr>
        <w:t xml:space="preserve">If we can’t</w:t>
      </w:r>
      <w:r>
        <w:rPr>
          <w:rStyle w:val="StyleUnderline"/>
          <w:u w:val="single"/>
        </w:rPr>
        <w:t xml:space="preserve"> quickly </w:t>
      </w:r>
      <w:r>
        <w:rPr>
          <w:rStyle w:val="StyleUnderline"/>
          <w:u w:val="single"/>
          <w:highlight w:val="green"/>
        </w:rPr>
        <w:t xml:space="preserve">grow</w:t>
      </w:r>
      <w:r>
        <w:rPr>
          <w:rStyle w:val="StyleUnderline"/>
          <w:u w:val="single"/>
        </w:rPr>
        <w:t xml:space="preserve"> that </w:t>
      </w:r>
      <w:r>
        <w:rPr>
          <w:rStyle w:val="StyleUnderline"/>
          <w:u w:val="single"/>
          <w:highlight w:val="green"/>
        </w:rPr>
        <w:t xml:space="preserve">supply</w:t>
      </w:r>
      <w:r>
        <w:rPr>
          <w:rStyle w:val="StyleUnderline"/>
          <w:u w:val="single"/>
        </w:rPr>
        <w:t xml:space="preserve">, electric utilities that are already struggling to manage supply-and-demand imbalances will be unable to serve their customers. Grid operators with constrained reserve margins will then be hard-pressed to maintain system reliability, and </w:t>
      </w:r>
      <w:r>
        <w:rPr>
          <w:rStyle w:val="Emphasis"/>
          <w:highlight w:val="green"/>
        </w:rPr>
        <w:t xml:space="preserve">blackouts</w:t>
      </w:r>
      <w:r>
        <w:rPr>
          <w:rStyle w:val="StyleUnderline"/>
          <w:u w:val="single"/>
        </w:rPr>
        <w:t xml:space="preserve">, brownouts, and other disruptions in service </w:t>
      </w:r>
      <w:r>
        <w:rPr>
          <w:rStyle w:val="StyleUnderline"/>
          <w:u w:val="single"/>
          <w:highlight w:val="green"/>
        </w:rPr>
        <w:t xml:space="preserve">may be more</w:t>
      </w:r>
      <w:r>
        <w:rPr>
          <w:rStyle w:val="StyleUnderline"/>
          <w:u w:val="single"/>
        </w:rPr>
        <w:t xml:space="preserve"> frequent and </w:t>
      </w:r>
      <w:r>
        <w:rPr>
          <w:rStyle w:val="StyleUnderline"/>
          <w:u w:val="single"/>
          <w:highlight w:val="green"/>
        </w:rPr>
        <w:t xml:space="preserve">widespread.</w:t>
      </w:r>
      <w:r>
        <w:rPr>
          <w:rStyle w:val="StyleUnderline"/>
          <w:u w:val="single"/>
        </w:rPr>
        <w:t xml:space="preserve"> Even </w:t>
      </w:r>
      <w:r>
        <w:rPr>
          <w:rStyle w:val="StyleUnderline"/>
          <w:u w:val="single"/>
          <w:highlight w:val="green"/>
        </w:rPr>
        <w:t xml:space="preserve">if</w:t>
      </w:r>
      <w:r>
        <w:rPr>
          <w:rStyle w:val="StyleUnderline"/>
          <w:u w:val="single"/>
        </w:rPr>
        <w:t xml:space="preserve"> sufficient new generation </w:t>
      </w:r>
      <w:r>
        <w:rPr>
          <w:rStyle w:val="StyleUnderline"/>
          <w:u w:val="single"/>
          <w:highlight w:val="green"/>
        </w:rPr>
        <w:t xml:space="preserve">capacity is constructed</w:t>
      </w:r>
      <w:r>
        <w:rPr>
          <w:rStyle w:val="StyleUnderline"/>
          <w:u w:val="single"/>
        </w:rPr>
        <w:t xml:space="preserve"> and connected to the grid</w:t>
      </w:r>
      <w:r>
        <w:rPr>
          <w:rStyle w:val="StyleUnderline"/>
          <w:u w:val="single"/>
          <w:highlight w:val="green"/>
        </w:rPr>
        <w:t xml:space="preserve">,</w:t>
      </w:r>
      <w:r>
        <w:rPr>
          <w:rStyle w:val="StyleUnderline"/>
          <w:u w:val="single"/>
        </w:rPr>
        <w:t xml:space="preserve"> </w:t>
      </w:r>
      <w:r>
        <w:rPr>
          <w:rStyle w:val="StyleUnderline"/>
          <w:u w:val="single"/>
          <w:highlight w:val="green"/>
        </w:rPr>
        <w:t xml:space="preserve">the costs will be </w:t>
      </w:r>
      <w:r>
        <w:rPr>
          <w:rStyle w:val="Emphasis"/>
          <w:highlight w:val="green"/>
        </w:rPr>
        <w:t xml:space="preserve">huge</w:t>
      </w:r>
      <w:r>
        <w:rPr>
          <w:rStyle w:val="StyleUnderline"/>
          <w:u w:val="single"/>
          <w:highlight w:val="green"/>
        </w:rPr>
        <w:t xml:space="preserve"> and, if </w:t>
      </w:r>
      <w:r>
        <w:rPr>
          <w:rStyle w:val="Emphasis"/>
          <w:highlight w:val="green"/>
        </w:rPr>
        <w:t xml:space="preserve">passed on to ratepayers</w:t>
      </w:r>
      <w:r>
        <w:rPr>
          <w:rStyle w:val="StyleUnderline"/>
          <w:u w:val="single"/>
        </w:rPr>
        <w:t xml:space="preserve">, will accelerate electricity price increases and raise the rate of inflation</w:t>
      </w:r>
      <w:r>
        <w:rPr>
          <w:rStyle w:val="StyleUnderline"/>
          <w:u w:val="single"/>
          <w:highlight w:val="green"/>
        </w:rPr>
        <w:t xml:space="preserve">.</w:t>
      </w:r>
    </w:p>
    <w:p>
      <w:r>
        <w:rPr>
          <w:rStyle w:val="StyleUnderline"/>
          <w:u w:val="single"/>
        </w:rPr>
        <w:t xml:space="preserve">Convergence of these factors could precipitate a </w:t>
      </w:r>
      <w:r>
        <w:rPr>
          <w:rStyle w:val="Emphasis"/>
        </w:rPr>
        <w:t xml:space="preserve">national energy crisis</w:t>
      </w:r>
      <w:r>
        <w:rPr>
          <w:rStyle w:val="StyleUnderline"/>
          <w:u w:val="single"/>
        </w:rPr>
        <w:t xml:space="preserve"> similar to the oil shocks of the 1970s. Because of political gridlock and long-standing structural flaws in our energy supply system, the United States is grossly unprepared to meet a new surge in electricity demand. </w:t>
      </w:r>
      <w:r>
        <w:rPr>
          <w:rStyle w:val="StyleUnderline"/>
          <w:u w:val="single"/>
          <w:highlight w:val="green"/>
        </w:rPr>
        <w:t xml:space="preserve">In several regions, our</w:t>
      </w:r>
      <w:r>
        <w:rPr>
          <w:rStyle w:val="StyleUnderline"/>
          <w:u w:val="single"/>
        </w:rPr>
        <w:t xml:space="preserve"> electricity </w:t>
      </w:r>
      <w:r>
        <w:rPr>
          <w:rStyle w:val="StyleUnderline"/>
          <w:u w:val="single"/>
          <w:highlight w:val="green"/>
        </w:rPr>
        <w:t xml:space="preserve">grid is</w:t>
      </w:r>
      <w:r>
        <w:rPr>
          <w:rStyle w:val="StyleUnderline"/>
          <w:u w:val="single"/>
        </w:rPr>
        <w:t xml:space="preserve"> now </w:t>
      </w:r>
      <w:r>
        <w:rPr>
          <w:rStyle w:val="StyleUnderline"/>
          <w:u w:val="single"/>
          <w:highlight w:val="green"/>
        </w:rPr>
        <w:t xml:space="preserve">barely meeting</w:t>
      </w:r>
      <w:r>
        <w:rPr>
          <w:rStyle w:val="StyleUnderline"/>
          <w:u w:val="single"/>
        </w:rPr>
        <w:t xml:space="preserve"> rising </w:t>
      </w:r>
      <w:r>
        <w:rPr>
          <w:rStyle w:val="StyleUnderline"/>
          <w:u w:val="single"/>
          <w:highlight w:val="green"/>
        </w:rPr>
        <w:t xml:space="preserve">power needs</w:t>
      </w:r>
      <w:r>
        <w:rPr>
          <w:rStyle w:val="StyleUnderline"/>
          <w:u w:val="single"/>
        </w:rPr>
        <w:t xml:space="preserve"> during periods of peak demand</w:t>
      </w:r>
      <w:r>
        <w:rPr>
          <w:rStyle w:val="StyleUnderline"/>
          <w:u w:val="single"/>
          <w:highlight w:val="green"/>
        </w:rPr>
        <w:t xml:space="preserve">.</w:t>
      </w:r>
      <w:r>
        <w:rPr>
          <w:sz w:val="16"/>
          <w:szCs w:val="16"/>
        </w:rPr>
        <w:t xml:space="preserve">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w:t>
      </w:r>
      <w:r>
        <w:rPr>
          <w:rStyle w:val="StyleUnderline"/>
          <w:u w:val="single"/>
        </w:rPr>
        <w:t xml:space="preserve">Meanwhile, nearly </w:t>
      </w:r>
      <w:r>
        <w:rPr>
          <w:rStyle w:val="Emphasis"/>
          <w:highlight w:val="green"/>
        </w:rPr>
        <w:t xml:space="preserve">half</w:t>
      </w:r>
      <w:r>
        <w:rPr>
          <w:rStyle w:val="StyleUnderline"/>
          <w:u w:val="single"/>
          <w:highlight w:val="green"/>
        </w:rPr>
        <w:t xml:space="preserve"> of</w:t>
      </w:r>
      <w:r>
        <w:rPr>
          <w:rStyle w:val="StyleUnderline"/>
          <w:u w:val="single"/>
        </w:rPr>
        <w:t xml:space="preserve"> U.S. </w:t>
      </w:r>
      <w:r>
        <w:rPr>
          <w:rStyle w:val="StyleUnderline"/>
          <w:u w:val="single"/>
          <w:highlight w:val="green"/>
        </w:rPr>
        <w:t xml:space="preserve">data centers</w:t>
      </w:r>
      <w:r>
        <w:rPr>
          <w:rStyle w:val="StyleUnderline"/>
          <w:u w:val="single"/>
        </w:rPr>
        <w:t xml:space="preserve"> planned for 2026 </w:t>
      </w:r>
      <w:r>
        <w:rPr>
          <w:rStyle w:val="StyleUnderline"/>
          <w:u w:val="single"/>
          <w:highlight w:val="green"/>
        </w:rPr>
        <w:t xml:space="preserve">have been </w:t>
      </w:r>
      <w:r>
        <w:rPr>
          <w:rStyle w:val="Emphasis"/>
          <w:highlight w:val="green"/>
        </w:rPr>
        <w:t xml:space="preserve">delayed</w:t>
      </w:r>
      <w:r>
        <w:rPr>
          <w:rStyle w:val="StyleUnderline"/>
          <w:u w:val="single"/>
        </w:rPr>
        <w:t xml:space="preserve"> or canceled54 as grid bottlenecks, transformer shortages, and community opposition </w:t>
      </w:r>
      <w:r>
        <w:rPr>
          <w:rStyle w:val="StyleUnderline"/>
          <w:u w:val="single"/>
          <w:highlight w:val="green"/>
        </w:rPr>
        <w:t xml:space="preserve">point to a</w:t>
      </w:r>
      <w:r>
        <w:rPr>
          <w:rStyle w:val="StyleUnderline"/>
          <w:u w:val="single"/>
        </w:rPr>
        <w:t xml:space="preserve"> 7-GW </w:t>
      </w:r>
      <w:r>
        <w:rPr>
          <w:rStyle w:val="Emphasis"/>
          <w:highlight w:val="green"/>
        </w:rPr>
        <w:t xml:space="preserve">shortfall in available power</w:t>
      </w:r>
      <w:r>
        <w:rPr>
          <w:rStyle w:val="StyleUnderline"/>
          <w:u w:val="single"/>
        </w:rPr>
        <w:t xml:space="preserve"> and proposals to build new centers are on hold because of grid constraints</w:t>
      </w:r>
      <w:r>
        <w:rPr>
          <w:rStyle w:val="StyleUnderline"/>
          <w:u w:val="single"/>
          <w:highlight w:val="green"/>
        </w:rPr>
        <w:t xml:space="preserve">.</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pPr>
        <w:pStyle w:val="Heading4"/>
      </w:pPr>
      <w:bookmarkStart w:id="10" w:name="pmd-heading-7812707e-e830-48e8-8952-2ab152f8c4be"/>
      <w:r>
        <w:t xml:space="preserve">Luckily the Pro solves.</w:t>
      </w:r>
      <w:bookmarkEnd w:id="10"/>
    </w:p>
    <w:p>
      <w:r>
        <w:rPr>
          <w:rStyle w:val="Style13ptBold"/>
        </w:rPr>
        <w:t xml:space="preserve">AI CEO Mohamed Yousuf found earlier this year that </w:t>
      </w:r>
      <w:r>
        <w:t xml:space="preserve">[Mohamed Yousuf, CEO and founder of Smart Workforce AI, a workforce-intelligence technology platform, 6-15-2026, "Impacts On the AI Boom If States Enact Data Center Construction Pauses," Finopotamus, https://www.finopotamus.com/post/impacts-on-the-ai-boom-if-states-enact-data-center-construction-pauses, accessed 7-11-2026.] //pw-pnt</w:t>
      </w:r>
    </w:p>
    <w:p>
      <w:r>
        <w:rPr>
          <w:sz w:val="16"/>
          <w:szCs w:val="16"/>
        </w:rPr>
        <w:t xml:space="preserve">Can tech companies build better AI if they can’t build bigger data centers? That’s a question those companies may soon need to wrestle with.</w:t>
      </w:r>
    </w:p>
    <w:p>
      <w:r>
        <w:rPr>
          <w:sz w:val="16"/>
          <w:szCs w:val="16"/>
        </w:rPr>
        <w:t xml:space="preserve">On April 14, 2026, Maine’s state legislature became the first in the nation to pass a bill placing a moratorium on new data center construction. While the bill was vetoed by the state’s governor, who had requested an exception for a project already in the works, it’s not the only such threat AI developers are facing.</w:t>
      </w:r>
    </w:p>
    <w:p>
      <w:r>
        <w:rPr>
          <w:sz w:val="16"/>
          <w:szCs w:val="16"/>
        </w:rPr>
        <w:t xml:space="preserve">Information provided by the National Conference of State Legislators indicates that 13 other states are now considering bans on data centers. And state legislators aren’t the only ones taking steps. Less than two months after Maine passed its bill, the town council in Scarborough, Maine, unanimously approved a 180-day moratorium on data centers, citing the need to study the potential impacts on the local environment and infrastructure.</w:t>
      </w:r>
    </w:p>
    <w:p>
      <w:r>
        <w:rPr>
          <w:sz w:val="16"/>
          <w:szCs w:val="16"/>
        </w:rPr>
        <w:t xml:space="preserve">To be clear on intentions, the majority of legislators targeting data centers don’t seem intent on shutting them down. Rather, they want to better understand the impacts and develop guardrails that allow for responsible development. But will the pause they are asking for cause long-term harm to AI development?</w:t>
      </w:r>
    </w:p>
    <w:p>
      <w:r>
        <w:rPr>
          <w:sz w:val="16"/>
          <w:szCs w:val="16"/>
        </w:rPr>
        <w:t xml:space="preserve">A pause on data center development could increase costs for users and developers</w:t>
      </w:r>
    </w:p>
    <w:p>
      <w:r>
        <w:rPr>
          <w:rStyle w:val="StyleUnderline"/>
          <w:u w:val="single"/>
          <w:highlight w:val="green"/>
        </w:rPr>
        <w:t xml:space="preserve">A </w:t>
      </w:r>
      <w:r>
        <w:rPr>
          <w:rStyle w:val="Emphasis"/>
          <w:highlight w:val="green"/>
        </w:rPr>
        <w:t xml:space="preserve">pause</w:t>
      </w:r>
      <w:r>
        <w:rPr>
          <w:rStyle w:val="StyleUnderline"/>
          <w:u w:val="single"/>
          <w:highlight w:val="green"/>
        </w:rPr>
        <w:t xml:space="preserve"> in</w:t>
      </w:r>
      <w:r>
        <w:rPr>
          <w:rStyle w:val="StyleUnderline"/>
          <w:u w:val="single"/>
        </w:rPr>
        <w:t xml:space="preserve"> data center</w:t>
      </w:r>
      <w:r>
        <w:rPr>
          <w:rStyle w:val="StyleUnderline"/>
          <w:u w:val="single"/>
          <w:highlight w:val="green"/>
        </w:rPr>
        <w:t xml:space="preserve"> construction would slow</w:t>
      </w:r>
      <w:r>
        <w:rPr>
          <w:rStyle w:val="StyleUnderline"/>
          <w:u w:val="single"/>
        </w:rPr>
        <w:t xml:space="preserve"> down </w:t>
      </w:r>
      <w:r>
        <w:rPr>
          <w:rStyle w:val="StyleUnderline"/>
          <w:u w:val="single"/>
          <w:highlight w:val="green"/>
        </w:rPr>
        <w:t xml:space="preserve">AI growth in the short term, but</w:t>
      </w:r>
      <w:r>
        <w:rPr>
          <w:rStyle w:val="StyleUnderline"/>
          <w:u w:val="single"/>
        </w:rPr>
        <w:t xml:space="preserve"> not derail it totally. AI companies need computing power, and data centers are a major part of that.</w:t>
      </w:r>
      <w:r>
        <w:rPr>
          <w:sz w:val="16"/>
          <w:szCs w:val="16"/>
        </w:rPr>
        <w:t xml:space="preserve"> But a shortage of power wouldn’t lead companies to pull the plug completely.</w:t>
      </w:r>
    </w:p>
    <w:p>
      <w:r>
        <w:rPr>
          <w:rStyle w:val="StyleUnderline"/>
          <w:u w:val="single"/>
          <w:highlight w:val="green"/>
        </w:rPr>
        <w:t xml:space="preserve">The </w:t>
      </w:r>
      <w:r>
        <w:rPr>
          <w:rStyle w:val="Emphasis"/>
          <w:highlight w:val="green"/>
        </w:rPr>
        <w:t xml:space="preserve">law of supply and demand</w:t>
      </w:r>
      <w:r>
        <w:rPr>
          <w:rStyle w:val="StyleUnderline"/>
          <w:u w:val="single"/>
          <w:highlight w:val="green"/>
        </w:rPr>
        <w:t xml:space="preserve"> would indicate</w:t>
      </w:r>
      <w:r>
        <w:rPr>
          <w:rStyle w:val="StyleUnderline"/>
          <w:u w:val="single"/>
        </w:rPr>
        <w:t xml:space="preserve"> that a pause in data center construction will lead to immediate pressure on cost and capacity.</w:t>
      </w:r>
      <w:r>
        <w:rPr>
          <w:sz w:val="16"/>
          <w:szCs w:val="16"/>
        </w:rPr>
        <w:t xml:space="preserve"> For companies using AI, that could mean higher costs and slower access to AI resources. For those developing AI, the outcome will likely be higher costs and longer development time.</w:t>
      </w:r>
    </w:p>
    <w:p>
      <w:r>
        <w:rPr>
          <w:sz w:val="16"/>
          <w:szCs w:val="16"/>
        </w:rPr>
        <w:t xml:space="preserve">But those will be short-term issues. </w:t>
      </w:r>
      <w:r>
        <w:rPr>
          <w:rStyle w:val="StyleUnderline"/>
          <w:u w:val="single"/>
          <w:highlight w:val="green"/>
        </w:rPr>
        <w:t xml:space="preserve">Over the long term</w:t>
      </w:r>
      <w:r>
        <w:rPr>
          <w:rStyle w:val="StyleUnderline"/>
          <w:u w:val="single"/>
        </w:rPr>
        <w:t xml:space="preserve">, necessity will likely prove once again to be the </w:t>
      </w:r>
      <w:r>
        <w:rPr>
          <w:rStyle w:val="Emphasis"/>
        </w:rPr>
        <w:t xml:space="preserve">mother of invention.</w:t>
      </w:r>
    </w:p>
    <w:p>
      <w:r>
        <w:rPr>
          <w:sz w:val="16"/>
          <w:szCs w:val="16"/>
        </w:rPr>
        <w:t xml:space="preserve">A pause on data center development could trigger AI efficiency gains</w:t>
      </w:r>
    </w:p>
    <w:p>
      <w:r>
        <w:rPr>
          <w:sz w:val="16"/>
          <w:szCs w:val="16"/>
        </w:rPr>
        <w:t xml:space="preserve">We are already seeing a lot of AI companies pursuing efficiency, leveraging new techniques to make models smaller, faster, and less dependent on massive computing power. </w:t>
      </w:r>
      <w:r>
        <w:rPr>
          <w:rStyle w:val="StyleUnderline"/>
          <w:u w:val="single"/>
        </w:rPr>
        <w:t xml:space="preserve">When confronted with higher costs, AI </w:t>
      </w:r>
      <w:r>
        <w:rPr>
          <w:rStyle w:val="StyleUnderline"/>
          <w:u w:val="single"/>
          <w:highlight w:val="green"/>
        </w:rPr>
        <w:t xml:space="preserve">companies will</w:t>
      </w:r>
      <w:r>
        <w:rPr>
          <w:rStyle w:val="StyleUnderline"/>
          <w:u w:val="single"/>
        </w:rPr>
        <w:t xml:space="preserve"> likely </w:t>
      </w:r>
      <w:r>
        <w:rPr>
          <w:rStyle w:val="StyleUnderline"/>
          <w:u w:val="single"/>
          <w:highlight w:val="green"/>
        </w:rPr>
        <w:t xml:space="preserve">seek</w:t>
      </w:r>
      <w:r>
        <w:rPr>
          <w:rStyle w:val="StyleUnderline"/>
          <w:u w:val="single"/>
        </w:rPr>
        <w:t xml:space="preserve"> to get </w:t>
      </w:r>
      <w:r>
        <w:rPr>
          <w:rStyle w:val="Emphasis"/>
          <w:highlight w:val="green"/>
        </w:rPr>
        <w:t xml:space="preserve">more value</w:t>
      </w:r>
      <w:r>
        <w:rPr>
          <w:rStyle w:val="StyleUnderline"/>
          <w:u w:val="single"/>
          <w:highlight w:val="green"/>
        </w:rPr>
        <w:t xml:space="preserve"> from what they </w:t>
      </w:r>
      <w:r>
        <w:rPr>
          <w:rStyle w:val="Emphasis"/>
          <w:highlight w:val="green"/>
        </w:rPr>
        <w:t xml:space="preserve">already have.</w:t>
      </w:r>
    </w:p>
    <w:p>
      <w:r>
        <w:rPr>
          <w:rStyle w:val="StyleUnderline"/>
          <w:u w:val="single"/>
          <w:highlight w:val="green"/>
        </w:rPr>
        <w:t xml:space="preserve">A pause could push</w:t>
      </w:r>
      <w:r>
        <w:rPr>
          <w:rStyle w:val="StyleUnderline"/>
          <w:u w:val="single"/>
        </w:rPr>
        <w:t xml:space="preserve"> companies to build </w:t>
      </w:r>
      <w:r>
        <w:rPr>
          <w:rStyle w:val="Emphasis"/>
        </w:rPr>
        <w:t xml:space="preserve">more </w:t>
      </w:r>
      <w:r>
        <w:rPr>
          <w:rStyle w:val="Emphasis"/>
          <w:highlight w:val="green"/>
        </w:rPr>
        <w:t xml:space="preserve">efficient</w:t>
      </w:r>
      <w:r>
        <w:rPr>
          <w:rStyle w:val="StyleUnderline"/>
          <w:u w:val="single"/>
        </w:rPr>
        <w:t xml:space="preserve"> AI </w:t>
      </w:r>
      <w:r>
        <w:rPr>
          <w:rStyle w:val="StyleUnderline"/>
          <w:u w:val="single"/>
          <w:highlight w:val="green"/>
        </w:rPr>
        <w:t xml:space="preserve">models</w:t>
      </w:r>
      <w:r>
        <w:rPr>
          <w:rStyle w:val="StyleUnderline"/>
          <w:u w:val="single"/>
        </w:rPr>
        <w:t xml:space="preserve">, invest in </w:t>
      </w:r>
      <w:r>
        <w:rPr>
          <w:rStyle w:val="Emphasis"/>
          <w:highlight w:val="green"/>
        </w:rPr>
        <w:t xml:space="preserve">alternative infrastructure</w:t>
      </w:r>
      <w:r>
        <w:rPr>
          <w:rStyle w:val="StyleUnderline"/>
          <w:u w:val="single"/>
          <w:highlight w:val="green"/>
        </w:rPr>
        <w:t xml:space="preserve">, and</w:t>
      </w:r>
      <w:r>
        <w:rPr>
          <w:rStyle w:val="StyleUnderline"/>
          <w:u w:val="single"/>
        </w:rPr>
        <w:t xml:space="preserve"> explore the benefits of running AI closer to the user rather than from a centralized data center. This could lead to more thoughtful planning around </w:t>
      </w:r>
      <w:r>
        <w:rPr>
          <w:rStyle w:val="Emphasis"/>
          <w:highlight w:val="green"/>
        </w:rPr>
        <w:t xml:space="preserve">energy and sustainability</w:t>
      </w:r>
      <w:r>
        <w:rPr>
          <w:rStyle w:val="StyleUnderline"/>
          <w:u w:val="single"/>
        </w:rPr>
        <w:t xml:space="preserve">, ultimately alleviating the fears that are triggering construction pauses</w:t>
      </w:r>
      <w:r>
        <w:rPr>
          <w:rStyle w:val="StyleUnderline"/>
          <w:u w:val="single"/>
          <w:highlight w:val="green"/>
        </w:rPr>
        <w:t xml:space="preserve">.</w:t>
      </w:r>
    </w:p>
    <w:p>
      <w:r>
        <w:rPr>
          <w:sz w:val="16"/>
          <w:szCs w:val="16"/>
        </w:rPr>
        <w:t xml:space="preserve">With the rapid rate of advancement AI is experiencing, it’s common to experience some growing pains. If the pause is seen as one of those pains, it could inspire the industry to come out stronger and more efficient on the other end.</w:t>
      </w:r>
    </w:p>
    <w:p>
      <w:r>
        <w:rPr>
          <w:sz w:val="16"/>
          <w:szCs w:val="16"/>
        </w:rPr>
        <w:t xml:space="preserve">The push for a pause on data center development shows the public has fears that must be addressed</w:t>
      </w:r>
    </w:p>
    <w:p>
      <w:r>
        <w:rPr>
          <w:sz w:val="16"/>
          <w:szCs w:val="16"/>
        </w:rPr>
        <w:t xml:space="preserve">Recent reports say the majority of voters in the US feel the risks associated with AI development outweigh the benefits. The growth in opposition to data center growth seems to echo that sentiment.</w:t>
      </w:r>
    </w:p>
    <w:p>
      <w:r>
        <w:rPr>
          <w:sz w:val="16"/>
          <w:szCs w:val="16"/>
        </w:rPr>
        <w:t xml:space="preserve">Most people can see the benefits of AI in health care, education, productivity, and scientific research. At the same time, however, they want reassurance that growth will be responsible and that their concerns will be heard and addressed.</w:t>
      </w:r>
    </w:p>
    <w:p>
      <w:r>
        <w:rPr>
          <w:sz w:val="16"/>
          <w:szCs w:val="16"/>
        </w:rPr>
        <w:t xml:space="preserve">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p>
    <w:p>
      <w:r>
        <w:rPr>
          <w:sz w:val="16"/>
          <w:szCs w:val="16"/>
        </w:rPr>
        <w:t xml:space="preserve">The push for a pause suggests the AI industry could do more to build trust with the public</w:t>
      </w:r>
    </w:p>
    <w:p>
      <w:r>
        <w:rPr>
          <w:sz w:val="16"/>
          <w:szCs w:val="16"/>
        </w:rPr>
        <w:t xml:space="preserve">If the AI industry is interested in shifting public sentiment in a positive direction, it’ll need to take some steps to build trust. It could start by being more transparent about the concerns communities are presenting. What is the environmental impact of a data center? What will energy usage look like long-term? How many jobs will it create?</w:t>
      </w:r>
    </w:p>
    <w:p>
      <w:r>
        <w:rPr>
          <w:sz w:val="16"/>
          <w:szCs w:val="16"/>
        </w:rPr>
        <w:t xml:space="preserve">Today’s AI-related media reports frequently focus on lost jobs, energy impacts, and existential risks. With that type of reputation, it’s not surprising communities aren’t encouraging unbridled growth.</w:t>
      </w:r>
    </w:p>
    <w:p>
      <w:r>
        <w:rPr>
          <w:sz w:val="16"/>
          <w:szCs w:val="16"/>
        </w:rPr>
        <w:t xml:space="preserve">Investing in workforce training, supporting workers whose jobs may change due to AI, and ensuring communities see tangible benefits when new infrastructure is built are ways to build trust and prevent pauses from leading to permanent bans. If AI companies prioritize projects that improve society, they’ll likely find that people are much more accepting of their growing data center needs.</w:t>
      </w:r>
    </w:p>
    <w:p>
      <w:r>
        <w:rPr>
          <w:sz w:val="16"/>
          <w:szCs w:val="16"/>
        </w:rPr>
        <w:t xml:space="preserve">News of looming data center pauses is prompting some to ask whether AI will continue to grow with limited data availability. The better question is, “How will it grow with those limits in place?”</w:t>
      </w:r>
    </w:p>
    <w:p>
      <w:r>
        <w:rPr>
          <w:sz w:val="16"/>
          <w:szCs w:val="16"/>
        </w:rPr>
        <w:t xml:space="preserve">The preferred future is not one in which AI developers choose between innovation and responsibility. The most successful approach will be one that delivers both.</w:t>
      </w:r>
    </w:p>
    <w:p>
      <w:pPr>
        <w:pStyle w:val="Heading4"/>
      </w:pPr>
      <w:bookmarkStart w:id="11" w:name="pmd-heading-db8c7387-5d96-41a4-a794-181188428edc"/>
      <w:r>
        <w:t xml:space="preserve">Empirically,</w:t>
      </w:r>
      <w:bookmarkEnd w:id="11"/>
    </w:p>
    <w:p>
      <w:r>
        <w:rPr>
          <w:rStyle w:val="Style13ptBold"/>
        </w:rPr>
        <w:t xml:space="preserve">Senior AI Fellow Paulo Carvao of Harvard University found earlier this year that </w:t>
      </w:r>
      <w:r>
        <w:t xml:space="preserve">[Paulo; Senior Fellow at Harvard Kennedy School’s Mossavar-Rahmani Center for Business and Government, specializing in Tech Policy, He is a former IBM executive with three decades of experience in digital transformation, cloud,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 @circuitskillbuilder</w:t>
      </w:r>
    </w:p>
    <w:p>
      <w:r>
        <w:rPr>
          <w:rStyle w:val="StyleUnderline"/>
          <w:u w:val="single"/>
          <w:highlight w:val="green"/>
        </w:rPr>
        <w:t xml:space="preserve">Singapore’s</w:t>
      </w:r>
      <w:r>
        <w:rPr>
          <w:rStyle w:val="StyleUnderline"/>
          <w:u w:val="single"/>
        </w:rPr>
        <w:t xml:space="preserve"> approach represents an example of using constraints to drive policy innovation</w:t>
      </w:r>
      <w:r>
        <w:rPr>
          <w:sz w:val="16"/>
          <w:szCs w:val="16"/>
        </w:rPr>
        <w:t xml:space="preserve"> (Liu et al. 2025; IMDA 2024). In </w:t>
      </w:r>
      <w:r>
        <w:rPr>
          <w:rStyle w:val="StyleUnderline"/>
          <w:u w:val="single"/>
          <w:highlight w:val="green"/>
        </w:rPr>
        <w:t xml:space="preserve">2019</w:t>
      </w:r>
      <w:r>
        <w:rPr>
          <w:sz w:val="16"/>
          <w:szCs w:val="16"/>
        </w:rPr>
        <w:t xml:space="preserve">, the Infocomm Media Development Authority (</w:t>
      </w:r>
      <w:r>
        <w:rPr>
          <w:rStyle w:val="StyleUnderline"/>
          <w:u w:val="single"/>
        </w:rPr>
        <w:t xml:space="preserve">IMDA</w:t>
      </w:r>
      <w:r>
        <w:rPr>
          <w:rStyle w:val="StyleUnderline"/>
          <w:sz w:val="16"/>
          <w:szCs w:val="16"/>
          <w:u w:val="single"/>
        </w:rPr>
        <w:t xml:space="preserve">) </w:t>
      </w:r>
      <w:r>
        <w:rPr>
          <w:rStyle w:val="StyleUnderline"/>
          <w:u w:val="single"/>
        </w:rPr>
        <w:t xml:space="preserve">imposed a </w:t>
      </w:r>
      <w:r>
        <w:rPr>
          <w:rStyle w:val="StyleUnderline"/>
          <w:u w:val="single"/>
          <w:highlight w:val="green"/>
        </w:rPr>
        <w:t xml:space="preserve">moratorium</w:t>
      </w:r>
      <w:r>
        <w:rPr>
          <w:rStyle w:val="StyleUnderline"/>
          <w:u w:val="single"/>
        </w:rPr>
        <w:t xml:space="preserve"> on new data center construction</w:t>
      </w:r>
      <w:r>
        <w:rPr>
          <w:sz w:val="16"/>
          <w:szCs w:val="16"/>
        </w:rPr>
        <w:t xml:space="preserve">, a decision that was criticized as a barrier to Singapore’s competitiveness in the global digital economy. </w:t>
      </w:r>
      <w:r>
        <w:rPr>
          <w:rStyle w:val="StyleUnderline"/>
          <w:u w:val="single"/>
        </w:rPr>
        <w:t xml:space="preserve">The moratorium remained in place until 2022</w:t>
      </w:r>
      <w:r>
        <w:rPr>
          <w:sz w:val="16"/>
          <w:szCs w:val="16"/>
        </w:rPr>
        <w:t xml:space="preserve">, when it was replaced by a pilot Data Centre, Call for Application (DC-CFA), a competitive allocation mechanism for new capacity. The first round ultimately awarded about 80 megawatts of capacity to selected operators. In December 2025, Singapore launched DC-CFA2, expanding allocation to at least 200 megawatts with strengthened sustainability requirements (King &amp; Wood Mallesons 2025).</w:t>
      </w:r>
    </w:p>
    <w:p>
      <w:r>
        <w:rPr>
          <w:rStyle w:val="StyleUnderline"/>
          <w:u w:val="single"/>
        </w:rPr>
        <w:t xml:space="preserve">The DC-CFA2 framework </w:t>
      </w:r>
      <w:r>
        <w:rPr>
          <w:rStyle w:val="StyleUnderline"/>
          <w:u w:val="single"/>
          <w:highlight w:val="green"/>
        </w:rPr>
        <w:t xml:space="preserve">imposed </w:t>
      </w:r>
      <w:r>
        <w:rPr>
          <w:rStyle w:val="Emphasis"/>
          <w:highlight w:val="green"/>
        </w:rPr>
        <w:t xml:space="preserve">binding sustainability</w:t>
      </w:r>
      <w:r>
        <w:rPr>
          <w:rStyle w:val="StyleUnderline"/>
          <w:u w:val="single"/>
          <w:highlight w:val="green"/>
        </w:rPr>
        <w:t xml:space="preserve"> requirements</w:t>
      </w:r>
      <w:r>
        <w:rPr>
          <w:rStyle w:val="StyleUnderline"/>
          <w:u w:val="single"/>
        </w:rPr>
        <w:t xml:space="preserve"> as operators must source at least 50 percent of energy from approved green pathways and meet a maximum Power Usage Effectiveness (PUE) of 1.25 for new facilities (setting the ratio of data center energy usage to 25% extra energy beyond computing equipment).</w:t>
      </w:r>
      <w:r>
        <w:rPr>
          <w:sz w:val="16"/>
          <w:szCs w:val="16"/>
        </w:rPr>
        <w:t xml:space="preserve"> Singapore simultaneously committed $1 billion to AI investment over five years under its National AI Strategy 2.0, </w:t>
      </w:r>
      <w:r>
        <w:rPr>
          <w:rStyle w:val="StyleUnderline"/>
          <w:u w:val="single"/>
        </w:rPr>
        <w:t xml:space="preserve">signaling </w:t>
      </w:r>
      <w:r>
        <w:rPr>
          <w:rStyle w:val="StyleUnderline"/>
          <w:u w:val="single"/>
          <w:highlight w:val="green"/>
        </w:rPr>
        <w:t xml:space="preserve">that</w:t>
      </w:r>
      <w:r>
        <w:rPr>
          <w:rStyle w:val="StyleUnderline"/>
          <w:u w:val="single"/>
        </w:rPr>
        <w:t xml:space="preserve"> the moratorium was pro-sustainability rather than antitechnology (IMDA 2024)</w:t>
      </w:r>
    </w:p>
    <w:p>
      <w:r>
        <w:rPr>
          <w:rStyle w:val="StyleUnderline"/>
          <w:u w:val="single"/>
        </w:rPr>
        <w:t xml:space="preserve">Rather than weakening Singapore’s position as a regional data center hub, the moratorium and subsequent DC-CFA framework restructured how new capacity is </w:t>
      </w:r>
      <w:r>
        <w:rPr>
          <w:rStyle w:val="Emphasis"/>
        </w:rPr>
        <w:t xml:space="preserve">allocated</w:t>
      </w:r>
      <w:r>
        <w:rPr>
          <w:rStyle w:val="StyleUnderline"/>
          <w:sz w:val="16"/>
          <w:szCs w:val="16"/>
          <w:u w:val="single"/>
        </w:rPr>
        <w:t xml:space="preserve">. </w:t>
      </w:r>
      <w:r>
        <w:rPr>
          <w:rStyle w:val="StyleUnderline"/>
          <w:u w:val="single"/>
        </w:rPr>
        <w:t xml:space="preserve">By constraining supply, the policy</w:t>
      </w:r>
      <w:r>
        <w:rPr>
          <w:rStyle w:val="StyleUnderline"/>
          <w:u w:val="single"/>
          <w:highlight w:val="green"/>
        </w:rPr>
        <w:t xml:space="preserve"> forced operators to </w:t>
      </w:r>
      <w:r>
        <w:rPr>
          <w:rStyle w:val="Emphasis"/>
          <w:highlight w:val="green"/>
        </w:rPr>
        <w:t xml:space="preserve">compete on efficiency</w:t>
      </w:r>
      <w:r>
        <w:rPr>
          <w:rStyle w:val="StyleUnderline"/>
          <w:u w:val="single"/>
        </w:rPr>
        <w:t xml:space="preserve">,</w:t>
      </w:r>
      <w:r>
        <w:rPr>
          <w:rStyle w:val="StyleUnderline"/>
          <w:sz w:val="16"/>
          <w:szCs w:val="16"/>
          <w:u w:val="single"/>
        </w:rPr>
        <w:t xml:space="preserve"> </w:t>
      </w:r>
      <w:r>
        <w:rPr>
          <w:rStyle w:val="Emphasis"/>
        </w:rPr>
        <w:t xml:space="preserve">sustainability</w:t>
      </w:r>
      <w:r>
        <w:rPr>
          <w:rStyle w:val="StyleUnderline"/>
          <w:sz w:val="16"/>
          <w:szCs w:val="16"/>
          <w:u w:val="single"/>
        </w:rPr>
        <w:t xml:space="preserve">, </w:t>
      </w:r>
      <w:r>
        <w:rPr>
          <w:rStyle w:val="StyleUnderline"/>
          <w:u w:val="single"/>
        </w:rPr>
        <w:t xml:space="preserve">and </w:t>
      </w:r>
      <w:r>
        <w:rPr>
          <w:rStyle w:val="Emphasis"/>
        </w:rPr>
        <w:t xml:space="preserve">technological sophistication</w:t>
      </w:r>
      <w:r>
        <w:rPr>
          <w:rStyle w:val="StyleUnderline"/>
          <w:u w:val="single"/>
        </w:rPr>
        <w:t xml:space="preserve"> rather than on </w:t>
      </w:r>
      <w:r>
        <w:rPr>
          <w:rStyle w:val="Emphasis"/>
        </w:rPr>
        <w:t xml:space="preserve">rapid</w:t>
      </w:r>
      <w:r>
        <w:rPr>
          <w:rStyle w:val="StyleUnderline"/>
          <w:u w:val="single"/>
        </w:rPr>
        <w:t xml:space="preserve"> capacity expansion</w:t>
      </w:r>
      <w:r>
        <w:rPr>
          <w:rStyle w:val="StyleUnderline"/>
          <w:u w:val="single"/>
          <w:highlight w:val="green"/>
        </w:rPr>
        <w:t xml:space="preserve">.</w:t>
      </w:r>
      <w:r>
        <w:rPr>
          <w:sz w:val="16"/>
          <w:szCs w:val="16"/>
        </w:rPr>
        <w:t xml:space="preserve"> The competitive allocation process then directed scarce capacity toward operators with the strongest environmental and operational proposals, embedding sustainability criteria directly into the growth of the sector.</w:t>
      </w:r>
    </w:p>
    <w:p>
      <w:r>
        <w:rPr>
          <w:rStyle w:val="StyleUnderline"/>
          <w:u w:val="single"/>
        </w:rPr>
        <w:t xml:space="preserve">Current industry </w:t>
      </w:r>
      <w:r>
        <w:rPr>
          <w:rStyle w:val="StyleUnderline"/>
          <w:u w:val="single"/>
          <w:highlight w:val="green"/>
        </w:rPr>
        <w:t xml:space="preserve">reports</w:t>
      </w:r>
      <w:r>
        <w:rPr>
          <w:rStyle w:val="StyleUnderline"/>
          <w:u w:val="single"/>
        </w:rPr>
        <w:t xml:space="preserve"> </w:t>
      </w:r>
      <w:r>
        <w:rPr>
          <w:rStyle w:val="Emphasis"/>
        </w:rPr>
        <w:t xml:space="preserve">consistently</w:t>
      </w:r>
      <w:r>
        <w:rPr>
          <w:rStyle w:val="StyleUnderline"/>
          <w:u w:val="single"/>
        </w:rPr>
        <w:t xml:space="preserve"> </w:t>
      </w:r>
      <w:r>
        <w:rPr>
          <w:rStyle w:val="StyleUnderline"/>
          <w:u w:val="single"/>
          <w:highlight w:val="green"/>
        </w:rPr>
        <w:t xml:space="preserve">rank Singapore among the </w:t>
      </w:r>
      <w:r>
        <w:rPr>
          <w:rStyle w:val="Emphasis"/>
          <w:highlight w:val="green"/>
        </w:rPr>
        <w:t xml:space="preserve">most attractive</w:t>
      </w:r>
      <w:r>
        <w:rPr>
          <w:rStyle w:val="StyleUnderline"/>
          <w:u w:val="single"/>
        </w:rPr>
        <w:t xml:space="preserve"> data center </w:t>
      </w:r>
      <w:r>
        <w:rPr>
          <w:rStyle w:val="StyleUnderline"/>
          <w:u w:val="single"/>
          <w:highlight w:val="green"/>
        </w:rPr>
        <w:t xml:space="preserve">markets in Asia</w:t>
      </w:r>
      <w:r>
        <w:rPr>
          <w:sz w:val="16"/>
          <w:szCs w:val="16"/>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p>
    <w:p>
      <w:pPr>
        <w:pStyle w:val="Heading4"/>
      </w:pPr>
      <w:bookmarkStart w:id="12" w:name="pmd-heading-5882189d-0089-4b67-b350-bed87a0a1cf9"/>
      <w:r>
        <w:t xml:space="preserve">Millions are at risk.</w:t>
      </w:r>
      <w:bookmarkEnd w:id="12"/>
    </w:p>
    <w:p>
      <w:r>
        <w:rPr>
          <w:rStyle w:val="Style13ptBold"/>
        </w:rPr>
        <w:t xml:space="preserve">Urban Policy Analyst, Miguel Barnuevo reporrts in 2026 that </w:t>
      </w:r>
      <w:r>
        <w:t xml:space="preserve">[Miguel Yañez-Barnuevo holds a graduate degree in urban policy analysis and management from the New School University in New York City, and an undergraduate degree in geography and urban planning from the Complutense University in Madrid, Spain, 2-24-26, "Data Center Power Demands Are Contributing to Higher Energy Bills," EESI, https://www.eesi.org/articles/view/data-center-power-demands-are-contributing-to-higher-energy-bills/, DOA: 8-28-26] emman</w:t>
      </w:r>
    </w:p>
    <w:p>
      <w:r>
        <w:rPr>
          <w:sz w:val="16"/>
          <w:szCs w:val="16"/>
        </w:rPr>
        <w:t xml:space="preserve">As data centers expand nationwide, utilities are receiving hundreds of gigawatts in interconnection requests, necessitating significant infrastructure investments.</w:t>
      </w:r>
    </w:p>
    <w:p>
      <w:r>
        <w:rPr>
          <w:sz w:val="16"/>
          <w:szCs w:val="16"/>
        </w:rPr>
        <w:t xml:space="preserve">Natural gas power plants are being built and existing coal power plants are being propped up to meet the surging demand from data centers.</w:t>
      </w:r>
    </w:p>
    <w:p>
      <w:r>
        <w:rPr>
          <w:rStyle w:val="StyleUnderline"/>
          <w:u w:val="single"/>
          <w:highlight w:val="green"/>
        </w:rPr>
        <w:t xml:space="preserve">Electricity bill</w:t>
      </w:r>
      <w:r>
        <w:rPr>
          <w:rStyle w:val="StyleUnderline"/>
          <w:u w:val="single"/>
        </w:rPr>
        <w:t xml:space="preserve">s are </w:t>
      </w:r>
      <w:r>
        <w:rPr>
          <w:rStyle w:val="Emphasis"/>
        </w:rPr>
        <w:t xml:space="preserve">spiking</w:t>
      </w:r>
      <w:r>
        <w:rPr>
          <w:rStyle w:val="StyleUnderline"/>
          <w:u w:val="single"/>
        </w:rPr>
        <w:t xml:space="preserve"> for many households, contributing to an affordability crisis, particularly for the most vulnerable communities</w:t>
      </w:r>
      <w:r>
        <w:rPr>
          <w:rStyle w:val="StyleUnderline"/>
          <w:u w:val="single"/>
          <w:highlight w:val="green"/>
        </w:rPr>
        <w:t xml:space="preserve">.</w:t>
      </w:r>
    </w:p>
    <w:p>
      <w:r>
        <w:rPr>
          <w:sz w:val="16"/>
          <w:szCs w:val="16"/>
        </w:rPr>
        <w:t xml:space="preserve">As data centers expand nationwide, utilities are receiving hundreds of gigawatts in interconnection requests, with implications for the power grid and consumers. Dozens of utilities received data center requests for at least 700 gigawatts (GW) of power connection development in 2025, which is more than the 477 GW in electricity that the United States consumed in all of 2023. Even though many of these projects will never be built, the requests are still leading to a ramp-up in energy infrastructure investments, including generation facilities, transmission lines, and transformers.</w:t>
      </w:r>
    </w:p>
    <w:p>
      <w:r>
        <w:rPr>
          <w:sz w:val="16"/>
          <w:szCs w:val="16"/>
        </w:rPr>
        <w:t xml:space="preserve">Utilities make decisions about building or purchasing new power in a complicated ecosystem of independent system operators (ISOs), state energy regulators, and local regulations. Electric utilities are the first to receive load-interconnection applications (or applications to connect to the grid) for proposed data centers within their service territories. Regulated investor-owned utilities are obligated to serve interconnection requests within their service territory, as set out in the “obligation to serve” or “duty to serve” legal principle. All types of utilities—regulated and non-regulated—must balance these power requests against current generation capacity, future demand projections, and reliability concerns. State energy regulatory entities (i.e., public utility commissions) approve requests from regulated utilities to increase energy rates to cover upfront investments in building new power plants, transmission lines, and related infrastructure, such as transformers. Non-regulated utilities can adjust their rates without seeking approval.</w:t>
      </w:r>
    </w:p>
    <w:p>
      <w:r>
        <w:rPr>
          <w:sz w:val="16"/>
          <w:szCs w:val="16"/>
        </w:rPr>
        <w:t xml:space="preserve">An Affordability Crisis Is Brewing</w:t>
      </w:r>
    </w:p>
    <w:p>
      <w:r>
        <w:rPr>
          <w:rStyle w:val="StyleUnderline"/>
          <w:u w:val="single"/>
        </w:rPr>
        <w:t xml:space="preserve">To cover the investments needed to accommodate the surge in interconnection requests, many utilities are passing on the costs to their consumers through higher monthly utility bills. Utilities requested more than $29 billion in rate increases in the first half of 2025, double the amount requested in the first half of 2024. Electric rate </w:t>
      </w:r>
      <w:r>
        <w:rPr>
          <w:rStyle w:val="StyleUnderline"/>
          <w:u w:val="single"/>
          <w:highlight w:val="green"/>
        </w:rPr>
        <w:t xml:space="preserve">increases</w:t>
      </w:r>
      <w:r>
        <w:rPr>
          <w:rStyle w:val="StyleUnderline"/>
          <w:u w:val="single"/>
        </w:rPr>
        <w:t xml:space="preserve"> were expected to </w:t>
      </w:r>
      <w:r>
        <w:rPr>
          <w:rStyle w:val="StyleUnderline"/>
          <w:u w:val="single"/>
          <w:highlight w:val="green"/>
        </w:rPr>
        <w:t xml:space="preserve">affect </w:t>
      </w:r>
      <w:r>
        <w:rPr>
          <w:rStyle w:val="Emphasis"/>
          <w:highlight w:val="green"/>
        </w:rPr>
        <w:t xml:space="preserve">40 million customers</w:t>
      </w:r>
      <w:r>
        <w:rPr>
          <w:rStyle w:val="StyleUnderline"/>
          <w:u w:val="single"/>
        </w:rPr>
        <w:t xml:space="preserve"> nationwide last year. This is in addition to the rate increases granted by state energy commissions over the previous couple of years</w:t>
      </w:r>
      <w:r>
        <w:rPr>
          <w:rStyle w:val="StyleUnderline"/>
          <w:u w:val="single"/>
          <w:highlight w:val="green"/>
        </w:rPr>
        <w:t xml:space="preserve">.</w:t>
      </w:r>
    </w:p>
    <w:p>
      <w:r>
        <w:rPr>
          <w:sz w:val="16"/>
          <w:szCs w:val="16"/>
        </w:rPr>
        <w:t xml:space="preserve">Before 2019, electricity prices had been flat at around 13 cents per kilowatt-hour (kWh) for more than a decade—in part thanks to energy efficiency policies that reduced energy consumption as the overall domestic economy grew. By the end of 2025, however, average electricity prices in the United States increased to 19 cents per kWh, about 27% more than in 2019. </w:t>
      </w:r>
      <w:r>
        <w:rPr>
          <w:rStyle w:val="StyleUnderline"/>
          <w:u w:val="single"/>
          <w:highlight w:val="green"/>
        </w:rPr>
        <w:t xml:space="preserve">In states with a </w:t>
      </w:r>
      <w:r>
        <w:rPr>
          <w:rStyle w:val="Emphasis"/>
          <w:highlight w:val="green"/>
        </w:rPr>
        <w:t xml:space="preserve">high concentration of data centers</w:t>
      </w:r>
      <w:r>
        <w:rPr>
          <w:rStyle w:val="StyleUnderline"/>
          <w:u w:val="single"/>
        </w:rPr>
        <w:t xml:space="preserve"> like Virginia, electricity </w:t>
      </w:r>
      <w:r>
        <w:rPr>
          <w:rStyle w:val="StyleUnderline"/>
          <w:u w:val="single"/>
          <w:highlight w:val="green"/>
        </w:rPr>
        <w:t xml:space="preserve">prices</w:t>
      </w:r>
      <w:r>
        <w:rPr>
          <w:rStyle w:val="StyleUnderline"/>
          <w:u w:val="single"/>
        </w:rPr>
        <w:t xml:space="preserve"> have </w:t>
      </w:r>
      <w:r>
        <w:rPr>
          <w:rStyle w:val="StyleUnderline"/>
          <w:u w:val="single"/>
          <w:highlight w:val="green"/>
        </w:rPr>
        <w:t xml:space="preserve">increased by up to </w:t>
      </w:r>
      <w:r>
        <w:rPr>
          <w:rStyle w:val="Emphasis"/>
          <w:highlight w:val="green"/>
        </w:rPr>
        <w:t xml:space="preserve">267%</w:t>
      </w:r>
      <w:r>
        <w:rPr>
          <w:rStyle w:val="StyleUnderline"/>
          <w:u w:val="single"/>
        </w:rPr>
        <w:t xml:space="preserve"> over the last five years</w:t>
      </w:r>
      <w:r>
        <w:rPr>
          <w:rStyle w:val="StyleUnderline"/>
          <w:u w:val="single"/>
          <w:highlight w:val="green"/>
        </w:rPr>
        <w:t xml:space="preserve">.</w:t>
      </w:r>
      <w:r>
        <w:rPr>
          <w:sz w:val="16"/>
          <w:szCs w:val="16"/>
        </w:rPr>
        <w:t xml:space="preserve"> Such spikes are due to utilities needing to quickly deploy infrastructure, such as power lines and transformers, and pay extra for market-rate energy.</w:t>
      </w:r>
    </w:p>
    <w:p>
      <w:r>
        <w:rPr>
          <w:sz w:val="16"/>
          <w:szCs w:val="16"/>
        </w:rPr>
        <w:t xml:space="preserve">Electricity prices are not expected to decrease anytime soon. According to the U.S. Energy Information Administration, residential electricity prices rose by 11.5% in 2025, outpacing inflation. Looking further ahead, </w:t>
      </w:r>
      <w:r>
        <w:rPr>
          <w:rStyle w:val="StyleUnderline"/>
          <w:u w:val="single"/>
        </w:rPr>
        <w:t xml:space="preserve">prices are expected to increase by up to 40% by 2030 compared to 2025.</w:t>
      </w:r>
    </w:p>
    <w:p>
      <w:r>
        <w:rPr>
          <w:sz w:val="16"/>
          <w:szCs w:val="16"/>
        </w:rPr>
        <w:t xml:space="preserve">Data Centers and Fossil Fuels</w:t>
      </w:r>
    </w:p>
    <w:p>
      <w:r>
        <w:rPr>
          <w:sz w:val="16"/>
          <w:szCs w:val="16"/>
        </w:rPr>
        <w:t xml:space="preserve">This article is part of a series, The Environmental Impacts of Data Centers. A previous article in this series discussed how utilities are responding to increased energy demand from data centers by building new natural gas power plants and reviving old coal plants, leading to higher carbon emissions and health impacts on nearby communities.</w:t>
      </w:r>
    </w:p>
    <w:p>
      <w:r>
        <w:rPr>
          <w:sz w:val="16"/>
          <w:szCs w:val="16"/>
        </w:rPr>
        <w:t xml:space="preserve">The Cost of Reviving Coal</w:t>
      </w:r>
    </w:p>
    <w:p>
      <w:r>
        <w:rPr>
          <w:sz w:val="16"/>
          <w:szCs w:val="16"/>
        </w:rPr>
        <w:t xml:space="preserve">Some coal plant retirements are being delayed to meet the increased demand from data centers, often at the behest of the Trump Administration. But these delays can be costly because most facilities were built in the 1970s and 1980s and have reached the end of their typical 40-year lifespan. Refurbishing a coal power plant to extend its lifespan past the typical 40 years can cost up to $1.3 billion. Moreover, the cost of operating these plants increased by 28% from 2021 to 2024 due to higher fuel, capital (including debt service), and maintenance costs. These higher costs are passed on to consumers. In addition to being expensive to run, coal plants also have negative health and environmental impacts, especially on local communities.</w:t>
      </w:r>
    </w:p>
    <w:p>
      <w:r>
        <w:rPr>
          <w:sz w:val="16"/>
          <w:szCs w:val="16"/>
        </w:rPr>
        <w:t xml:space="preserve">Gridlock on the Natural Gas Buildout</w:t>
      </w:r>
    </w:p>
    <w:p>
      <w:r>
        <w:rPr>
          <w:sz w:val="16"/>
          <w:szCs w:val="16"/>
        </w:rPr>
        <w:t xml:space="preserve">Utilities faced with higher electricity demand are also looking into building new natural gas plants. But because so many utilities are exploring new plants at once, the average time to construct a new plant has increased from four and a half years to at least six, and wait times for gas-fired turbines can reach up to seven years. As a consequence, currently-proposed natural gas power plants will not enter service until at least 2030.</w:t>
      </w:r>
    </w:p>
    <w:p>
      <w:r>
        <w:rPr>
          <w:sz w:val="16"/>
          <w:szCs w:val="16"/>
        </w:rPr>
        <w:t xml:space="preserve">These delays are creating ripple effects across the energy supply chain and the labor market. The scarcity of transformers and iron and steel pipes is slowing down the already lengthy permitting and construction process, thereby further increasing costs. Labor costs are also rising due to a tight labor market in construction.</w:t>
      </w:r>
    </w:p>
    <w:p>
      <w:r>
        <w:rPr>
          <w:sz w:val="16"/>
          <w:szCs w:val="16"/>
        </w:rPr>
        <w:t xml:space="preserve">All of these factors add up: the cost to build a new plant has tripled since 2022. Natural gas plants expected to enter service in 2030 or later are reporting costs of $2,000 per kW, which may soon rise to $3,000. These higher generation costs are passed on to consumers through higher monthly energy bills.</w:t>
      </w:r>
    </w:p>
    <w:p>
      <w:r>
        <w:rPr>
          <w:sz w:val="16"/>
          <w:szCs w:val="16"/>
        </w:rPr>
        <w:t xml:space="preserve">Disadvantaged Communities Are Footing the Bill</w:t>
      </w:r>
    </w:p>
    <w:p>
      <w:r>
        <w:rPr>
          <w:rStyle w:val="StyleUnderline"/>
          <w:u w:val="single"/>
        </w:rPr>
        <w:t xml:space="preserve">Higher energy bills disproportionately affect </w:t>
      </w:r>
      <w:r>
        <w:rPr>
          <w:rStyle w:val="StyleUnderline"/>
          <w:u w:val="single"/>
          <w:highlight w:val="green"/>
        </w:rPr>
        <w:t xml:space="preserve">disadvantaged communities</w:t>
      </w:r>
      <w:r>
        <w:rPr>
          <w:rStyle w:val="StyleUnderline"/>
          <w:u w:val="single"/>
        </w:rPr>
        <w:t xml:space="preserve">, which often face significant energy burdens. Low-income residents, renters, Black households, and Hispanic households </w:t>
      </w:r>
      <w:r>
        <w:rPr>
          <w:rStyle w:val="StyleUnderline"/>
          <w:u w:val="single"/>
          <w:highlight w:val="green"/>
        </w:rPr>
        <w:t xml:space="preserve">spend</w:t>
      </w:r>
      <w:r>
        <w:rPr>
          <w:rStyle w:val="StyleUnderline"/>
          <w:u w:val="single"/>
        </w:rPr>
        <w:t xml:space="preserve"> up to </w:t>
      </w:r>
      <w:r>
        <w:rPr>
          <w:rStyle w:val="Emphasis"/>
          <w:highlight w:val="green"/>
        </w:rPr>
        <w:t xml:space="preserve">20%</w:t>
      </w:r>
      <w:r>
        <w:rPr>
          <w:rStyle w:val="StyleUnderline"/>
          <w:u w:val="single"/>
          <w:highlight w:val="green"/>
        </w:rPr>
        <w:t xml:space="preserve"> of their income on energy</w:t>
      </w:r>
      <w:r>
        <w:rPr>
          <w:rStyle w:val="StyleUnderline"/>
          <w:u w:val="single"/>
        </w:rPr>
        <w:t xml:space="preserve">, compared to 3% for higher-income households.</w:t>
      </w:r>
      <w:r>
        <w:rPr>
          <w:sz w:val="16"/>
          <w:szCs w:val="16"/>
        </w:rPr>
        <w:t xml:space="preserve"> Even before the data center boom, one in four households reported having difficulty paying their energy bills or maintaining safe indoor temperatures because of energy costs.</w:t>
      </w:r>
    </w:p>
    <w:p>
      <w:r>
        <w:rPr>
          <w:sz w:val="16"/>
          <w:szCs w:val="16"/>
        </w:rPr>
        <w:t xml:space="preserve">Soaring energy bills exacerbate insecurity for low-income households and renters. </w:t>
      </w:r>
      <w:r>
        <w:rPr>
          <w:rStyle w:val="StyleUnderline"/>
          <w:u w:val="single"/>
        </w:rPr>
        <w:t xml:space="preserve">Utility bills go unpaid </w:t>
      </w:r>
      <w:r>
        <w:rPr>
          <w:rStyle w:val="StyleUnderline"/>
          <w:u w:val="single"/>
          <w:highlight w:val="green"/>
        </w:rPr>
        <w:t xml:space="preserve">as families struggle to afford</w:t>
      </w:r>
      <w:r>
        <w:rPr>
          <w:rStyle w:val="StyleUnderline"/>
          <w:u w:val="single"/>
        </w:rPr>
        <w:t xml:space="preserve"> </w:t>
      </w:r>
      <w:r>
        <w:rPr>
          <w:rStyle w:val="Emphasis"/>
        </w:rPr>
        <w:t xml:space="preserve">other essentials</w:t>
      </w:r>
      <w:r>
        <w:rPr>
          <w:rStyle w:val="StyleUnderline"/>
          <w:u w:val="single"/>
        </w:rPr>
        <w:t xml:space="preserve">, such as </w:t>
      </w:r>
      <w:r>
        <w:rPr>
          <w:rStyle w:val="Emphasis"/>
          <w:highlight w:val="green"/>
        </w:rPr>
        <w:t xml:space="preserve">food or medicine</w:t>
      </w:r>
      <w:r>
        <w:rPr>
          <w:rStyle w:val="StyleUnderline"/>
          <w:u w:val="single"/>
        </w:rPr>
        <w:t xml:space="preserve">, leading to disconnections</w:t>
      </w:r>
      <w:r>
        <w:rPr>
          <w:rStyle w:val="StyleUnderline"/>
          <w:u w:val="single"/>
          <w:highlight w:val="green"/>
        </w:rPr>
        <w:t xml:space="preserve">.</w:t>
      </w:r>
      <w:r>
        <w:rPr>
          <w:rStyle w:val="StyleUnderline"/>
          <w:u w:val="single"/>
        </w:rPr>
        <w:t xml:space="preserve"> About 21 million households—one in six in the United States—are behind on their utility bills.</w:t>
      </w:r>
      <w:r>
        <w:rPr>
          <w:sz w:val="16"/>
          <w:szCs w:val="16"/>
        </w:rPr>
        <w:t xml:space="preserve"> Total outstanding utility bill debt for U.S. households reached $25 billion in June 2025, an increase from about $15 billion in early 2022. As a result, utility shut-offs skyrocketed to 3.5 million in 2024 and may have reached 4 million in 2025, putting further strain on disadvantaged households.</w:t>
      </w:r>
    </w:p>
    <w:p>
      <w:r>
        <w:rPr>
          <w:sz w:val="16"/>
          <w:szCs w:val="16"/>
        </w:rPr>
        <w:t xml:space="preserve">To protect residential and small-business consumers from higher energy charges, utilities and state regulatory agencies across the country are starting to create separate, specialized rate classes and retail tariffs for large-load uses, including data centers. In the meantime, energy efficiency measures can help families shield themselves from rising energy costs while utilities and regulators determine how to meet increased energy demand without penalizing residential customers. On-bill financing is one innovative solution that helps households access energy efficiency upgrades at lower cost, especially in rural areas served by member-owned electric cooperatives.</w:t>
      </w:r>
    </w:p>
    <w:p>
      <w:pPr>
        <w:pStyle w:val="Heading4"/>
      </w:pPr>
      <w:bookmarkStart w:id="13" w:name="pmd-heading-952edb1a-b4f9-48d0-9727-ab022df79a6b"/>
      <w:r>
        <w:t xml:space="preserve">That's </w:t>
      </w:r>
      <w:r>
        <w:rPr>
          <w:u w:val="single"/>
        </w:rPr>
        <w:t xml:space="preserve">deadly</w:t>
      </w:r>
      <w:r>
        <w:t xml:space="preserve">, for example in </w:t>
      </w:r>
      <w:r>
        <w:rPr>
          <w:u w:val="single"/>
        </w:rPr>
        <w:t xml:space="preserve">Europe</w:t>
      </w:r>
      <w:bookmarkEnd w:id="13"/>
    </w:p>
    <w:p>
      <w:r>
        <w:rPr>
          <w:rStyle w:val="Style13ptBold"/>
        </w:rPr>
        <w:t xml:space="preserve">Stanford Senior Fellow, James Broughel found in 2023 </w:t>
      </w:r>
      <w:r>
        <w:t xml:space="preserve">[James Broughel, Senior Fellow at the Competitive Enterprise Institute &amp; contributor @ Stanford’s Hoover Institute, 6-26-2023, "The lethal impact of rising energy prices", Competitive Enterprise Institute, https://cei.org/blog/the-lethal-impact-of-rising-energy-prices/, doa 4-7-2025] //ALuo</w:t>
      </w:r>
    </w:p>
    <w:p>
      <w:r>
        <w:rPr>
          <w:sz w:val="16"/>
          <w:szCs w:val="16"/>
        </w:rPr>
        <w:t xml:space="preserve">Many of us are all too familiar with the grimace we make when we open our monthly utility bills. The soaring cost of energy is a burden we all bear, often grudgingly slashing our energy use or stretching our budget thin to cover the exorbitant costs. But have you ever stopped to consider that high energy prices may not just be an annoyance, but a literal matter of life and death? The evidence paints a chilling picture.</w:t>
      </w:r>
    </w:p>
    <w:p>
      <w:r>
        <w:rPr>
          <w:sz w:val="16"/>
          <w:szCs w:val="16"/>
        </w:rPr>
        <w:t xml:space="preserve">Economists have delved into the cold realities of energy costs, investigating the link between price spikes and mortality rates. One such study was conducted by the Economist Magazine last month, focusing on European mortality rates last winter and comparing them to the figures from 2015-2019. According to the study, there were 149,000 excess European deaths last winter. At the same time, prices of electricity were up 69% and gas was up 145% compared to two years prior. No doubt Russia’s war in Ukraine, combined with tight restrictions on European energy supply, contributed to the price spike.</w:t>
      </w:r>
    </w:p>
    <w:p>
      <w:r>
        <w:rPr>
          <w:sz w:val="16"/>
          <w:szCs w:val="16"/>
        </w:rPr>
        <w:t xml:space="preserve">The implications are startling: </w:t>
      </w:r>
      <w:r>
        <w:rPr>
          <w:rStyle w:val="StyleUnderline"/>
          <w:u w:val="single"/>
          <w:highlight w:val="green"/>
        </w:rPr>
        <w:t xml:space="preserve">a rise of</w:t>
      </w:r>
      <w:r>
        <w:rPr>
          <w:rStyle w:val="StyleUnderline"/>
          <w:u w:val="single"/>
        </w:rPr>
        <w:t xml:space="preserve"> merely </w:t>
      </w:r>
      <w:r>
        <w:rPr>
          <w:rStyle w:val="Emphasis"/>
          <w:highlight w:val="green"/>
        </w:rPr>
        <w:t xml:space="preserve">€0.10 per kwh</w:t>
      </w:r>
      <w:r>
        <w:rPr>
          <w:rStyle w:val="StyleUnderline"/>
          <w:u w:val="single"/>
        </w:rPr>
        <w:t xml:space="preserve"> was associated with an </w:t>
      </w:r>
      <w:r>
        <w:rPr>
          <w:rStyle w:val="StyleUnderline"/>
          <w:u w:val="single"/>
          <w:highlight w:val="green"/>
        </w:rPr>
        <w:t xml:space="preserve">increase</w:t>
      </w:r>
      <w:r>
        <w:rPr>
          <w:rStyle w:val="StyleUnderline"/>
          <w:u w:val="single"/>
        </w:rPr>
        <w:t xml:space="preserve"> in a country’s </w:t>
      </w:r>
      <w:r>
        <w:rPr>
          <w:rStyle w:val="Emphasis"/>
          <w:highlight w:val="green"/>
        </w:rPr>
        <w:t xml:space="preserve">weekly</w:t>
      </w:r>
      <w:r>
        <w:rPr>
          <w:rStyle w:val="StyleUnderline"/>
          <w:u w:val="single"/>
          <w:highlight w:val="green"/>
        </w:rPr>
        <w:t xml:space="preserve"> mortality</w:t>
      </w:r>
      <w:r>
        <w:rPr>
          <w:rStyle w:val="StyleUnderline"/>
          <w:u w:val="single"/>
        </w:rPr>
        <w:t xml:space="preserve"> rate of approximately </w:t>
      </w:r>
      <w:r>
        <w:rPr>
          <w:rStyle w:val="Emphasis"/>
          <w:highlight w:val="green"/>
        </w:rPr>
        <w:t xml:space="preserve">2.2%.</w:t>
      </w:r>
      <w:r>
        <w:rPr>
          <w:rStyle w:val="StyleUnderline"/>
          <w:u w:val="single"/>
        </w:rPr>
        <w:t xml:space="preserve"> Shockingly, </w:t>
      </w:r>
      <w:r>
        <w:rPr>
          <w:rStyle w:val="Emphasis"/>
          <w:highlight w:val="green"/>
        </w:rPr>
        <w:t xml:space="preserve">68,000 deaths</w:t>
      </w:r>
      <w:r>
        <w:rPr>
          <w:rStyle w:val="StyleUnderline"/>
          <w:u w:val="single"/>
          <w:highlight w:val="green"/>
        </w:rPr>
        <w:t xml:space="preserve"> were linked to higher energy prices.</w:t>
      </w:r>
      <w:r>
        <w:rPr>
          <w:rStyle w:val="StyleUnderline"/>
          <w:u w:val="single"/>
        </w:rPr>
        <w:t xml:space="preserve"> To put that into perspective, the study attributed 59,700 excess deaths to the ongoing Covid-19 pandemic during the same time period.</w:t>
      </w:r>
    </w:p>
    <w:p>
      <w:r>
        <w:rPr>
          <w:sz w:val="16"/>
          <w:szCs w:val="16"/>
        </w:rPr>
        <w:t xml:space="preserve">The Economist suggests expensive energy discourages people from adequately heating their homes, thereby increasing the risk of cardiac and respiratory problems due to prolonged exposure to cold conditions. This should not surprise us, given a regular reported finding in statistical research is that “warmer is healthier,” meaning higher temperatures are associated with lower death rates.</w:t>
      </w:r>
    </w:p>
    <w:p>
      <w:pPr>
        <w:pStyle w:val="Heading3"/>
      </w:pPr>
      <w:bookmarkStart w:id="14" w:name="pmd-heading-c42e8cb7-1c9d-4a61-a164-514c48733f37"/>
      <w:r>
        <w:t xml:space="preserve">Environment</w:t>
      </w:r>
      <w:bookmarkEnd w:id="14"/>
    </w:p>
    <w:p>
      <w:pPr>
        <w:pStyle w:val="Heading4"/>
      </w:pPr>
      <w:bookmarkStart w:id="15" w:name="pmd-heading-30a4b7ee-a31f-4e33-9f86-5491b2c0e0e2"/>
      <w:r>
        <w:t xml:space="preserve">Our second contention is the </w:t>
      </w:r>
      <w:r>
        <w:rPr>
          <w:u w:val="single"/>
        </w:rPr>
        <w:t xml:space="preserve">environment</w:t>
      </w:r>
      <w:r>
        <w:t xml:space="preserve">.</w:t>
      </w:r>
      <w:bookmarkEnd w:id="15"/>
    </w:p>
    <w:p>
      <w:pPr>
        <w:pStyle w:val="Heading4"/>
      </w:pPr>
      <w:bookmarkStart w:id="16" w:name="pmd-heading-78e2955a-56f6-494f-9cf1-f811423898f1"/>
      <w:r>
        <w:t xml:space="preserve">Hyperscale data centers are detrimental in two key ways.</w:t>
      </w:r>
      <w:bookmarkEnd w:id="16"/>
    </w:p>
    <w:p>
      <w:pPr>
        <w:pStyle w:val="Heading4"/>
      </w:pPr>
      <w:bookmarkStart w:id="17" w:name="pmd-heading-8b4582d8-5310-4997-a667-53941959b711"/>
      <w:r>
        <w:t xml:space="preserve">First is through </w:t>
      </w:r>
      <w:r>
        <w:rPr>
          <w:u w:val="single"/>
        </w:rPr>
        <w:t xml:space="preserve">emissions</w:t>
      </w:r>
      <w:r>
        <w:t xml:space="preserve">.</w:t>
      </w:r>
      <w:bookmarkEnd w:id="17"/>
    </w:p>
    <w:p>
      <w:r>
        <w:rPr>
          <w:rStyle w:val="Style13ptBold"/>
        </w:rPr>
        <w:t xml:space="preserve">Sussman of Yale finds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p>
    <w:p>
      <w:r>
        <w:rPr>
          <w:sz w:val="16"/>
          <w:szCs w:val="16"/>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p>
    <w:p>
      <w:r>
        <w:rPr>
          <w:sz w:val="16"/>
          <w:szCs w:val="16"/>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p>
    <w:p>
      <w:r>
        <w:rPr>
          <w:sz w:val="16"/>
          <w:szCs w:val="16"/>
        </w:rPr>
        <w:t xml:space="preserve">A nationwide moratorium would allow us to assess the full ramifications of the data center boom before we embark on a new wave of construction. Based on this assessment, Congress could enact guardrails for data center development that protect our environment and national electricity grid. Without a national framework for future data center development, we risk having a patchwork of state and local policies that could have unintended and harmful effects on our environment, economy, and power supply system as a whole.</w:t>
      </w:r>
    </w:p>
    <w:p>
      <w:r>
        <w:rPr>
          <w:sz w:val="16"/>
          <w:szCs w:val="16"/>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p>
    <w:p>
      <w:r>
        <w:rPr>
          <w:sz w:val="16"/>
          <w:szCs w:val="16"/>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p>
    <w:p>
      <w:r>
        <w:rPr>
          <w:rStyle w:val="StyleUnderline"/>
          <w:u w:val="single"/>
        </w:rPr>
        <w:t xml:space="preserve">In short, the </w:t>
      </w:r>
      <w:r>
        <w:rPr>
          <w:rStyle w:val="Emphasis"/>
        </w:rPr>
        <w:t xml:space="preserve">exponential increase</w:t>
      </w:r>
      <w:r>
        <w:rPr>
          <w:rStyle w:val="StyleUnderline"/>
          <w:u w:val="single"/>
        </w:rPr>
        <w:t xml:space="preserve"> in data center construction predicted over the next two decades is unsustainable and, if unchecked, will likely have </w:t>
      </w:r>
      <w:r>
        <w:rPr>
          <w:rStyle w:val="Emphasis"/>
        </w:rPr>
        <w:t xml:space="preserve">catastrophic</w:t>
      </w:r>
      <w:r>
        <w:rPr>
          <w:rStyle w:val="StyleUnderline"/>
          <w:u w:val="single"/>
        </w:rPr>
        <w:t xml:space="preserve"> environmental and economic consequences.</w:t>
      </w:r>
      <w:r>
        <w:rPr>
          <w:sz w:val="16"/>
          <w:szCs w:val="16"/>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p>
    <w:p>
      <w:r>
        <w:rPr>
          <w:sz w:val="16"/>
          <w:szCs w:val="16"/>
        </w:rPr>
        <w:t xml:space="preserve">I. Data Center Proliferation</w:t>
      </w:r>
    </w:p>
    <w:p>
      <w:r>
        <w:rPr>
          <w:sz w:val="16"/>
          <w:szCs w:val="16"/>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p>
    <w:p>
      <w:r>
        <w:rPr>
          <w:sz w:val="16"/>
          <w:szCs w:val="16"/>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p>
    <w:p>
      <w:r>
        <w:rPr>
          <w:sz w:val="16"/>
          <w:szCs w:val="16"/>
        </w:rPr>
        <w:t xml:space="preserve">It is projected that the United States will have over 6,000-7,000 data centers by 20309 ; in 2050, the number is estimated to be 15,000-20,000.10 </w:t>
      </w:r>
      <w:r>
        <w:rPr>
          <w:rStyle w:val="StyleUnderline"/>
          <w:u w:val="single"/>
        </w:rPr>
        <w:t xml:space="preserve">A </w:t>
      </w:r>
      <w:r>
        <w:rPr>
          <w:rStyle w:val="Emphasis"/>
        </w:rPr>
        <w:t xml:space="preserve">large portion</w:t>
      </w:r>
      <w:r>
        <w:rPr>
          <w:rStyle w:val="StyleUnderline"/>
          <w:u w:val="single"/>
        </w:rPr>
        <w:t xml:space="preserve"> of the new facilities will be “hyperscalers,” massive building complexes occupying several acres with extremely large computing capabilities.11 Because these </w:t>
      </w:r>
      <w:r>
        <w:rPr>
          <w:rStyle w:val="StyleUnderline"/>
          <w:u w:val="single"/>
          <w:highlight w:val="green"/>
        </w:rPr>
        <w:t xml:space="preserve">hyperscalers</w:t>
      </w:r>
      <w:r>
        <w:rPr>
          <w:rStyle w:val="StyleUnderline"/>
          <w:u w:val="single"/>
        </w:rPr>
        <w:t xml:space="preserve"> are heavy electricity users, data centers in the pipeline are expected to </w:t>
      </w:r>
      <w:r>
        <w:rPr>
          <w:rStyle w:val="StyleUnderline"/>
          <w:u w:val="single"/>
          <w:highlight w:val="green"/>
        </w:rPr>
        <w:t xml:space="preserve">require </w:t>
      </w:r>
      <w:r>
        <w:rPr>
          <w:rStyle w:val="Emphasis"/>
          <w:highlight w:val="green"/>
        </w:rPr>
        <w:t xml:space="preserve">four times</w:t>
      </w:r>
      <w:r>
        <w:rPr>
          <w:rStyle w:val="StyleUnderline"/>
          <w:u w:val="single"/>
          <w:highlight w:val="green"/>
        </w:rPr>
        <w:t xml:space="preserve"> the amount of power</w:t>
      </w:r>
      <w:r>
        <w:rPr>
          <w:rStyle w:val="StyleUnderline"/>
          <w:u w:val="single"/>
        </w:rPr>
        <w:t xml:space="preserve"> as facilities operating today (255,379 megawatts (MW), compared to 61,644 MW for current data centers)</w:t>
      </w:r>
      <w:r>
        <w:rPr>
          <w:rStyle w:val="StyleUnderline"/>
          <w:u w:val="single"/>
          <w:highlight w:val="green"/>
        </w:rPr>
        <w:t xml:space="preserve">.</w:t>
      </w:r>
      <w:r>
        <w:rPr>
          <w:rStyle w:val="StyleUnderline"/>
          <w:u w:val="single"/>
        </w:rPr>
        <w:t xml:space="preserve">12</w:t>
      </w:r>
    </w:p>
    <w:p>
      <w:r>
        <w:rPr>
          <w:sz w:val="16"/>
          <w:szCs w:val="16"/>
        </w:rPr>
        <w:t xml:space="preserve">II. Rising Local Opposition</w:t>
      </w:r>
    </w:p>
    <w:p>
      <w:r>
        <w:rPr>
          <w:sz w:val="16"/>
          <w:szCs w:val="16"/>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p>
    <w:p>
      <w:r>
        <w:rPr>
          <w:sz w:val="16"/>
          <w:szCs w:val="16"/>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p>
    <w:p>
      <w:r>
        <w:rPr>
          <w:sz w:val="16"/>
          <w:szCs w:val="16"/>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p>
    <w:p>
      <w:r>
        <w:rPr>
          <w:sz w:val="16"/>
          <w:szCs w:val="16"/>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w:t>
      </w:r>
    </w:p>
    <w:p>
      <w:r>
        <w:rPr>
          <w:sz w:val="16"/>
          <w:szCs w:val="16"/>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p>
    <w:p>
      <w:r>
        <w:rPr>
          <w:sz w:val="16"/>
          <w:szCs w:val="16"/>
        </w:rPr>
        <w:t xml:space="preserve">III. Energy Affordability</w:t>
      </w:r>
    </w:p>
    <w:p>
      <w:r>
        <w:rPr>
          <w:sz w:val="16"/>
          <w:szCs w:val="16"/>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sz w:val="16"/>
          <w:szCs w:val="16"/>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p>
    <w:p>
      <w:r>
        <w:rPr>
          <w:sz w:val="16"/>
          <w:szCs w:val="16"/>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p>
    <w:p>
      <w:r>
        <w:rPr>
          <w:sz w:val="16"/>
          <w:szCs w:val="16"/>
        </w:rPr>
        <w:t xml:space="preserve">IV. Depletion of Water Supplies</w:t>
      </w:r>
    </w:p>
    <w:p>
      <w:r>
        <w:rPr>
          <w:rStyle w:val="StyleUnderline"/>
          <w:u w:val="single"/>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Pr>
          <w:rStyle w:val="Emphasis"/>
        </w:rPr>
        <w:t xml:space="preserve">124 million gallons per year.</w:t>
      </w:r>
      <w:r>
        <w:rPr>
          <w:rStyle w:val="StyleUnderline"/>
          <w:u w:val="single"/>
        </w:rPr>
        <w:t xml:space="preserve">31</w:t>
      </w:r>
      <w:r>
        <w:rPr>
          <w:sz w:val="16"/>
          <w:szCs w:val="16"/>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rStyle w:val="StyleUnderline"/>
          <w:u w:val="single"/>
        </w:rPr>
        <w:t xml:space="preserve">By siphoning off water from public systems, data centers may add to water scarcity in regions with constrained supplies.</w:t>
      </w:r>
      <w:r>
        <w:rPr>
          <w:sz w:val="16"/>
          <w:szCs w:val="16"/>
        </w:rPr>
        <w:t xml:space="preserve">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Pr>
          <w:rStyle w:val="StyleUnderline"/>
          <w:u w:val="single"/>
        </w:rPr>
        <w:t xml:space="preserve">What if the proliferation of data centers will strain our energy and water systems to the breaking point?</w:t>
      </w:r>
      <w:r>
        <w:rPr>
          <w:sz w:val="16"/>
          <w:szCs w:val="16"/>
        </w:rPr>
        <w:t xml:space="preserve"> Or if air quality and public health will be compromised by hundreds of new highly polluting power plants? </w:t>
      </w:r>
      <w:r>
        <w:rPr>
          <w:rStyle w:val="StyleUnderline"/>
          <w:u w:val="single"/>
        </w:rPr>
        <w:t xml:space="preserve">Or if many of the new centers on the drawing board will </w:t>
      </w:r>
      <w:r>
        <w:rPr>
          <w:rStyle w:val="Emphasis"/>
        </w:rPr>
        <w:t xml:space="preserve">never be built</w:t>
      </w:r>
      <w:r>
        <w:rPr>
          <w:rStyle w:val="StyleUnderline"/>
          <w:u w:val="single"/>
        </w:rPr>
        <w:t xml:space="preserve"> because state and local governments, egged on by angry citizens, block them? Wouldn’t this constitute a </w:t>
      </w:r>
      <w:r>
        <w:rPr>
          <w:rStyle w:val="Emphasis"/>
        </w:rPr>
        <w:t xml:space="preserve">de facto moratorium</w:t>
      </w:r>
      <w:r>
        <w:rPr>
          <w:rStyle w:val="StyleUnderline"/>
          <w:u w:val="single"/>
        </w:rPr>
        <w:t xml:space="preserve">,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The threat of data centers to our electrical supply systems is real and imminent. We know the rapid increase in data center construction projected over the next 15 years will demand dramatic increases in energy supply. If we can’t quickly grow that supply, electric utilities that are already struggling to manage supply-and-demand imbalances will be unable to serve their customers. Grid operators with constrained reserve margins will then be hard-pressed to maintain system reliability, and blackouts, brownouts, and other disruptions in service may be more frequent and widespread. Even if sufficient new generation capacity is constructed and connected to the grid, the costs will be huge and, if passed on to ratepayers, will accelerate electricity price increases and raise the rate of inflation.</w:t>
      </w:r>
    </w:p>
    <w:p>
      <w:r>
        <w:rPr>
          <w:sz w:val="16"/>
          <w:szCs w:val="16"/>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Meanwhile, nearly half of U.S. data centers planned for 2026 have been delayed or canceled54 as grid bottlenecks, transformer shortages, and community opposition point to a 7-GW shortfall in available power and proposals to build new centers are on hold because of grid constraints.</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r>
        <w:rPr>
          <w:sz w:val="16"/>
          <w:szCs w:val="16"/>
        </w:rPr>
        <w:t xml:space="preserve">VIII. Meeting the Environmental Challenges</w:t>
      </w:r>
    </w:p>
    <w:p>
      <w:r>
        <w:rPr>
          <w:sz w:val="16"/>
          <w:szCs w:val="16"/>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p>
    <w:p>
      <w:r>
        <w:rPr>
          <w:sz w:val="16"/>
          <w:szCs w:val="16"/>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Pr>
          <w:rStyle w:val="StyleUnderline"/>
          <w:u w:val="single"/>
        </w:rPr>
        <w:t xml:space="preserve">we have </w:t>
      </w:r>
      <w:r>
        <w:rPr>
          <w:rStyle w:val="Emphasis"/>
        </w:rPr>
        <w:t xml:space="preserve">no national guidelines</w:t>
      </w:r>
      <w:r>
        <w:rPr>
          <w:rStyle w:val="StyleUnderline"/>
          <w:u w:val="single"/>
        </w:rPr>
        <w:t xml:space="preserve"> and best practices for sustainable water use by data center operators.</w:t>
      </w:r>
    </w:p>
    <w:p>
      <w:r>
        <w:rPr>
          <w:sz w:val="16"/>
          <w:szCs w:val="16"/>
        </w:rPr>
        <w:t xml:space="preserve">We are similarly lacking in understanding of how the data center boom will affect air quality. </w:t>
      </w:r>
      <w:r>
        <w:rPr>
          <w:rStyle w:val="StyleUnderline"/>
          <w:u w:val="single"/>
        </w:rPr>
        <w:t xml:space="preserve">Numerous new natural gas plants have been announced to serve data centers,58 and the Trump Administration is calling for extending the service lines of existing coal plants and building new coal-fired generation.59 Heavy</w:t>
      </w:r>
      <w:r>
        <w:rPr>
          <w:rStyle w:val="StyleUnderline"/>
          <w:u w:val="single"/>
          <w:highlight w:val="green"/>
        </w:rPr>
        <w:t xml:space="preserve"> reliance on</w:t>
      </w:r>
      <w:r>
        <w:rPr>
          <w:rStyle w:val="StyleUnderline"/>
          <w:u w:val="single"/>
        </w:rPr>
        <w:t xml:space="preserve"> these </w:t>
      </w:r>
      <w:r>
        <w:rPr>
          <w:rStyle w:val="StyleUnderline"/>
          <w:u w:val="single"/>
          <w:highlight w:val="green"/>
        </w:rPr>
        <w:t xml:space="preserve">fossil fuels</w:t>
      </w:r>
      <w:r>
        <w:rPr>
          <w:rStyle w:val="StyleUnderline"/>
          <w:u w:val="single"/>
        </w:rPr>
        <w:t xml:space="preserve"> to provide power to data centers </w:t>
      </w:r>
      <w:r>
        <w:rPr>
          <w:rStyle w:val="StyleUnderline"/>
          <w:u w:val="single"/>
          <w:highlight w:val="green"/>
        </w:rPr>
        <w:t xml:space="preserve">is projected to</w:t>
      </w:r>
      <w:r>
        <w:rPr>
          <w:rStyle w:val="StyleUnderline"/>
          <w:u w:val="single"/>
        </w:rPr>
        <w:t xml:space="preserve"> cause a </w:t>
      </w:r>
      <w:r>
        <w:rPr>
          <w:rStyle w:val="Emphasis"/>
        </w:rPr>
        <w:t xml:space="preserve">dramatic </w:t>
      </w:r>
      <w:r>
        <w:rPr>
          <w:rStyle w:val="Emphasis"/>
          <w:highlight w:val="green"/>
        </w:rPr>
        <w:t xml:space="preserve">spike</w:t>
      </w:r>
      <w:r>
        <w:rPr>
          <w:rStyle w:val="Emphasis"/>
        </w:rPr>
        <w:t xml:space="preserve"> in </w:t>
      </w:r>
      <w:r>
        <w:rPr>
          <w:rStyle w:val="Emphasis"/>
          <w:highlight w:val="green"/>
        </w:rPr>
        <w:t xml:space="preserve">emissions</w:t>
      </w:r>
      <w:r>
        <w:rPr>
          <w:rStyle w:val="StyleUnderline"/>
          <w:u w:val="single"/>
        </w:rPr>
        <w:t xml:space="preserve"> of pollutants that cause lung </w:t>
      </w:r>
      <w:r>
        <w:rPr>
          <w:rStyle w:val="Emphasis"/>
        </w:rPr>
        <w:t xml:space="preserve">disease</w:t>
      </w:r>
      <w:r>
        <w:rPr>
          <w:rStyle w:val="StyleUnderline"/>
          <w:u w:val="single"/>
        </w:rPr>
        <w:t xml:space="preserve"> and other adverse health effects.60 It will also raise U.S. emissions of greenhouse gases that contribute to </w:t>
      </w:r>
      <w:r>
        <w:rPr>
          <w:rStyle w:val="Emphasis"/>
        </w:rPr>
        <w:t xml:space="preserve">climate change</w:t>
      </w:r>
      <w:r>
        <w:rPr>
          <w:rStyle w:val="Emphasis"/>
          <w:highlight w:val="green"/>
        </w:rPr>
        <w:t xml:space="preserve">.</w:t>
      </w:r>
      <w:r>
        <w:rPr>
          <w:sz w:val="16"/>
          <w:szCs w:val="16"/>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Pr>
          <w:rStyle w:val="StyleUnderline"/>
          <w:u w:val="single"/>
        </w:rPr>
        <w:t xml:space="preserve">Indeed, large on-site concentrations of diesel and natural gas turbines are already spurring pollution concerns in communities downwind of data centers.62</w:t>
      </w:r>
    </w:p>
    <w:p>
      <w:r>
        <w:rPr>
          <w:sz w:val="16"/>
          <w:szCs w:val="16"/>
        </w:rPr>
        <w:t xml:space="preserve">The least-polluting options for new generation to power data centers are wind, solar, and maybe nuclear, supported by new transmission systems and more reliance on advanced energy storage technologies. </w:t>
      </w:r>
      <w:r>
        <w:rPr>
          <w:rStyle w:val="StyleUnderline"/>
          <w:u w:val="single"/>
        </w:rPr>
        <w:t xml:space="preserve">But the president and his subordinates appear fixated on promoting </w:t>
      </w:r>
      <w:r>
        <w:rPr>
          <w:rStyle w:val="Emphasis"/>
        </w:rPr>
        <w:t xml:space="preserve">more coal and natural gas</w:t>
      </w:r>
      <w:r>
        <w:rPr>
          <w:rStyle w:val="StyleUnderline"/>
          <w:u w:val="single"/>
        </w:rPr>
        <w:t xml:space="preserve">, and are implacably opposed to expanding renewable power.63 As a result, numerous new wind and solar projects have been blocked.64</w:t>
      </w:r>
    </w:p>
    <w:p>
      <w:r>
        <w:rPr>
          <w:rStyle w:val="StyleUnderline"/>
          <w:u w:val="single"/>
        </w:rPr>
        <w:t xml:space="preserve">In this environment, utilities and </w:t>
      </w:r>
      <w:r>
        <w:rPr>
          <w:rStyle w:val="StyleUnderline"/>
          <w:u w:val="single"/>
          <w:highlight w:val="green"/>
        </w:rPr>
        <w:t xml:space="preserve">developers</w:t>
      </w:r>
      <w:r>
        <w:rPr>
          <w:rStyle w:val="StyleUnderline"/>
          <w:u w:val="single"/>
        </w:rPr>
        <w:t xml:space="preserve"> choosing power sources for new data centers appear to be </w:t>
      </w:r>
      <w:r>
        <w:rPr>
          <w:rStyle w:val="StyleUnderline"/>
          <w:u w:val="single"/>
          <w:highlight w:val="green"/>
        </w:rPr>
        <w:t xml:space="preserve">shun</w:t>
      </w:r>
      <w:r>
        <w:rPr>
          <w:rStyle w:val="StyleUnderline"/>
          <w:u w:val="single"/>
        </w:rPr>
        <w:t xml:space="preserve">ning </w:t>
      </w:r>
      <w:r>
        <w:rPr>
          <w:rStyle w:val="StyleUnderline"/>
          <w:u w:val="single"/>
          <w:highlight w:val="green"/>
        </w:rPr>
        <w:t xml:space="preserve">renewables in favor of fossil fuels, locking in </w:t>
      </w:r>
      <w:r>
        <w:rPr>
          <w:rStyle w:val="Emphasis"/>
          <w:highlight w:val="green"/>
        </w:rPr>
        <w:t xml:space="preserve">long-term dependence</w:t>
      </w:r>
      <w:r>
        <w:rPr>
          <w:rStyle w:val="StyleUnderline"/>
          <w:u w:val="single"/>
        </w:rPr>
        <w:t xml:space="preserve"> on these energy sources and the accompanying degradation of air quality, harm to public health, and climate change</w:t>
      </w:r>
      <w:r>
        <w:rPr>
          <w:rStyle w:val="StyleUnderline"/>
          <w:u w:val="single"/>
          <w:highlight w:val="green"/>
        </w:rPr>
        <w:t xml:space="preserve">.</w:t>
      </w:r>
      <w:r>
        <w:rPr>
          <w:sz w:val="16"/>
          <w:szCs w:val="16"/>
        </w:rPr>
        <w:t xml:space="preserve"> Here too, decisions made today without studies of long-term air emission impacts and policies encouraging clean power alternatives will have irreversible consequences that later cannot be undone.</w:t>
      </w:r>
    </w:p>
    <w:p>
      <w:r>
        <w:rPr>
          <w:sz w:val="16"/>
          <w:szCs w:val="16"/>
        </w:rPr>
        <w:t xml:space="preserve">IX. Can We Afford to Slow Down AI?</w:t>
      </w:r>
    </w:p>
    <w:p>
      <w:r>
        <w:rPr>
          <w:sz w:val="16"/>
          <w:szCs w:val="16"/>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p>
    <w:p>
      <w:r>
        <w:rPr>
          <w:sz w:val="16"/>
          <w:szCs w:val="16"/>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p>
    <w:p>
      <w:r>
        <w:rPr>
          <w:sz w:val="16"/>
          <w:szCs w:val="16"/>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p>
    <w:p>
      <w:r>
        <w:rPr>
          <w:sz w:val="16"/>
          <w:szCs w:val="16"/>
        </w:rPr>
        <w:t xml:space="preserve">X. Avoiding a Patchwork of State and Local Approaches</w:t>
      </w:r>
    </w:p>
    <w:p>
      <w:r>
        <w:rPr>
          <w:sz w:val="16"/>
          <w:szCs w:val="16"/>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Pr>
          <w:rStyle w:val="StyleUnderline"/>
          <w:u w:val="single"/>
        </w:rPr>
        <w:t xml:space="preserve">But as more and more data centers are put on hold due to local opposition, environmental concerns, and electricity and water supply constraints, the consequences are being felt across the United States and inaction by the federal government is becoming increasingly untenable.</w:t>
      </w:r>
    </w:p>
    <w:p>
      <w:r>
        <w:rPr>
          <w:rStyle w:val="StyleUnderline"/>
          <w:u w:val="single"/>
        </w:rPr>
        <w:t xml:space="preserve">The current decentralized system, with its </w:t>
      </w:r>
      <w:r>
        <w:rPr>
          <w:rStyle w:val="Emphasis"/>
        </w:rPr>
        <w:t xml:space="preserve">patchwork</w:t>
      </w:r>
      <w:r>
        <w:rPr>
          <w:rStyle w:val="StyleUnderline"/>
          <w:u w:val="single"/>
        </w:rPr>
        <w:t xml:space="preserve"> of approaches and requirements, lacks consistency and may have unintended and harmful consequences at the national level.</w:t>
      </w:r>
      <w:r>
        <w:rPr>
          <w:sz w:val="16"/>
          <w:szCs w:val="16"/>
        </w:rPr>
        <w:t xml:space="preserve"> For example, </w:t>
      </w:r>
      <w:r>
        <w:rPr>
          <w:rStyle w:val="StyleUnderline"/>
          <w:u w:val="single"/>
        </w:rPr>
        <w:t xml:space="preserve">if some states freeze data center construction, developers will turn to other states that are willing to cut deals with technology companies at the </w:t>
      </w:r>
      <w:r>
        <w:rPr>
          <w:rStyle w:val="Emphasis"/>
        </w:rPr>
        <w:t xml:space="preserve">expense of communities and the environment</w:t>
      </w:r>
      <w:r>
        <w:rPr>
          <w:rStyle w:val="StyleUnderline"/>
          <w:u w:val="single"/>
        </w:rPr>
        <w:t xml:space="preserve"> in order to attract economic development and tax revenue. Indeed, such a </w:t>
      </w:r>
      <w:r>
        <w:rPr>
          <w:rStyle w:val="Emphasis"/>
        </w:rPr>
        <w:t xml:space="preserve">“race to the bottom”</w:t>
      </w:r>
      <w:r>
        <w:rPr>
          <w:rStyle w:val="StyleUnderline"/>
          <w:u w:val="single"/>
        </w:rPr>
        <w:t xml:space="preserve"> is already occurring in Louisiana and other states where huge projects are moving forward in secrecy and without safeguards for communities.69</w:t>
      </w:r>
    </w:p>
    <w:p>
      <w:r>
        <w:rPr>
          <w:sz w:val="16"/>
          <w:szCs w:val="16"/>
        </w:rPr>
        <w:t xml:space="preserve">Equally important, our electricity grid is managed at a regional and national scale, and locally driven energy supply choices may wreak havoc on the availability of power and cost of electricity in other states and regions. </w:t>
      </w:r>
      <w:r>
        <w:rPr>
          <w:rStyle w:val="StyleUnderline"/>
          <w:u w:val="single"/>
        </w:rPr>
        <w:t xml:space="preserve">The same is true for our environment; emissions of traditional pollutants and greenhouse gases have public health consequences across state boundaries. This is why our environmental laws are nationwide in application and impose baseline protections of air and water quality throughout the country.</w:t>
      </w:r>
      <w:r>
        <w:rPr>
          <w:sz w:val="16"/>
          <w:szCs w:val="16"/>
        </w:rPr>
        <w:t xml:space="preserve"> To allow energy and environmental policy choices that have national implications to devolve to state and local governments would undermine the level playing field that has traditionally created a foundation for U.S. economic growth.</w:t>
      </w:r>
    </w:p>
    <w:p>
      <w:r>
        <w:rPr>
          <w:rStyle w:val="StyleUnderline"/>
          <w:u w:val="single"/>
        </w:rPr>
        <w:t xml:space="preserve">A nationwide moratorium would provide breathing space to develop an integrated </w:t>
      </w:r>
      <w:r>
        <w:rPr>
          <w:rStyle w:val="Emphasis"/>
        </w:rPr>
        <w:t xml:space="preserve">national framework</w:t>
      </w:r>
      <w:r>
        <w:rPr>
          <w:rStyle w:val="StyleUnderline"/>
          <w:u w:val="single"/>
        </w:rPr>
        <w:t xml:space="preserve"> for addressing and managing data center impacts that takes into account the entire U.S. economic, environmental, and energy picture.</w:t>
      </w:r>
      <w:r>
        <w:rPr>
          <w:sz w:val="16"/>
          <w:szCs w:val="16"/>
        </w:rPr>
        <w:t xml:space="preserve"> This would be a daunting challenge for our leaders in Congress and the executive branch, but the current situation is unsustainable and the policy vacuum must be filled.</w:t>
      </w:r>
    </w:p>
    <w:p>
      <w:r>
        <w:rPr>
          <w:sz w:val="16"/>
          <w:szCs w:val="16"/>
        </w:rPr>
        <w:t xml:space="preserve">XI. Conclusion</w:t>
      </w:r>
    </w:p>
    <w:p>
      <w:r>
        <w:rPr>
          <w:sz w:val="16"/>
          <w:szCs w:val="16"/>
        </w:rPr>
        <w:t xml:space="preserve">Unless the public has confidence that government is responsibly managing data center expansion and it will provide net benefits to society, communities and local governments will continue to take matters into their own hands, slowing and even halting data center development even without a formal moratorium.</w:t>
      </w:r>
    </w:p>
    <w:p>
      <w:r>
        <w:rPr>
          <w:sz w:val="16"/>
          <w:szCs w:val="16"/>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A timeout on data center construction will provide the space to determine how many new data centers are needed for a sustainable AI future and how we can pace their development to align with our long-term energy and environmental goals.</w:t>
      </w:r>
    </w:p>
    <w:p>
      <w:pPr>
        <w:pStyle w:val="Heading4"/>
      </w:pPr>
      <w:bookmarkStart w:id="18" w:name="pmd-heading-ae47f472-c939-4955-b291-253ec0b6380a"/>
      <w:r>
        <w:t xml:space="preserve">Second is through water usage.</w:t>
      </w:r>
      <w:bookmarkEnd w:id="18"/>
    </w:p>
    <w:p>
      <w:r>
        <w:rPr>
          <w:rStyle w:val="Style13ptBold"/>
        </w:rPr>
        <w:t xml:space="preserve">Micael Bommarito of Stanford University 26</w:t>
      </w:r>
      <w:r>
        <w:t xml:space="preserve"> [Michael, researcher, adjunct professor, and serial technology entrepreneur @ Stanford University and Jillian, risk and governance expert with 15 years of experience across startup, corporate, and consulting environments, specializing in financial compliance, privacy, and AI auditing; 6-18-2026; "Data Center Policy across the 50 States A Survey of Incentives, Land Use, and Energy Regulation"; ALEA Institute; https://papers.ssrn.com/sol3/papers.cfm?abstract_id=6964278; DOA: 7-17-2026] shaan</w:t>
      </w:r>
    </w:p>
    <w:p>
      <w:r>
        <w:rPr>
          <w:sz w:val="16"/>
          <w:szCs w:val="16"/>
        </w:rPr>
        <w:t xml:space="preserve">6.1 Water Consumption and Allocation</w:t>
      </w:r>
    </w:p>
    <w:p>
      <w:r>
        <w:rPr>
          <w:rStyle w:val="StyleUnderline"/>
          <w:u w:val="single"/>
        </w:rPr>
        <w:t xml:space="preserve">Data centers consume </w:t>
      </w:r>
      <w:r>
        <w:rPr>
          <w:rStyle w:val="Emphasis"/>
        </w:rPr>
        <w:t xml:space="preserve">substantial volumes of water</w:t>
      </w:r>
      <w:r>
        <w:rPr>
          <w:rStyle w:val="StyleUnderline"/>
          <w:u w:val="single"/>
        </w:rPr>
        <w:t xml:space="preserve"> for cooling operations. A typical facility uses approximately 300,000 gallons per day, while large </w:t>
      </w:r>
      <w:r>
        <w:rPr>
          <w:rStyle w:val="Emphasis"/>
          <w:highlight w:val="green"/>
        </w:rPr>
        <w:t xml:space="preserve">hyperscale</w:t>
      </w:r>
      <w:r>
        <w:rPr>
          <w:rStyle w:val="StyleUnderline"/>
          <w:u w:val="single"/>
          <w:highlight w:val="green"/>
        </w:rPr>
        <w:t xml:space="preserve"> installations</w:t>
      </w:r>
      <w:r>
        <w:rPr>
          <w:rStyle w:val="StyleUnderline"/>
          <w:u w:val="single"/>
        </w:rPr>
        <w:t xml:space="preserve"> can </w:t>
      </w:r>
      <w:r>
        <w:rPr>
          <w:rStyle w:val="StyleUnderline"/>
          <w:u w:val="single"/>
          <w:highlight w:val="green"/>
        </w:rPr>
        <w:t xml:space="preserve">consume</w:t>
      </w:r>
      <w:r>
        <w:rPr>
          <w:rStyle w:val="StyleUnderline"/>
          <w:u w:val="single"/>
        </w:rPr>
        <w:t xml:space="preserve"> up to </w:t>
      </w:r>
      <w:r>
        <w:rPr>
          <w:rStyle w:val="Emphasis"/>
          <w:highlight w:val="green"/>
        </w:rPr>
        <w:t xml:space="preserve">five million gallons daily</w:t>
      </w:r>
      <w:r>
        <w:rPr>
          <w:rStyle w:val="StyleUnderline"/>
          <w:u w:val="single"/>
          <w:highlight w:val="green"/>
        </w:rPr>
        <w:t xml:space="preserve">, equivalent to</w:t>
      </w:r>
      <w:r>
        <w:rPr>
          <w:rStyle w:val="StyleUnderline"/>
          <w:u w:val="single"/>
        </w:rPr>
        <w:t xml:space="preserve"> the residential needs of </w:t>
      </w:r>
      <w:r>
        <w:rPr>
          <w:rStyle w:val="StyleUnderline"/>
          <w:u w:val="single"/>
          <w:highlight w:val="green"/>
        </w:rPr>
        <w:t xml:space="preserve">a town of 50,000</w:t>
      </w:r>
      <w:r>
        <w:rPr>
          <w:rStyle w:val="StyleUnderline"/>
          <w:u w:val="single"/>
        </w:rPr>
        <w:t xml:space="preserve"> (Environmental and Energy Study Institute 2025)</w:t>
      </w:r>
      <w:r>
        <w:rPr>
          <w:rStyle w:val="StyleUnderline"/>
          <w:u w:val="single"/>
          <w:highlight w:val="green"/>
        </w:rPr>
        <w:t xml:space="preserve">.</w:t>
      </w:r>
      <w:r>
        <w:rPr>
          <w:sz w:val="16"/>
          <w:szCs w:val="16"/>
        </w:rPr>
        <w:t xml:space="preserve"> The Lawrence Berkeley National Laboratory’s 2024 United States Data Center Energy Usage Report estimated that in 2023, U.S. data centers consumed 17 billion gallons of water directly through cooling, with </w:t>
      </w:r>
      <w:r>
        <w:rPr>
          <w:rStyle w:val="StyleUnderline"/>
          <w:u w:val="single"/>
        </w:rPr>
        <w:t xml:space="preserve">projections that </w:t>
      </w:r>
      <w:r>
        <w:rPr>
          <w:rStyle w:val="StyleUnderline"/>
          <w:u w:val="single"/>
          <w:highlight w:val="green"/>
        </w:rPr>
        <w:t xml:space="preserve">this</w:t>
      </w:r>
      <w:r>
        <w:rPr>
          <w:rStyle w:val="StyleUnderline"/>
          <w:u w:val="single"/>
        </w:rPr>
        <w:t xml:space="preserve"> figure </w:t>
      </w:r>
      <w:r>
        <w:rPr>
          <w:rStyle w:val="StyleUnderline"/>
          <w:u w:val="single"/>
          <w:highlight w:val="green"/>
        </w:rPr>
        <w:t xml:space="preserve">could</w:t>
      </w:r>
      <w:r>
        <w:rPr>
          <w:rStyle w:val="StyleUnderline"/>
          <w:u w:val="single"/>
        </w:rPr>
        <w:t xml:space="preserve"> double or </w:t>
      </w:r>
      <w:r>
        <w:rPr>
          <w:rStyle w:val="Emphasis"/>
          <w:highlight w:val="green"/>
        </w:rPr>
        <w:t xml:space="preserve">quadruple by 2028.</w:t>
      </w:r>
      <w:r>
        <w:rPr>
          <w:sz w:val="16"/>
          <w:szCs w:val="16"/>
        </w:rPr>
        <w:t xml:space="preserve"> </w:t>
      </w:r>
      <w:r>
        <w:rPr>
          <w:rStyle w:val="StyleUnderline"/>
          <w:u w:val="single"/>
        </w:rPr>
        <w:t xml:space="preserve">The same report estimated an additional </w:t>
      </w:r>
      <w:r>
        <w:rPr>
          <w:rStyle w:val="Emphasis"/>
        </w:rPr>
        <w:t xml:space="preserve">211 billion gallons</w:t>
      </w:r>
      <w:r>
        <w:rPr>
          <w:rStyle w:val="StyleUnderline"/>
          <w:u w:val="single"/>
        </w:rPr>
        <w:t xml:space="preserve"> of </w:t>
      </w:r>
      <w:r>
        <w:rPr>
          <w:rStyle w:val="Emphasis"/>
          <w:highlight w:val="green"/>
        </w:rPr>
        <w:t xml:space="preserve">indirect</w:t>
      </w:r>
      <w:r>
        <w:rPr>
          <w:rStyle w:val="StyleUnderline"/>
          <w:u w:val="single"/>
        </w:rPr>
        <w:t xml:space="preserve"> water </w:t>
      </w:r>
      <w:r>
        <w:rPr>
          <w:rStyle w:val="StyleUnderline"/>
          <w:u w:val="single"/>
          <w:highlight w:val="green"/>
        </w:rPr>
        <w:t xml:space="preserve">consumption through electricity generation</w:t>
      </w:r>
      <w:r>
        <w:rPr>
          <w:rStyle w:val="StyleUnderline"/>
          <w:u w:val="single"/>
        </w:rPr>
        <w:t xml:space="preserve">—roughly </w:t>
      </w:r>
      <w:r>
        <w:rPr>
          <w:rStyle w:val="Emphasis"/>
          <w:highlight w:val="green"/>
        </w:rPr>
        <w:t xml:space="preserve">twelve times the direct cooling use</w:t>
      </w:r>
      <w:r>
        <w:rPr>
          <w:rStyle w:val="StyleUnderline"/>
          <w:u w:val="single"/>
        </w:rPr>
        <w:t xml:space="preserve"> (Lawrence Berkeley National Laboratory 2024)</w:t>
      </w:r>
      <w:r>
        <w:rPr>
          <w:rStyle w:val="StyleUnderline"/>
          <w:u w:val="single"/>
          <w:highlight w:val="green"/>
        </w:rPr>
        <w:t xml:space="preserve">.</w:t>
      </w:r>
    </w:p>
    <w:p>
      <w:r>
        <w:rPr>
          <w:sz w:val="16"/>
          <w:szCs w:val="16"/>
        </w:rPr>
        <w:t xml:space="preserve">Water Usage Effectiveness (WUE) varies dramatically by cooling technology. Traditional cooling towers consume 1.5–2.5 liters per kilowatt-hour, while air-cooled systems approach zero on-site water use at the cost of higher energy consumption. Adiabatic and evaporative systems fall between these extremes at 0.165–2.5 liters per kilowatt-hour, depending on climate and equipment configuration. Emerging technologies offer alternatives: closed-loop systems recycle water with near-zero consumption, and immersion cooling uses synthetic fluids with minimal water requirements (U.S. Department of Energy, Federal Energy Management Program 2024; Vries 2025). At these rates and continuous operation, a one-megawatt data center using traditional water-cooled towers consumes roughly 3.5 to 5.8 million gallons per year. Because water use scales linearly with capacity, this per-megawatt intensity reconciles the per-facility daily figures cited above with the per-megawatt annual figure, as Exhibit 11 sets out: a 300,000-gallon-per-day site is a roughly 25-megawatt facility, and a five-million gallon-per-day campus is several hundred megawatts</w:t>
      </w:r>
    </w:p>
    <w:p>
      <w:r>
        <w:rPr>
          <w:sz w:val="16"/>
          <w:szCs w:val="16"/>
        </w:rPr>
        <w:t xml:space="preserve">&lt;&lt;EXHIBIT 11 OMITTED&gt;&gt;</w:t>
      </w:r>
    </w:p>
    <w:p>
      <w:r>
        <w:rPr>
          <w:sz w:val="16"/>
          <w:szCs w:val="16"/>
        </w:rPr>
        <w:t xml:space="preserve">Water has emerged as the leading driver of community opposition to data center development. Our analysis of state-level opposition data finds that 49 of 50 states have documented community opposition citing water among its concerns, the most widespread of any environmental issue we track. </w:t>
      </w:r>
      <w:r>
        <w:rPr>
          <w:rStyle w:val="StyleUnderline"/>
          <w:u w:val="single"/>
        </w:rPr>
        <w:t xml:space="preserve">The exposure is structural: a June </w:t>
      </w:r>
      <w:r>
        <w:rPr>
          <w:rStyle w:val="Emphasis"/>
        </w:rPr>
        <w:t xml:space="preserve">2026 analysis</w:t>
      </w:r>
      <w:r>
        <w:rPr>
          <w:rStyle w:val="StyleUnderline"/>
          <w:u w:val="single"/>
        </w:rPr>
        <w:t xml:space="preserve"> of 809 prospective U.S. AI data centers found that </w:t>
      </w:r>
      <w:r>
        <w:rPr>
          <w:rStyle w:val="Emphasis"/>
        </w:rPr>
        <w:t xml:space="preserve">517</w:t>
      </w:r>
      <w:r>
        <w:rPr>
          <w:rStyle w:val="StyleUnderline"/>
          <w:u w:val="single"/>
        </w:rPr>
        <w:t xml:space="preserve"> of them are sited in communities that experienced </w:t>
      </w:r>
      <w:r>
        <w:rPr>
          <w:rStyle w:val="Emphasis"/>
        </w:rPr>
        <w:t xml:space="preserve">drought</w:t>
      </w:r>
      <w:r>
        <w:rPr>
          <w:rStyle w:val="StyleUnderline"/>
          <w:u w:val="single"/>
        </w:rPr>
        <w:t xml:space="preserve"> within the past year (Milman and Witherspoon 2026).</w:t>
      </w:r>
      <w:r>
        <w:rPr>
          <w:sz w:val="16"/>
          <w:szCs w:val="16"/>
        </w:rPr>
        <w:t xml:space="preserve"> The scale of water-related project cancellations is substantial. Industry tracking documented at least $64 billion in data center projects blocked or delayed by local opposition, with annual cancellations quadrupling from six in 2024 to 25 in 2025, and water cited as a primary concern in over 40 percent of contested projects (Data Center Watch 2025).</w:t>
      </w:r>
    </w:p>
    <w:p>
      <w:r>
        <w:rPr>
          <w:rStyle w:val="StyleUnderline"/>
          <w:u w:val="single"/>
        </w:rPr>
        <w:t xml:space="preserve">State water regulation was </w:t>
      </w:r>
      <w:r>
        <w:rPr>
          <w:rStyle w:val="Emphasis"/>
        </w:rPr>
        <w:t xml:space="preserve">not designed for data center loads</w:t>
      </w:r>
      <w:r>
        <w:rPr>
          <w:rStyle w:val="StyleUnderline"/>
          <w:u w:val="single"/>
        </w:rPr>
        <w:t xml:space="preserve">, and regulatory gaps are evident.</w:t>
      </w:r>
      <w:r>
        <w:rPr>
          <w:sz w:val="16"/>
          <w:szCs w:val="16"/>
        </w:rPr>
        <w:t xml:space="preserve"> Arizona’s Groundwater Management Act of 1980 established Active Management Areas subject to conservation requirements and use reporting, but </w:t>
      </w:r>
      <w:r>
        <w:rPr>
          <w:rStyle w:val="StyleUnderline"/>
          <w:u w:val="single"/>
        </w:rPr>
        <w:t xml:space="preserve">data centers exploit a </w:t>
      </w:r>
      <w:r>
        <w:rPr>
          <w:rStyle w:val="Emphasis"/>
        </w:rPr>
        <w:t xml:space="preserve">regulatory distinction</w:t>
      </w:r>
      <w:r>
        <w:rPr>
          <w:rStyle w:val="StyleUnderline"/>
          <w:u w:val="single"/>
        </w:rPr>
        <w:t xml:space="preserve">: while new residential developments face groundwater moratoria and recharge requirements, industrial facilities are </w:t>
      </w:r>
      <w:r>
        <w:rPr>
          <w:rStyle w:val="Emphasis"/>
        </w:rPr>
        <w:t xml:space="preserve">not subject to the same constraints.</w:t>
      </w:r>
      <w:r>
        <w:rPr>
          <w:sz w:val="16"/>
          <w:szCs w:val="16"/>
        </w:rPr>
        <w:t xml:space="preserve"> In the absence of state action, Arizona municipalities (Chandler, Mesa, Phoenix, and Marana) have adopted their own water-use ordinances for large customers, ranging from consumption budgets to an outright prohibition on potable water service; we examine these in Section 7.5.</w:t>
      </w:r>
    </w:p>
    <w:p>
      <w:r>
        <w:rPr>
          <w:sz w:val="16"/>
          <w:szCs w:val="16"/>
        </w:rPr>
        <w:t xml:space="preserve">These regulatory responses have influenced project outcomes. The Tucson City Council voted 7–0 in August 2025 to reject “Project Blue,” a 290-acre Amazon-linked data center after weeks of public opposition; contemporaneous reporting on the draft development agreement said the first two sites would use 1,910 acre-feet of water per year and make Project Blue Tucson Water’s largest customer (Arizona Luminaria 2025; Borla 2025). The dispute continued in 2026 after construction began outside city limits: Tucson revoked a temporary construction-water meter in May after finding that contractors had used city drinking water for dust control outside the service area, and Pima County later issued a fugitive-dust notice of violation (Arizona Public Media 2026; KGUN 9 2026). In contrast, Google opted for air-cooled technology at its $600 million Mesa facility specifically because of the region’s water stress, despite higher energy costs.</w:t>
      </w:r>
    </w:p>
    <w:p>
      <w:r>
        <w:rPr>
          <w:sz w:val="16"/>
          <w:szCs w:val="16"/>
        </w:rPr>
        <w:t xml:space="preserve">Michigan’s Water Withdrawal Assessment Tool, part of the state’s Great Lakes Compact obligations, screens withdrawals over 100,000 gallons per day for potential adverse resource impact on streams and rivers; proposed withdrawals exceeding two million gallons per day require a full permit. Given that Michigan utilities are negotiating multi-gigawatt data center loads, associated cooling water needs will likely trigger these thresholds.</w:t>
      </w:r>
    </w:p>
    <w:p>
      <w:pPr>
        <w:pStyle w:val="Heading4"/>
      </w:pPr>
      <w:bookmarkStart w:id="19" w:name="pmd-heading-2bce8638-8e83-4bd5-979b-695b04565e58"/>
      <w:r>
        <w:t xml:space="preserve">This </w:t>
      </w:r>
      <w:r>
        <w:rPr>
          <w:u w:val="single"/>
        </w:rPr>
        <w:t xml:space="preserve">uniquely</w:t>
      </w:r>
      <w:r>
        <w:t xml:space="preserve"> impacts </w:t>
      </w:r>
      <w:r>
        <w:rPr>
          <w:u w:val="single"/>
        </w:rPr>
        <w:t xml:space="preserve">already vulnerable</w:t>
      </w:r>
      <w:r>
        <w:t xml:space="preserve"> communities.</w:t>
      </w:r>
      <w:bookmarkEnd w:id="19"/>
    </w:p>
    <w:p>
      <w:r>
        <w:rPr>
          <w:rStyle w:val="Style13ptBold"/>
        </w:rPr>
        <w:t xml:space="preserve">Environmental Reporter, Oliver Milman 26</w:t>
      </w:r>
      <w:r>
        <w:t xml:space="preserve"> [Oliver, Environment reporter for The Guardian ; 6-8-2026; "Majority of US’s new AI datacenters to be built on drought-hit land"; Guardian; https://www.theguardian.com/us-news/2026/jun/08/datacenter-ai-drought-water; DOA: 9-4-2026] shaan</w:t>
      </w:r>
    </w:p>
    <w:p>
      <w:r>
        <w:rPr>
          <w:rStyle w:val="StyleUnderline"/>
          <w:u w:val="single"/>
        </w:rPr>
        <w:t xml:space="preserve">A record-shattering drought has racked much of the US. But the artificial intelligence industry is pushing ahead regardless, with the majority of planned datacenters set to be built in drought-ridden locations, a Guardian analysis has found.</w:t>
      </w:r>
    </w:p>
    <w:p>
      <w:r>
        <w:rPr>
          <w:rStyle w:val="StyleUnderline"/>
          <w:u w:val="single"/>
        </w:rPr>
        <w:t xml:space="preserve">About </w:t>
      </w:r>
      <w:r>
        <w:rPr>
          <w:rStyle w:val="Emphasis"/>
          <w:highlight w:val="green"/>
        </w:rPr>
        <w:t xml:space="preserve">two-thirds</w:t>
      </w:r>
      <w:r>
        <w:rPr>
          <w:rStyle w:val="StyleUnderline"/>
          <w:u w:val="single"/>
          <w:highlight w:val="green"/>
        </w:rPr>
        <w:t xml:space="preserve"> of upcoming datacenters</w:t>
      </w:r>
      <w:r>
        <w:rPr>
          <w:rStyle w:val="StyleUnderline"/>
          <w:u w:val="single"/>
        </w:rPr>
        <w:t xml:space="preserve">, which typically require a large amount of water to operate, are set to be built in places that have been among the driest in the country over the past year.</w:t>
      </w:r>
    </w:p>
    <w:p>
      <w:r>
        <w:rPr>
          <w:rStyle w:val="StyleUnderline"/>
          <w:u w:val="single"/>
        </w:rPr>
        <w:t xml:space="preserve">Of 809 planned datacenters, 517 </w:t>
      </w:r>
      <w:r>
        <w:rPr>
          <w:rStyle w:val="StyleUnderline"/>
          <w:u w:val="single"/>
          <w:highlight w:val="green"/>
        </w:rPr>
        <w:t xml:space="preserve">are in locations that have been in drought</w:t>
      </w:r>
      <w:r>
        <w:rPr>
          <w:rStyle w:val="StyleUnderline"/>
          <w:u w:val="single"/>
        </w:rPr>
        <w:t xml:space="preserve"> conditions </w:t>
      </w:r>
      <w:r>
        <w:rPr>
          <w:rStyle w:val="Emphasis"/>
          <w:highlight w:val="green"/>
        </w:rPr>
        <w:t xml:space="preserve">throughout the past year</w:t>
      </w:r>
      <w:r>
        <w:rPr>
          <w:rStyle w:val="StyleUnderline"/>
          <w:u w:val="single"/>
        </w:rPr>
        <w:t xml:space="preserve">, according to data from Cleanview and the federal government, which grades drought across four levels of severity</w:t>
      </w:r>
      <w:r>
        <w:rPr>
          <w:rStyle w:val="StyleUnderline"/>
          <w:u w:val="single"/>
          <w:highlight w:val="green"/>
        </w:rPr>
        <w:t xml:space="preserve">.</w:t>
      </w:r>
      <w:r>
        <w:rPr>
          <w:rStyle w:val="StyleUnderline"/>
          <w:u w:val="single"/>
        </w:rPr>
        <w:t xml:space="preserve"> A similar proportion of existing datacenters are already situated in drought-affected areas.</w:t>
      </w:r>
    </w:p>
    <w:p>
      <w:r>
        <w:rPr>
          <w:sz w:val="16"/>
          <w:szCs w:val="16"/>
        </w:rPr>
        <w:t xml:space="preserve">More than 60% of the contiguous US is currently at varying stages of drought, the largest expanse for spring in modern records, with a particularly severe lack of rain and snow in the south-east and west desiccating croplands and raising fears of a disastrous wildfire season.</w:t>
      </w:r>
    </w:p>
    <w:p>
      <w:r>
        <w:drawing>
          <wp:inline xmlns:wp="http://schemas.openxmlformats.org/drawingml/2006/wordprocessingDrawing" distT="0" distB="0" distL="0" distR="0">
            <wp:extent cx="3362325" cy="32289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3"/>
                    <a:stretch>
                      <a:fillRect/>
                    </a:stretch>
                  </pic:blipFill>
                  <pic:spPr>
                    <a:xfrm>
                      <a:off x="0" y="0"/>
                      <a:ext cx="3362325" cy="3228975"/>
                    </a:xfrm>
                    <a:prstGeom prst="rect">
                      <a:avLst/>
                    </a:prstGeom>
                  </pic:spPr>
                </pic:pic>
              </a:graphicData>
            </a:graphic>
          </wp:inline>
        </w:drawing>
      </w:r>
    </w:p>
    <w:p>
      <w:r>
        <w:rPr>
          <w:rStyle w:val="StyleUnderline"/>
          <w:u w:val="single"/>
        </w:rPr>
        <w:t xml:space="preserve">Scientists have determined that </w:t>
      </w:r>
      <w:r>
        <w:rPr>
          <w:rStyle w:val="StyleUnderline"/>
          <w:u w:val="single"/>
          <w:highlight w:val="green"/>
        </w:rPr>
        <w:t xml:space="preserve">the </w:t>
      </w:r>
      <w:r>
        <w:rPr>
          <w:rStyle w:val="Emphasis"/>
          <w:highlight w:val="green"/>
        </w:rPr>
        <w:t xml:space="preserve">climate crisis</w:t>
      </w:r>
      <w:r>
        <w:rPr>
          <w:rStyle w:val="StyleUnderline"/>
          <w:u w:val="single"/>
        </w:rPr>
        <w:t xml:space="preserve">, caused by the burning of fossil fuels, </w:t>
      </w:r>
      <w:r>
        <w:rPr>
          <w:rStyle w:val="StyleUnderline"/>
          <w:u w:val="single"/>
          <w:highlight w:val="green"/>
        </w:rPr>
        <w:t xml:space="preserve">is worsening the duration and intensity of droughts </w:t>
      </w:r>
      <w:r>
        <w:rPr>
          <w:rStyle w:val="Emphasis"/>
          <w:highlight w:val="green"/>
        </w:rPr>
        <w:t xml:space="preserve">in the US.</w:t>
      </w:r>
    </w:p>
    <w:p>
      <w:r>
        <w:rPr>
          <w:sz w:val="16"/>
          <w:szCs w:val="16"/>
        </w:rPr>
        <w:t xml:space="preserve">But a stampede of new datacenters are adding extra demands via their hefty energy and water requirements. Large datacenters, some the size of small towns, can require up to 5m gallons of water a day, equivalent to the water use of up to 50,000 people, in order to provide cooling to arrays of humming networked computers.</w:t>
      </w:r>
    </w:p>
    <w:p>
      <w:r>
        <w:rPr>
          <w:sz w:val="16"/>
          <w:szCs w:val="16"/>
        </w:rPr>
        <w:t xml:space="preserve">Overall, the multiplying datacenters across the US are set to demand as much as 73bn gallons of water a year by 2028, up from about 17bn gallons in 2023. One study estimated that, for instance, a model such as GPT-3 “needs to ‘drink’ (ie, consume) a 500ml bottle of water for roughly 10–50 medium-length responses, depending on when and where it is deployed”.</w:t>
      </w:r>
    </w:p>
    <w:p>
      <w:r>
        <w:rPr>
          <w:sz w:val="16"/>
          <w:szCs w:val="16"/>
        </w:rPr>
        <w:t xml:space="preserve">Christopher Dalbom, an expert in water resources law at Tulane University, said: “The AI industry is sprinting as fast as it can to gain market dominance, and the rest of us have to deal with a great increase in water demand in places already in drought.</w:t>
      </w:r>
    </w:p>
    <w:p>
      <w:r>
        <w:rPr>
          <w:sz w:val="16"/>
          <w:szCs w:val="16"/>
        </w:rPr>
        <w:t xml:space="preserve">“Even if there wasn’t climate change, we’d be feeling the effects of droughts more acutely, because water demand is going up and up, to feed more people and water more lawns and crops. There isn’t enough water to go around. Now with this explosion of datacenters, I think a crunch point is inevitable.”</w:t>
      </w:r>
    </w:p>
    <w:p>
      <w:r>
        <w:rPr>
          <w:sz w:val="16"/>
          <w:szCs w:val="16"/>
        </w:rPr>
        <w:t xml:space="preserve">Companies such as Google, Meta, Microsoft and Amazon are pouring billions of dollars into new datacenters, with developers often drawn to dry, sparsely populated areas, due to the lower cost of land and generous tax breaks. Arid climates are also thought to cause the least amount of corrosion to equipment over time.</w:t>
      </w:r>
    </w:p>
    <w:p>
      <w:r>
        <w:rPr>
          <w:sz w:val="16"/>
          <w:szCs w:val="16"/>
        </w:rPr>
        <w:t xml:space="preserve">One of the world’s largest datacenters, a complex twice the size of Manhattan, was last month controversially approved in a Utah county that has been deep in drought since summer last year. Meanwhile, Walla Walla county in Washington, site of a planned Amazon datacenter, has also been overwhelmingly in drought since July last year.</w:t>
      </w:r>
    </w:p>
    <w:p>
      <w:r>
        <w:rPr>
          <w:sz w:val="16"/>
          <w:szCs w:val="16"/>
        </w:rPr>
        <w:t xml:space="preserve">In Texas, two of the largest new datacenters are arriving in counties – Pecos county and Carson county – recently parched by drought. Datacenters could account for 9% of Texas’s total water use by 2040, researchers recently calculated, with the state’s water development board forecasting Texas will have to deal with rising overall demand and falling supply of water in the decades ahead.</w:t>
      </w:r>
    </w:p>
    <w:p>
      <w:r>
        <w:drawing>
          <wp:inline xmlns:wp="http://schemas.openxmlformats.org/drawingml/2006/wordprocessingDrawing" distT="0" distB="0" distL="0" distR="0">
            <wp:extent cx="4495800" cy="34671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4"/>
                    <a:stretch>
                      <a:fillRect/>
                    </a:stretch>
                  </pic:blipFill>
                  <pic:spPr>
                    <a:xfrm>
                      <a:off x="0" y="0"/>
                      <a:ext cx="4495800" cy="3467100"/>
                    </a:xfrm>
                    <a:prstGeom prst="rect">
                      <a:avLst/>
                    </a:prstGeom>
                  </pic:spPr>
                </pic:pic>
              </a:graphicData>
            </a:graphic>
          </wp:inline>
        </w:drawing>
      </w:r>
    </w:p>
    <w:p>
      <w:r>
        <w:rPr>
          <w:sz w:val="16"/>
          <w:szCs w:val="16"/>
        </w:rPr>
        <w:t xml:space="preserve">While an immediate water shortage is unlikely, hard choices will have to be made to avoid future clashes over water access, according to Dalbom. “When we get into a situation where there’s a limited amount of water available, are we going to limit water to residents and businesses before datacenters?” he said.</w:t>
      </w:r>
    </w:p>
    <w:p>
      <w:r>
        <w:rPr>
          <w:sz w:val="16"/>
          <w:szCs w:val="16"/>
        </w:rPr>
        <w:t xml:space="preserve">“In the eastern US, we have always assumed an abundance of water, so the legal systems aren’t set up for shortages. We can’t just assume that people aren’t going to be asked to reduce their water use, while datacenters and energy won’t be.”</w:t>
      </w:r>
    </w:p>
    <w:p>
      <w:r>
        <w:rPr>
          <w:sz w:val="16"/>
          <w:szCs w:val="16"/>
        </w:rPr>
        <w:t xml:space="preserve">Concerns over water use, as well as rising energy bills, have stirred local opposition to a rash of datacenter projects, causing some developments to be curtailed or canceled. These concerns have become a political headache for Republicans – Donald Trump has been a vocal supporter of the AI industry – with much of the opposition coming from rural, more conservative areas.</w:t>
      </w:r>
    </w:p>
    <w:p>
      <w:r>
        <w:rPr>
          <w:sz w:val="16"/>
          <w:szCs w:val="16"/>
        </w:rPr>
        <w:t xml:space="preserve">“Ranchers are being told to be conservative with water, to not waste water, and now there’s a new competing interest able to get near unlimited access to water,” said Andrew Coppin, chief executive of Ranchbot, a company that helps ranchers track their water use.</w:t>
      </w:r>
    </w:p>
    <w:p>
      <w:r>
        <w:rPr>
          <w:sz w:val="16"/>
          <w:szCs w:val="16"/>
        </w:rPr>
        <w:t xml:space="preserve">“The concerns from farmers are real and justified. Datacenters are flavor of the month now, but we wouldn’t make the choice to only be able to have a shower on Mondays, Wednesdays and Saturdays. I mean, ChatGPT is a pretty nice tool, but most people would prefer to have a beef steak if they had to choose.”</w:t>
      </w:r>
    </w:p>
    <w:p>
      <w:r>
        <w:rPr>
          <w:sz w:val="16"/>
          <w:szCs w:val="16"/>
        </w:rPr>
        <w:t xml:space="preserve">Datacenter developers say the industry’s current water use is still just a fraction of what much larger consumers, primarily agriculture, already take, causing growing strain on key sources such as the Colorado River. Even the irrigation of golf courses and lawns sucks up more water than datacenters.</w:t>
      </w:r>
    </w:p>
    <w:p>
      <w:r>
        <w:rPr>
          <w:sz w:val="16"/>
          <w:szCs w:val="16"/>
        </w:rPr>
        <w:t xml:space="preserve">“Datacenter operators work closely with local authorities to ensure compliance with all applicable rules and regulations and to ensure operations do not stress local water supplies,” said Dan Diorio, vice-president of state policy at the Data Center Coalition.</w:t>
      </w:r>
    </w:p>
    <w:p>
      <w:r>
        <w:rPr>
          <w:sz w:val="16"/>
          <w:szCs w:val="16"/>
        </w:rPr>
        <w:t xml:space="preserve">“The industry is actively prioritizing responsible water use through operational best practices and innovative development strategies, often collaborating with local authorities and conservation organizations on water restoration and reclamation projects. Datacenter operators are among the few private sector industries actively investing in local water infrastructure.”</w:t>
      </w:r>
    </w:p>
    <w:p>
      <w:r>
        <w:drawing>
          <wp:inline xmlns:wp="http://schemas.openxmlformats.org/drawingml/2006/wordprocessingDrawing" distT="0" distB="0" distL="0" distR="0">
            <wp:extent cx="4333875" cy="301942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pic:nvPicPr>
                  <pic:blipFill>
                    <a:blip xmlns:r="http://schemas.openxmlformats.org/officeDocument/2006/relationships" r:embed="rId5"/>
                    <a:stretch>
                      <a:fillRect/>
                    </a:stretch>
                  </pic:blipFill>
                  <pic:spPr>
                    <a:xfrm>
                      <a:off x="0" y="0"/>
                      <a:ext cx="4333875" cy="3019425"/>
                    </a:xfrm>
                    <a:prstGeom prst="rect">
                      <a:avLst/>
                    </a:prstGeom>
                  </pic:spPr>
                </pic:pic>
              </a:graphicData>
            </a:graphic>
          </wp:inline>
        </w:drawing>
      </w:r>
    </w:p>
    <w:p>
      <w:r>
        <w:rPr>
          <w:sz w:val="16"/>
          <w:szCs w:val="16"/>
        </w:rPr>
        <w:t xml:space="preserve">The sector claims it is making progress to replace standard evaporative cooling with more efficient technologies such as closed-loop cooling, whereby the same coolant, such as water or glycol, is continually piped among the servers to absorb their heat.</w:t>
      </w:r>
    </w:p>
    <w:p>
      <w:r>
        <w:rPr>
          <w:sz w:val="16"/>
          <w:szCs w:val="16"/>
        </w:rPr>
        <w:t xml:space="preserve">However, while such cooling systems save water, they need more energy to run. This power typically comes from fossil fuels, which unlike cleaner forms of energy require copious amounts of water to generate electricity.</w:t>
      </w:r>
    </w:p>
    <w:p>
      <w:r>
        <w:rPr>
          <w:sz w:val="16"/>
          <w:szCs w:val="16"/>
        </w:rPr>
        <w:t xml:space="preserve">Such a trade-off is evident at Meta’s huge proposed datacenter, called Hyperion after the father of the sun in Greek mythology, in Louisiana. While the facility will use closed-loop cooling, it will also need the energy input of 10 gas-fired power plants that will use large amounts of water as well as emit planet-heating emissions.</w:t>
      </w:r>
    </w:p>
    <w:p>
      <w:r>
        <w:rPr>
          <w:sz w:val="16"/>
          <w:szCs w:val="16"/>
        </w:rPr>
        <w:t xml:space="preserve">“It will be an issue for farmers near the datacenter and if more datacenters are approved to draw down the same aquifer you get a death by a thousand cuts,” said Dalbom. “You may see the water table going down so wells will have to be deeper to access the groundwater. There will still be water there but cost more to access.”</w:t>
      </w:r>
    </w:p>
    <w:p>
      <w:r>
        <w:rPr>
          <w:sz w:val="16"/>
          <w:szCs w:val="16"/>
        </w:rPr>
        <w:t xml:space="preserve">Meta said that it will prioritize on-site water efficiency to the extent that its water use will be less than if the land was used for agriculture purposes.</w:t>
      </w:r>
    </w:p>
    <w:p>
      <w:r>
        <w:rPr>
          <w:sz w:val="16"/>
          <w:szCs w:val="16"/>
        </w:rPr>
        <w:t xml:space="preserve">“Meta estimates the datacenter will use as much as 1 billion gallons of water per year, drawing it from an aquifer currently used for agriculture, not from the community’s drinking water,” a company spokeswoman said.</w:t>
      </w:r>
    </w:p>
    <w:p>
      <w:r>
        <w:rPr>
          <w:sz w:val="16"/>
          <w:szCs w:val="16"/>
        </w:rPr>
        <w:t xml:space="preserve">The overall water impact of AI is far larger than datacenters themselves, however. A January study found that datacenters will be responsible for just 4% of the 30tn gallons of extra water that will be needed, globally, for AI expansion by the mid-point of this century. Power generation and semiconductor fabrication for AI will suck up much more water than the datacenters themselves, the report states.</w:t>
      </w:r>
    </w:p>
    <w:p>
      <w:r>
        <w:rPr>
          <w:sz w:val="16"/>
          <w:szCs w:val="16"/>
        </w:rPr>
        <w:t xml:space="preserve">“Datacenters are the most visible element to people but they are only part of the picture”, said Albert Cho, chief strategy officer at Xylem, the company behind the study. Cho said that datacenters’ water use will remain smaller than other large sectors, such as agriculture, and use of renewable energy and reduced water waste will help reduce demand.</w:t>
      </w:r>
    </w:p>
    <w:p>
      <w:r>
        <w:rPr>
          <w:sz w:val="16"/>
          <w:szCs w:val="16"/>
        </w:rPr>
        <w:t xml:space="preserve">“Water tends not to be the top-line consideration,” when datacenter sites are chosen, Cho said, but he added: “I think there is an emerging consensus among the major hyper-scalers about the importance of water stewardship.”</w:t>
      </w:r>
    </w:p>
    <w:p>
      <w:r>
        <w:rPr>
          <w:sz w:val="16"/>
          <w:szCs w:val="16"/>
        </w:rPr>
        <w:t xml:space="preserve">Yet the public backlash has been so strong – polling shows 70% of Americans don’t want to live next to a datacenter – that some states are considering new restrictions. California, Michigan and Iowa, for example, are mulling bills to require operators to submit regular reports on water use while others, such as South Carolina and Kansas, may force developers to use closed-loop cooling systems. Lawmakers in New York have gone further, with plans for an outright moratorium on datacenters.</w:t>
      </w:r>
    </w:p>
    <w:p>
      <w:r>
        <w:rPr>
          <w:sz w:val="16"/>
          <w:szCs w:val="16"/>
        </w:rPr>
        <w:t xml:space="preserve">In Utah, the state’s governor, who last year asked residents to pray for rain amid a deep drought, has attempted to reassure voters that the enormous new Stratos datacenter will not endanger the Great Salt Lake, which was already shrinking due to water overuse and rising global temperatures. A group opposing the county approval of Stratos is aiming to overturn this decision via a public referendum.</w:t>
      </w:r>
    </w:p>
    <w:p>
      <w:r>
        <w:rPr>
          <w:sz w:val="16"/>
          <w:szCs w:val="16"/>
        </w:rPr>
        <w:t xml:space="preserve">The datacenter is backed by Kevin O’Leary, a Canadian businessman who has featured on TV shows such as Shark Tank and is a keen supporter of Trump. O’Leary has, without evidence, accused opponents of Stratos of being paid protesters or in league with the Chinese Communist party.</w:t>
      </w:r>
    </w:p>
    <w:p>
      <w:r>
        <w:rPr>
          <w:sz w:val="16"/>
          <w:szCs w:val="16"/>
        </w:rPr>
        <w:t xml:space="preserve">“There could not be a worse advocate for this project than Kevin O’Leary, who has been absolutely dismissive of people in Utah again and again,” said Ben Abbott, an ecologist at Brigham Young University and the executive director of Grow the Flow, a Utah environmental group.</w:t>
      </w:r>
    </w:p>
    <w:p>
      <w:r>
        <w:drawing>
          <wp:inline xmlns:wp="http://schemas.openxmlformats.org/drawingml/2006/wordprocessingDrawing" distT="0" distB="0" distL="0" distR="0">
            <wp:extent cx="4286250" cy="31146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pic:nvPicPr>
                  <pic:blipFill>
                    <a:blip xmlns:r="http://schemas.openxmlformats.org/officeDocument/2006/relationships" r:embed="rId6"/>
                    <a:stretch>
                      <a:fillRect/>
                    </a:stretch>
                  </pic:blipFill>
                  <pic:spPr>
                    <a:xfrm>
                      <a:off x="0" y="0"/>
                      <a:ext cx="4286250" cy="3114675"/>
                    </a:xfrm>
                    <a:prstGeom prst="rect">
                      <a:avLst/>
                    </a:prstGeom>
                  </pic:spPr>
                </pic:pic>
              </a:graphicData>
            </a:graphic>
          </wp:inline>
        </w:drawing>
      </w:r>
    </w:p>
    <w:p>
      <w:r>
        <w:rPr>
          <w:sz w:val="16"/>
          <w:szCs w:val="16"/>
        </w:rPr>
        <w:t xml:space="preserve">“I haven’t found a single person in favor of this,” he added. “It has brought together urban and rural communities, farmers and environmentalists, linking arms against this. I think this project is mortally wounded as a result.”</w:t>
      </w:r>
    </w:p>
    <w:p>
      <w:r>
        <w:rPr>
          <w:sz w:val="16"/>
          <w:szCs w:val="16"/>
        </w:rPr>
        <w:t xml:space="preserve">The Great Salt Lake is “headed for an all-time low” and the massive 9GW of power needed for Stratos, as well as its cooling systems, will probably push the ecosystem into further water deficit, Abbott said.</w:t>
      </w:r>
    </w:p>
    <w:p>
      <w:r>
        <w:rPr>
          <w:sz w:val="16"/>
          <w:szCs w:val="16"/>
        </w:rPr>
        <w:t xml:space="preserve">“There couldn’t be a worse time to do this,” Abbott said of the Stratos project. “Climate change is causing important hydrological shifts and here in the west we have a less stable water supply due to the mega-drought. But, more importantly, we are also harvesting the fruits of a century of water overuse.”</w:t>
      </w:r>
    </w:p>
    <w:p>
      <w:r>
        <w:rPr>
          <w:sz w:val="16"/>
          <w:szCs w:val="16"/>
        </w:rPr>
        <w:t xml:space="preserve">O’Leary’s case for the project is that it would be a big economic win, bringing jobs and tax revenue to rural parts of the state while helping the US win on AI in its rivalry with China. Last week he agreed to make cuts to the scale of the project after pressure from state lawmakers and said in a post on X that he was “working around the clock to address every issue raised, from water usage and environmental impact to power generation and community benefits”.</w:t>
      </w:r>
    </w:p>
    <w:p>
      <w:r>
        <w:rPr>
          <w:sz w:val="16"/>
          <w:szCs w:val="16"/>
        </w:rPr>
        <w:t xml:space="preserve">A lawsuit has also been filed against the project brought by five local residents and a progressive group.</w:t>
      </w:r>
    </w:p>
    <w:p>
      <w:r>
        <w:rPr>
          <w:sz w:val="16"/>
          <w:szCs w:val="16"/>
        </w:rPr>
        <w:t xml:space="preserve">Worldwide, </w:t>
      </w:r>
      <w:r>
        <w:rPr>
          <w:rStyle w:val="Emphasis"/>
        </w:rPr>
        <w:t xml:space="preserve">three-quarters of people</w:t>
      </w:r>
      <w:r>
        <w:rPr>
          <w:rStyle w:val="StyleUnderline"/>
          <w:u w:val="single"/>
        </w:rPr>
        <w:t xml:space="preserve"> could face drought impacts by </w:t>
      </w:r>
      <w:r>
        <w:rPr>
          <w:rStyle w:val="Emphasis"/>
        </w:rPr>
        <w:t xml:space="preserve">2050</w:t>
      </w:r>
      <w:r>
        <w:rPr>
          <w:rStyle w:val="StyleUnderline"/>
          <w:u w:val="single"/>
        </w:rPr>
        <w:t xml:space="preserve"> all while datacenters use 9.3tn liters of water in the coming decade, enough to meet the drinking water needs of the </w:t>
      </w:r>
      <w:r>
        <w:rPr>
          <w:rStyle w:val="Emphasis"/>
        </w:rPr>
        <w:t xml:space="preserve">planet’s human population</w:t>
      </w:r>
      <w:r>
        <w:rPr>
          <w:rStyle w:val="StyleUnderline"/>
          <w:u w:val="single"/>
        </w:rPr>
        <w:t xml:space="preserve"> for over a </w:t>
      </w:r>
      <w:r>
        <w:rPr>
          <w:rStyle w:val="Emphasis"/>
        </w:rPr>
        <w:t xml:space="preserve">year</w:t>
      </w:r>
      <w:r>
        <w:rPr>
          <w:rStyle w:val="StyleUnderline"/>
          <w:u w:val="single"/>
        </w:rPr>
        <w:t xml:space="preserve">, the United Nations has estimated.</w:t>
      </w:r>
    </w:p>
    <w:p>
      <w:r>
        <w:rPr>
          <w:sz w:val="16"/>
          <w:szCs w:val="16"/>
        </w:rPr>
        <w:t xml:space="preserve">Even when some withdrawn water is recycled by datacenters, “large-scale withdrawals can strain aquifers and river systems, particularly in arid or groundwater-depleted regions”, a recent UN report warned.</w:t>
      </w:r>
    </w:p>
    <w:p>
      <w:r>
        <w:rPr>
          <w:sz w:val="16"/>
          <w:szCs w:val="16"/>
        </w:rPr>
        <w:t xml:space="preserve">“We need to rethink our relationship with water because at the moment there is just this unrestricted demand everywhere,” said Abbott. “We are in systemic water deficit almost everywhere on the planet.”</w:t>
      </w:r>
    </w:p>
    <w:p>
      <w:pPr>
        <w:pStyle w:val="Heading4"/>
      </w:pPr>
      <w:bookmarkStart w:id="20" w:name="pmd-heading-3aa54e13-d899-41f8-9def-51cfc547cd33"/>
      <w:r>
        <w:t xml:space="preserve">Devastatingly</w:t>
      </w:r>
      <w:bookmarkEnd w:id="20"/>
    </w:p>
    <w:p>
      <w:r>
        <w:rPr>
          <w:rStyle w:val="Style13ptBold"/>
        </w:rPr>
        <w:t xml:space="preserve">Mrofka 25</w:t>
      </w:r>
      <w:r>
        <w:t xml:space="preserve"> [Ella, Journalism and Public Relations student at North Central College; 11-17-2025; "#2. Water Scarcity Threatens 27 Million People in the United States"; Project Censored - Promoting Critical Media Literacy; https://www.projectcensored.org/water-scarcity-27-million-united-states/; DOA: 9-4-2026] shaan</w:t>
      </w:r>
    </w:p>
    <w:p>
      <w:r>
        <w:rPr>
          <w:rStyle w:val="StyleUnderline"/>
          <w:u w:val="single"/>
        </w:rPr>
        <w:t xml:space="preserve">“</w:t>
      </w:r>
      <w:r>
        <w:rPr>
          <w:rStyle w:val="StyleUnderline"/>
          <w:u w:val="single"/>
          <w:highlight w:val="green"/>
        </w:rPr>
        <w:t xml:space="preserve">Nearly </w:t>
      </w:r>
      <w:r>
        <w:rPr>
          <w:rStyle w:val="Emphasis"/>
          <w:highlight w:val="green"/>
        </w:rPr>
        <w:t xml:space="preserve">30 million people</w:t>
      </w:r>
      <w:r>
        <w:rPr>
          <w:rStyle w:val="StyleUnderline"/>
          <w:u w:val="single"/>
          <w:highlight w:val="green"/>
        </w:rPr>
        <w:t xml:space="preserve"> are</w:t>
      </w:r>
      <w:r>
        <w:rPr>
          <w:rStyle w:val="StyleUnderline"/>
          <w:u w:val="single"/>
        </w:rPr>
        <w:t xml:space="preserve"> living </w:t>
      </w:r>
      <w:r>
        <w:rPr>
          <w:rStyle w:val="StyleUnderline"/>
          <w:u w:val="single"/>
          <w:highlight w:val="green"/>
        </w:rPr>
        <w:t xml:space="preserve">in</w:t>
      </w:r>
      <w:r>
        <w:rPr>
          <w:rStyle w:val="StyleUnderline"/>
          <w:u w:val="single"/>
        </w:rPr>
        <w:t xml:space="preserve"> areas of </w:t>
      </w:r>
      <w:r>
        <w:rPr>
          <w:rStyle w:val="StyleUnderline"/>
          <w:u w:val="single"/>
          <w:highlight w:val="green"/>
        </w:rPr>
        <w:t xml:space="preserve">the US with limited water</w:t>
      </w:r>
      <w:r>
        <w:rPr>
          <w:rStyle w:val="StyleUnderline"/>
          <w:u w:val="single"/>
        </w:rPr>
        <w:t xml:space="preserve"> supplies,” Carey Gillam reported for The New Lede, an environmental news website, in January 2025. Gillam’s report was </w:t>
      </w:r>
      <w:r>
        <w:rPr>
          <w:rStyle w:val="StyleUnderline"/>
          <w:u w:val="single"/>
          <w:highlight w:val="green"/>
        </w:rPr>
        <w:t xml:space="preserve">based on a US Geological Survey</w:t>
      </w:r>
      <w:r>
        <w:rPr>
          <w:rStyle w:val="StyleUnderline"/>
          <w:u w:val="single"/>
        </w:rPr>
        <w:t xml:space="preserve"> (USGS) study that assessed water availability in the United States from 2010 to 2020, with a special focus on water quality</w:t>
      </w:r>
      <w:r>
        <w:rPr>
          <w:rStyle w:val="StyleUnderline"/>
          <w:u w:val="single"/>
          <w:highlight w:val="green"/>
        </w:rPr>
        <w:t xml:space="preserve">.</w:t>
      </w:r>
    </w:p>
    <w:p>
      <w:r>
        <w:rPr>
          <w:sz w:val="16"/>
          <w:szCs w:val="16"/>
        </w:rPr>
        <w:t xml:space="preserve">This “first-of-its-kind report,” Gillam wrote, sounded the alarm on what USGS Director David Applegate characterized as “increasing challenges to this vital resource.” About 27 million people live in areas where the USGS found a “high degree of local water stress.” As Gillam reported, “People who are considered ‘socially vulnerable’ have a higher risk of experiencing limited water supplies.”</w:t>
      </w:r>
    </w:p>
    <w:p>
      <w:r>
        <w:rPr>
          <w:sz w:val="16"/>
          <w:szCs w:val="16"/>
        </w:rPr>
        <w:t xml:space="preserve">Texas is a prime example of a vulnerable state because of ongoing drought, infrastructure challenges, and international water rights disputes, according to a 2025 article by Newsweek. Other states, like Florida, are experiencing shortages of fresh water because of rising populations and overexploitation of groundwater, which accounts for 90 percent of Florida’s drinking water. Shortages are being exacerbated by global warming, which has led to more intense, more frequent floods and hurricanes that overwhelm wastewater systems, as well as to periods of drought. And Florida is not alone. In Virginia, </w:t>
      </w:r>
      <w:r>
        <w:rPr>
          <w:rStyle w:val="StyleUnderline"/>
          <w:u w:val="single"/>
        </w:rPr>
        <w:t xml:space="preserve">large data centers use as much as five million gallons of water a day</w:t>
      </w:r>
      <w:r>
        <w:rPr>
          <w:sz w:val="16"/>
          <w:szCs w:val="16"/>
        </w:rPr>
        <w:t xml:space="preserve">, according to a May 2024 report in Grist. Tech companies are consuming massive amounts of groundwater in areas that are already facing water shortages due to rising temperatures. According to a January 2025 article in Grist, “Roughly 53 percent of the nation’s aquifers are drying up as global water systems confront warming.”</w:t>
      </w:r>
    </w:p>
    <w:p>
      <w:r>
        <w:rPr>
          <w:sz w:val="16"/>
          <w:szCs w:val="16"/>
        </w:rPr>
        <w:t xml:space="preserve">The USGS study questioned whether there is enough clean water to sustain life in the identified shortage areas, documenting evidence of “widespread pollution” in waterways that affect human health, threaten agriculture, and reduce water availability. The report also noted the impacts of climate change—including rising water temperatures, flooding, and saltwater intrusion into freshwater supplies—on water availability and quality.</w:t>
      </w:r>
    </w:p>
    <w:p>
      <w:r>
        <w:rPr>
          <w:sz w:val="16"/>
          <w:szCs w:val="16"/>
        </w:rPr>
        <w:t xml:space="preserve">The USGS found that several regions relied on water supplies that contained dangerous nitrogen and phosphorus concentrations, and about one-third of public water supplies were found to have elevated concentrations of contaminants. “Water availability is an issue everywhere in our country and beyond,” Lori Sprague, then USGS national program manager for the water availability assessment, told The New Lede.</w:t>
      </w:r>
    </w:p>
    <w:p>
      <w:r>
        <w:rPr>
          <w:sz w:val="16"/>
          <w:szCs w:val="16"/>
        </w:rPr>
        <w:t xml:space="preserve">According to USGS data, traces of per- and polyfluoroalkyl substances (PFAS) are present in almost half of America’s tap water. In a 2024 article in the Guardian, Tom Perkins describes PFAS as “a class of about 15,000 chemicals often used to make products resistant to water, stains and heat. They are called ‘forever chemicals’ because they do not naturally break down and are linked to cancer, liver problems, thyroid issues, birth defects, kidney disease, decreased immunity and other serious diseases.” According to a February 2025 article by Ethan Baron for the Mercury News, PFAS contamination of food and water is associated with multiple health risks such as developmental delays in children, low birth weight, heightened risk of certain cancers, and more. Baron noted, “Almost everyone in the U.S. has PFAS in their blood, the U.S. Centers for Disease has said.”</w:t>
      </w:r>
    </w:p>
    <w:p>
      <w:r>
        <w:rPr>
          <w:rStyle w:val="StyleUnderline"/>
          <w:u w:val="single"/>
        </w:rPr>
        <w:t xml:space="preserve">The rising number and intensity of droughts caused by climate change have left regions all over the world with ecological and economic disruptions and contributed to mass water shortages. According to Stephan Prager of Common Dreams, in 2024, forty-eight US states faced drought conditions. </w:t>
      </w:r>
      <w:r>
        <w:rPr>
          <w:rStyle w:val="StyleUnderline"/>
          <w:u w:val="single"/>
          <w:highlight w:val="green"/>
        </w:rPr>
        <w:t xml:space="preserve">This</w:t>
      </w:r>
      <w:r>
        <w:rPr>
          <w:rStyle w:val="StyleUnderline"/>
          <w:u w:val="single"/>
        </w:rPr>
        <w:t xml:space="preserve"> has </w:t>
      </w:r>
      <w:r>
        <w:rPr>
          <w:rStyle w:val="StyleUnderline"/>
          <w:u w:val="single"/>
          <w:highlight w:val="green"/>
        </w:rPr>
        <w:t xml:space="preserve">increased food insecurity, dehydration, and disease.</w:t>
      </w:r>
      <w:r>
        <w:rPr>
          <w:sz w:val="16"/>
          <w:szCs w:val="16"/>
        </w:rPr>
        <w:t xml:space="preserve"> Dr. Mark Svoboda told Common Dreams that the drought affecting many parts of the country is not just a dry spell but a “slow-moving global catastrophe.” A report he coauthored found that, around the world, the economic disruption caused by droughts is twice as great now as it was in 2000. One hundred percent of the state of Utah is now officially under drought conditions, while last year the state was only 25 percent dry, according to a report by the Salt Lake City Fox affiliate. The dramatic increase of dry areas in Utah has forced seventeen of its twenty-nine counties to declare states of emergency.</w:t>
      </w:r>
    </w:p>
    <w:p>
      <w:r>
        <w:rPr>
          <w:sz w:val="16"/>
          <w:szCs w:val="16"/>
        </w:rPr>
        <w:t xml:space="preserve">Against this backdrop, the Guardian reported in May 2025 that the Trump administration had closed twenty-five scientific centers that monitor water usage and supply levels in the United States. These closures undermine the USGS’s ability to collect data that “plays a critical role across the economy to protect human life, protect property, maintain water supplies and help clean up chemical or oil spills.” Without these crucial scientific facilities, assessments like the agency’s recent study of national water availability will simply not be conducted.</w:t>
      </w:r>
    </w:p>
    <w:p>
      <w:r>
        <w:rPr>
          <w:sz w:val="16"/>
          <w:szCs w:val="16"/>
        </w:rPr>
        <w:t xml:space="preserve">Both the New York Times and Washington Post have covered the fact that large swaths of the United States are currently struggling with drought conditions. But usually the corporate media’s coverage discusses drought as an economic threat to agriculture and other industries rather than as a direct threat to human life. The USGS study was reported by only one national news outlet, Newsweek. As of July 2025, no other US corporate news outlet appears to have discussed the USGS report on limited water supplies. The independent news website Truthout republished Carey Gillam’s report for The New Lede.</w:t>
      </w:r>
    </w:p>
    <w:p>
      <w:pPr>
        <w:pStyle w:val="Heading4"/>
      </w:pPr>
      <w:bookmarkStart w:id="21" w:name="pmd-heading-64454df8-8111-4e1e-b724-dea07a217c63"/>
      <w:r>
        <w:t xml:space="preserve">Luckily a moratorium allows for </w:t>
      </w:r>
      <w:r>
        <w:rPr>
          <w:u w:val="single"/>
        </w:rPr>
        <w:t xml:space="preserve">regulation</w:t>
      </w:r>
      <w:r>
        <w:t xml:space="preserve">.</w:t>
      </w:r>
      <w:bookmarkEnd w:id="21"/>
    </w:p>
    <w:p>
      <w:r>
        <w:rPr>
          <w:rStyle w:val="Style13ptBold"/>
        </w:rPr>
        <w:t xml:space="preserve">Sussman Continues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p>
    <w:p>
      <w:r>
        <w:rPr>
          <w:sz w:val="16"/>
          <w:szCs w:val="16"/>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p>
    <w:p>
      <w:r>
        <w:rPr>
          <w:sz w:val="16"/>
          <w:szCs w:val="16"/>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p>
    <w:p>
      <w:r>
        <w:rPr>
          <w:rStyle w:val="StyleUnderline"/>
          <w:u w:val="single"/>
          <w:highlight w:val="green"/>
        </w:rPr>
        <w:t xml:space="preserve">A nationwide moratorium would</w:t>
      </w:r>
      <w:r>
        <w:rPr>
          <w:rStyle w:val="StyleUnderline"/>
          <w:u w:val="single"/>
        </w:rPr>
        <w:t xml:space="preserve"> allow us to</w:t>
      </w:r>
      <w:r>
        <w:rPr>
          <w:rStyle w:val="StyleUnderline"/>
          <w:u w:val="single"/>
          <w:highlight w:val="green"/>
        </w:rPr>
        <w:t xml:space="preserve"> assess the</w:t>
      </w:r>
      <w:r>
        <w:rPr>
          <w:rStyle w:val="StyleUnderline"/>
          <w:u w:val="single"/>
        </w:rPr>
        <w:t xml:space="preserve"> full ramifications of the </w:t>
      </w:r>
      <w:r>
        <w:rPr>
          <w:rStyle w:val="StyleUnderline"/>
          <w:u w:val="single"/>
          <w:highlight w:val="green"/>
        </w:rPr>
        <w:t xml:space="preserve">data center</w:t>
      </w:r>
      <w:r>
        <w:rPr>
          <w:rStyle w:val="StyleUnderline"/>
          <w:u w:val="single"/>
        </w:rPr>
        <w:t xml:space="preserve"> boom before we embark on a new wave of con</w:t>
      </w:r>
      <w:r>
        <w:rPr>
          <w:rStyle w:val="StyleUnderline"/>
          <w:u w:val="single"/>
          <w:highlight w:val="green"/>
        </w:rPr>
        <w:t xml:space="preserve">s</w:t>
      </w:r>
      <w:r>
        <w:rPr>
          <w:rStyle w:val="StyleUnderline"/>
          <w:u w:val="single"/>
        </w:rPr>
        <w:t xml:space="preserve">truction</w:t>
      </w:r>
      <w:r>
        <w:rPr>
          <w:rStyle w:val="StyleUnderline"/>
          <w:u w:val="single"/>
          <w:highlight w:val="green"/>
        </w:rPr>
        <w:t xml:space="preserve">.</w:t>
      </w:r>
      <w:r>
        <w:rPr>
          <w:rStyle w:val="StyleUnderline"/>
          <w:u w:val="single"/>
        </w:rPr>
        <w:t xml:space="preserve"> </w:t>
      </w:r>
      <w:r>
        <w:rPr>
          <w:rStyle w:val="StyleUnderline"/>
          <w:u w:val="single"/>
          <w:highlight w:val="green"/>
        </w:rPr>
        <w:t xml:space="preserve">Based on this</w:t>
      </w:r>
      <w:r>
        <w:rPr>
          <w:rStyle w:val="StyleUnderline"/>
          <w:u w:val="single"/>
        </w:rPr>
        <w:t xml:space="preserve"> assessment, </w:t>
      </w:r>
      <w:r>
        <w:rPr>
          <w:rStyle w:val="StyleUnderline"/>
          <w:u w:val="single"/>
          <w:highlight w:val="green"/>
        </w:rPr>
        <w:t xml:space="preserve">Congress could enact </w:t>
      </w:r>
      <w:r>
        <w:rPr>
          <w:rStyle w:val="Emphasis"/>
          <w:highlight w:val="green"/>
        </w:rPr>
        <w:t xml:space="preserve">guardrails</w:t>
      </w:r>
      <w:r>
        <w:rPr>
          <w:rStyle w:val="StyleUnderline"/>
          <w:u w:val="single"/>
        </w:rPr>
        <w:t xml:space="preserve"> for data center development </w:t>
      </w:r>
      <w:r>
        <w:rPr>
          <w:rStyle w:val="StyleUnderline"/>
          <w:u w:val="single"/>
          <w:highlight w:val="green"/>
        </w:rPr>
        <w:t xml:space="preserve">that </w:t>
      </w:r>
      <w:r>
        <w:rPr>
          <w:rStyle w:val="Emphasis"/>
          <w:highlight w:val="green"/>
        </w:rPr>
        <w:t xml:space="preserve">protect our environment</w:t>
      </w:r>
      <w:r>
        <w:rPr>
          <w:rStyle w:val="StyleUnderline"/>
          <w:u w:val="single"/>
        </w:rPr>
        <w:t xml:space="preserve"> and national electricity grid</w:t>
      </w:r>
      <w:r>
        <w:rPr>
          <w:rStyle w:val="StyleUnderline"/>
          <w:u w:val="single"/>
          <w:highlight w:val="green"/>
        </w:rPr>
        <w:t xml:space="preserve">.</w:t>
      </w:r>
      <w:r>
        <w:rPr>
          <w:rStyle w:val="StyleUnderline"/>
          <w:u w:val="single"/>
        </w:rPr>
        <w:t xml:space="preserve"> Without a national framework for future data center development, we risk having a patchwork of state and local policies that could have unintended and harmful effects on our environment, economy, and power supply system as a whole.</w:t>
      </w:r>
    </w:p>
    <w:p>
      <w:r>
        <w:rPr>
          <w:sz w:val="16"/>
          <w:szCs w:val="16"/>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p>
    <w:p>
      <w:r>
        <w:rPr>
          <w:sz w:val="16"/>
          <w:szCs w:val="16"/>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p>
    <w:p>
      <w:r>
        <w:rPr>
          <w:rStyle w:val="StyleUnderline"/>
          <w:u w:val="single"/>
        </w:rPr>
        <w:t xml:space="preserve">In short, the </w:t>
      </w:r>
      <w:r>
        <w:rPr>
          <w:rStyle w:val="Emphasis"/>
        </w:rPr>
        <w:t xml:space="preserve">exponential increase</w:t>
      </w:r>
      <w:r>
        <w:rPr>
          <w:rStyle w:val="StyleUnderline"/>
          <w:u w:val="single"/>
        </w:rPr>
        <w:t xml:space="preserve"> in data center construction predicted over the next two decades is unsustainable and, if unchecked, will likely have </w:t>
      </w:r>
      <w:r>
        <w:rPr>
          <w:rStyle w:val="Emphasis"/>
        </w:rPr>
        <w:t xml:space="preserve">catastrophic</w:t>
      </w:r>
      <w:r>
        <w:rPr>
          <w:rStyle w:val="StyleUnderline"/>
          <w:u w:val="single"/>
        </w:rPr>
        <w:t xml:space="preserve"> environmental and economic consequences.</w:t>
      </w:r>
      <w:r>
        <w:rPr>
          <w:sz w:val="16"/>
          <w:szCs w:val="16"/>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p>
    <w:p>
      <w:r>
        <w:rPr>
          <w:sz w:val="16"/>
          <w:szCs w:val="16"/>
        </w:rPr>
        <w:t xml:space="preserve">I. Data Center Proliferation</w:t>
      </w:r>
    </w:p>
    <w:p>
      <w:r>
        <w:rPr>
          <w:sz w:val="16"/>
          <w:szCs w:val="16"/>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p>
    <w:p>
      <w:r>
        <w:rPr>
          <w:sz w:val="16"/>
          <w:szCs w:val="16"/>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p>
    <w:p>
      <w:r>
        <w:rPr>
          <w:sz w:val="16"/>
          <w:szCs w:val="16"/>
        </w:rPr>
        <w:t xml:space="preserve">It is projected that the United States will have over 6,000-7,000 data centers by 20309 ; in 2050, the number is estimated to be 15,000-20,000.10 </w:t>
      </w:r>
      <w:r>
        <w:rPr>
          <w:rStyle w:val="StyleUnderline"/>
          <w:u w:val="single"/>
        </w:rPr>
        <w:t xml:space="preserve">A </w:t>
      </w:r>
      <w:r>
        <w:rPr>
          <w:rStyle w:val="Emphasis"/>
        </w:rPr>
        <w:t xml:space="preserve">large portion</w:t>
      </w:r>
      <w:r>
        <w:rPr>
          <w:rStyle w:val="StyleUnderline"/>
          <w:u w:val="single"/>
        </w:rPr>
        <w:t xml:space="preserve"> of the new facilities will be “hyperscalers,” massive building complexes occupying several acres with extremely large computing capabilities.11 Because these hyperscalers are heavy electricity users, data centers in the pipeline are expected to require </w:t>
      </w:r>
      <w:r>
        <w:rPr>
          <w:rStyle w:val="Emphasis"/>
        </w:rPr>
        <w:t xml:space="preserve">four times</w:t>
      </w:r>
      <w:r>
        <w:rPr>
          <w:rStyle w:val="StyleUnderline"/>
          <w:u w:val="single"/>
        </w:rPr>
        <w:t xml:space="preserve"> the amount of power as facilities operating today (255,379 megawatts (MW), compared to 61,644 MW for current data centers).12</w:t>
      </w:r>
    </w:p>
    <w:p>
      <w:r>
        <w:rPr>
          <w:sz w:val="16"/>
          <w:szCs w:val="16"/>
        </w:rPr>
        <w:t xml:space="preserve">II. Rising Local Opposition</w:t>
      </w:r>
    </w:p>
    <w:p>
      <w:r>
        <w:rPr>
          <w:sz w:val="16"/>
          <w:szCs w:val="16"/>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p>
    <w:p>
      <w:r>
        <w:rPr>
          <w:sz w:val="16"/>
          <w:szCs w:val="16"/>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p>
    <w:p>
      <w:r>
        <w:rPr>
          <w:sz w:val="16"/>
          <w:szCs w:val="16"/>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p>
    <w:p>
      <w:r>
        <w:rPr>
          <w:sz w:val="16"/>
          <w:szCs w:val="16"/>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w:t>
      </w:r>
    </w:p>
    <w:p>
      <w:r>
        <w:rPr>
          <w:sz w:val="16"/>
          <w:szCs w:val="16"/>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p>
    <w:p>
      <w:r>
        <w:rPr>
          <w:sz w:val="16"/>
          <w:szCs w:val="16"/>
        </w:rPr>
        <w:t xml:space="preserve">III. Energy Affordability</w:t>
      </w:r>
    </w:p>
    <w:p>
      <w:r>
        <w:rPr>
          <w:sz w:val="16"/>
          <w:szCs w:val="16"/>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sz w:val="16"/>
          <w:szCs w:val="16"/>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p>
    <w:p>
      <w:r>
        <w:rPr>
          <w:sz w:val="16"/>
          <w:szCs w:val="16"/>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p>
    <w:p>
      <w:r>
        <w:rPr>
          <w:sz w:val="16"/>
          <w:szCs w:val="16"/>
        </w:rPr>
        <w:t xml:space="preserve">IV. Depletion of Water Supplies</w:t>
      </w:r>
    </w:p>
    <w:p>
      <w:r>
        <w:rPr>
          <w:rStyle w:val="StyleUnderline"/>
          <w:u w:val="single"/>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Pr>
          <w:rStyle w:val="Emphasis"/>
        </w:rPr>
        <w:t xml:space="preserve">124 million gallons per year.</w:t>
      </w:r>
      <w:r>
        <w:rPr>
          <w:rStyle w:val="StyleUnderline"/>
          <w:u w:val="single"/>
        </w:rPr>
        <w:t xml:space="preserve">31</w:t>
      </w:r>
      <w:r>
        <w:rPr>
          <w:sz w:val="16"/>
          <w:szCs w:val="16"/>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rStyle w:val="StyleUnderline"/>
          <w:u w:val="single"/>
        </w:rPr>
        <w:t xml:space="preserve">By siphoning off water from public systems, data centers may add to water scarcity in regions with constrained supplies.</w:t>
      </w:r>
      <w:r>
        <w:rPr>
          <w:sz w:val="16"/>
          <w:szCs w:val="16"/>
        </w:rPr>
        <w:t xml:space="preserve">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Pr>
          <w:rStyle w:val="StyleUnderline"/>
          <w:u w:val="single"/>
        </w:rPr>
        <w:t xml:space="preserve">What if the proliferation of data centers will strain our energy and water systems to the breaking point?</w:t>
      </w:r>
      <w:r>
        <w:rPr>
          <w:sz w:val="16"/>
          <w:szCs w:val="16"/>
        </w:rPr>
        <w:t xml:space="preserve"> Or if air quality and public health will be compromised by hundreds of new highly polluting power plants? </w:t>
      </w:r>
      <w:r>
        <w:rPr>
          <w:rStyle w:val="StyleUnderline"/>
          <w:u w:val="single"/>
        </w:rPr>
        <w:t xml:space="preserve">Or if many of the new centers on the drawing board will </w:t>
      </w:r>
      <w:r>
        <w:rPr>
          <w:rStyle w:val="Emphasis"/>
        </w:rPr>
        <w:t xml:space="preserve">never be built</w:t>
      </w:r>
      <w:r>
        <w:rPr>
          <w:rStyle w:val="StyleUnderline"/>
          <w:u w:val="single"/>
        </w:rPr>
        <w:t xml:space="preserve"> because state and local governments, egged on by angry citizens, block them? Wouldn’t this constitute a </w:t>
      </w:r>
      <w:r>
        <w:rPr>
          <w:rStyle w:val="Emphasis"/>
        </w:rPr>
        <w:t xml:space="preserve">de facto moratorium</w:t>
      </w:r>
      <w:r>
        <w:rPr>
          <w:rStyle w:val="StyleUnderline"/>
          <w:u w:val="single"/>
        </w:rPr>
        <w:t xml:space="preserve">,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The threat of data centers to our electrical supply systems is real and imminent. We know the rapid increase in data center construction projected over the next 15 years will demand dramatic increases in energy supply. If we can’t quickly grow that supply, electric utilities that are already struggling to manage supply-and-demand imbalances will be unable to serve their customers. Grid operators with constrained reserve margins will then be hard-pressed to maintain system reliability, and blackouts, brownouts, and other disruptions in service may be more frequent and widespread. Even if sufficient new generation capacity is constructed and connected to the grid, the costs will be huge and, if passed on to ratepayers, will accelerate electricity price increases and raise the rate of inflation.</w:t>
      </w:r>
    </w:p>
    <w:p>
      <w:r>
        <w:rPr>
          <w:sz w:val="16"/>
          <w:szCs w:val="16"/>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Meanwhile, nearly half of U.S. data centers planned for 2026 have been delayed or canceled54 as grid bottlenecks, transformer shortages, and community opposition point to a 7-GW shortfall in available power and proposals to build new centers are on hold because of grid constraints.</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r>
        <w:rPr>
          <w:sz w:val="16"/>
          <w:szCs w:val="16"/>
        </w:rPr>
        <w:t xml:space="preserve">VIII. Meeting the Environmental Challenges</w:t>
      </w:r>
    </w:p>
    <w:p>
      <w:r>
        <w:rPr>
          <w:sz w:val="16"/>
          <w:szCs w:val="16"/>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p>
    <w:p>
      <w:r>
        <w:rPr>
          <w:sz w:val="16"/>
          <w:szCs w:val="16"/>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Pr>
          <w:rStyle w:val="StyleUnderline"/>
          <w:u w:val="single"/>
          <w:highlight w:val="green"/>
        </w:rPr>
        <w:t xml:space="preserve">we have </w:t>
      </w:r>
      <w:r>
        <w:rPr>
          <w:rStyle w:val="Emphasis"/>
          <w:highlight w:val="green"/>
        </w:rPr>
        <w:t xml:space="preserve">no national guidelines</w:t>
      </w:r>
      <w:r>
        <w:rPr>
          <w:rStyle w:val="StyleUnderline"/>
          <w:u w:val="single"/>
        </w:rPr>
        <w:t xml:space="preserve"> and best practices </w:t>
      </w:r>
      <w:r>
        <w:rPr>
          <w:rStyle w:val="StyleUnderline"/>
          <w:u w:val="single"/>
          <w:highlight w:val="green"/>
        </w:rPr>
        <w:t xml:space="preserve">for sustainable</w:t>
      </w:r>
      <w:r>
        <w:rPr>
          <w:rStyle w:val="StyleUnderline"/>
          <w:u w:val="single"/>
        </w:rPr>
        <w:t xml:space="preserve"> water use by </w:t>
      </w:r>
      <w:r>
        <w:rPr>
          <w:rStyle w:val="StyleUnderline"/>
          <w:u w:val="single"/>
          <w:highlight w:val="green"/>
        </w:rPr>
        <w:t xml:space="preserve">data center</w:t>
      </w:r>
      <w:r>
        <w:rPr>
          <w:rStyle w:val="StyleUnderline"/>
          <w:u w:val="single"/>
        </w:rPr>
        <w:t xml:space="preserve"> operator</w:t>
      </w:r>
      <w:r>
        <w:rPr>
          <w:rStyle w:val="StyleUnderline"/>
          <w:u w:val="single"/>
          <w:highlight w:val="green"/>
        </w:rPr>
        <w:t xml:space="preserve">s.</w:t>
      </w:r>
    </w:p>
    <w:p>
      <w:r>
        <w:rPr>
          <w:sz w:val="16"/>
          <w:szCs w:val="16"/>
        </w:rPr>
        <w:t xml:space="preserve">We are similarly lacking in understanding of how the data center boom will affect air quality. </w:t>
      </w:r>
      <w:r>
        <w:rPr>
          <w:rStyle w:val="StyleUnderline"/>
          <w:u w:val="single"/>
        </w:rPr>
        <w:t xml:space="preserve">Numerous new natural gas plants have been announced to serve data centers,58 and the Trump Administration is calling for extending the service lines of existing coal plants and building new coal-fired generation.59 Heavy reliance on these fossil fuels to provide power to data centers is projected to cause a </w:t>
      </w:r>
      <w:r>
        <w:rPr>
          <w:rStyle w:val="Emphasis"/>
        </w:rPr>
        <w:t xml:space="preserve">dramatic spike in emissions</w:t>
      </w:r>
      <w:r>
        <w:rPr>
          <w:rStyle w:val="StyleUnderline"/>
          <w:u w:val="single"/>
        </w:rPr>
        <w:t xml:space="preserve"> of pollutants that cause lung </w:t>
      </w:r>
      <w:r>
        <w:rPr>
          <w:rStyle w:val="Emphasis"/>
        </w:rPr>
        <w:t xml:space="preserve">disease</w:t>
      </w:r>
      <w:r>
        <w:rPr>
          <w:rStyle w:val="StyleUnderline"/>
          <w:u w:val="single"/>
        </w:rPr>
        <w:t xml:space="preserve"> and other adverse health effects.60 It will also raise U.S. emissions of greenhouse gases that contribute to </w:t>
      </w:r>
      <w:r>
        <w:rPr>
          <w:rStyle w:val="Emphasis"/>
        </w:rPr>
        <w:t xml:space="preserve">climate change.</w:t>
      </w:r>
      <w:r>
        <w:rPr>
          <w:sz w:val="16"/>
          <w:szCs w:val="16"/>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Pr>
          <w:rStyle w:val="StyleUnderline"/>
          <w:u w:val="single"/>
        </w:rPr>
        <w:t xml:space="preserve">Indeed, large on-site concentrations of diesel and natural gas turbines are already spurring pollution concerns in communities downwind of data centers.62</w:t>
      </w:r>
    </w:p>
    <w:p>
      <w:r>
        <w:rPr>
          <w:sz w:val="16"/>
          <w:szCs w:val="16"/>
        </w:rPr>
        <w:t xml:space="preserve">The least-polluting options for new generation to power data centers are wind, solar, and maybe nuclear, supported by new transmission systems and more reliance on advanced energy storage technologies. </w:t>
      </w:r>
      <w:r>
        <w:rPr>
          <w:rStyle w:val="StyleUnderline"/>
          <w:u w:val="single"/>
        </w:rPr>
        <w:t xml:space="preserve">But the president and his subordinates appear fixated on promoting </w:t>
      </w:r>
      <w:r>
        <w:rPr>
          <w:rStyle w:val="Emphasis"/>
        </w:rPr>
        <w:t xml:space="preserve">more coal and natural gas</w:t>
      </w:r>
      <w:r>
        <w:rPr>
          <w:rStyle w:val="StyleUnderline"/>
          <w:u w:val="single"/>
        </w:rPr>
        <w:t xml:space="preserve">, and are implacably opposed to expanding renewable power.63 As a result, numerous new wind and solar projects have been blocked.64</w:t>
      </w:r>
    </w:p>
    <w:p>
      <w:r>
        <w:rPr>
          <w:rStyle w:val="StyleUnderline"/>
          <w:u w:val="single"/>
        </w:rPr>
        <w:t xml:space="preserve">In this environment, utilities and developers choosing power sources for new data centers appear to be shunning renewables in favor of fossil fuels, locking in </w:t>
      </w:r>
      <w:r>
        <w:rPr>
          <w:rStyle w:val="Emphasis"/>
        </w:rPr>
        <w:t xml:space="preserve">long-term dependence</w:t>
      </w:r>
      <w:r>
        <w:rPr>
          <w:rStyle w:val="StyleUnderline"/>
          <w:u w:val="single"/>
        </w:rPr>
        <w:t xml:space="preserve"> on these energy sources and the accompanying degradation of air quality, harm to public health, and climate change.</w:t>
      </w:r>
      <w:r>
        <w:rPr>
          <w:sz w:val="16"/>
          <w:szCs w:val="16"/>
        </w:rPr>
        <w:t xml:space="preserve"> Here too, decisions made today without studies of long-term air emission impacts and policies encouraging clean power alternatives will have irreversible consequences that later cannot be undone.</w:t>
      </w:r>
    </w:p>
    <w:p>
      <w:r>
        <w:rPr>
          <w:sz w:val="16"/>
          <w:szCs w:val="16"/>
        </w:rPr>
        <w:t xml:space="preserve">IX. Can We Afford to Slow Down AI?</w:t>
      </w:r>
    </w:p>
    <w:p>
      <w:r>
        <w:rPr>
          <w:sz w:val="16"/>
          <w:szCs w:val="16"/>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p>
    <w:p>
      <w:r>
        <w:rPr>
          <w:sz w:val="16"/>
          <w:szCs w:val="16"/>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p>
    <w:p>
      <w:r>
        <w:rPr>
          <w:sz w:val="16"/>
          <w:szCs w:val="16"/>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p>
    <w:p>
      <w:r>
        <w:rPr>
          <w:sz w:val="16"/>
          <w:szCs w:val="16"/>
        </w:rPr>
        <w:t xml:space="preserve">X. Avoiding a Patchwork of State and Local Approaches</w:t>
      </w:r>
    </w:p>
    <w:p>
      <w:r>
        <w:rPr>
          <w:sz w:val="16"/>
          <w:szCs w:val="16"/>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Pr>
          <w:rStyle w:val="StyleUnderline"/>
          <w:u w:val="single"/>
        </w:rPr>
        <w:t xml:space="preserve">But as more and more data centers are put on hold due to local opposition, environmental concerns, and electricity and water supply constraints, the consequences are being felt across the United States and </w:t>
      </w:r>
      <w:r>
        <w:rPr>
          <w:rStyle w:val="Emphasis"/>
        </w:rPr>
        <w:t xml:space="preserve">inaction</w:t>
      </w:r>
      <w:r>
        <w:rPr>
          <w:rStyle w:val="StyleUnderline"/>
          <w:u w:val="single"/>
        </w:rPr>
        <w:t xml:space="preserve"> by the federal government is becoming increasingly untenable.</w:t>
      </w:r>
    </w:p>
    <w:p>
      <w:r>
        <w:rPr>
          <w:rStyle w:val="StyleUnderline"/>
          <w:u w:val="single"/>
        </w:rPr>
        <w:t xml:space="preserve">The current decentralized system, with its </w:t>
      </w:r>
      <w:r>
        <w:rPr>
          <w:rStyle w:val="Emphasis"/>
        </w:rPr>
        <w:t xml:space="preserve">patchwork</w:t>
      </w:r>
      <w:r>
        <w:rPr>
          <w:rStyle w:val="StyleUnderline"/>
          <w:u w:val="single"/>
        </w:rPr>
        <w:t xml:space="preserve"> of approaches and requirements, lacks consistency and may have unintended and harmful consequences at the national level.</w:t>
      </w:r>
      <w:r>
        <w:rPr>
          <w:sz w:val="16"/>
          <w:szCs w:val="16"/>
        </w:rPr>
        <w:t xml:space="preserve"> For example, </w:t>
      </w:r>
      <w:r>
        <w:rPr>
          <w:rStyle w:val="StyleUnderline"/>
          <w:u w:val="single"/>
        </w:rPr>
        <w:t xml:space="preserve">if some states freeze data center construction, developers will turn to other states that are willing to cut deals with technology companies at the </w:t>
      </w:r>
      <w:r>
        <w:rPr>
          <w:rStyle w:val="Emphasis"/>
        </w:rPr>
        <w:t xml:space="preserve">expense of communities and the environment</w:t>
      </w:r>
      <w:r>
        <w:rPr>
          <w:rStyle w:val="StyleUnderline"/>
          <w:u w:val="single"/>
        </w:rPr>
        <w:t xml:space="preserve"> in order to attract economic development and tax revenue. Indeed, such a </w:t>
      </w:r>
      <w:r>
        <w:rPr>
          <w:rStyle w:val="Emphasis"/>
        </w:rPr>
        <w:t xml:space="preserve">“race to the bottom”</w:t>
      </w:r>
      <w:r>
        <w:rPr>
          <w:rStyle w:val="StyleUnderline"/>
          <w:u w:val="single"/>
        </w:rPr>
        <w:t xml:space="preserve"> is already occurring in Louisiana and other states where huge projects are moving forward in secrecy and without safeguards for communities.69</w:t>
      </w:r>
    </w:p>
    <w:p>
      <w:r>
        <w:rPr>
          <w:sz w:val="16"/>
          <w:szCs w:val="16"/>
        </w:rPr>
        <w:t xml:space="preserve">Equally important, our electricity grid is managed at a regional and national scale, and locally driven energy supply choices may wreak havoc on the availability of power and cost of electricity in other states and regions. </w:t>
      </w:r>
      <w:r>
        <w:rPr>
          <w:rStyle w:val="StyleUnderline"/>
          <w:u w:val="single"/>
        </w:rPr>
        <w:t xml:space="preserve">The same is true for our environment; emissions of traditional pollutants and greenhouse gases have public health consequences across state boundaries. This is why our environmental </w:t>
      </w:r>
      <w:r>
        <w:rPr>
          <w:rStyle w:val="StyleUnderline"/>
          <w:u w:val="single"/>
          <w:highlight w:val="green"/>
        </w:rPr>
        <w:t xml:space="preserve">laws</w:t>
      </w:r>
      <w:r>
        <w:rPr>
          <w:rStyle w:val="StyleUnderline"/>
          <w:u w:val="single"/>
        </w:rPr>
        <w:t xml:space="preserve"> are nationwide in application and </w:t>
      </w:r>
      <w:r>
        <w:rPr>
          <w:rStyle w:val="StyleUnderline"/>
          <w:u w:val="single"/>
          <w:highlight w:val="green"/>
        </w:rPr>
        <w:t xml:space="preserve">impose baseline protections of air and water quality</w:t>
      </w:r>
      <w:r>
        <w:rPr>
          <w:rStyle w:val="StyleUnderline"/>
          <w:u w:val="single"/>
        </w:rPr>
        <w:t xml:space="preserve"> throughout the country</w:t>
      </w:r>
      <w:r>
        <w:rPr>
          <w:rStyle w:val="StyleUnderline"/>
          <w:u w:val="single"/>
          <w:highlight w:val="green"/>
        </w:rPr>
        <w:t xml:space="preserve">.</w:t>
      </w:r>
      <w:r>
        <w:rPr>
          <w:sz w:val="16"/>
          <w:szCs w:val="16"/>
        </w:rPr>
        <w:t xml:space="preserve"> To allow energy and environmental policy choices that have national implications to devolve to state and local governments would undermine the level playing field that has traditionally created a foundation for U.S. economic growth.</w:t>
      </w:r>
    </w:p>
    <w:p>
      <w:r>
        <w:rPr>
          <w:rStyle w:val="StyleUnderline"/>
          <w:u w:val="single"/>
          <w:highlight w:val="green"/>
        </w:rPr>
        <w:t xml:space="preserve">A</w:t>
      </w:r>
      <w:r>
        <w:rPr>
          <w:rStyle w:val="StyleUnderline"/>
          <w:u w:val="single"/>
        </w:rPr>
        <w:t xml:space="preserve"> nationwide </w:t>
      </w:r>
      <w:r>
        <w:rPr>
          <w:rStyle w:val="StyleUnderline"/>
          <w:u w:val="single"/>
          <w:highlight w:val="green"/>
        </w:rPr>
        <w:t xml:space="preserve">moratorium would provide</w:t>
      </w:r>
      <w:r>
        <w:rPr>
          <w:rStyle w:val="StyleUnderline"/>
          <w:u w:val="single"/>
        </w:rPr>
        <w:t xml:space="preserve"> breathing </w:t>
      </w:r>
      <w:r>
        <w:rPr>
          <w:rStyle w:val="StyleUnderline"/>
          <w:u w:val="single"/>
          <w:highlight w:val="green"/>
        </w:rPr>
        <w:t xml:space="preserve">space to develop a</w:t>
      </w:r>
      <w:r>
        <w:rPr>
          <w:rStyle w:val="StyleUnderline"/>
          <w:u w:val="single"/>
        </w:rPr>
        <w:t xml:space="preserve">n integrated </w:t>
      </w:r>
      <w:r>
        <w:rPr>
          <w:rStyle w:val="Emphasis"/>
          <w:highlight w:val="green"/>
        </w:rPr>
        <w:t xml:space="preserve">national framework</w:t>
      </w:r>
      <w:r>
        <w:rPr>
          <w:rStyle w:val="StyleUnderline"/>
          <w:u w:val="single"/>
        </w:rPr>
        <w:t xml:space="preserve"> for addressing and managing data center impacts that takes into account the entire U.S. economic, environmental, and energy picture</w:t>
      </w:r>
      <w:r>
        <w:rPr>
          <w:rStyle w:val="StyleUnderline"/>
          <w:u w:val="single"/>
          <w:highlight w:val="green"/>
        </w:rPr>
        <w:t xml:space="preserve">.</w:t>
      </w:r>
      <w:r>
        <w:rPr>
          <w:sz w:val="16"/>
          <w:szCs w:val="16"/>
        </w:rPr>
        <w:t xml:space="preserve"> This would be a daunting challenge for our leaders in Congress and the executive branch, but the current situation is unsustainable and the policy vacuum must be filled.</w:t>
      </w:r>
    </w:p>
    <w:p>
      <w:r>
        <w:rPr>
          <w:sz w:val="16"/>
          <w:szCs w:val="16"/>
        </w:rPr>
        <w:t xml:space="preserve">XI. Conclusion</w:t>
      </w:r>
    </w:p>
    <w:p>
      <w:r>
        <w:rPr>
          <w:sz w:val="16"/>
          <w:szCs w:val="16"/>
        </w:rPr>
        <w:t xml:space="preserve">Unless the public has confidence that government is responsibly managing data center expansion and it will provide net benefits to society, </w:t>
      </w:r>
      <w:r>
        <w:rPr>
          <w:rStyle w:val="StyleUnderline"/>
          <w:u w:val="single"/>
        </w:rPr>
        <w:t xml:space="preserve">communities and local governments will continue to take matters into their own hands, slowing and even halting data center development even without a formal moratorium.</w:t>
      </w:r>
    </w:p>
    <w:p>
      <w:r>
        <w:rPr>
          <w:sz w:val="16"/>
          <w:szCs w:val="16"/>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w:t>
      </w:r>
      <w:r>
        <w:rPr>
          <w:rStyle w:val="StyleUnderline"/>
          <w:u w:val="single"/>
        </w:rPr>
        <w:t xml:space="preserve">A timeout on data center construction will provide the space to determine how many new data centers are needed for a sustainable AI future and how we can pace their development to align with our long-term energy and environmental goals.</w:t>
      </w:r>
    </w:p>
    <w:p>
      <w:pPr>
        <w:pStyle w:val="Heading4"/>
      </w:pPr>
      <w:bookmarkStart w:id="22" w:name="pmd-heading-3871259c-79ff-4ca2-bce1-bc29bd4696ec"/>
      <w:r>
        <w:t xml:space="preserve">For example</w:t>
      </w:r>
      <w:bookmarkEnd w:id="22"/>
    </w:p>
    <w:p>
      <w:r>
        <w:rPr>
          <w:rStyle w:val="Style13ptBold"/>
        </w:rPr>
        <w:t xml:space="preserve">UN Envrionment Program explained this year </w:t>
      </w:r>
      <w:r>
        <w:t xml:space="preserve">[The United Nations Environment Programme (UNEP), the United Nations’ leading global authority on the environment, driving transformational change on the triple planetary crisis: the crisis of climate change, the crisis of nature, land and biodiversity loss, and the crisis of pollution and waste, ; 1-26-2026; "How to make AI data centres more sustainable"; United Nations; https://www.unep.org/technical-highlight/how-make-ai-data-centres-more-sustainable; DOA: 9-4-2026] shaan</w:t>
      </w:r>
    </w:p>
    <w:p>
      <w:r>
        <w:rPr>
          <w:sz w:val="16"/>
          <w:szCs w:val="16"/>
        </w:rPr>
        <w:t xml:space="preserve">Artificial intelligence (AI) and data centres are booming industries, ones that could potentially lead to everything from medical breakthroughs to solutions to the triple planetary crisis of climate change, nature and biodiversity loss, and pollution and waste. To give just one example, the United Nations Environment Programme’s (UNEP’s) International Methane Emissions Observatory is using AI to analyze satellite data and notify companies and countries about emissions of methane – a powerful climate-warming gas. However, the expansion AI and its associated infrastructure has growing impacts on the environment, people and economies. We recently spoke to Hongpeng Lei, Chief of the Mitigation Branch in UNEP’s Climate Change Division, about how the world can harness the benefits of AI without damaging the environment.</w:t>
      </w:r>
    </w:p>
    <w:p>
      <w:r>
        <w:rPr>
          <w:sz w:val="16"/>
          <w:szCs w:val="16"/>
        </w:rPr>
        <w:t xml:space="preserve">What are the biggest environmental concerns around the explosion of AI and data centres?</w:t>
      </w:r>
    </w:p>
    <w:p>
      <w:r>
        <w:rPr>
          <w:sz w:val="16"/>
          <w:szCs w:val="16"/>
        </w:rPr>
        <w:t xml:space="preserve">Hongpeng Lei (HL): It is well established that data centres place growing demand on electricity systems and can also affect water resources – depending on their design, cooling technology and location. While energy demand is rising across all AI data centres, water impacts vary greatly, with some relying on water-based cooling, particularly in hot or water stressed regions.</w:t>
      </w:r>
    </w:p>
    <w:p>
      <w:r>
        <w:rPr>
          <w:sz w:val="16"/>
          <w:szCs w:val="16"/>
        </w:rPr>
        <w:t xml:space="preserve">The spike in power use is particularly time</w:t>
        <w:noBreakHyphen/>
        <w:t xml:space="preserve">critical, given that the world is rapidly approaching global temperatures that risk exceeding the aspirational 1.5°C limit set by the Paris Agreement.</w:t>
      </w:r>
    </w:p>
    <w:p>
      <w:r>
        <w:rPr>
          <w:sz w:val="16"/>
          <w:szCs w:val="16"/>
        </w:rPr>
        <w:t xml:space="preserve">To give some numbers, in 2024, global data centres were estimated to have consumed 415 terawatt-hours of electricity – approximately 1.5 per cent of global electricity. This consumption is predicted to double by 2030. And, of course, when this power is generated from fossil fuels, we have a major emissions issue.</w:t>
      </w:r>
    </w:p>
    <w:p>
      <w:r>
        <w:rPr>
          <w:sz w:val="16"/>
          <w:szCs w:val="16"/>
        </w:rPr>
        <w:t xml:space="preserve">Fundamentally, sustainability is not a constraint: it is a pathway to resilient, competitive digital infrastructure.</w:t>
      </w:r>
    </w:p>
    <w:p>
      <w:r>
        <w:rPr>
          <w:sz w:val="16"/>
          <w:szCs w:val="16"/>
        </w:rPr>
        <w:t xml:space="preserve">Hongpeng Lei, Chief of the Mitigation Branch, Climate Change Division, UNEP</w:t>
      </w:r>
    </w:p>
    <w:p>
      <w:r>
        <w:rPr>
          <w:rStyle w:val="StyleUnderline"/>
          <w:u w:val="single"/>
        </w:rPr>
        <w:t xml:space="preserve">What can we do to foster the </w:t>
      </w:r>
      <w:r>
        <w:rPr>
          <w:rStyle w:val="Emphasis"/>
        </w:rPr>
        <w:t xml:space="preserve">sustainable expansion</w:t>
      </w:r>
      <w:r>
        <w:rPr>
          <w:rStyle w:val="StyleUnderline"/>
          <w:u w:val="single"/>
        </w:rPr>
        <w:t xml:space="preserve"> of data centres?</w:t>
      </w:r>
    </w:p>
    <w:p>
      <w:r>
        <w:rPr>
          <w:sz w:val="16"/>
          <w:szCs w:val="16"/>
        </w:rPr>
        <w:t xml:space="preserve">HL: A key measure as we shift towards full decarbonization of the global economy is efficiency – of both energy and resources. Efficiency is important not just to reduce emissions, but to reduce costs for communities living close to power centres and ease strain on power grids. According to Bloomberg, wholesale electricity prices rose up to 267 per cent in areas near large data centres over the last five years. This has an obvious financial impact on local economies. And we could be looking at increased outages: the International Energy Agency (IEA) predicts that planned AI data centres could account for 5-10 per cent of peak electricity demand in major European markets.</w:t>
      </w:r>
    </w:p>
    <w:p>
      <w:r>
        <w:rPr>
          <w:sz w:val="16"/>
          <w:szCs w:val="16"/>
        </w:rPr>
        <w:t xml:space="preserve">Efficiency measures can make a massive difference, often faster and at a lower cost than expanding power supplies.</w:t>
      </w:r>
    </w:p>
    <w:p>
      <w:r>
        <w:rPr>
          <w:sz w:val="16"/>
          <w:szCs w:val="16"/>
        </w:rPr>
        <w:t xml:space="preserve">What kind of measures are we talking about?</w:t>
      </w:r>
    </w:p>
    <w:p>
      <w:r>
        <w:rPr>
          <w:rStyle w:val="StyleUnderline"/>
          <w:u w:val="single"/>
        </w:rPr>
        <w:t xml:space="preserve">HL: </w:t>
      </w:r>
      <w:r>
        <w:rPr>
          <w:rStyle w:val="StyleUnderline"/>
          <w:u w:val="single"/>
          <w:highlight w:val="green"/>
        </w:rPr>
        <w:t xml:space="preserve">There are </w:t>
      </w:r>
      <w:r>
        <w:rPr>
          <w:rStyle w:val="Emphasis"/>
          <w:highlight w:val="green"/>
        </w:rPr>
        <w:t xml:space="preserve">many tools</w:t>
      </w:r>
      <w:r>
        <w:rPr>
          <w:rStyle w:val="StyleUnderline"/>
          <w:u w:val="single"/>
        </w:rPr>
        <w:t xml:space="preserve"> at our disposal</w:t>
      </w:r>
      <w:r>
        <w:rPr>
          <w:rStyle w:val="StyleUnderline"/>
          <w:u w:val="single"/>
          <w:highlight w:val="green"/>
        </w:rPr>
        <w:t xml:space="preserve">.</w:t>
      </w:r>
      <w:r>
        <w:rPr>
          <w:rStyle w:val="StyleUnderline"/>
          <w:u w:val="single"/>
        </w:rPr>
        <w:t xml:space="preserve"> One of the most effective levers is sustainable procurement, which influences how data centres and their equipment are designed and operated, helping to ensure that the equipment and installation are sustainable, energy-efficient and climate friendly.</w:t>
      </w:r>
    </w:p>
    <w:p>
      <w:r>
        <w:rPr>
          <w:rStyle w:val="Emphasis"/>
        </w:rPr>
        <w:t xml:space="preserve">Procurement </w:t>
      </w:r>
      <w:r>
        <w:rPr>
          <w:rStyle w:val="Emphasis"/>
          <w:highlight w:val="green"/>
        </w:rPr>
        <w:t xml:space="preserve">specifications</w:t>
      </w:r>
      <w:r>
        <w:rPr>
          <w:rStyle w:val="StyleUnderline"/>
          <w:u w:val="single"/>
        </w:rPr>
        <w:t xml:space="preserve"> can </w:t>
      </w:r>
      <w:r>
        <w:rPr>
          <w:rStyle w:val="StyleUnderline"/>
          <w:u w:val="single"/>
          <w:highlight w:val="green"/>
        </w:rPr>
        <w:t xml:space="preserve">set </w:t>
      </w:r>
      <w:r>
        <w:rPr>
          <w:rStyle w:val="Emphasis"/>
          <w:highlight w:val="green"/>
        </w:rPr>
        <w:t xml:space="preserve">clear expectations</w:t>
      </w:r>
      <w:r>
        <w:rPr>
          <w:rStyle w:val="StyleUnderline"/>
          <w:u w:val="single"/>
          <w:highlight w:val="green"/>
        </w:rPr>
        <w:t xml:space="preserve"> on energy efficiency, cooling</w:t>
      </w:r>
      <w:r>
        <w:rPr>
          <w:rStyle w:val="StyleUnderline"/>
          <w:u w:val="single"/>
        </w:rPr>
        <w:t xml:space="preserve"> performance </w:t>
      </w:r>
      <w:r>
        <w:rPr>
          <w:rStyle w:val="StyleUnderline"/>
          <w:u w:val="single"/>
          <w:highlight w:val="green"/>
        </w:rPr>
        <w:t xml:space="preserve">and</w:t>
      </w:r>
      <w:r>
        <w:rPr>
          <w:rStyle w:val="StyleUnderline"/>
          <w:u w:val="single"/>
        </w:rPr>
        <w:t xml:space="preserve"> operational </w:t>
      </w:r>
      <w:r>
        <w:rPr>
          <w:rStyle w:val="StyleUnderline"/>
          <w:u w:val="single"/>
          <w:highlight w:val="green"/>
        </w:rPr>
        <w:t xml:space="preserve">best practices</w:t>
      </w:r>
      <w:r>
        <w:rPr>
          <w:rStyle w:val="StyleUnderline"/>
          <w:u w:val="single"/>
        </w:rPr>
        <w:t xml:space="preserve">, reducing electricity demand and associated costs from the outset</w:t>
      </w:r>
      <w:r>
        <w:rPr>
          <w:rStyle w:val="StyleUnderline"/>
          <w:u w:val="single"/>
          <w:highlight w:val="green"/>
        </w:rPr>
        <w:t xml:space="preserve">.</w:t>
      </w:r>
      <w:r>
        <w:rPr>
          <w:rStyle w:val="StyleUnderline"/>
          <w:u w:val="single"/>
        </w:rPr>
        <w:t xml:space="preserve"> </w:t>
      </w:r>
      <w:r>
        <w:rPr>
          <w:rStyle w:val="StyleUnderline"/>
          <w:u w:val="single"/>
          <w:highlight w:val="green"/>
        </w:rPr>
        <w:t xml:space="preserve">They</w:t>
      </w:r>
      <w:r>
        <w:rPr>
          <w:rStyle w:val="StyleUnderline"/>
          <w:u w:val="single"/>
        </w:rPr>
        <w:t xml:space="preserve"> can </w:t>
      </w:r>
      <w:r>
        <w:rPr>
          <w:rStyle w:val="StyleUnderline"/>
          <w:u w:val="single"/>
          <w:highlight w:val="green"/>
        </w:rPr>
        <w:t xml:space="preserve">also </w:t>
      </w:r>
      <w:r>
        <w:rPr>
          <w:rStyle w:val="Emphasis"/>
          <w:highlight w:val="green"/>
        </w:rPr>
        <w:t xml:space="preserve">promote transparency</w:t>
      </w:r>
      <w:r>
        <w:rPr>
          <w:rStyle w:val="StyleUnderline"/>
          <w:u w:val="single"/>
          <w:highlight w:val="green"/>
        </w:rPr>
        <w:t xml:space="preserve"> through</w:t>
      </w:r>
      <w:r>
        <w:rPr>
          <w:rStyle w:val="StyleUnderline"/>
          <w:u w:val="single"/>
        </w:rPr>
        <w:t xml:space="preserve"> common </w:t>
      </w:r>
      <w:r>
        <w:rPr>
          <w:rStyle w:val="StyleUnderline"/>
          <w:u w:val="single"/>
          <w:highlight w:val="green"/>
        </w:rPr>
        <w:t xml:space="preserve">performance metrics.</w:t>
      </w:r>
    </w:p>
    <w:p>
      <w:r>
        <w:rPr>
          <w:sz w:val="16"/>
          <w:szCs w:val="16"/>
        </w:rPr>
        <w:t xml:space="preserve">These are all areas in which the UNEP-led United for Efficiency initiative is providing support to governments, including by </w:t>
      </w:r>
      <w:r>
        <w:rPr>
          <w:rStyle w:val="StyleUnderline"/>
          <w:u w:val="single"/>
        </w:rPr>
        <w:t xml:space="preserve">developing sustainable procurement guidelines for data centres and computer servers. These </w:t>
      </w:r>
      <w:r>
        <w:rPr>
          <w:rStyle w:val="Emphasis"/>
        </w:rPr>
        <w:t xml:space="preserve">guidelines</w:t>
      </w:r>
      <w:r>
        <w:rPr>
          <w:rStyle w:val="StyleUnderline"/>
          <w:u w:val="single"/>
        </w:rPr>
        <w:t xml:space="preserve"> support governments, companies and data-centre operators in applying these measures </w:t>
      </w:r>
      <w:r>
        <w:rPr>
          <w:rStyle w:val="Emphasis"/>
        </w:rPr>
        <w:t xml:space="preserve">consistently and at scale.</w:t>
      </w:r>
    </w:p>
    <w:p>
      <w:r>
        <w:rPr>
          <w:sz w:val="16"/>
          <w:szCs w:val="16"/>
        </w:rPr>
        <w:t xml:space="preserve">Can AI and digitalization themselves provide solutions to these problems?</w:t>
      </w:r>
    </w:p>
    <w:p>
      <w:r>
        <w:rPr>
          <w:sz w:val="16"/>
          <w:szCs w:val="16"/>
        </w:rPr>
        <w:t xml:space="preserve">HL: Absolutely. We are seeing exactly this with the Demand-Driven Electricity Networks Initiative (3DEN), which is run by UNEP and the IEA, supported by the Italian government. The initiative backs smart technologies that allow greater efficiency in power systems and make it easier to integrate renewable sources into grids, which can deliver power to millions more people without increasing emissions.</w:t>
      </w:r>
    </w:p>
    <w:p>
      <w:r>
        <w:rPr>
          <w:sz w:val="16"/>
          <w:szCs w:val="16"/>
        </w:rPr>
        <w:t xml:space="preserve">For example, 3DEN backed a consortium in India to develop a digital twin for electric distribution grids, which enhanced operational reliability, improved outage management and reduced costs for 20,000 consumers.</w:t>
      </w:r>
    </w:p>
    <w:p>
      <w:r>
        <w:rPr>
          <w:sz w:val="16"/>
          <w:szCs w:val="16"/>
        </w:rPr>
        <w:t xml:space="preserve">According to the IEA, digitalization that allows precise management of energy systems across sectors could cut global energy consumption in buildings alone by up to 10 per cent by 2040. So, these kinds of efforts are well worth pursuing.</w:t>
      </w:r>
    </w:p>
    <w:p>
      <w:r>
        <w:rPr>
          <w:sz w:val="16"/>
          <w:szCs w:val="16"/>
        </w:rPr>
        <w:t xml:space="preserve">What would you say to governments who are still hesitant to implement measures to increase the sustainability of data centres?</w:t>
      </w:r>
    </w:p>
    <w:p>
      <w:r>
        <w:rPr>
          <w:sz w:val="16"/>
          <w:szCs w:val="16"/>
        </w:rPr>
        <w:t xml:space="preserve">HL: AI data centres are here to stay. They have unleashed and can unleash all sorts of benefits. But if their expansion is left unmanaged, it can drive up local electricity demand, push up power prices for households and businesses, increase pressure on power and water systems, and raise emissions. Governments, local and national, should remember that managing power and water use more efficiently is essential to protecting electricity affordability, maintaining system reliability and attracting investment. Fundamentally, sustainability is not a constraint: it is a pathway to resilient, competitive digital infrastructure.</w:t>
      </w:r>
    </w:p>
    <w:p>
      <w:pPr>
        <w:pStyle w:val="Heading4"/>
      </w:pPr>
      <w:bookmarkStart w:id="23" w:name="pmd-heading-2cd94c8d-7eab-4b88-90f9-f753b22416fb"/>
      <w:r>
        <w:t xml:space="preserve">That blueprint spills over.</w:t>
      </w:r>
      <w:bookmarkEnd w:id="23"/>
    </w:p>
    <w:p>
      <w:r>
        <w:rPr>
          <w:rStyle w:val="Style13ptBold"/>
        </w:rPr>
        <w:t xml:space="preserve">Hacker 26</w:t>
      </w:r>
      <w:r>
        <w:t xml:space="preserve"> [Philipp, Graduate of Yale University, Chair for Law and Ethics of the Digital Society at European University Viadrina in Frankfurt; 2026; "AI, climate, and regulation: From data centers to the AI Act"; Computer Law &amp; Security Review; https://www.sciencedirect.com/science/article/pii/S2212473X26000672; DOA: 9-4-2026] shaan</w:t>
      </w:r>
    </w:p>
    <w:p>
      <w:r>
        <w:rPr>
          <w:sz w:val="16"/>
          <w:szCs w:val="16"/>
        </w:rPr>
        <w:t xml:space="preserve">9. Conclusion</w:t>
      </w:r>
    </w:p>
    <w:p>
      <w:r>
        <w:rPr>
          <w:rStyle w:val="StyleUnderline"/>
          <w:u w:val="single"/>
        </w:rPr>
        <w:t xml:space="preserve">AI systems, many of </w:t>
      </w:r>
      <w:r>
        <w:rPr>
          <w:rStyle w:val="StyleUnderline"/>
          <w:u w:val="single"/>
          <w:highlight w:val="green"/>
        </w:rPr>
        <w:t xml:space="preserve">the</w:t>
      </w:r>
      <w:r>
        <w:rPr>
          <w:rStyle w:val="StyleUnderline"/>
          <w:u w:val="single"/>
        </w:rPr>
        <w:t xml:space="preserve">m containing energy-intensive generative AI components, are increasingly integrated into economic and societal processes. Importantly, as AI intersects with robotics, writing code and steering devices, it is poised to merge decisively into industrial processes, proliferating its deployment, but also its climate effects. Currently, this </w:t>
      </w:r>
      <w:r>
        <w:rPr>
          <w:rStyle w:val="Emphasis"/>
          <w:highlight w:val="green"/>
        </w:rPr>
        <w:t xml:space="preserve">intersection</w:t>
      </w:r>
      <w:r>
        <w:rPr>
          <w:rStyle w:val="StyleUnderline"/>
          <w:u w:val="single"/>
          <w:highlight w:val="green"/>
        </w:rPr>
        <w:t xml:space="preserve"> between the AI and the </w:t>
      </w:r>
      <w:r>
        <w:rPr>
          <w:rStyle w:val="Emphasis"/>
          <w:highlight w:val="green"/>
        </w:rPr>
        <w:t xml:space="preserve">green transition</w:t>
      </w:r>
      <w:r>
        <w:rPr>
          <w:rStyle w:val="StyleUnderline"/>
          <w:u w:val="single"/>
          <w:highlight w:val="green"/>
        </w:rPr>
        <w:t xml:space="preserve"> sits at a regulatory blind spot</w:t>
      </w:r>
      <w:r>
        <w:rPr>
          <w:rStyle w:val="StyleUnderline"/>
          <w:u w:val="single"/>
        </w:rPr>
        <w:t xml:space="preserve">, inadequately addressed in current regulation</w:t>
      </w:r>
      <w:r>
        <w:rPr>
          <w:rStyle w:val="StyleUnderline"/>
          <w:u w:val="single"/>
          <w:highlight w:val="green"/>
        </w:rPr>
        <w:t xml:space="preserve">.</w:t>
      </w:r>
      <w:r>
        <w:rPr>
          <w:sz w:val="16"/>
          <w:szCs w:val="16"/>
        </w:rPr>
        <w:t xml:space="preserve"> In this paper, we take a closer look at sustainability-related data center regulation and the sustainability provisions in the AI Act.</w:t>
      </w:r>
    </w:p>
    <w:p>
      <w:r>
        <w:rPr>
          <w:rStyle w:val="StyleUnderline"/>
          <w:u w:val="single"/>
          <w:highlight w:val="green"/>
        </w:rPr>
        <w:t xml:space="preserve">One</w:t>
      </w:r>
      <w:r>
        <w:rPr>
          <w:rStyle w:val="StyleUnderline"/>
          <w:u w:val="single"/>
        </w:rPr>
        <w:t xml:space="preserve"> of the key </w:t>
      </w:r>
      <w:r>
        <w:rPr>
          <w:rStyle w:val="StyleUnderline"/>
          <w:u w:val="single"/>
          <w:highlight w:val="green"/>
        </w:rPr>
        <w:t xml:space="preserve">strengths of</w:t>
      </w:r>
      <w:r>
        <w:rPr>
          <w:rStyle w:val="StyleUnderline"/>
          <w:u w:val="single"/>
        </w:rPr>
        <w:t xml:space="preserve"> the EU’s </w:t>
      </w:r>
      <w:r>
        <w:rPr>
          <w:rStyle w:val="StyleUnderline"/>
          <w:u w:val="single"/>
          <w:highlight w:val="green"/>
        </w:rPr>
        <w:t xml:space="preserve">data center regulation</w:t>
      </w:r>
      <w:r>
        <w:rPr>
          <w:rStyle w:val="StyleUnderline"/>
          <w:u w:val="single"/>
        </w:rPr>
        <w:t xml:space="preserve"> approach </w:t>
      </w:r>
      <w:r>
        <w:rPr>
          <w:rStyle w:val="StyleUnderline"/>
          <w:u w:val="single"/>
          <w:highlight w:val="green"/>
        </w:rPr>
        <w:t xml:space="preserve">is</w:t>
      </w:r>
      <w:r>
        <w:rPr>
          <w:rStyle w:val="StyleUnderline"/>
          <w:u w:val="single"/>
        </w:rPr>
        <w:t xml:space="preserve"> the establishment of </w:t>
      </w:r>
      <w:r>
        <w:rPr>
          <w:rStyle w:val="Emphasis"/>
          <w:highlight w:val="green"/>
        </w:rPr>
        <w:t xml:space="preserve">specific reporting obligations.</w:t>
      </w:r>
      <w:r>
        <w:rPr>
          <w:sz w:val="16"/>
          <w:szCs w:val="16"/>
        </w:rPr>
        <w:t xml:space="preserve"> Data center operators must collect and publicly report energy consumption, power utilization, water usage, waste heat utilization, and the use of renewable energy. </w:t>
      </w:r>
      <w:r>
        <w:rPr>
          <w:rStyle w:val="StyleUnderline"/>
          <w:u w:val="single"/>
        </w:rPr>
        <w:t xml:space="preserve">These </w:t>
      </w:r>
      <w:r>
        <w:rPr>
          <w:rStyle w:val="StyleUnderline"/>
          <w:u w:val="single"/>
          <w:highlight w:val="green"/>
        </w:rPr>
        <w:t xml:space="preserve">measures</w:t>
      </w:r>
      <w:r>
        <w:rPr>
          <w:rStyle w:val="StyleUnderline"/>
          <w:u w:val="single"/>
        </w:rPr>
        <w:t xml:space="preserve"> help </w:t>
      </w:r>
      <w:r>
        <w:rPr>
          <w:rStyle w:val="StyleUnderline"/>
          <w:u w:val="single"/>
          <w:highlight w:val="green"/>
        </w:rPr>
        <w:t xml:space="preserve">create </w:t>
      </w:r>
      <w:r>
        <w:rPr>
          <w:rStyle w:val="Emphasis"/>
          <w:highlight w:val="green"/>
        </w:rPr>
        <w:t xml:space="preserve">transparency</w:t>
      </w:r>
      <w:r>
        <w:rPr>
          <w:rStyle w:val="StyleUnderline"/>
          <w:u w:val="single"/>
          <w:highlight w:val="green"/>
        </w:rPr>
        <w:t xml:space="preserve"> and</w:t>
      </w:r>
      <w:r>
        <w:rPr>
          <w:rStyle w:val="StyleUnderline"/>
          <w:u w:val="single"/>
        </w:rPr>
        <w:t xml:space="preserve"> provide </w:t>
      </w:r>
      <w:r>
        <w:rPr>
          <w:rStyle w:val="StyleUnderline"/>
          <w:u w:val="single"/>
          <w:highlight w:val="green"/>
        </w:rPr>
        <w:t xml:space="preserve">a foundation for </w:t>
      </w:r>
      <w:r>
        <w:rPr>
          <w:rStyle w:val="Emphasis"/>
          <w:highlight w:val="green"/>
        </w:rPr>
        <w:t xml:space="preserve">future efficiency improvements.</w:t>
      </w:r>
      <w:r>
        <w:rPr>
          <w:sz w:val="16"/>
          <w:szCs w:val="16"/>
        </w:rPr>
        <w:t xml:space="preserve"> Additionally, the German implementation of the EED goes beyond mere reporting by setting specific targets for energy efficiency and renewable energy use in data centers, as well as requiring smaller data centers to comply. </w:t>
      </w:r>
      <w:r>
        <w:rPr>
          <w:rStyle w:val="StyleUnderline"/>
          <w:u w:val="single"/>
        </w:rPr>
        <w:t xml:space="preserve">Germany’s approach </w:t>
      </w:r>
      <w:r>
        <w:rPr>
          <w:rStyle w:val="StyleUnderline"/>
          <w:u w:val="single"/>
          <w:highlight w:val="green"/>
        </w:rPr>
        <w:t xml:space="preserve">might serve as a </w:t>
      </w:r>
      <w:r>
        <w:rPr>
          <w:rStyle w:val="Emphasis"/>
          <w:highlight w:val="green"/>
        </w:rPr>
        <w:t xml:space="preserve">potential blueprint for broader</w:t>
      </w:r>
      <w:r>
        <w:rPr>
          <w:rStyle w:val="StyleUnderline"/>
          <w:u w:val="single"/>
        </w:rPr>
        <w:t xml:space="preserve"> EU </w:t>
      </w:r>
      <w:r>
        <w:rPr>
          <w:rStyle w:val="Emphasis"/>
          <w:highlight w:val="green"/>
        </w:rPr>
        <w:t xml:space="preserve">regulation</w:t>
      </w:r>
      <w:r>
        <w:rPr>
          <w:rStyle w:val="StyleUnderline"/>
          <w:u w:val="single"/>
        </w:rPr>
        <w:t xml:space="preserve">, particularly mandating data center operators to inform customers about their direct energy consumption, an essential factor for optimizing AI related energy use</w:t>
      </w:r>
      <w:r>
        <w:rPr>
          <w:rStyle w:val="StyleUnderline"/>
          <w:u w:val="single"/>
          <w:highlight w:val="green"/>
        </w:rPr>
        <w:t xml:space="preserve">.</w:t>
      </w:r>
    </w:p>
    <w:p>
      <w:r>
        <w:rPr>
          <w:sz w:val="16"/>
          <w:szCs w:val="16"/>
        </w:rPr>
        <w:t xml:space="preserve">However, the regulations also present several shortcomings. While data collection and reporting obligations are useful, the absence of binding efficiency and renewable energy targets at the EU level is a major limitation [23]. Although the Commission is expected to propose further legislative measures by 2025, the current lack of enforceable standards means that data centers could continue to consume vast amounts of energy and water without significant reductions in their environmental impact. Moreover, while Germany has introduced stricter targets, these do not extend to all Member States, potentially leading to a fragmented regulatory environment across the EU.</w:t>
      </w:r>
    </w:p>
    <w:p>
      <w:pPr>
        <w:pStyle w:val="Heading4"/>
      </w:pPr>
      <w:bookmarkStart w:id="24" w:name="pmd-heading-28b9723d-3f47-450c-acde-44541a833a29"/>
      <w:r>
        <w:t xml:space="preserve">Even </w:t>
      </w:r>
      <w:r>
        <w:rPr>
          <w:u w:val="single"/>
        </w:rPr>
        <w:t xml:space="preserve">small efforts</w:t>
      </w:r>
      <w:r>
        <w:t xml:space="preserve"> to reduce warming are crucial.</w:t>
      </w:r>
      <w:bookmarkEnd w:id="24"/>
    </w:p>
    <w:p>
      <w:r>
        <w:rPr>
          <w:rStyle w:val="Style13ptBold"/>
        </w:rPr>
        <w:t xml:space="preserve">Proffessors Pearce and Parncutt warned in 2023 that </w:t>
      </w:r>
      <w:r>
        <w:t xml:space="preserve">[Pearce, Professor in the Department of Electrical and Computer Engineering, and in the Ivey School of Businesses, Western University, Canda. Parncutt, Professor, University of Graz, Australia][Pearce, Joshua M., and Richard Parncutt. “Quantifying Global Greenhouse Gas Emissions in Human Deaths to Guide Energy Policy.” Energies, vol. 16, no. 16, 1 Jan. 2023, p. 6074, https://www.mdpi.com/1996-1073/16/16/6074, 10.3390/en16166074.] //nad</w:t>
      </w:r>
    </w:p>
    <w:p>
      <w:r>
        <w:rPr>
          <w:sz w:val="16"/>
          <w:szCs w:val="16"/>
        </w:rPr>
        <w:t xml:space="preserve">A more recent attempt at quantifying future deaths in connection with specific amounts of carbon was published by Bressler [69]. Coining an economically oriented term “mortality cost of carbon”, he claimed that </w:t>
      </w:r>
      <w:r>
        <w:rPr>
          <w:rStyle w:val="StyleUnderline"/>
          <w:u w:val="single"/>
        </w:rPr>
        <w:t xml:space="preserve">“for every 4434 metric tons of CO2 pumped into the atmosphere beyond the 2020 rate of emissions, one person globally will die prematurely from the </w:t>
      </w:r>
      <w:r>
        <w:rPr>
          <w:rStyle w:val="Emphasis"/>
          <w:highlight w:val="green"/>
        </w:rPr>
        <w:t xml:space="preserve">increased temperature</w:t>
      </w:r>
      <w:r>
        <w:rPr>
          <w:rStyle w:val="StyleUnderline"/>
          <w:u w:val="single"/>
        </w:rPr>
        <w:t xml:space="preserve">” [70].</w:t>
      </w:r>
      <w:r>
        <w:rPr>
          <w:sz w:val="16"/>
          <w:szCs w:val="16"/>
        </w:rPr>
        <w:t xml:space="preserve"> His predictions were confined to deaths from extreme heat when wet-bulb temperature exceeds skin temperature (35 ◦C). He acknowledged the importance of other </w:t>
      </w:r>
      <w:r>
        <w:rPr>
          <w:rStyle w:val="StyleUnderline"/>
          <w:u w:val="single"/>
          <w:highlight w:val="green"/>
        </w:rPr>
        <w:t xml:space="preserve">causes</w:t>
      </w:r>
      <w:r>
        <w:rPr>
          <w:rStyle w:val="StyleUnderline"/>
          <w:u w:val="single"/>
        </w:rPr>
        <w:t xml:space="preserve"> of</w:t>
      </w:r>
      <w:r>
        <w:rPr>
          <w:rStyle w:val="StyleUnderline"/>
          <w:u w:val="single"/>
          <w:highlight w:val="green"/>
        </w:rPr>
        <w:t xml:space="preserve"> death in connection with</w:t>
      </w:r>
      <w:r>
        <w:rPr>
          <w:rStyle w:val="StyleUnderline"/>
          <w:u w:val="single"/>
        </w:rPr>
        <w:t xml:space="preserve"> AGW such as “infectious </w:t>
      </w:r>
      <w:r>
        <w:rPr>
          <w:rStyle w:val="Emphasis"/>
          <w:highlight w:val="green"/>
        </w:rPr>
        <w:t xml:space="preserve">disease</w:t>
      </w:r>
      <w:r>
        <w:rPr>
          <w:rStyle w:val="StyleUnderline"/>
          <w:u w:val="single"/>
        </w:rPr>
        <w:t xml:space="preserve">, civil and interstate </w:t>
      </w:r>
      <w:r>
        <w:rPr>
          <w:rStyle w:val="Emphasis"/>
          <w:highlight w:val="green"/>
        </w:rPr>
        <w:t xml:space="preserve">war</w:t>
      </w:r>
      <w:r>
        <w:rPr>
          <w:rStyle w:val="StyleUnderline"/>
          <w:u w:val="single"/>
          <w:highlight w:val="green"/>
        </w:rPr>
        <w:t xml:space="preserve">, </w:t>
      </w:r>
      <w:r>
        <w:rPr>
          <w:rStyle w:val="Emphasis"/>
          <w:highlight w:val="green"/>
        </w:rPr>
        <w:t xml:space="preserve">food supply</w:t>
      </w:r>
      <w:r>
        <w:rPr>
          <w:rStyle w:val="StyleUnderline"/>
          <w:u w:val="single"/>
          <w:highlight w:val="green"/>
        </w:rPr>
        <w:t xml:space="preserve">, and </w:t>
      </w:r>
      <w:r>
        <w:rPr>
          <w:rStyle w:val="Emphasis"/>
          <w:highlight w:val="green"/>
        </w:rPr>
        <w:t xml:space="preserve">flooding</w:t>
      </w:r>
      <w:r>
        <w:rPr>
          <w:rStyle w:val="StyleUnderline"/>
          <w:u w:val="single"/>
        </w:rPr>
        <w:t xml:space="preserve">”, but considered them difficult to quantify—although taken together they may cause more deaths than direct heat</w:t>
      </w:r>
      <w:r>
        <w:rPr>
          <w:rStyle w:val="StyleUnderline"/>
          <w:u w:val="single"/>
          <w:highlight w:val="green"/>
        </w:rPr>
        <w:t xml:space="preserve">.</w:t>
      </w:r>
      <w:r>
        <w:rPr>
          <w:sz w:val="16"/>
          <w:szCs w:val="16"/>
        </w:rPr>
        <w:t xml:space="preserve"> His estimate is consistent with the 1000-tonne rule, according to which one future person dies (for one of many reasons linked to AGW) whenever roughly 3700 tons of CO2 are emitted.</w:t>
      </w:r>
    </w:p>
    <w:p>
      <w:r>
        <w:rPr>
          <w:sz w:val="16"/>
          <w:szCs w:val="16"/>
        </w:rPr>
        <w:t xml:space="preserve">2.3. The Temperature Niche</w:t>
      </w:r>
    </w:p>
    <w:p>
      <w:r>
        <w:rPr>
          <w:sz w:val="16"/>
          <w:szCs w:val="16"/>
        </w:rPr>
        <w:t xml:space="preserve">Xu and colleagues [63] have argued that “accounting for population growth projected in the SSP3 scenario, each degree of temperature rise above the current baseline roughly corresponds to one billion humans left outside the temperature niche, absent migration”. That is consistent with the 1000- ton rule if it is assumed that long-term survival outside the ecological niche is unlikely. Specifically, for every additional degree of warming beyond 2°C, roughly an additional billion deaths will be caused, leading to human extinction at very roughly 10°C of warming [51]. At 2°C of warming, roughly 2 billion people would find themselves outside the climate niche as defined by Lenton et al. [64]. If it is assumed that global warming will be the ultimate cause of death for half of those people (e.g., due to inability to migrate), then 2°C of warming will cause a billion deaths.</w:t>
      </w:r>
    </w:p>
    <w:p>
      <w:r>
        <w:rPr>
          <w:sz w:val="16"/>
          <w:szCs w:val="16"/>
        </w:rPr>
        <w:t xml:space="preserve">Ecologist George Evelyn Hutchinson has shown that a species faces extinction if it leaves its ecological niche [65], but that does not apply to humans with access to energy reserves. Humans without access to the capital to provide for those energy reserves, however, will die, particularly if limited resources from climate change result in ‘climate wars’ [66].</w:t>
      </w:r>
    </w:p>
    <w:p>
      <w:r>
        <w:rPr>
          <w:sz w:val="16"/>
          <w:szCs w:val="16"/>
        </w:rPr>
        <w:t xml:space="preserve">2.4. Marginal Carbon Emissions-related Deaths.</w:t>
      </w:r>
    </w:p>
    <w:p>
      <w:r>
        <w:rPr>
          <w:sz w:val="16"/>
          <w:szCs w:val="16"/>
        </w:rPr>
        <w:t xml:space="preserve">The estimates made in sections 2.1 to 2.3 are very rough but provide a useful rule of thumb for gaging a first approximation. The 1000-ton rule makes it clear that there is a marginal human death cost to every amount of warming, no matter how small. Thus, </w:t>
      </w:r>
      <w:r>
        <w:rPr>
          <w:rStyle w:val="StyleUnderline"/>
          <w:u w:val="single"/>
          <w:highlight w:val="green"/>
        </w:rPr>
        <w:t xml:space="preserve">every </w:t>
      </w:r>
      <w:r>
        <w:rPr>
          <w:rStyle w:val="Emphasis"/>
          <w:highlight w:val="green"/>
        </w:rPr>
        <w:t xml:space="preserve">0.1 °C degree of warming</w:t>
      </w:r>
      <w:r>
        <w:rPr>
          <w:rStyle w:val="StyleUnderline"/>
          <w:u w:val="single"/>
          <w:highlight w:val="green"/>
        </w:rPr>
        <w:t xml:space="preserve"> can</w:t>
      </w:r>
      <w:r>
        <w:rPr>
          <w:rStyle w:val="StyleUnderline"/>
          <w:u w:val="single"/>
        </w:rPr>
        <w:t xml:space="preserve"> be expected to </w:t>
      </w:r>
      <w:r>
        <w:rPr>
          <w:rStyle w:val="StyleUnderline"/>
          <w:u w:val="single"/>
          <w:highlight w:val="green"/>
        </w:rPr>
        <w:t xml:space="preserve">cause </w:t>
      </w:r>
      <w:r>
        <w:rPr>
          <w:rStyle w:val="Emphasis"/>
          <w:highlight w:val="green"/>
        </w:rPr>
        <w:t xml:space="preserve">100 million deaths.</w:t>
      </w:r>
      <w:r>
        <w:rPr>
          <w:sz w:val="16"/>
          <w:szCs w:val="16"/>
        </w:rPr>
        <w:t xml:space="preserve"> Similarly, every 0.001 °C of warming will cause a million deaths. If humanity misses the 2°C target or any of the more granular goals to stop ‘dangerous climate change’ [67], which appears likely according to AI models [68], rather than relax and accept it, </w:t>
      </w:r>
      <w:r>
        <w:rPr>
          <w:rStyle w:val="Emphasis"/>
          <w:highlight w:val="green"/>
        </w:rPr>
        <w:t xml:space="preserve">all efforts</w:t>
      </w:r>
      <w:r>
        <w:rPr>
          <w:rStyle w:val="StyleUnderline"/>
          <w:u w:val="single"/>
          <w:highlight w:val="green"/>
        </w:rPr>
        <w:t xml:space="preserve"> to reduce</w:t>
      </w:r>
      <w:r>
        <w:rPr>
          <w:rStyle w:val="StyleUnderline"/>
          <w:u w:val="single"/>
        </w:rPr>
        <w:t xml:space="preserve"> carbon </w:t>
      </w:r>
      <w:r>
        <w:rPr>
          <w:rStyle w:val="StyleUnderline"/>
          <w:u w:val="single"/>
          <w:highlight w:val="green"/>
        </w:rPr>
        <w:t xml:space="preserve">emissions can be viewed as </w:t>
      </w:r>
      <w:r>
        <w:rPr>
          <w:rStyle w:val="Emphasis"/>
          <w:highlight w:val="green"/>
        </w:rPr>
        <w:t xml:space="preserve">lifesaving.</w:t>
      </w:r>
    </w:p>
    <w:p>
      <w:pPr>
        <w:pStyle w:val="Heading1"/>
      </w:pPr>
      <w:bookmarkStart w:id="25" w:name="pmd-heading-b0f6fc0a-53dc-41ea-bfe4-812e730a3f7d"/>
      <w:r>
        <w:t xml:space="preserve">2AC</w:t>
      </w:r>
      <w:bookmarkEnd w:id="25"/>
    </w:p>
    <w:p>
      <w:pPr>
        <w:pStyle w:val="Heading3"/>
      </w:pPr>
      <w:bookmarkStart w:id="26" w:name="pmd-heading-b9f5c40b-d56d-4964-ada5-3471dfb89a6b"/>
      <w:r>
        <w:t xml:space="preserve">AT: States</w:t>
      </w:r>
      <w:bookmarkEnd w:id="26"/>
    </w:p>
    <w:p>
      <w:pPr>
        <w:pStyle w:val="Heading4"/>
      </w:pPr>
      <w:bookmarkStart w:id="27" w:name="pmd-heading-0ace956b-edb5-480b-abf0-609394177aa6"/>
      <w:r>
        <w:t xml:space="preserve">States </w:t>
      </w:r>
      <w:r>
        <w:rPr>
          <w:u w:val="single"/>
        </w:rPr>
        <w:t xml:space="preserve">fail</w:t>
      </w:r>
      <w:r>
        <w:t xml:space="preserve"> and the AFF is </w:t>
      </w:r>
      <w:r>
        <w:rPr>
          <w:u w:val="single"/>
        </w:rPr>
        <w:t xml:space="preserve">key</w:t>
      </w:r>
      <w:r>
        <w:t xml:space="preserve">.</w:t>
      </w:r>
      <w:bookmarkEnd w:id="27"/>
    </w:p>
    <w:p>
      <w:r>
        <w:rPr>
          <w:rStyle w:val="Style13ptBold"/>
        </w:rPr>
        <w:t xml:space="preserve">Brennan and Finn 26</w:t>
      </w:r>
      <w:r>
        <w:t xml:space="preserve"> [Kate, Senior Director@ The AI Now Institute, Yale Law School graduate and Alli, Director of Community Partnerships @ The AI Now Institue, B.A. from Northwestern University; 2026; "Federal Interventions"; North Star; https://datacenters.ainowinstitute.org/wp-content/uploads/2026/03/North-Star-Data-Center-Policy-Toolkit_-Policy-Interventions.pdf; DOA: 7-21-2026] shaan</w:t>
      </w:r>
    </w:p>
    <w:p>
      <w:r>
        <w:rPr>
          <w:sz w:val="16"/>
          <w:szCs w:val="16"/>
        </w:rPr>
        <w:t xml:space="preserve">Enact a Federal Moratorium on New Data Centers Until Public Protections Are in Place</w:t>
      </w:r>
    </w:p>
    <w:p>
      <w:r>
        <w:rPr>
          <w:sz w:val="16"/>
          <w:szCs w:val="16"/>
        </w:rPr>
        <w:t xml:space="preserve">While much of the pushback against specific data centers is occurring within communities where proposed projects will be sited, </w:t>
      </w:r>
      <w:r>
        <w:rPr>
          <w:rStyle w:val="StyleUnderline"/>
          <w:u w:val="single"/>
          <w:highlight w:val="green"/>
        </w:rPr>
        <w:t xml:space="preserve">the</w:t>
      </w:r>
      <w:r>
        <w:rPr>
          <w:rStyle w:val="StyleUnderline"/>
          <w:u w:val="single"/>
        </w:rPr>
        <w:t xml:space="preserve"> public </w:t>
      </w:r>
      <w:r>
        <w:rPr>
          <w:rStyle w:val="StyleUnderline"/>
          <w:u w:val="single"/>
          <w:highlight w:val="green"/>
        </w:rPr>
        <w:t xml:space="preserve">impact of data centers is </w:t>
      </w:r>
      <w:r>
        <w:rPr>
          <w:rStyle w:val="Emphasis"/>
          <w:highlight w:val="green"/>
        </w:rPr>
        <w:t xml:space="preserve">not limited</w:t>
      </w:r>
      <w:r>
        <w:rPr>
          <w:rStyle w:val="StyleUnderline"/>
          <w:u w:val="single"/>
          <w:highlight w:val="green"/>
        </w:rPr>
        <w:t xml:space="preserve"> to</w:t>
      </w:r>
      <w:r>
        <w:rPr>
          <w:rStyle w:val="StyleUnderline"/>
          <w:u w:val="single"/>
        </w:rPr>
        <w:t xml:space="preserve"> the immediate neighborhood </w:t>
      </w:r>
      <w:r>
        <w:rPr>
          <w:rStyle w:val="StyleUnderline"/>
          <w:u w:val="single"/>
          <w:highlight w:val="green"/>
        </w:rPr>
        <w:t xml:space="preserve">where they are located—creating a collective</w:t>
      </w:r>
      <w:r>
        <w:rPr>
          <w:rStyle w:val="StyleUnderline"/>
          <w:u w:val="single"/>
        </w:rPr>
        <w:t xml:space="preserve"> action </w:t>
      </w:r>
      <w:r>
        <w:rPr>
          <w:rStyle w:val="StyleUnderline"/>
          <w:u w:val="single"/>
          <w:highlight w:val="green"/>
        </w:rPr>
        <w:t xml:space="preserve">problem that can be </w:t>
      </w:r>
      <w:r>
        <w:rPr>
          <w:rStyle w:val="Emphasis"/>
          <w:highlight w:val="green"/>
        </w:rPr>
        <w:t xml:space="preserve">addressed effectively</w:t>
      </w:r>
      <w:r>
        <w:rPr>
          <w:rStyle w:val="StyleUnderline"/>
          <w:u w:val="single"/>
          <w:highlight w:val="green"/>
        </w:rPr>
        <w:t xml:space="preserve"> at the </w:t>
      </w:r>
      <w:r>
        <w:rPr>
          <w:rStyle w:val="Emphasis"/>
          <w:highlight w:val="green"/>
        </w:rPr>
        <w:t xml:space="preserve">federal level.</w:t>
      </w:r>
      <w:r>
        <w:rPr>
          <w:rStyle w:val="StyleUnderline"/>
          <w:u w:val="single"/>
        </w:rPr>
        <w:t xml:space="preserve"> </w:t>
      </w:r>
      <w:r>
        <w:rPr>
          <w:sz w:val="16"/>
          <w:szCs w:val="16"/>
        </w:rPr>
        <w:t xml:space="preserve">When a new data center connects to the grid in one town, utility bills can increase for all customers of that service region. </w:t>
      </w:r>
      <w:r>
        <w:rPr>
          <w:rStyle w:val="StyleUnderline"/>
          <w:u w:val="single"/>
          <w:highlight w:val="green"/>
        </w:rPr>
        <w:t xml:space="preserve">Data center developers are</w:t>
      </w:r>
      <w:r>
        <w:rPr>
          <w:rStyle w:val="StyleUnderline"/>
          <w:u w:val="single"/>
        </w:rPr>
        <w:t xml:space="preserve"> in some cases </w:t>
      </w:r>
      <w:r>
        <w:rPr>
          <w:rStyle w:val="StyleUnderline"/>
          <w:u w:val="single"/>
          <w:highlight w:val="green"/>
        </w:rPr>
        <w:t xml:space="preserve">responding to </w:t>
      </w:r>
      <w:r>
        <w:rPr>
          <w:rStyle w:val="Emphasis"/>
          <w:highlight w:val="green"/>
        </w:rPr>
        <w:t xml:space="preserve">local moratoriums</w:t>
      </w:r>
      <w:r>
        <w:rPr>
          <w:rStyle w:val="StyleUnderline"/>
          <w:u w:val="single"/>
        </w:rPr>
        <w:t xml:space="preserve"> or local opposition </w:t>
      </w:r>
      <w:r>
        <w:rPr>
          <w:rStyle w:val="StyleUnderline"/>
          <w:u w:val="single"/>
          <w:highlight w:val="green"/>
        </w:rPr>
        <w:t xml:space="preserve">by targeting adjacent districts with </w:t>
      </w:r>
      <w:r>
        <w:rPr>
          <w:rStyle w:val="Emphasis"/>
          <w:highlight w:val="green"/>
        </w:rPr>
        <w:t xml:space="preserve">weaker protections</w:t>
      </w:r>
      <w:r>
        <w:rPr>
          <w:rStyle w:val="StyleUnderline"/>
          <w:u w:val="single"/>
        </w:rPr>
        <w:t xml:space="preserve"> (as happened recently when a data center project that received pushback in Memphis was moved across the state line, nevertheless impacting the same constituents who breathe the same air and drink the same water)</w:t>
      </w:r>
      <w:r>
        <w:rPr>
          <w:rStyle w:val="StyleUnderline"/>
          <w:u w:val="single"/>
          <w:highlight w:val="green"/>
        </w:rPr>
        <w:t xml:space="preserve">.</w:t>
      </w:r>
      <w:r>
        <w:rPr>
          <w:rStyle w:val="StyleUnderline"/>
          <w:u w:val="single"/>
        </w:rPr>
        <w:t xml:space="preserve">1</w:t>
      </w:r>
    </w:p>
    <w:p>
      <w:r>
        <w:rPr>
          <w:sz w:val="16"/>
          <w:szCs w:val="16"/>
        </w:rPr>
        <w:t xml:space="preserve">Enact a Time-Bound Moratorium</w:t>
      </w:r>
    </w:p>
    <w:p>
      <w:r>
        <w:rPr>
          <w:rStyle w:val="StyleUnderline"/>
          <w:u w:val="single"/>
          <w:highlight w:val="green"/>
        </w:rPr>
        <w:t xml:space="preserve">A</w:t>
      </w:r>
      <w:r>
        <w:rPr>
          <w:rStyle w:val="StyleUnderline"/>
          <w:u w:val="single"/>
        </w:rPr>
        <w:t xml:space="preserve"> time-bound, </w:t>
      </w:r>
      <w:r>
        <w:rPr>
          <w:rStyle w:val="StyleUnderline"/>
          <w:u w:val="single"/>
          <w:highlight w:val="green"/>
        </w:rPr>
        <w:t xml:space="preserve">national moratorium on the</w:t>
      </w:r>
      <w:r>
        <w:rPr>
          <w:rStyle w:val="StyleUnderline"/>
          <w:u w:val="single"/>
        </w:rPr>
        <w:t xml:space="preserve"> approval and </w:t>
      </w:r>
      <w:r>
        <w:rPr>
          <w:rStyle w:val="StyleUnderline"/>
          <w:u w:val="single"/>
          <w:highlight w:val="green"/>
        </w:rPr>
        <w:t xml:space="preserve">construction of new data centers would allow </w:t>
      </w:r>
      <w:r>
        <w:rPr>
          <w:rStyle w:val="Emphasis"/>
          <w:highlight w:val="green"/>
        </w:rPr>
        <w:t xml:space="preserve">local governments</w:t>
      </w:r>
      <w:r>
        <w:rPr>
          <w:rStyle w:val="StyleUnderline"/>
          <w:u w:val="single"/>
        </w:rPr>
        <w:t xml:space="preserve">, states, and public utility commissions </w:t>
      </w:r>
      <w:r>
        <w:rPr>
          <w:rStyle w:val="StyleUnderline"/>
          <w:u w:val="single"/>
          <w:highlight w:val="green"/>
        </w:rPr>
        <w:t xml:space="preserve">to pass </w:t>
      </w:r>
      <w:r>
        <w:rPr>
          <w:rStyle w:val="Emphasis"/>
          <w:highlight w:val="green"/>
        </w:rPr>
        <w:t xml:space="preserve">widely applicable regulations</w:t>
      </w:r>
      <w:r>
        <w:rPr>
          <w:rStyle w:val="StyleUnderline"/>
          <w:u w:val="single"/>
        </w:rPr>
        <w:t xml:space="preserve"> </w:t>
      </w:r>
      <w:r>
        <w:rPr>
          <w:rStyle w:val="StyleUnderline"/>
          <w:u w:val="single"/>
          <w:highlight w:val="green"/>
        </w:rPr>
        <w:t xml:space="preserve">to protect</w:t>
      </w:r>
      <w:r>
        <w:rPr>
          <w:rStyle w:val="StyleUnderline"/>
          <w:u w:val="single"/>
        </w:rPr>
        <w:t xml:space="preserve"> their constituents </w:t>
      </w:r>
      <w:r>
        <w:rPr>
          <w:rStyle w:val="StyleUnderline"/>
          <w:u w:val="single"/>
          <w:highlight w:val="green"/>
        </w:rPr>
        <w:t xml:space="preserve">from </w:t>
      </w:r>
      <w:r>
        <w:rPr>
          <w:rStyle w:val="Emphasis"/>
          <w:highlight w:val="green"/>
        </w:rPr>
        <w:t xml:space="preserve">unrestrained hyperscaler development.</w:t>
      </w:r>
      <w:r>
        <w:rPr>
          <w:sz w:val="16"/>
          <w:szCs w:val="16"/>
        </w:rPr>
        <w:t xml:space="preserve"> For a comprehensive list of state and local policy recommendations, see our North Star Data Center Policy Toolkit: State and Local Policy Interventions to Stop Rampant AI Data Center Expansion. </w:t>
      </w:r>
    </w:p>
    <w:p>
      <w:r>
        <w:rPr>
          <w:sz w:val="16"/>
          <w:szCs w:val="16"/>
        </w:rPr>
        <w:t xml:space="preserve">Strong example: Senator Bernie Sanders and Representative Ocasio-Cortez announced legislation proposing a moratorium on new construction or updates until Congress passes comprehensive AI legislation.</w:t>
      </w:r>
    </w:p>
    <w:p>
      <w:r>
        <w:rPr>
          <w:sz w:val="16"/>
          <w:szCs w:val="16"/>
        </w:rPr>
        <w:t xml:space="preserve">Strong Example: Over two hundred environmental groups have called for a national moratorium on new data center construction until regulations are put in place.</w:t>
      </w:r>
    </w:p>
    <w:p>
      <w:r>
        <w:rPr>
          <w:sz w:val="16"/>
          <w:szCs w:val="16"/>
        </w:rPr>
        <w:t xml:space="preserve">Strong Example: Honor the Earth, Indigenous Environmental Network, and the No Data Centers on Native Land Coalition have called for a three-year data center moratorium on tribal lands.</w:t>
      </w:r>
    </w:p>
    <w:p>
      <w:r>
        <w:rPr>
          <w:sz w:val="16"/>
          <w:szCs w:val="16"/>
        </w:rPr>
        <w:t xml:space="preserve">Include Anti-Federal Preemption Provisions</w:t>
      </w:r>
    </w:p>
    <w:p>
      <w:r>
        <w:rPr>
          <w:rStyle w:val="StyleUnderline"/>
          <w:u w:val="single"/>
        </w:rPr>
        <w:t xml:space="preserve">If </w:t>
      </w:r>
      <w:r>
        <w:rPr>
          <w:rStyle w:val="StyleUnderline"/>
          <w:u w:val="single"/>
          <w:highlight w:val="green"/>
        </w:rPr>
        <w:t xml:space="preserve">federal moratorium</w:t>
      </w:r>
      <w:r>
        <w:rPr>
          <w:rStyle w:val="StyleUnderline"/>
          <w:u w:val="single"/>
        </w:rPr>
        <w:t xml:space="preserve"> legislation includes any federal regulations, it </w:t>
      </w:r>
      <w:r>
        <w:rPr>
          <w:rStyle w:val="StyleUnderline"/>
          <w:u w:val="single"/>
          <w:highlight w:val="green"/>
        </w:rPr>
        <w:t xml:space="preserve">should include a </w:t>
      </w:r>
      <w:r>
        <w:rPr>
          <w:rStyle w:val="Emphasis"/>
          <w:highlight w:val="green"/>
        </w:rPr>
        <w:t xml:space="preserve">provision</w:t>
      </w:r>
      <w:r>
        <w:rPr>
          <w:rStyle w:val="StyleUnderline"/>
          <w:u w:val="single"/>
          <w:highlight w:val="green"/>
        </w:rPr>
        <w:t xml:space="preserve"> specifying</w:t>
      </w:r>
      <w:r>
        <w:rPr>
          <w:rStyle w:val="StyleUnderline"/>
          <w:u w:val="single"/>
        </w:rPr>
        <w:t xml:space="preserve"> that </w:t>
      </w:r>
      <w:r>
        <w:rPr>
          <w:rStyle w:val="StyleUnderline"/>
          <w:u w:val="single"/>
          <w:highlight w:val="green"/>
        </w:rPr>
        <w:t xml:space="preserve">federal laws </w:t>
      </w:r>
      <w:r>
        <w:rPr>
          <w:rStyle w:val="Emphasis"/>
          <w:highlight w:val="green"/>
        </w:rPr>
        <w:t xml:space="preserve">will not preempt</w:t>
      </w:r>
      <w:r>
        <w:rPr>
          <w:rStyle w:val="StyleUnderline"/>
          <w:u w:val="single"/>
          <w:highlight w:val="green"/>
        </w:rPr>
        <w:t xml:space="preserve"> local</w:t>
      </w:r>
      <w:r>
        <w:rPr>
          <w:rStyle w:val="StyleUnderline"/>
          <w:u w:val="single"/>
        </w:rPr>
        <w:t xml:space="preserve"> and state </w:t>
      </w:r>
      <w:r>
        <w:rPr>
          <w:rStyle w:val="StyleUnderline"/>
          <w:u w:val="single"/>
          <w:highlight w:val="green"/>
        </w:rPr>
        <w:t xml:space="preserve">authority</w:t>
      </w:r>
      <w:r>
        <w:rPr>
          <w:rStyle w:val="StyleUnderline"/>
          <w:u w:val="single"/>
        </w:rPr>
        <w:t xml:space="preserve"> to regulate data centers</w:t>
      </w:r>
      <w:r>
        <w:rPr>
          <w:rStyle w:val="StyleUnderline"/>
          <w:u w:val="single"/>
          <w:highlight w:val="green"/>
        </w:rPr>
        <w:t xml:space="preserve">.</w:t>
      </w:r>
      <w:r>
        <w:rPr>
          <w:rStyle w:val="StyleUnderline"/>
          <w:u w:val="single"/>
        </w:rPr>
        <w:t xml:space="preserve"> </w:t>
      </w:r>
    </w:p>
    <w:p>
      <w:r>
        <w:rPr>
          <w:sz w:val="16"/>
          <w:szCs w:val="16"/>
        </w:rPr>
        <w:t xml:space="preserve">Strong example Language: “Nothing in this chapter shall preclude a state or local government or instrumentality thereof from establishing additional regulations requirements that are more stringent than federal standards. This chapter shall prohibit any federal agency from overriding or circumventing state, tribal, territorial, or local land use, water, environmental, or utility review processes.”</w:t>
      </w:r>
    </w:p>
    <w:p>
      <w:pPr>
        <w:pStyle w:val="Heading4"/>
      </w:pPr>
      <w:bookmarkStart w:id="28" w:name="pmd-heading-d1e8fd70-220b-4751-b713-6401a2c50432"/>
      <w:r>
        <w:t xml:space="preserve">Trump is </w:t>
      </w:r>
      <w:r>
        <w:rPr>
          <w:u w:val="single"/>
        </w:rPr>
        <w:t xml:space="preserve">already superseding</w:t>
      </w:r>
      <w:r>
        <w:t xml:space="preserve"> the states on AI policy. </w:t>
      </w:r>
      <w:bookmarkEnd w:id="28"/>
    </w:p>
    <w:p>
      <w:r>
        <w:t xml:space="preserve">Jim </w:t>
      </w:r>
      <w:r>
        <w:rPr>
          <w:rStyle w:val="Style13ptBold"/>
        </w:rPr>
        <w:t xml:space="preserve">Ko &amp;</w:t>
      </w:r>
      <w:r>
        <w:t xml:space="preserve"> Johnathan </w:t>
      </w:r>
      <w:r>
        <w:rPr>
          <w:rStyle w:val="Style13ptBold"/>
        </w:rPr>
        <w:t xml:space="preserve">Stroud 26</w:t>
      </w:r>
      <w:r>
        <w:t xml:space="preserve">. J.D. from Case Western Reserve University School of Law, *COO and CLO of Unified Patents. "How the Executive Branch Is Reshaping AI Federalism." Lawfare. https://www.lawfaremedia.org/article/how-the-executive-branch-is-reshaping-ai-federalism. Willie T.</w:t>
      </w:r>
    </w:p>
    <w:p>
      <w:r>
        <w:rPr>
          <w:sz w:val="16"/>
          <w:szCs w:val="16"/>
        </w:rPr>
        <w:t xml:space="preserve">Federal preemption is dead; long live preemption.</w:t>
      </w:r>
    </w:p>
    <w:p>
      <w:r>
        <w:rPr>
          <w:rStyle w:val="StyleUnderline"/>
          <w:u w:val="single"/>
          <w:highlight w:val="green"/>
        </w:rPr>
        <w:t xml:space="preserve">In December</w:t>
      </w:r>
      <w:r>
        <w:rPr>
          <w:sz w:val="16"/>
          <w:szCs w:val="16"/>
        </w:rPr>
        <w:t xml:space="preserve"> 2025, President Trump issued </w:t>
      </w:r>
      <w:r>
        <w:rPr>
          <w:rStyle w:val="StyleUnderline"/>
          <w:u w:val="single"/>
        </w:rPr>
        <w:t xml:space="preserve">an </w:t>
      </w:r>
      <w:r>
        <w:rPr>
          <w:rStyle w:val="Emphasis"/>
          <w:highlight w:val="green"/>
        </w:rPr>
        <w:t xml:space="preserve">e</w:t>
      </w:r>
      <w:r>
        <w:rPr>
          <w:rStyle w:val="Emphasis"/>
        </w:rPr>
        <w:t xml:space="preserve">xecutive </w:t>
      </w:r>
      <w:r>
        <w:rPr>
          <w:rStyle w:val="Emphasis"/>
          <w:highlight w:val="green"/>
        </w:rPr>
        <w:t xml:space="preserve">o</w:t>
      </w:r>
      <w:r>
        <w:rPr>
          <w:rStyle w:val="Emphasis"/>
        </w:rPr>
        <w:t xml:space="preserve">rder</w:t>
      </w:r>
      <w:r>
        <w:rPr>
          <w:rStyle w:val="StyleUnderline"/>
          <w:u w:val="single"/>
        </w:rPr>
        <w:t xml:space="preserve"> that signaled a </w:t>
      </w:r>
      <w:r>
        <w:rPr>
          <w:rStyle w:val="Emphasis"/>
        </w:rPr>
        <w:t xml:space="preserve">decisive shift</w:t>
      </w:r>
      <w:r>
        <w:rPr>
          <w:rStyle w:val="StyleUnderline"/>
          <w:u w:val="single"/>
        </w:rPr>
        <w:t xml:space="preserve"> not only in artificial intelligence (AI) policy but also in how regulatory authority is to be governed</w:t>
      </w:r>
      <w:r>
        <w:rPr>
          <w:sz w:val="16"/>
          <w:szCs w:val="16"/>
        </w:rPr>
        <w:t xml:space="preserve">  in complex, fast-moving domains—a dramatic shift whose significance grew in light of the administration’s March 20 follow-up AI framework. While applying to AI, the mechanisms the order employed—executive coordination, conditional funding, and strategic signaling—are not technology-specific. </w:t>
      </w:r>
      <w:r>
        <w:rPr>
          <w:rStyle w:val="StyleUnderline"/>
          <w:u w:val="single"/>
        </w:rPr>
        <w:t xml:space="preserve">The method </w:t>
      </w:r>
      <w:r>
        <w:rPr>
          <w:rStyle w:val="StyleUnderline"/>
          <w:u w:val="single"/>
          <w:highlight w:val="green"/>
        </w:rPr>
        <w:t xml:space="preserve">employ</w:t>
      </w:r>
      <w:r>
        <w:rPr>
          <w:rStyle w:val="StyleUnderline"/>
          <w:u w:val="single"/>
        </w:rPr>
        <w:t xml:space="preserve">s an emerging model of </w:t>
      </w:r>
      <w:r>
        <w:rPr>
          <w:rStyle w:val="Emphasis"/>
          <w:highlight w:val="green"/>
        </w:rPr>
        <w:t xml:space="preserve">top-down</w:t>
      </w:r>
      <w:r>
        <w:rPr>
          <w:rStyle w:val="Emphasis"/>
        </w:rPr>
        <w:t xml:space="preserve"> Federal </w:t>
      </w:r>
      <w:r>
        <w:rPr>
          <w:rStyle w:val="Emphasis"/>
          <w:highlight w:val="green"/>
        </w:rPr>
        <w:t xml:space="preserve">governance</w:t>
      </w:r>
      <w:r>
        <w:rPr>
          <w:rStyle w:val="StyleUnderline"/>
          <w:u w:val="single"/>
        </w:rPr>
        <w:t xml:space="preserve"> capable of extending beyond AI—one that shapes the allocation of authority not through conventional legislative or preemptive mechanisms, but through executive coordination operating in advance of them.</w:t>
      </w:r>
      <w:r>
        <w:rPr>
          <w:sz w:val="16"/>
          <w:szCs w:val="16"/>
        </w:rPr>
        <w:t xml:space="preserve"> </w:t>
      </w:r>
    </w:p>
    <w:p>
      <w:r>
        <w:rPr>
          <w:sz w:val="16"/>
          <w:szCs w:val="16"/>
        </w:rPr>
        <w:t xml:space="preserve">Taken together, the mechanisms employed in the executive order suggest not merely a shift in policy, but rather a distinct model of governance—one that structures how authority is exercised rather, than formally reallocating it. In the traditional framework, such shifts occur through congressional action and are subject to the established preemption doctrine. Here, they instead emerge through </w:t>
      </w:r>
      <w:r>
        <w:rPr>
          <w:rStyle w:val="StyleUnderline"/>
          <w:u w:val="single"/>
        </w:rPr>
        <w:t xml:space="preserve">unilateral executive action, which controls the conditions under which authority is exercised—</w:t>
      </w:r>
      <w:r>
        <w:rPr>
          <w:rStyle w:val="StyleUnderline"/>
          <w:u w:val="single"/>
          <w:highlight w:val="green"/>
        </w:rPr>
        <w:t xml:space="preserve">structuring </w:t>
      </w:r>
      <w:r>
        <w:rPr>
          <w:rStyle w:val="Emphasis"/>
          <w:highlight w:val="green"/>
        </w:rPr>
        <w:t xml:space="preserve">incentives and constraints</w:t>
      </w:r>
      <w:r>
        <w:rPr>
          <w:rStyle w:val="StyleUnderline"/>
          <w:u w:val="single"/>
        </w:rPr>
        <w:t xml:space="preserve"> that can </w:t>
      </w:r>
      <w:r>
        <w:rPr>
          <w:rStyle w:val="Emphasis"/>
        </w:rPr>
        <w:t xml:space="preserve">meaningfully influence</w:t>
      </w:r>
      <w:r>
        <w:rPr>
          <w:rStyle w:val="StyleUnderline"/>
          <w:u w:val="single"/>
        </w:rPr>
        <w:t xml:space="preserve"> how and whether regulatory authority applies in practice.</w:t>
      </w:r>
      <w:r>
        <w:rPr>
          <w:sz w:val="16"/>
          <w:szCs w:val="16"/>
        </w:rPr>
        <w:t xml:space="preserve">  </w:t>
      </w:r>
      <w:r>
        <w:rPr>
          <w:rStyle w:val="StyleUnderline"/>
          <w:u w:val="single"/>
        </w:rPr>
        <w:t xml:space="preserve">In short, traditional principles of preemption don’t apply; they are sidestepped </w:t>
      </w:r>
      <w:r>
        <w:rPr>
          <w:rStyle w:val="StyleUnderline"/>
          <w:u w:val="single"/>
          <w:highlight w:val="green"/>
        </w:rPr>
        <w:t xml:space="preserve">in favor of</w:t>
      </w:r>
      <w:r>
        <w:rPr>
          <w:rStyle w:val="StyleUnderline"/>
          <w:u w:val="single"/>
        </w:rPr>
        <w:t xml:space="preserve"> a rubric of greater </w:t>
      </w:r>
      <w:r>
        <w:rPr>
          <w:rStyle w:val="Emphasis"/>
          <w:highlight w:val="green"/>
        </w:rPr>
        <w:t xml:space="preserve">top-down</w:t>
      </w:r>
      <w:r>
        <w:rPr>
          <w:rStyle w:val="StyleUnderline"/>
          <w:u w:val="single"/>
          <w:highlight w:val="green"/>
        </w:rPr>
        <w:t xml:space="preserve"> control</w:t>
      </w:r>
      <w:r>
        <w:rPr>
          <w:rStyle w:val="StyleUnderline"/>
          <w:u w:val="single"/>
        </w:rPr>
        <w:t xml:space="preserve">.</w:t>
      </w:r>
    </w:p>
    <w:p>
      <w:r>
        <w:rPr>
          <w:sz w:val="16"/>
          <w:szCs w:val="16"/>
        </w:rPr>
        <w:t xml:space="preserve">Three months after the order, the administration recalibrated its approach. Perhaps censured by calls for respect for states’ rights, </w:t>
      </w:r>
      <w:r>
        <w:rPr>
          <w:rStyle w:val="StyleUnderline"/>
          <w:u w:val="single"/>
        </w:rPr>
        <w:t xml:space="preserve">the </w:t>
      </w:r>
      <w:r>
        <w:rPr>
          <w:rStyle w:val="StyleUnderline"/>
          <w:u w:val="single"/>
          <w:highlight w:val="green"/>
        </w:rPr>
        <w:t xml:space="preserve">March</w:t>
      </w:r>
      <w:r>
        <w:rPr>
          <w:rStyle w:val="StyleUnderline"/>
          <w:u w:val="single"/>
        </w:rPr>
        <w:t xml:space="preserve"> legislative </w:t>
      </w:r>
      <w:r>
        <w:rPr>
          <w:rStyle w:val="StyleUnderline"/>
          <w:u w:val="single"/>
          <w:highlight w:val="green"/>
        </w:rPr>
        <w:t xml:space="preserve">framework</w:t>
      </w:r>
      <w:r>
        <w:rPr>
          <w:rStyle w:val="StyleUnderline"/>
          <w:u w:val="single"/>
        </w:rPr>
        <w:t xml:space="preserve"> and accompanying press release reintroduced a formal role for the states</w:t>
      </w:r>
      <w:r>
        <w:rPr>
          <w:sz w:val="16"/>
          <w:szCs w:val="16"/>
        </w:rPr>
        <w:t xml:space="preserve">, emphasizing that traditional state police powers—such as consumer protection, fraud prevention, and child safety—would remain intact. The new framework omitted explicit funding threats and reframed federal action as complementary rather than preemptive. </w:t>
      </w:r>
      <w:r>
        <w:rPr>
          <w:rStyle w:val="Emphasis"/>
        </w:rPr>
        <w:t xml:space="preserve">On its face</w:t>
      </w:r>
      <w:r>
        <w:rPr>
          <w:rStyle w:val="StyleUnderline"/>
          <w:u w:val="single"/>
        </w:rPr>
        <w:t xml:space="preserve">, the shift suggests a return to cooperative federalism.</w:t>
      </w:r>
    </w:p>
    <w:p>
      <w:r>
        <w:rPr>
          <w:rStyle w:val="StyleUnderline"/>
          <w:u w:val="single"/>
        </w:rPr>
        <w:t xml:space="preserve">But the </w:t>
      </w:r>
      <w:r>
        <w:rPr>
          <w:rStyle w:val="StyleUnderline"/>
          <w:u w:val="single"/>
          <w:highlight w:val="green"/>
        </w:rPr>
        <w:t xml:space="preserve">change is</w:t>
      </w:r>
      <w:r>
        <w:rPr>
          <w:rStyle w:val="StyleUnderline"/>
          <w:u w:val="single"/>
        </w:rPr>
        <w:t xml:space="preserve"> </w:t>
      </w:r>
      <w:r>
        <w:rPr>
          <w:rStyle w:val="Emphasis"/>
        </w:rPr>
        <w:t xml:space="preserve">more </w:t>
      </w:r>
      <w:r>
        <w:rPr>
          <w:rStyle w:val="Emphasis"/>
          <w:highlight w:val="green"/>
        </w:rPr>
        <w:t xml:space="preserve">semantic</w:t>
      </w:r>
      <w:r>
        <w:rPr>
          <w:rStyle w:val="StyleUnderline"/>
          <w:u w:val="single"/>
        </w:rPr>
        <w:t xml:space="preserve"> than substantive.</w:t>
      </w:r>
      <w:r>
        <w:rPr>
          <w:sz w:val="16"/>
          <w:szCs w:val="16"/>
        </w:rPr>
        <w:t xml:space="preserve"> Rather than abandoning federal primacy, the administration refined it. Whether deliberate or emergent, </w:t>
      </w:r>
      <w:r>
        <w:rPr>
          <w:rStyle w:val="StyleUnderline"/>
          <w:u w:val="single"/>
        </w:rPr>
        <w:t xml:space="preserve">the result is a model that might be called “managed federalism”—one in which state authority is </w:t>
      </w:r>
      <w:r>
        <w:rPr>
          <w:rStyle w:val="Emphasis"/>
        </w:rPr>
        <w:t xml:space="preserve">preserved in theory</w:t>
      </w:r>
      <w:r>
        <w:rPr>
          <w:rStyle w:val="StyleUnderline"/>
          <w:u w:val="single"/>
        </w:rPr>
        <w:t xml:space="preserve"> but </w:t>
      </w:r>
      <w:r>
        <w:rPr>
          <w:rStyle w:val="Emphasis"/>
        </w:rPr>
        <w:t xml:space="preserve">constrained in practice</w:t>
      </w:r>
      <w:r>
        <w:rPr>
          <w:rStyle w:val="StyleUnderline"/>
          <w:u w:val="single"/>
        </w:rPr>
        <w:t xml:space="preserve"> through federal coordination and intergovernmental leverage.</w:t>
      </w:r>
      <w:r>
        <w:rPr>
          <w:sz w:val="16"/>
          <w:szCs w:val="16"/>
        </w:rPr>
        <w:t xml:space="preserve"> This doesn’t amount to regulatory preemption, which would require congressional action. Instead, it reflects a subtler form of displacement: </w:t>
      </w:r>
      <w:r>
        <w:rPr>
          <w:rStyle w:val="StyleUnderline"/>
          <w:u w:val="single"/>
          <w:highlight w:val="green"/>
        </w:rPr>
        <w:t xml:space="preserve">State lawmaking on AI</w:t>
      </w:r>
      <w:r>
        <w:rPr>
          <w:rStyle w:val="StyleUnderline"/>
          <w:u w:val="single"/>
        </w:rPr>
        <w:t xml:space="preserve"> policy </w:t>
      </w:r>
      <w:r>
        <w:rPr>
          <w:rStyle w:val="StyleUnderline"/>
          <w:u w:val="single"/>
          <w:highlight w:val="green"/>
        </w:rPr>
        <w:t xml:space="preserve">remains</w:t>
      </w:r>
      <w:r>
        <w:rPr>
          <w:rStyle w:val="StyleUnderline"/>
          <w:u w:val="single"/>
        </w:rPr>
        <w:t xml:space="preserve"> legally available, yet </w:t>
      </w:r>
      <w:r>
        <w:rPr>
          <w:rStyle w:val="Emphasis"/>
        </w:rPr>
        <w:t xml:space="preserve">practically </w:t>
      </w:r>
      <w:r>
        <w:rPr>
          <w:rStyle w:val="Emphasis"/>
          <w:highlight w:val="green"/>
        </w:rPr>
        <w:t xml:space="preserve">discouraged</w:t>
      </w:r>
      <w:r>
        <w:rPr>
          <w:rStyle w:val="StyleUnderline"/>
          <w:u w:val="single"/>
        </w:rPr>
        <w:t xml:space="preserve">.</w:t>
      </w:r>
    </w:p>
    <w:p>
      <w:r>
        <w:rPr>
          <w:sz w:val="16"/>
          <w:szCs w:val="16"/>
        </w:rPr>
        <w:t xml:space="preserve">This raises a constitutional question extending far beyond AI, and going to the heart of Federalism and states’ rights. When the executive branch unilaterally shapes not only policy outcomes but the allocation of authority itself—between federal and state governments, and among federal branches—</w:t>
      </w:r>
      <w:r>
        <w:rPr>
          <w:rStyle w:val="StyleUnderline"/>
          <w:u w:val="single"/>
        </w:rPr>
        <w:t xml:space="preserve">what mechanisms preserve the balance that the Constitution assigns to Congress and to the states?</w:t>
      </w:r>
      <w:r>
        <w:rPr>
          <w:sz w:val="16"/>
          <w:szCs w:val="16"/>
        </w:rPr>
        <w:t xml:space="preserve"> In the absence of statutory preemption or Congressional pushback, the answer may lie less in doctrine than in </w:t>
      </w:r>
      <w:r>
        <w:rPr>
          <w:rStyle w:val="StyleUnderline"/>
          <w:u w:val="single"/>
        </w:rPr>
        <w:t xml:space="preserve">the cumulative effects of </w:t>
      </w:r>
      <w:r>
        <w:rPr>
          <w:rStyle w:val="Emphasis"/>
        </w:rPr>
        <w:t xml:space="preserve">executive coordination</w:t>
      </w:r>
      <w:r>
        <w:rPr>
          <w:rStyle w:val="StyleUnderline"/>
          <w:u w:val="single"/>
        </w:rPr>
        <w:t xml:space="preserve">, which can, over time, </w:t>
      </w:r>
      <w:r>
        <w:rPr>
          <w:rStyle w:val="Emphasis"/>
        </w:rPr>
        <w:t xml:space="preserve">reconfigure</w:t>
      </w:r>
      <w:r>
        <w:rPr>
          <w:rStyle w:val="StyleUnderline"/>
          <w:u w:val="single"/>
        </w:rPr>
        <w:t xml:space="preserve"> democratic lawmaking without formally redrawing it.</w:t>
      </w:r>
      <w:r>
        <w:rPr>
          <w:sz w:val="16"/>
          <w:szCs w:val="16"/>
        </w:rPr>
        <w:t xml:space="preserve"> (It also serves the neat trick of avoiding preemption concerns while directly implicating them.)</w:t>
      </w:r>
    </w:p>
    <w:p>
      <w:r>
        <w:rPr>
          <w:rStyle w:val="StyleUnderline"/>
          <w:u w:val="single"/>
        </w:rPr>
        <w:t xml:space="preserve">Is this model of governance emerging around AI an exception to the longstanding federalist balance, or a testing ground for a broader reconfiguration of how authority is coordinated across the modern administrative state?</w:t>
      </w:r>
    </w:p>
    <w:p>
      <w:r>
        <w:rPr>
          <w:sz w:val="16"/>
          <w:szCs w:val="16"/>
        </w:rPr>
        <w:t xml:space="preserve">From Preemption to Managed Federalism</w:t>
      </w:r>
    </w:p>
    <w:p>
      <w:r>
        <w:rPr>
          <w:sz w:val="16"/>
          <w:szCs w:val="16"/>
        </w:rPr>
        <w:t xml:space="preserve">Executive Coordination in Practice: Mechanism and Effects</w:t>
      </w:r>
    </w:p>
    <w:p>
      <w:r>
        <w:rPr>
          <w:rStyle w:val="StyleUnderline"/>
          <w:u w:val="single"/>
          <w:highlight w:val="green"/>
        </w:rPr>
        <w:t xml:space="preserve">The</w:t>
      </w:r>
      <w:r>
        <w:rPr>
          <w:rStyle w:val="StyleUnderline"/>
          <w:u w:val="single"/>
        </w:rPr>
        <w:t xml:space="preserve"> December 2025 executive </w:t>
      </w:r>
      <w:r>
        <w:rPr>
          <w:rStyle w:val="StyleUnderline"/>
          <w:u w:val="single"/>
          <w:highlight w:val="green"/>
        </w:rPr>
        <w:t xml:space="preserve">order</w:t>
      </w:r>
      <w:r>
        <w:rPr>
          <w:rStyle w:val="StyleUnderline"/>
          <w:u w:val="single"/>
        </w:rPr>
        <w:t xml:space="preserve"> did not formally preempt state law. Instead, it deployed a set of familiar administrative tools—executive </w:t>
      </w:r>
      <w:r>
        <w:rPr>
          <w:rStyle w:val="Emphasis"/>
        </w:rPr>
        <w:t xml:space="preserve">coordination</w:t>
      </w:r>
      <w:r>
        <w:rPr>
          <w:rStyle w:val="StyleUnderline"/>
          <w:u w:val="single"/>
        </w:rPr>
        <w:t xml:space="preserve">, agency </w:t>
      </w:r>
      <w:r>
        <w:rPr>
          <w:rStyle w:val="Emphasis"/>
        </w:rPr>
        <w:t xml:space="preserve">direction</w:t>
      </w:r>
      <w:r>
        <w:rPr>
          <w:rStyle w:val="StyleUnderline"/>
          <w:u w:val="single"/>
        </w:rPr>
        <w:t xml:space="preserve">, and </w:t>
      </w:r>
      <w:r>
        <w:rPr>
          <w:rStyle w:val="Emphasis"/>
        </w:rPr>
        <w:t xml:space="preserve">conditional funding</w:t>
      </w:r>
      <w:r>
        <w:rPr>
          <w:rStyle w:val="StyleUnderline"/>
          <w:u w:val="single"/>
        </w:rPr>
        <w:t xml:space="preserve">—uniquely, to sidestep the question.</w:t>
      </w:r>
      <w:r>
        <w:rPr>
          <w:sz w:val="16"/>
          <w:szCs w:val="16"/>
        </w:rPr>
        <w:t xml:space="preserve"> The order articulated a national policy opposing “fragmented” and “onerous” state AI regulation, directed agencies to identify and challenge such laws, and </w:t>
      </w:r>
      <w:r>
        <w:rPr>
          <w:rStyle w:val="StyleUnderline"/>
          <w:u w:val="single"/>
        </w:rPr>
        <w:t xml:space="preserve">linked federal funding—including broadband infrastructure support not associated traditionally with AI regulation—to the regulatory posture of the states.</w:t>
      </w:r>
    </w:p>
    <w:p>
      <w:r>
        <w:rPr>
          <w:sz w:val="16"/>
          <w:szCs w:val="16"/>
        </w:rPr>
        <w:t xml:space="preserve">To be sure, none of these mechanisms are new. The federal government routinely coordinates across agencies and attaches conditions to grant funding. </w:t>
      </w:r>
      <w:r>
        <w:rPr>
          <w:rStyle w:val="StyleUnderline"/>
          <w:u w:val="single"/>
        </w:rPr>
        <w:t xml:space="preserve">What distinguishes the December 2025 order was how those tools are directed and used together—not to implement a congressional framework, but to shape the regulatory environment in advance of one.</w:t>
      </w:r>
      <w:r>
        <w:rPr>
          <w:sz w:val="16"/>
          <w:szCs w:val="16"/>
        </w:rPr>
        <w:t xml:space="preserve"> In doing so, the order may shift the trajectory of future lawmaking.</w:t>
      </w:r>
    </w:p>
    <w:p>
      <w:r>
        <w:rPr>
          <w:sz w:val="16"/>
          <w:szCs w:val="16"/>
        </w:rPr>
        <w:t xml:space="preserve">Formally, states retain their authority. No statute directly displaced their power to regulate in areas such as consumer protection, education, or fraud. </w:t>
      </w:r>
      <w:r>
        <w:rPr>
          <w:rStyle w:val="StyleUnderline"/>
          <w:u w:val="single"/>
        </w:rPr>
        <w:t xml:space="preserve">In practice, however, the executive has shifted incentives.</w:t>
      </w:r>
      <w:r>
        <w:rPr>
          <w:sz w:val="16"/>
          <w:szCs w:val="16"/>
        </w:rPr>
        <w:t xml:space="preserve"> Legislatures operating under the prospect of federal challenge or funding consequences now face a different calculus. Legislative proposals that might otherwise have advanced have moved more cautiously or stalled. </w:t>
      </w:r>
      <w:r>
        <w:rPr>
          <w:rStyle w:val="StyleUnderline"/>
          <w:u w:val="single"/>
        </w:rPr>
        <w:t xml:space="preserve">In </w:t>
      </w:r>
      <w:r>
        <w:rPr>
          <w:rStyle w:val="StyleUnderline"/>
          <w:u w:val="single"/>
          <w:highlight w:val="green"/>
        </w:rPr>
        <w:t xml:space="preserve">Utah</w:t>
      </w:r>
      <w:r>
        <w:rPr>
          <w:rStyle w:val="StyleUnderline"/>
          <w:u w:val="single"/>
        </w:rPr>
        <w:t xml:space="preserve">, where an </w:t>
      </w:r>
      <w:r>
        <w:rPr>
          <w:rStyle w:val="StyleUnderline"/>
          <w:u w:val="single"/>
          <w:highlight w:val="green"/>
        </w:rPr>
        <w:t xml:space="preserve">AI bill</w:t>
      </w:r>
      <w:r>
        <w:rPr>
          <w:rStyle w:val="StyleUnderline"/>
          <w:u w:val="single"/>
        </w:rPr>
        <w:t xml:space="preserve"> introduced by state Rep. Doug Fiefia (R)—which would have imposed safety and transparency obligations on AI developers—</w:t>
      </w:r>
      <w:r>
        <w:rPr>
          <w:rStyle w:val="StyleUnderline"/>
          <w:u w:val="single"/>
          <w:highlight w:val="green"/>
        </w:rPr>
        <w:t xml:space="preserve">initially advanced</w:t>
      </w:r>
      <w:r>
        <w:rPr>
          <w:rStyle w:val="StyleUnderline"/>
          <w:u w:val="single"/>
        </w:rPr>
        <w:t xml:space="preserve"> with unanimous committee support </w:t>
      </w:r>
      <w:r>
        <w:rPr>
          <w:rStyle w:val="StyleUnderline"/>
          <w:u w:val="single"/>
          <w:highlight w:val="green"/>
        </w:rPr>
        <w:t xml:space="preserve">but</w:t>
      </w:r>
      <w:r>
        <w:rPr>
          <w:rStyle w:val="StyleUnderline"/>
          <w:u w:val="single"/>
        </w:rPr>
        <w:t xml:space="preserve"> later </w:t>
      </w:r>
      <w:r>
        <w:rPr>
          <w:rStyle w:val="Emphasis"/>
          <w:highlight w:val="green"/>
        </w:rPr>
        <w:t xml:space="preserve">lost momentum</w:t>
      </w:r>
      <w:r>
        <w:rPr>
          <w:rStyle w:val="StyleUnderline"/>
          <w:u w:val="single"/>
        </w:rPr>
        <w:t xml:space="preserve">. The bill failed </w:t>
      </w:r>
      <w:r>
        <w:rPr>
          <w:rStyle w:val="StyleUnderline"/>
          <w:u w:val="single"/>
          <w:highlight w:val="green"/>
        </w:rPr>
        <w:t xml:space="preserve">following opposition from federal</w:t>
      </w:r>
      <w:r>
        <w:rPr>
          <w:rStyle w:val="StyleUnderline"/>
          <w:u w:val="single"/>
        </w:rPr>
        <w:t xml:space="preserve"> officials and industry stakeholders. The effect </w:t>
      </w:r>
      <w:r>
        <w:rPr>
          <w:rStyle w:val="Emphasis"/>
        </w:rPr>
        <w:t xml:space="preserve">was not prohibition</w:t>
      </w:r>
      <w:r>
        <w:rPr>
          <w:rStyle w:val="StyleUnderline"/>
          <w:u w:val="single"/>
        </w:rPr>
        <w:t xml:space="preserve">, but </w:t>
      </w:r>
      <w:r>
        <w:rPr>
          <w:rStyle w:val="Emphasis"/>
        </w:rPr>
        <w:t xml:space="preserve">rather</w:t>
      </w:r>
      <w:r>
        <w:rPr>
          <w:rStyle w:val="StyleUnderline"/>
          <w:u w:val="single"/>
        </w:rPr>
        <w:t xml:space="preserve"> </w:t>
      </w:r>
      <w:r>
        <w:rPr>
          <w:rStyle w:val="Emphasis"/>
        </w:rPr>
        <w:t xml:space="preserve">deterrence</w:t>
      </w:r>
      <w:r>
        <w:rPr>
          <w:rStyle w:val="StyleUnderline"/>
          <w:u w:val="single"/>
        </w:rPr>
        <w:t xml:space="preserve">.  It </w:t>
      </w:r>
      <w:r>
        <w:rPr>
          <w:rStyle w:val="StyleUnderline"/>
          <w:u w:val="single"/>
          <w:highlight w:val="green"/>
        </w:rPr>
        <w:t xml:space="preserve">ends up</w:t>
      </w:r>
      <w:r>
        <w:rPr>
          <w:rStyle w:val="StyleUnderline"/>
          <w:u w:val="single"/>
        </w:rPr>
        <w:t xml:space="preserve"> in </w:t>
      </w:r>
      <w:r>
        <w:rPr>
          <w:rStyle w:val="StyleUnderline"/>
          <w:u w:val="single"/>
          <w:highlight w:val="green"/>
        </w:rPr>
        <w:t xml:space="preserve">the </w:t>
      </w:r>
      <w:r>
        <w:rPr>
          <w:rStyle w:val="Emphasis"/>
          <w:highlight w:val="green"/>
        </w:rPr>
        <w:t xml:space="preserve">same</w:t>
      </w:r>
      <w:r>
        <w:rPr>
          <w:rStyle w:val="Emphasis"/>
        </w:rPr>
        <w:t xml:space="preserve"> place</w:t>
      </w:r>
      <w:r>
        <w:rPr>
          <w:rStyle w:val="StyleUnderline"/>
          <w:u w:val="single"/>
        </w:rPr>
        <w:t xml:space="preserve">.</w:t>
      </w:r>
    </w:p>
    <w:p>
      <w:r>
        <w:rPr>
          <w:sz w:val="16"/>
          <w:szCs w:val="16"/>
        </w:rPr>
        <w:t xml:space="preserve">The March 2026 framework recalibrated this approach without limiting it. It emphasized traditional state police powers and frames federal policy as establishing a national baseline while allowing room for state action. But this shift in framing was more rhetorical than substantive. </w:t>
      </w:r>
      <w:r>
        <w:rPr>
          <w:rStyle w:val="StyleUnderline"/>
          <w:u w:val="single"/>
        </w:rPr>
        <w:t xml:space="preserve">The December 2025 executive order operates as a formal directive within the executive branch, establishing </w:t>
      </w:r>
      <w:r>
        <w:rPr>
          <w:rStyle w:val="Emphasis"/>
        </w:rPr>
        <w:t xml:space="preserve">concrete mechanisms</w:t>
      </w:r>
      <w:r>
        <w:rPr>
          <w:rStyle w:val="StyleUnderline"/>
          <w:u w:val="single"/>
        </w:rPr>
        <w:t xml:space="preserve"> for agency coordination and evaluation of state law.</w:t>
      </w:r>
      <w:r>
        <w:rPr>
          <w:sz w:val="16"/>
          <w:szCs w:val="16"/>
        </w:rPr>
        <w:t xml:space="preserve"> By contrast, </w:t>
      </w:r>
      <w:r>
        <w:rPr>
          <w:rStyle w:val="StyleUnderline"/>
          <w:u w:val="single"/>
        </w:rPr>
        <w:t xml:space="preserve">the March framework primarily articulates policy guidance, including references to traditional state police powers, but does not modify or rescind the earlier directive, leaving the underlying structure intact.</w:t>
      </w:r>
      <w:r>
        <w:rPr>
          <w:sz w:val="16"/>
          <w:szCs w:val="16"/>
        </w:rPr>
        <w:t xml:space="preserve"> The framework continues to emphasize avoiding regulatory fragmentation in favor of national uniformity, preserving mechanisms through which federal agencies can evaluate and discourage divergent state approaches—all in the absence of a comprehensive congressional framework.</w:t>
      </w:r>
    </w:p>
    <w:p>
      <w:r>
        <w:rPr>
          <w:rStyle w:val="StyleUnderline"/>
          <w:u w:val="single"/>
        </w:rPr>
        <w:t xml:space="preserve">This is </w:t>
      </w:r>
      <w:r>
        <w:rPr>
          <w:rStyle w:val="Emphasis"/>
        </w:rPr>
        <w:t xml:space="preserve">semantics</w:t>
      </w:r>
      <w:r>
        <w:rPr>
          <w:rStyle w:val="StyleUnderline"/>
          <w:u w:val="single"/>
        </w:rPr>
        <w:t xml:space="preserve">. The shift reflects a move from overt assertions of federal primacy to a more </w:t>
      </w:r>
      <w:r>
        <w:rPr>
          <w:rStyle w:val="Emphasis"/>
        </w:rPr>
        <w:t xml:space="preserve">calibrated model</w:t>
      </w:r>
      <w:r>
        <w:rPr>
          <w:rStyle w:val="StyleUnderline"/>
          <w:u w:val="single"/>
        </w:rPr>
        <w:t xml:space="preserve"> that </w:t>
      </w:r>
      <w:r>
        <w:rPr>
          <w:rStyle w:val="Emphasis"/>
        </w:rPr>
        <w:t xml:space="preserve">reduces the visibility</w:t>
      </w:r>
      <w:r>
        <w:rPr>
          <w:rStyle w:val="StyleUnderline"/>
          <w:u w:val="single"/>
        </w:rPr>
        <w:t xml:space="preserve"> of coercive tools while maintaining their effect.</w:t>
      </w:r>
      <w:r>
        <w:rPr>
          <w:sz w:val="16"/>
          <w:szCs w:val="16"/>
        </w:rPr>
        <w:t xml:space="preserve"> </w:t>
      </w:r>
      <w:r>
        <w:rPr>
          <w:rStyle w:val="StyleUnderline"/>
          <w:u w:val="single"/>
          <w:highlight w:val="green"/>
        </w:rPr>
        <w:t xml:space="preserve">State authority is</w:t>
      </w:r>
      <w:r>
        <w:rPr>
          <w:rStyle w:val="StyleUnderline"/>
          <w:u w:val="single"/>
        </w:rPr>
        <w:t xml:space="preserve"> </w:t>
      </w:r>
      <w:r>
        <w:rPr>
          <w:rStyle w:val="Emphasis"/>
        </w:rPr>
        <w:t xml:space="preserve">technically preserved</w:t>
      </w:r>
      <w:r>
        <w:rPr>
          <w:rStyle w:val="StyleUnderline"/>
          <w:u w:val="single"/>
        </w:rPr>
        <w:t xml:space="preserve">, but </w:t>
      </w:r>
      <w:r>
        <w:rPr>
          <w:rStyle w:val="Emphasis"/>
          <w:highlight w:val="green"/>
        </w:rPr>
        <w:t xml:space="preserve">substantively conditioned</w:t>
      </w:r>
      <w:r>
        <w:rPr>
          <w:sz w:val="16"/>
          <w:szCs w:val="16"/>
        </w:rPr>
        <w:t xml:space="preserve">—consistent with the model of managed federalism described above. We end up in the same place.</w:t>
      </w:r>
    </w:p>
    <w:p>
      <w:r>
        <w:rPr>
          <w:sz w:val="16"/>
          <w:szCs w:val="16"/>
        </w:rPr>
        <w:t xml:space="preserve">A similar dynamic appears beyond federal-state relations. In addressing the use of copyrighted material to train AI systems—an area of copyright law constitutionally assigned to Congress—</w:t>
      </w:r>
      <w:r>
        <w:rPr>
          <w:rStyle w:val="StyleUnderline"/>
          <w:u w:val="single"/>
        </w:rPr>
        <w:t xml:space="preserve">the March 2026 framework declines to propose legislation and instead directs resolution to the courts.</w:t>
      </w:r>
      <w:r>
        <w:rPr>
          <w:sz w:val="16"/>
          <w:szCs w:val="16"/>
        </w:rPr>
        <w:t xml:space="preserve"> This reflects a broader pattern: Rather than waiting to reallocate authority through legislation and established preemption frameworks, </w:t>
      </w:r>
      <w:r>
        <w:rPr>
          <w:rStyle w:val="StyleUnderline"/>
          <w:u w:val="single"/>
        </w:rPr>
        <w:t xml:space="preserve">the </w:t>
      </w:r>
      <w:r>
        <w:rPr>
          <w:rStyle w:val="StyleUnderline"/>
          <w:u w:val="single"/>
          <w:highlight w:val="green"/>
        </w:rPr>
        <w:t xml:space="preserve">executive</w:t>
      </w:r>
      <w:r>
        <w:rPr>
          <w:rStyle w:val="StyleUnderline"/>
          <w:u w:val="single"/>
        </w:rPr>
        <w:t xml:space="preserve"> branch </w:t>
      </w:r>
      <w:r>
        <w:rPr>
          <w:rStyle w:val="Emphasis"/>
          <w:highlight w:val="green"/>
        </w:rPr>
        <w:t xml:space="preserve">proactively shapes</w:t>
      </w:r>
      <w:r>
        <w:rPr>
          <w:rStyle w:val="StyleUnderline"/>
          <w:u w:val="single"/>
        </w:rPr>
        <w:t xml:space="preserve"> how and where decisions happen.</w:t>
      </w:r>
    </w:p>
    <w:p>
      <w:r>
        <w:rPr>
          <w:sz w:val="16"/>
          <w:szCs w:val="16"/>
        </w:rPr>
        <w:t xml:space="preserve">Managed Federalism and the Allocation of Authority</w:t>
      </w:r>
    </w:p>
    <w:p>
      <w:r>
        <w:rPr>
          <w:sz w:val="16"/>
          <w:szCs w:val="16"/>
        </w:rPr>
        <w:t xml:space="preserve">Presidents act squarely within their traditional role when they engage in agenda-setting advocacy aimed at persuading Congress to enact legislation. More difficult questions arise, however, when executive action shapes the conditions under which lawmaking occurs—particularly in instances where the executive branch operates in advance of legislation and directly influences state regulatory choices. In those circumstances, the issue is not simply influence over policy outcomes, but whether the allocation of authority is being reconfigured outside of the processes the Constitution assigns to Congress.</w:t>
      </w:r>
    </w:p>
    <w:p>
      <w:r>
        <w:rPr>
          <w:sz w:val="16"/>
          <w:szCs w:val="16"/>
        </w:rPr>
        <w:t xml:space="preserve">Of course, the executive branch has long influenced policymaking. Major legislative initiatives—from civil rights enforcement to the Affordable Care Act—underscore the central role of presidential leadership. At times, federal administrations have used funding leverage to influence state policy, particularly in the civil rights context, where the withdrawal of federal funds was tied to compliance with statutory mandates. But those episodes have operated either through Congress or pursuant to existing statutory frameworks, and were directed toward enforcing federal law, with Congress ultimately determining the allocation of authority.</w:t>
      </w:r>
    </w:p>
    <w:p>
      <w:r>
        <w:rPr>
          <w:sz w:val="16"/>
          <w:szCs w:val="16"/>
        </w:rPr>
        <w:t xml:space="preserve">National Federation of Independent Business v. Sebelius, which evaluated the Affordable Care Act, underscores this distinction: The Supreme Court held that conditional funding may become unconstitutional when it effectively compels state participation by threatening the loss of existing funding. That constraint operated within a statutory framework enacted by Congress and subject to judicial review. Similar pressures may arise, however, through executive coordination outside a comprehensive statutory scheme, such as with the recent efforts to manage AI regulation, which move beyond the doctrinal framework through which the courts have traditionally assessed such coercion.</w:t>
      </w:r>
    </w:p>
    <w:p>
      <w:r>
        <w:rPr>
          <w:sz w:val="16"/>
          <w:szCs w:val="16"/>
        </w:rPr>
        <w:t xml:space="preserve">Even if Congress ultimately codifies the White House’s approach, the distinctive feature of the present model is that it shapes state legislative incentives beforehand in ways that may approach the kinds of pressures identified in National Federation of Independent Business v. Sebelius—potentially altering the trajectory of lawmaking before Congress acts at all. The result is a more systematic and anticipatory form of influence, structuring legislative incentives before the fact rather than contesting law afterward.</w:t>
      </w:r>
    </w:p>
    <w:p>
      <w:r>
        <w:rPr>
          <w:sz w:val="16"/>
          <w:szCs w:val="16"/>
        </w:rPr>
        <w:t xml:space="preserve">Implications for Constitutional Doctrine</w:t>
      </w:r>
    </w:p>
    <w:p>
      <w:r>
        <w:rPr>
          <w:sz w:val="16"/>
          <w:szCs w:val="16"/>
        </w:rPr>
        <w:t xml:space="preserve">Comparing this model to more familiar, statute-driven allocations of authority reveals its constitutional significance. In areas such as employment discrimination law, Congress sets national baselines while preserving state authority to expand on them. Federal statutes such as Title VII establish minimum protections without occupying the field, and courts enforce the resulting boundaries. The allocation of authority is explicit and legislatively determined, in contrast to the model of managed federalism employed for AI governance.</w:t>
      </w:r>
    </w:p>
    <w:p>
      <w:r>
        <w:rPr>
          <w:sz w:val="16"/>
          <w:szCs w:val="16"/>
        </w:rPr>
        <w:t xml:space="preserve">This distinction has important implications for constitutional doctrine. </w:t>
      </w:r>
      <w:r>
        <w:rPr>
          <w:rStyle w:val="StyleUnderline"/>
          <w:u w:val="single"/>
          <w:highlight w:val="green"/>
        </w:rPr>
        <w:t xml:space="preserve">Courts</w:t>
      </w:r>
      <w:r>
        <w:rPr>
          <w:rStyle w:val="StyleUnderline"/>
          <w:u w:val="single"/>
        </w:rPr>
        <w:t xml:space="preserve"> are well equipped to address direct conflicts between federal and state law, but </w:t>
      </w:r>
      <w:r>
        <w:rPr>
          <w:rStyle w:val="Emphasis"/>
          <w:highlight w:val="green"/>
        </w:rPr>
        <w:t xml:space="preserve">less suited</w:t>
      </w:r>
      <w:r>
        <w:rPr>
          <w:rStyle w:val="StyleUnderline"/>
          <w:u w:val="single"/>
          <w:highlight w:val="green"/>
        </w:rPr>
        <w:t xml:space="preserve"> to shifts</w:t>
      </w:r>
      <w:r>
        <w:rPr>
          <w:rStyle w:val="StyleUnderline"/>
          <w:u w:val="single"/>
        </w:rPr>
        <w:t xml:space="preserve"> that occur </w:t>
      </w:r>
      <w:r>
        <w:rPr>
          <w:rStyle w:val="StyleUnderline"/>
          <w:u w:val="single"/>
          <w:highlight w:val="green"/>
        </w:rPr>
        <w:t xml:space="preserve">through incentives and expectations</w:t>
      </w:r>
      <w:r>
        <w:rPr>
          <w:rStyle w:val="StyleUnderline"/>
          <w:u w:val="single"/>
        </w:rPr>
        <w:t xml:space="preserve">.</w:t>
      </w:r>
      <w:r>
        <w:rPr>
          <w:sz w:val="16"/>
          <w:szCs w:val="16"/>
        </w:rPr>
        <w:t xml:space="preserve"> Under the judicial doctrine of standing, </w:t>
      </w:r>
      <w:r>
        <w:rPr>
          <w:rStyle w:val="StyleUnderline"/>
          <w:u w:val="single"/>
        </w:rPr>
        <w:t xml:space="preserve">only the impacted states can challenge such an executive order, even though all citizens are impacted when their most direct channel to the ideal of self-governance—the states—is closed.</w:t>
      </w:r>
      <w:r>
        <w:rPr>
          <w:sz w:val="16"/>
          <w:szCs w:val="16"/>
        </w:rPr>
        <w:t xml:space="preserve"> When authority influences this way, the issue is no longer simply whether federal action preempts state law, but whether the conditions for meaningful lawmaking remain intact.</w:t>
      </w:r>
    </w:p>
    <w:p>
      <w:r>
        <w:rPr>
          <w:sz w:val="16"/>
          <w:szCs w:val="16"/>
        </w:rPr>
        <w:t xml:space="preserve">AI makes this dynamic particularly visible, but it is far from unique. As emerging technologies implicate national security, economic competition, and interstate systems, similar pressures toward centralized coordination will arise. The mechanisms deployed here are readily transferable. In that context, constraints on state authority may increasingly emerge not through enacted law, but through the structuring of incentives and decision-making processes—producing effects that resemble preemption without invoking the constitutional mechanisms that traditionally authorize it.</w:t>
      </w:r>
    </w:p>
    <w:p>
      <w:r>
        <w:rPr>
          <w:sz w:val="16"/>
          <w:szCs w:val="16"/>
        </w:rPr>
        <w:t xml:space="preserve">State Lawmaking in Practice: A Case Study in Constraint</w:t>
      </w:r>
    </w:p>
    <w:p>
      <w:r>
        <w:rPr>
          <w:sz w:val="16"/>
          <w:szCs w:val="16"/>
        </w:rPr>
        <w:t xml:space="preserve">At first glance, continued growth in state AI legislation might seem to cut against any claim of federal displacement. But in a rapidly expanding domain, legislative volume alone is a poor proxy for regulatory autonomy. The more relevant question is whether certain types of state interventions—particularly those targeting AI developers or frontier systems—are less likely to be proposed, narrowed in scope, or fail to advance following federal intervention. On that measure, sustained activity may coexist with, and even mask, a more selective form of constraint.</w:t>
      </w:r>
    </w:p>
    <w:p>
      <w:r>
        <w:rPr>
          <w:sz w:val="16"/>
          <w:szCs w:val="16"/>
        </w:rPr>
        <w:t xml:space="preserve">The practical effects of this model are best understood in legislative behavior. In late 2025, as AI governance discussions accelerated across multiple states, policymakers explored measures in areas within traditional state authority, including consumer protection, election integrity, and deceptive media practices.</w:t>
      </w:r>
    </w:p>
    <w:p>
      <w:r>
        <w:rPr>
          <w:sz w:val="16"/>
          <w:szCs w:val="16"/>
        </w:rPr>
        <w:t xml:space="preserve">One such effort in Arizona involved a proposed transparency measure addressing AI-generated or materially altered media. The proposal would have required disclosure when synthetic content was presented in a way likely to mislead a reasonable viewer—a thoughtful approach grounded in fraud prevention and consumer protection. At the time, no federal framework addressed this risk, and the proposal fell squarely within traditional state domains.</w:t>
      </w:r>
    </w:p>
    <w:p>
      <w:r>
        <w:rPr>
          <w:sz w:val="16"/>
          <w:szCs w:val="16"/>
        </w:rPr>
        <w:t xml:space="preserve">Prior to the December 2025 executive order, the legislature had begun to engage with the proposal, based on this article’s authors’ involvement in early-stage discussions. Initial outreach generated sufficient interest to invite further development.</w:t>
      </w:r>
    </w:p>
    <w:p>
      <w:r>
        <w:rPr>
          <w:sz w:val="16"/>
          <w:szCs w:val="16"/>
        </w:rPr>
        <w:t xml:space="preserve">After the order, that momentum halted—a result that may reflect, at least in part, a changed policy environment in which the direction of federal policy had become less certain and the costs of divergence more salient.</w:t>
      </w:r>
    </w:p>
    <w:p>
      <w:r>
        <w:rPr>
          <w:sz w:val="16"/>
          <w:szCs w:val="16"/>
        </w:rPr>
        <w:t xml:space="preserve">While early-stage, this example illustrates the logic of managed federalism. </w:t>
      </w:r>
      <w:r>
        <w:rPr>
          <w:rStyle w:val="StyleUnderline"/>
          <w:u w:val="single"/>
        </w:rPr>
        <w:t xml:space="preserve">The </w:t>
      </w:r>
      <w:r>
        <w:rPr>
          <w:rStyle w:val="StyleUnderline"/>
          <w:u w:val="single"/>
          <w:highlight w:val="green"/>
        </w:rPr>
        <w:t xml:space="preserve">executive</w:t>
      </w:r>
      <w:r>
        <w:rPr>
          <w:rStyle w:val="StyleUnderline"/>
          <w:u w:val="single"/>
        </w:rPr>
        <w:t xml:space="preserve"> branch </w:t>
      </w:r>
      <w:r>
        <w:rPr>
          <w:rStyle w:val="StyleUnderline"/>
          <w:u w:val="single"/>
          <w:highlight w:val="green"/>
        </w:rPr>
        <w:t xml:space="preserve">need not invalidate</w:t>
      </w:r>
      <w:r>
        <w:rPr>
          <w:rStyle w:val="StyleUnderline"/>
          <w:u w:val="single"/>
        </w:rPr>
        <w:t xml:space="preserve"> state </w:t>
      </w:r>
      <w:r>
        <w:rPr>
          <w:rStyle w:val="StyleUnderline"/>
          <w:u w:val="single"/>
          <w:highlight w:val="green"/>
        </w:rPr>
        <w:t xml:space="preserve">law to control</w:t>
      </w:r>
      <w:r>
        <w:rPr>
          <w:rStyle w:val="StyleUnderline"/>
          <w:u w:val="single"/>
        </w:rPr>
        <w:t xml:space="preserve"> it.</w:t>
      </w:r>
      <w:r>
        <w:rPr>
          <w:rStyle w:val="StyleUnderline"/>
          <w:sz w:val="16"/>
          <w:szCs w:val="16"/>
          <w:u w:val="single"/>
        </w:rPr>
        <w:t xml:space="preserve"> </w:t>
      </w:r>
      <w:r>
        <w:rPr>
          <w:rStyle w:val="Emphasis"/>
          <w:highlight w:val="green"/>
        </w:rPr>
        <w:t xml:space="preserve">Signaling</w:t>
      </w:r>
      <w:r>
        <w:rPr>
          <w:rStyle w:val="StyleUnderline"/>
          <w:u w:val="single"/>
        </w:rPr>
        <w:t xml:space="preserve"> that certain regulatory </w:t>
      </w:r>
      <w:r>
        <w:rPr>
          <w:rStyle w:val="StyleUnderline"/>
          <w:u w:val="single"/>
          <w:highlight w:val="green"/>
        </w:rPr>
        <w:t xml:space="preserve">approaches</w:t>
      </w:r>
      <w:r>
        <w:rPr>
          <w:rStyle w:val="StyleUnderline"/>
          <w:u w:val="single"/>
        </w:rPr>
        <w:t xml:space="preserve"> are </w:t>
      </w:r>
      <w:r>
        <w:rPr>
          <w:rStyle w:val="StyleUnderline"/>
          <w:u w:val="single"/>
          <w:highlight w:val="green"/>
        </w:rPr>
        <w:t xml:space="preserve">disfavored and placing</w:t>
      </w:r>
      <w:r>
        <w:rPr>
          <w:rStyle w:val="StyleUnderline"/>
          <w:u w:val="single"/>
        </w:rPr>
        <w:t xml:space="preserve"> previously approved </w:t>
      </w:r>
      <w:r>
        <w:rPr>
          <w:rStyle w:val="Emphasis"/>
        </w:rPr>
        <w:t xml:space="preserve">federal </w:t>
      </w:r>
      <w:r>
        <w:rPr>
          <w:rStyle w:val="Emphasis"/>
          <w:highlight w:val="green"/>
        </w:rPr>
        <w:t xml:space="preserve">funding</w:t>
      </w:r>
      <w:r>
        <w:rPr>
          <w:rStyle w:val="StyleUnderline"/>
          <w:u w:val="single"/>
          <w:highlight w:val="green"/>
        </w:rPr>
        <w:t xml:space="preserve"> in </w:t>
      </w:r>
      <w:r>
        <w:rPr>
          <w:rStyle w:val="Emphasis"/>
          <w:highlight w:val="green"/>
        </w:rPr>
        <w:t xml:space="preserve">jeopardy</w:t>
      </w:r>
      <w:r>
        <w:rPr>
          <w:rStyle w:val="StyleUnderline"/>
          <w:u w:val="single"/>
          <w:highlight w:val="green"/>
        </w:rPr>
        <w:t xml:space="preserve"> alters</w:t>
      </w:r>
      <w:r>
        <w:rPr>
          <w:rStyle w:val="StyleUnderline"/>
          <w:u w:val="single"/>
        </w:rPr>
        <w:t xml:space="preserve"> legislative incentives, as reported recently in Missouri and in Louisiana.</w:t>
      </w:r>
      <w:r>
        <w:rPr>
          <w:sz w:val="16"/>
          <w:szCs w:val="16"/>
        </w:rPr>
        <w:t xml:space="preserve"> As do </w:t>
      </w:r>
      <w:r>
        <w:rPr>
          <w:rStyle w:val="StyleUnderline"/>
          <w:u w:val="single"/>
          <w:highlight w:val="green"/>
        </w:rPr>
        <w:t xml:space="preserve">private </w:t>
      </w:r>
      <w:r>
        <w:rPr>
          <w:rStyle w:val="Emphasis"/>
          <w:highlight w:val="green"/>
        </w:rPr>
        <w:t xml:space="preserve">lawsuits challenging</w:t>
      </w:r>
      <w:r>
        <w:rPr>
          <w:rStyle w:val="StyleUnderline"/>
          <w:u w:val="single"/>
        </w:rPr>
        <w:t xml:space="preserve"> the </w:t>
      </w:r>
      <w:r>
        <w:rPr>
          <w:rStyle w:val="Emphasis"/>
        </w:rPr>
        <w:t xml:space="preserve">constitutionality</w:t>
      </w:r>
      <w:r>
        <w:rPr>
          <w:rStyle w:val="StyleUnderline"/>
          <w:u w:val="single"/>
        </w:rPr>
        <w:t xml:space="preserve"> of </w:t>
      </w:r>
      <w:r>
        <w:rPr>
          <w:rStyle w:val="StyleUnderline"/>
          <w:u w:val="single"/>
          <w:highlight w:val="green"/>
        </w:rPr>
        <w:t xml:space="preserve">state</w:t>
      </w:r>
      <w:r>
        <w:rPr>
          <w:rStyle w:val="StyleUnderline"/>
          <w:u w:val="single"/>
        </w:rPr>
        <w:t xml:space="preserve"> efforts to pass </w:t>
      </w:r>
      <w:r>
        <w:rPr>
          <w:rStyle w:val="StyleUnderline"/>
          <w:u w:val="single"/>
          <w:highlight w:val="green"/>
        </w:rPr>
        <w:t xml:space="preserve">regulations</w:t>
      </w:r>
      <w:r>
        <w:rPr>
          <w:rStyle w:val="StyleUnderline"/>
          <w:u w:val="single"/>
        </w:rPr>
        <w:t xml:space="preserve"> on AI, as filed by x.AI against </w:t>
      </w:r>
      <w:r>
        <w:rPr>
          <w:rStyle w:val="Emphasis"/>
        </w:rPr>
        <w:t xml:space="preserve">Colorado’s</w:t>
      </w:r>
      <w:r>
        <w:rPr>
          <w:rStyle w:val="StyleUnderline"/>
          <w:u w:val="single"/>
        </w:rPr>
        <w:t xml:space="preserve"> soon-to-take-effect </w:t>
      </w:r>
      <w:r>
        <w:rPr>
          <w:rStyle w:val="Emphasis"/>
        </w:rPr>
        <w:t xml:space="preserve">AI law</w:t>
      </w:r>
      <w:r>
        <w:rPr>
          <w:rStyle w:val="StyleUnderline"/>
          <w:u w:val="single"/>
        </w:rPr>
        <w:t xml:space="preserve">; x.AI’s suit cites the December 2025 executive order and March 2026 AI Framework and was just </w:t>
      </w:r>
      <w:r>
        <w:rPr>
          <w:rStyle w:val="StyleUnderline"/>
          <w:u w:val="single"/>
          <w:highlight w:val="green"/>
        </w:rPr>
        <w:t xml:space="preserve">joined by</w:t>
      </w:r>
      <w:r>
        <w:rPr>
          <w:rStyle w:val="StyleUnderline"/>
          <w:u w:val="single"/>
        </w:rPr>
        <w:t xml:space="preserve"> the </w:t>
      </w:r>
      <w:r>
        <w:rPr>
          <w:rStyle w:val="Emphasis"/>
          <w:highlight w:val="green"/>
        </w:rPr>
        <w:t xml:space="preserve">D</w:t>
      </w:r>
      <w:r>
        <w:rPr>
          <w:rStyle w:val="StyleUnderline"/>
          <w:u w:val="single"/>
        </w:rPr>
        <w:t xml:space="preserve">epartment </w:t>
      </w:r>
      <w:r>
        <w:rPr>
          <w:rStyle w:val="Emphasis"/>
          <w:highlight w:val="green"/>
        </w:rPr>
        <w:t xml:space="preserve">o</w:t>
      </w:r>
      <w:r>
        <w:rPr>
          <w:rStyle w:val="StyleUnderline"/>
          <w:u w:val="single"/>
        </w:rPr>
        <w:t xml:space="preserve">f </w:t>
      </w:r>
      <w:r>
        <w:rPr>
          <w:rStyle w:val="Emphasis"/>
          <w:highlight w:val="green"/>
        </w:rPr>
        <w:t xml:space="preserve">J</w:t>
      </w:r>
      <w:r>
        <w:rPr>
          <w:rStyle w:val="StyleUnderline"/>
          <w:u w:val="single"/>
        </w:rPr>
        <w:t xml:space="preserve">ustice.</w:t>
      </w:r>
      <w:r>
        <w:rPr>
          <w:sz w:val="16"/>
          <w:szCs w:val="16"/>
        </w:rPr>
        <w:t xml:space="preserve"> </w:t>
      </w:r>
      <w:r>
        <w:rPr>
          <w:rStyle w:val="StyleUnderline"/>
          <w:u w:val="single"/>
        </w:rPr>
        <w:t xml:space="preserve">The result is not necessarily reversal, but attenuation—initiatives stall before fully taking shape.</w:t>
      </w:r>
      <w:r>
        <w:rPr>
          <w:sz w:val="16"/>
          <w:szCs w:val="16"/>
        </w:rPr>
        <w:t xml:space="preserve"> In compressed legislative timelines, hesitation at early stages can determine whether proposals advance.</w:t>
      </w:r>
    </w:p>
    <w:p>
      <w:r>
        <w:rPr>
          <w:sz w:val="16"/>
          <w:szCs w:val="16"/>
        </w:rPr>
        <w:t xml:space="preserve">This dynamic does not formally eliminate state authority. The March framework reaffirms traditional police powers, and no statute currently displaces state authority in these areas. But </w:t>
      </w:r>
      <w:r>
        <w:rPr>
          <w:rStyle w:val="StyleUnderline"/>
          <w:u w:val="single"/>
        </w:rPr>
        <w:t xml:space="preserve">the distinction between formal authority and </w:t>
      </w:r>
      <w:r>
        <w:rPr>
          <w:rStyle w:val="Emphasis"/>
        </w:rPr>
        <w:t xml:space="preserve">practical capacity</w:t>
      </w:r>
      <w:r>
        <w:rPr>
          <w:rStyle w:val="StyleUnderline"/>
          <w:u w:val="single"/>
        </w:rPr>
        <w:t xml:space="preserve"> is </w:t>
      </w:r>
      <w:r>
        <w:rPr>
          <w:rStyle w:val="Emphasis"/>
        </w:rPr>
        <w:t xml:space="preserve">consequential</w:t>
      </w:r>
      <w:r>
        <w:rPr>
          <w:sz w:val="16"/>
          <w:szCs w:val="16"/>
        </w:rPr>
        <w:t xml:space="preserve">. A legislature that hesitates amid federal uncertainty operates under different constraints than one responding solely to local conditions.</w:t>
      </w:r>
    </w:p>
    <w:p>
      <w:r>
        <w:rPr>
          <w:sz w:val="16"/>
          <w:szCs w:val="16"/>
        </w:rPr>
        <w:t xml:space="preserve">This gap is where the constitutional stakes become visible. </w:t>
      </w:r>
      <w:r>
        <w:rPr>
          <w:rStyle w:val="StyleUnderline"/>
          <w:u w:val="single"/>
          <w:highlight w:val="green"/>
        </w:rPr>
        <w:t xml:space="preserve">Federalism depends not</w:t>
      </w:r>
      <w:r>
        <w:rPr>
          <w:rStyle w:val="StyleUnderline"/>
          <w:u w:val="single"/>
        </w:rPr>
        <w:t xml:space="preserve"> only </w:t>
      </w:r>
      <w:r>
        <w:rPr>
          <w:rStyle w:val="StyleUnderline"/>
          <w:u w:val="single"/>
          <w:highlight w:val="green"/>
        </w:rPr>
        <w:t xml:space="preserve">on</w:t>
      </w:r>
      <w:r>
        <w:rPr>
          <w:rStyle w:val="StyleUnderline"/>
          <w:u w:val="single"/>
        </w:rPr>
        <w:t xml:space="preserve"> the </w:t>
      </w:r>
      <w:r>
        <w:rPr>
          <w:rStyle w:val="StyleUnderline"/>
          <w:u w:val="single"/>
          <w:highlight w:val="green"/>
        </w:rPr>
        <w:t xml:space="preserve">formal</w:t>
      </w:r>
      <w:r>
        <w:rPr>
          <w:rStyle w:val="StyleUnderline"/>
          <w:u w:val="single"/>
        </w:rPr>
        <w:t xml:space="preserve"> allocation of </w:t>
      </w:r>
      <w:r>
        <w:rPr>
          <w:rStyle w:val="StyleUnderline"/>
          <w:u w:val="single"/>
          <w:highlight w:val="green"/>
        </w:rPr>
        <w:t xml:space="preserve">power, but</w:t>
      </w:r>
      <w:r>
        <w:rPr>
          <w:rStyle w:val="StyleUnderline"/>
          <w:u w:val="single"/>
        </w:rPr>
        <w:t xml:space="preserve"> on the </w:t>
      </w:r>
      <w:r>
        <w:rPr>
          <w:rStyle w:val="Emphasis"/>
          <w:highlight w:val="green"/>
        </w:rPr>
        <w:t xml:space="preserve">practical capacity</w:t>
      </w:r>
      <w:r>
        <w:rPr>
          <w:rStyle w:val="StyleUnderline"/>
          <w:u w:val="single"/>
        </w:rPr>
        <w:t xml:space="preserve"> to exercise that power. When executive action shapes those conditions, the balance between national coordination and state autonomy can shift without a corresponding change in law.</w:t>
      </w:r>
    </w:p>
    <w:p>
      <w:r>
        <w:rPr>
          <w:sz w:val="16"/>
          <w:szCs w:val="16"/>
        </w:rPr>
        <w:t xml:space="preserve">The Allocation of Authority in the Age of AI</w:t>
      </w:r>
    </w:p>
    <w:p>
      <w:r>
        <w:rPr>
          <w:rStyle w:val="StyleUnderline"/>
          <w:u w:val="single"/>
        </w:rPr>
        <w:t xml:space="preserve">The </w:t>
      </w:r>
      <w:r>
        <w:rPr>
          <w:rStyle w:val="StyleUnderline"/>
          <w:u w:val="single"/>
          <w:highlight w:val="green"/>
        </w:rPr>
        <w:t xml:space="preserve">developments</w:t>
      </w:r>
      <w:r>
        <w:rPr>
          <w:rStyle w:val="StyleUnderline"/>
          <w:u w:val="single"/>
        </w:rPr>
        <w:t xml:space="preserve"> described here </w:t>
      </w:r>
      <w:r>
        <w:rPr>
          <w:rStyle w:val="StyleUnderline"/>
          <w:u w:val="single"/>
          <w:highlight w:val="green"/>
        </w:rPr>
        <w:t xml:space="preserve">point to</w:t>
      </w:r>
      <w:r>
        <w:rPr>
          <w:rStyle w:val="StyleUnderline"/>
          <w:u w:val="single"/>
        </w:rPr>
        <w:t xml:space="preserve"> a </w:t>
      </w:r>
      <w:r>
        <w:rPr>
          <w:rStyle w:val="Emphasis"/>
          <w:highlight w:val="green"/>
        </w:rPr>
        <w:t xml:space="preserve">structural shift</w:t>
      </w:r>
      <w:r>
        <w:rPr>
          <w:rStyle w:val="StyleUnderline"/>
          <w:u w:val="single"/>
        </w:rPr>
        <w:t xml:space="preserve">: not only </w:t>
      </w:r>
      <w:r>
        <w:rPr>
          <w:rStyle w:val="StyleUnderline"/>
          <w:u w:val="single"/>
          <w:highlight w:val="green"/>
        </w:rPr>
        <w:t xml:space="preserve">how AI</w:t>
      </w:r>
      <w:r>
        <w:rPr>
          <w:rStyle w:val="StyleUnderline"/>
          <w:u w:val="single"/>
        </w:rPr>
        <w:t xml:space="preserve"> will be </w:t>
      </w:r>
      <w:r>
        <w:rPr>
          <w:rStyle w:val="StyleUnderline"/>
          <w:u w:val="single"/>
          <w:highlight w:val="green"/>
        </w:rPr>
        <w:t xml:space="preserve">governed</w:t>
      </w:r>
      <w:r>
        <w:rPr>
          <w:rStyle w:val="StyleUnderline"/>
          <w:u w:val="single"/>
        </w:rPr>
        <w:t xml:space="preserve">, but how authority over that governance is being shaped.</w:t>
      </w:r>
    </w:p>
    <w:p>
      <w:r>
        <w:rPr>
          <w:sz w:val="16"/>
          <w:szCs w:val="16"/>
        </w:rPr>
        <w:t xml:space="preserve">The emerging model operates not through formal preemption, but through coordination—structuring incentives and institutional roles in ways that influence who acts and under what constraints. In that environment, authority can shift without being openly reassigned.</w:t>
      </w:r>
    </w:p>
    <w:p>
      <w:pPr>
        <w:pStyle w:val="Heading3"/>
      </w:pPr>
      <w:bookmarkStart w:id="29" w:name="pmd-heading-dba6a894-aa31-4910-847a-fdd271611ef4"/>
      <w:r>
        <w:t xml:space="preserve">AT: Grid</w:t>
      </w:r>
      <w:bookmarkEnd w:id="29"/>
    </w:p>
    <w:p>
      <w:pPr>
        <w:pStyle w:val="Heading4"/>
      </w:pPr>
      <w:bookmarkStart w:id="30" w:name="pmd-heading-bcdd0f2f-c20f-4bc8-af4b-06896a1d39ad"/>
      <w:r>
        <w:t xml:space="preserve">Surging data center electricity demand is </w:t>
      </w:r>
      <w:r>
        <w:rPr>
          <w:u w:val="single"/>
        </w:rPr>
        <w:t xml:space="preserve">derailing</w:t>
      </w:r>
      <w:r>
        <w:t xml:space="preserve"> climate progress---fast buildout can only be sustained by </w:t>
      </w:r>
      <w:r>
        <w:rPr>
          <w:u w:val="single"/>
        </w:rPr>
        <w:t xml:space="preserve">fossil fuels</w:t>
      </w:r>
      <w:r>
        <w:t xml:space="preserve">.</w:t>
      </w:r>
      <w:bookmarkEnd w:id="30"/>
    </w:p>
    <w:p>
      <w:r>
        <w:rPr>
          <w:rStyle w:val="Style13ptBold"/>
        </w:rPr>
        <w:t xml:space="preserve">White 26 </w:t>
      </w:r>
      <w:r>
        <w:t xml:space="preserve">[Alexandra White, Breaking news reporter at the FT based in New York, 08-16-2026, Big Tech’s data centre boom poised to drive up carbon emissions, Financial Times, https://www.ft.com/content/8158cb5a-4bbd-43fd-b329-15a54e8422c8?syn-25a6b1a6=1 //Lunde]</w:t>
      </w:r>
    </w:p>
    <w:p>
      <w:r>
        <w:rPr>
          <w:rStyle w:val="StyleUnderline"/>
          <w:u w:val="single"/>
        </w:rPr>
        <w:t xml:space="preserve">Big Tech’s </w:t>
      </w:r>
      <w:r>
        <w:rPr>
          <w:rStyle w:val="StyleUnderline"/>
          <w:u w:val="single"/>
          <w:highlight w:val="green"/>
        </w:rPr>
        <w:t xml:space="preserve">data centre</w:t>
      </w:r>
      <w:r>
        <w:rPr>
          <w:rStyle w:val="StyleUnderline"/>
          <w:u w:val="single"/>
        </w:rPr>
        <w:t xml:space="preserve"> building </w:t>
      </w:r>
      <w:r>
        <w:rPr>
          <w:rStyle w:val="StyleUnderline"/>
          <w:u w:val="single"/>
          <w:highlight w:val="green"/>
        </w:rPr>
        <w:t xml:space="preserve">boom</w:t>
      </w:r>
      <w:r>
        <w:rPr>
          <w:rStyle w:val="StyleUnderline"/>
          <w:u w:val="single"/>
        </w:rPr>
        <w:t xml:space="preserve"> could </w:t>
      </w:r>
      <w:r>
        <w:rPr>
          <w:rStyle w:val="StyleUnderline"/>
          <w:u w:val="single"/>
          <w:highlight w:val="green"/>
        </w:rPr>
        <w:t xml:space="preserve">create</w:t>
      </w:r>
      <w:r>
        <w:rPr>
          <w:rStyle w:val="StyleUnderline"/>
          <w:u w:val="single"/>
        </w:rPr>
        <w:t xml:space="preserve"> a </w:t>
      </w:r>
      <w:r>
        <w:rPr>
          <w:rStyle w:val="Emphasis"/>
          <w:highlight w:val="green"/>
        </w:rPr>
        <w:t xml:space="preserve">huge new source</w:t>
      </w:r>
      <w:r>
        <w:rPr>
          <w:rStyle w:val="StyleUnderline"/>
          <w:u w:val="single"/>
          <w:highlight w:val="green"/>
        </w:rPr>
        <w:t xml:space="preserve"> of carbon emissions</w:t>
      </w:r>
      <w:r>
        <w:rPr>
          <w:rStyle w:val="StyleUnderline"/>
          <w:u w:val="single"/>
        </w:rPr>
        <w:t xml:space="preserve"> as the </w:t>
      </w:r>
      <w:r>
        <w:rPr>
          <w:rStyle w:val="Emphasis"/>
          <w:highlight w:val="green"/>
        </w:rPr>
        <w:t xml:space="preserve">surging demand</w:t>
      </w:r>
      <w:r>
        <w:rPr>
          <w:rStyle w:val="StyleUnderline"/>
          <w:u w:val="single"/>
          <w:highlight w:val="green"/>
        </w:rPr>
        <w:t xml:space="preserve"> for electricity spark</w:t>
      </w:r>
      <w:r>
        <w:rPr>
          <w:rStyle w:val="StyleUnderline"/>
          <w:u w:val="single"/>
        </w:rPr>
        <w:t xml:space="preserve">s a </w:t>
      </w:r>
      <w:r>
        <w:rPr>
          <w:rStyle w:val="StyleUnderline"/>
          <w:u w:val="single"/>
          <w:highlight w:val="green"/>
        </w:rPr>
        <w:t xml:space="preserve">wave of </w:t>
      </w:r>
      <w:r>
        <w:rPr>
          <w:rStyle w:val="Emphasis"/>
          <w:highlight w:val="green"/>
        </w:rPr>
        <w:t xml:space="preserve">fossil-fuel</w:t>
      </w:r>
      <w:r>
        <w:rPr>
          <w:rStyle w:val="StyleUnderline"/>
          <w:u w:val="single"/>
        </w:rPr>
        <w:t xml:space="preserve"> power </w:t>
      </w:r>
      <w:r>
        <w:rPr>
          <w:rStyle w:val="Emphasis"/>
          <w:highlight w:val="green"/>
        </w:rPr>
        <w:t xml:space="preserve">plants</w:t>
      </w:r>
      <w:r>
        <w:rPr>
          <w:sz w:val="16"/>
          <w:szCs w:val="16"/>
        </w:rPr>
        <w:t xml:space="preserve">, despite companies’ climate commitments.</w:t>
      </w:r>
    </w:p>
    <w:p>
      <w:r>
        <w:rPr>
          <w:sz w:val="16"/>
          <w:szCs w:val="16"/>
        </w:rPr>
        <w:t xml:space="preserve">An </w:t>
      </w:r>
      <w:r>
        <w:rPr>
          <w:rStyle w:val="StyleUnderline"/>
          <w:u w:val="single"/>
        </w:rPr>
        <w:t xml:space="preserve">FT </w:t>
      </w:r>
      <w:r>
        <w:rPr>
          <w:rStyle w:val="StyleUnderline"/>
          <w:u w:val="single"/>
          <w:highlight w:val="green"/>
        </w:rPr>
        <w:t xml:space="preserve">analysis of </w:t>
      </w:r>
      <w:r>
        <w:rPr>
          <w:rStyle w:val="Emphasis"/>
          <w:highlight w:val="green"/>
        </w:rPr>
        <w:t xml:space="preserve">60</w:t>
      </w:r>
      <w:r>
        <w:rPr>
          <w:rStyle w:val="StyleUnderline"/>
          <w:u w:val="single"/>
        </w:rPr>
        <w:t xml:space="preserve"> of the </w:t>
      </w:r>
      <w:r>
        <w:rPr>
          <w:rStyle w:val="Emphasis"/>
          <w:highlight w:val="green"/>
        </w:rPr>
        <w:t xml:space="preserve">largest planned data centres</w:t>
      </w:r>
      <w:r>
        <w:rPr>
          <w:rStyle w:val="StyleUnderline"/>
          <w:u w:val="single"/>
        </w:rPr>
        <w:t xml:space="preserve"> being built </w:t>
      </w:r>
      <w:r>
        <w:rPr>
          <w:rStyle w:val="StyleUnderline"/>
          <w:u w:val="single"/>
          <w:highlight w:val="green"/>
        </w:rPr>
        <w:t xml:space="preserve">in</w:t>
      </w:r>
      <w:r>
        <w:rPr>
          <w:rStyle w:val="StyleUnderline"/>
          <w:u w:val="single"/>
        </w:rPr>
        <w:t xml:space="preserve"> the </w:t>
      </w:r>
      <w:r>
        <w:rPr>
          <w:rStyle w:val="Emphasis"/>
          <w:highlight w:val="green"/>
        </w:rPr>
        <w:t xml:space="preserve">US</w:t>
      </w:r>
      <w:r>
        <w:rPr>
          <w:sz w:val="16"/>
          <w:szCs w:val="16"/>
        </w:rPr>
        <w:t xml:space="preserve"> by Amazon, Microsoft, Google and Meta </w:t>
      </w:r>
      <w:r>
        <w:rPr>
          <w:rStyle w:val="StyleUnderline"/>
          <w:u w:val="single"/>
        </w:rPr>
        <w:t xml:space="preserve">found that they could </w:t>
      </w:r>
      <w:r>
        <w:rPr>
          <w:rStyle w:val="StyleUnderline"/>
          <w:u w:val="single"/>
          <w:highlight w:val="green"/>
        </w:rPr>
        <w:t xml:space="preserve">together produce </w:t>
      </w:r>
      <w:r>
        <w:rPr>
          <w:rStyle w:val="Emphasis"/>
          <w:highlight w:val="green"/>
        </w:rPr>
        <w:t xml:space="preserve">101.5mn tonnes</w:t>
      </w:r>
      <w:r>
        <w:rPr>
          <w:rStyle w:val="StyleUnderline"/>
          <w:u w:val="single"/>
          <w:highlight w:val="green"/>
        </w:rPr>
        <w:t xml:space="preserve"> of carbon</w:t>
      </w:r>
      <w:r>
        <w:rPr>
          <w:rStyle w:val="StyleUnderline"/>
          <w:u w:val="single"/>
        </w:rPr>
        <w:t xml:space="preserve"> dioxide </w:t>
      </w:r>
      <w:r>
        <w:rPr>
          <w:rStyle w:val="StyleUnderline"/>
          <w:u w:val="single"/>
          <w:highlight w:val="green"/>
        </w:rPr>
        <w:t xml:space="preserve">emissions a year</w:t>
      </w:r>
      <w:r>
        <w:rPr>
          <w:rStyle w:val="StyleUnderline"/>
          <w:u w:val="single"/>
        </w:rPr>
        <w:t xml:space="preserve"> once fully operational</w:t>
      </w:r>
      <w:r>
        <w:rPr>
          <w:sz w:val="16"/>
          <w:szCs w:val="16"/>
        </w:rPr>
        <w:t xml:space="preserve">, based on the most recent snapshot of US power generation.</w:t>
      </w:r>
    </w:p>
    <w:p>
      <w:r>
        <w:rPr>
          <w:sz w:val="16"/>
          <w:szCs w:val="16"/>
        </w:rPr>
        <w:t xml:space="preserve">That would be equivalent to about 7 per cent of US power-sector emissions in 2025 — the annual emissions of 27 coal plants or 24mn petrol-powered cars.</w:t>
      </w:r>
    </w:p>
    <w:p>
      <w:r>
        <w:rPr>
          <w:sz w:val="16"/>
          <w:szCs w:val="16"/>
        </w:rPr>
        <w:t xml:space="preserve">“This is a reasonable ballpark estimate,” said Jonathan Koomey, an energy researcher who has studied energy efficiency and climate solutions. “It is a relatively small fraction of the total but it’s still a </w:t>
      </w:r>
      <w:r>
        <w:rPr>
          <w:rStyle w:val="StyleUnderline"/>
          <w:u w:val="single"/>
        </w:rPr>
        <w:t xml:space="preserve">big increase compared to what the data centre companies were saying they were going to do five years ago, because they all had emission-reduction plans</w:t>
      </w:r>
      <w:r>
        <w:rPr>
          <w:sz w:val="16"/>
          <w:szCs w:val="16"/>
        </w:rPr>
        <w:t xml:space="preserve">.”</w:t>
      </w:r>
    </w:p>
    <w:p>
      <w:r>
        <w:rPr>
          <w:sz w:val="16"/>
          <w:szCs w:val="16"/>
        </w:rPr>
        <w:t xml:space="preserve">The </w:t>
      </w:r>
      <w:r>
        <w:rPr>
          <w:rStyle w:val="StyleUnderline"/>
          <w:u w:val="single"/>
        </w:rPr>
        <w:t xml:space="preserve">data centre boom is also spurring the construction of new fossil-fuel power plants. </w:t>
      </w:r>
      <w:r>
        <w:rPr>
          <w:rStyle w:val="Emphasis"/>
          <w:highlight w:val="green"/>
        </w:rPr>
        <w:t xml:space="preserve">Three-quarters</w:t>
      </w:r>
      <w:r>
        <w:rPr>
          <w:rStyle w:val="StyleUnderline"/>
          <w:u w:val="single"/>
          <w:highlight w:val="green"/>
        </w:rPr>
        <w:t xml:space="preserve"> of</w:t>
      </w:r>
      <w:r>
        <w:rPr>
          <w:rStyle w:val="StyleUnderline"/>
          <w:u w:val="single"/>
        </w:rPr>
        <w:t xml:space="preserve"> the </w:t>
      </w:r>
      <w:r>
        <w:rPr>
          <w:rStyle w:val="StyleUnderline"/>
          <w:u w:val="single"/>
          <w:highlight w:val="green"/>
        </w:rPr>
        <w:t xml:space="preserve">utilities serving</w:t>
      </w:r>
      <w:r>
        <w:rPr>
          <w:rStyle w:val="StyleUnderline"/>
          <w:u w:val="single"/>
        </w:rPr>
        <w:t xml:space="preserve"> the 60 </w:t>
      </w:r>
      <w:r>
        <w:rPr>
          <w:rStyle w:val="StyleUnderline"/>
          <w:u w:val="single"/>
          <w:highlight w:val="green"/>
        </w:rPr>
        <w:t xml:space="preserve">projects</w:t>
      </w:r>
      <w:r>
        <w:rPr>
          <w:rStyle w:val="StyleUnderline"/>
          <w:u w:val="single"/>
        </w:rPr>
        <w:t xml:space="preserve"> are planning or </w:t>
      </w:r>
      <w:r>
        <w:rPr>
          <w:rStyle w:val="StyleUnderline"/>
          <w:u w:val="single"/>
          <w:highlight w:val="green"/>
        </w:rPr>
        <w:t xml:space="preserve">building new gas</w:t>
      </w:r>
      <w:r>
        <w:rPr>
          <w:rStyle w:val="StyleUnderline"/>
          <w:u w:val="single"/>
        </w:rPr>
        <w:t xml:space="preserve">-fired </w:t>
      </w:r>
      <w:r>
        <w:rPr>
          <w:rStyle w:val="StyleUnderline"/>
          <w:u w:val="single"/>
          <w:highlight w:val="green"/>
        </w:rPr>
        <w:t xml:space="preserve">capacity</w:t>
      </w:r>
      <w:r>
        <w:rPr>
          <w:sz w:val="16"/>
          <w:szCs w:val="16"/>
        </w:rPr>
        <w:t xml:space="preserve">, according to the FT’s analysis, based on utility filings, S&amp;P data and analytics firm DC Byte. A third of those that operate coal plants are also delaying retirements.</w:t>
      </w:r>
    </w:p>
    <w:p>
      <w:r>
        <w:rPr>
          <w:sz w:val="16"/>
          <w:szCs w:val="16"/>
        </w:rPr>
        <w:t xml:space="preserve">The FT estimates underscore how the </w:t>
      </w:r>
      <w:r>
        <w:rPr>
          <w:rStyle w:val="StyleUnderline"/>
          <w:u w:val="single"/>
          <w:highlight w:val="green"/>
        </w:rPr>
        <w:t xml:space="preserve">AI infrastructure boom</w:t>
      </w:r>
      <w:r>
        <w:rPr>
          <w:rStyle w:val="StyleUnderline"/>
          <w:u w:val="single"/>
        </w:rPr>
        <w:t xml:space="preserve"> threatens to </w:t>
      </w:r>
      <w:r>
        <w:rPr>
          <w:rStyle w:val="StyleUnderline"/>
          <w:u w:val="single"/>
          <w:highlight w:val="green"/>
        </w:rPr>
        <w:t xml:space="preserve">undermine </w:t>
      </w:r>
      <w:r>
        <w:rPr>
          <w:rStyle w:val="Emphasis"/>
          <w:highlight w:val="green"/>
        </w:rPr>
        <w:t xml:space="preserve">years of progress</w:t>
      </w:r>
      <w:r>
        <w:rPr>
          <w:rStyle w:val="StyleUnderline"/>
          <w:u w:val="single"/>
          <w:highlight w:val="green"/>
        </w:rPr>
        <w:t xml:space="preserve"> in cutting emissions</w:t>
      </w:r>
      <w:r>
        <w:rPr>
          <w:rStyle w:val="StyleUnderline"/>
          <w:u w:val="single"/>
        </w:rPr>
        <w:t xml:space="preserve"> from US electricity generation</w:t>
      </w:r>
      <w:r>
        <w:rPr>
          <w:sz w:val="16"/>
          <w:szCs w:val="16"/>
        </w:rPr>
        <w:t xml:space="preserve">, </w:t>
      </w:r>
      <w:r>
        <w:rPr>
          <w:rStyle w:val="StyleUnderline"/>
          <w:u w:val="single"/>
        </w:rPr>
        <w:t xml:space="preserve">even as Big Tech companies pledge billions of dollars for clean energy</w:t>
      </w:r>
      <w:r>
        <w:rPr>
          <w:sz w:val="16"/>
          <w:szCs w:val="16"/>
        </w:rPr>
        <w:t xml:space="preserve">.</w:t>
      </w:r>
    </w:p>
    <w:p>
      <w:r>
        <w:rPr>
          <w:sz w:val="16"/>
          <w:szCs w:val="16"/>
        </w:rPr>
        <w:t xml:space="preserve">The US power grid has added more clean energy since 2023. But </w:t>
      </w:r>
      <w:r>
        <w:rPr>
          <w:rStyle w:val="StyleUnderline"/>
          <w:u w:val="single"/>
        </w:rPr>
        <w:t xml:space="preserve">as many utilities servicing these data centres build more clean energy, they are also doubling down on fossil fuels because they face surging power demand</w:t>
      </w:r>
      <w:r>
        <w:rPr>
          <w:sz w:val="16"/>
          <w:szCs w:val="16"/>
        </w:rPr>
        <w:t xml:space="preserve">.</w:t>
      </w:r>
    </w:p>
    <w:p>
      <w:r>
        <w:rPr>
          <w:sz w:val="16"/>
          <w:szCs w:val="16"/>
        </w:rPr>
        <w:t xml:space="preserve">“Any time you increase demand on the grid you are in all likelihood going to see increased emissions,” said Aaron Bergman, a fellow at Resources for the Future.</w:t>
      </w:r>
    </w:p>
    <w:p>
      <w:r>
        <w:rPr>
          <w:rStyle w:val="StyleUnderline"/>
          <w:u w:val="single"/>
        </w:rPr>
        <w:t xml:space="preserve">Seventeen per cent of utility operators serving these 60 data centres have explicitly told regulators that new gas plants are being built to meet the electricity demand from a specific hyperscale data centre</w:t>
      </w:r>
      <w:r>
        <w:rPr>
          <w:sz w:val="16"/>
          <w:szCs w:val="16"/>
        </w:rPr>
        <w:t xml:space="preserve">.</w:t>
      </w:r>
    </w:p>
    <w:p>
      <w:r>
        <w:rPr>
          <w:sz w:val="16"/>
          <w:szCs w:val="16"/>
        </w:rPr>
        <w:t xml:space="preserve">“</w:t>
      </w:r>
      <w:r>
        <w:rPr>
          <w:rStyle w:val="StyleUnderline"/>
          <w:u w:val="single"/>
          <w:highlight w:val="green"/>
        </w:rPr>
        <w:t xml:space="preserve">When demand spikes</w:t>
      </w:r>
      <w:r>
        <w:rPr>
          <w:rStyle w:val="StyleUnderline"/>
          <w:u w:val="single"/>
        </w:rPr>
        <w:t xml:space="preserve">, </w:t>
      </w:r>
      <w:r>
        <w:rPr>
          <w:rStyle w:val="StyleUnderline"/>
          <w:u w:val="single"/>
          <w:highlight w:val="green"/>
        </w:rPr>
        <w:t xml:space="preserve">utilities turn towards</w:t>
      </w:r>
      <w:r>
        <w:rPr>
          <w:rStyle w:val="StyleUnderline"/>
          <w:u w:val="single"/>
        </w:rPr>
        <w:t xml:space="preserve"> their </w:t>
      </w:r>
      <w:r>
        <w:rPr>
          <w:rStyle w:val="Emphasis"/>
          <w:highlight w:val="green"/>
        </w:rPr>
        <w:t xml:space="preserve">easy button</w:t>
      </w:r>
      <w:r>
        <w:rPr>
          <w:rStyle w:val="StyleUnderline"/>
          <w:u w:val="single"/>
        </w:rPr>
        <w:t xml:space="preserve">, which has always been </w:t>
      </w:r>
      <w:r>
        <w:rPr>
          <w:rStyle w:val="StyleUnderline"/>
          <w:u w:val="single"/>
          <w:highlight w:val="green"/>
        </w:rPr>
        <w:t xml:space="preserve">adding new gas generation</w:t>
      </w:r>
      <w:r>
        <w:rPr>
          <w:sz w:val="16"/>
          <w:szCs w:val="16"/>
        </w:rPr>
        <w:t xml:space="preserve">,” said Taylor McNair, deputy director of clean-energy consultancy GridLab. “For a couple of years, there was a lot of progress being made on deployment in new renewables.</w:t>
      </w:r>
    </w:p>
    <w:p>
      <w:r>
        <w:rPr>
          <w:sz w:val="16"/>
          <w:szCs w:val="16"/>
        </w:rPr>
        <w:t xml:space="preserve">“This new load growth phenomenon that we’re on has definitely put a wrench in things.”</w:t>
      </w:r>
    </w:p>
    <w:p>
      <w:r>
        <w:rPr>
          <w:sz w:val="16"/>
          <w:szCs w:val="16"/>
        </w:rPr>
        <w:t xml:space="preserve">The </w:t>
      </w:r>
      <w:r>
        <w:rPr>
          <w:rStyle w:val="StyleUnderline"/>
          <w:u w:val="single"/>
          <w:highlight w:val="green"/>
        </w:rPr>
        <w:t xml:space="preserve">US</w:t>
      </w:r>
      <w:r>
        <w:rPr>
          <w:rStyle w:val="StyleUnderline"/>
          <w:u w:val="single"/>
        </w:rPr>
        <w:t xml:space="preserve"> nearly </w:t>
      </w:r>
      <w:r>
        <w:rPr>
          <w:rStyle w:val="Emphasis"/>
          <w:highlight w:val="green"/>
        </w:rPr>
        <w:t xml:space="preserve">tripled</w:t>
      </w:r>
      <w:r>
        <w:rPr>
          <w:rStyle w:val="StyleUnderline"/>
          <w:u w:val="single"/>
        </w:rPr>
        <w:t xml:space="preserve"> its </w:t>
      </w:r>
      <w:r>
        <w:rPr>
          <w:rStyle w:val="StyleUnderline"/>
          <w:u w:val="single"/>
          <w:highlight w:val="green"/>
        </w:rPr>
        <w:t xml:space="preserve">gas-fired capacity in development in 2025</w:t>
      </w:r>
      <w:r>
        <w:rPr>
          <w:rStyle w:val="StyleUnderline"/>
          <w:u w:val="single"/>
        </w:rPr>
        <w:t xml:space="preserve">, which could </w:t>
      </w:r>
      <w:r>
        <w:rPr>
          <w:rStyle w:val="StyleUnderline"/>
          <w:u w:val="single"/>
          <w:highlight w:val="green"/>
        </w:rPr>
        <w:t xml:space="preserve">increase</w:t>
      </w:r>
      <w:r>
        <w:rPr>
          <w:rStyle w:val="StyleUnderline"/>
          <w:u w:val="single"/>
        </w:rPr>
        <w:t xml:space="preserve"> its existing </w:t>
      </w:r>
      <w:r>
        <w:rPr>
          <w:rStyle w:val="StyleUnderline"/>
          <w:u w:val="single"/>
          <w:highlight w:val="green"/>
        </w:rPr>
        <w:t xml:space="preserve">gas fleet by</w:t>
      </w:r>
      <w:r>
        <w:rPr>
          <w:rStyle w:val="StyleUnderline"/>
          <w:u w:val="single"/>
        </w:rPr>
        <w:t xml:space="preserve"> nearly </w:t>
      </w:r>
      <w:r>
        <w:rPr>
          <w:rStyle w:val="Emphasis"/>
          <w:highlight w:val="green"/>
        </w:rPr>
        <w:t xml:space="preserve">50 per cent</w:t>
      </w:r>
      <w:r>
        <w:rPr>
          <w:rStyle w:val="StyleUnderline"/>
          <w:u w:val="single"/>
        </w:rPr>
        <w:t xml:space="preserve"> if all plants are built</w:t>
      </w:r>
      <w:r>
        <w:rPr>
          <w:sz w:val="16"/>
          <w:szCs w:val="16"/>
        </w:rPr>
        <w:t xml:space="preserve">, according to Global Energy Monitor. More than </w:t>
      </w:r>
      <w:r>
        <w:rPr>
          <w:rStyle w:val="Emphasis"/>
          <w:highlight w:val="green"/>
        </w:rPr>
        <w:t xml:space="preserve">one-third</w:t>
      </w:r>
      <w:r>
        <w:rPr>
          <w:rStyle w:val="StyleUnderline"/>
          <w:u w:val="single"/>
        </w:rPr>
        <w:t xml:space="preserve"> of this capacity is </w:t>
      </w:r>
      <w:r>
        <w:rPr>
          <w:rStyle w:val="StyleUnderline"/>
          <w:u w:val="single"/>
          <w:highlight w:val="green"/>
        </w:rPr>
        <w:t xml:space="preserve">to power data centres</w:t>
      </w:r>
      <w:r>
        <w:rPr>
          <w:rStyle w:val="StyleUnderline"/>
          <w:u w:val="single"/>
        </w:rPr>
        <w:t xml:space="preserve"> on site</w:t>
      </w:r>
      <w:r>
        <w:rPr>
          <w:sz w:val="16"/>
          <w:szCs w:val="16"/>
        </w:rPr>
        <w:t xml:space="preserve">.</w:t>
      </w:r>
    </w:p>
    <w:p>
      <w:r>
        <w:rPr>
          <w:sz w:val="16"/>
          <w:szCs w:val="16"/>
        </w:rPr>
        <w:t xml:space="preserve">The uptick in gas capacity comes as the Trump administration has dismantled climate rules and cut clean energy tax incentives to promote the fossil fuel industry. Meanwhile, </w:t>
      </w:r>
      <w:r>
        <w:rPr>
          <w:rStyle w:val="StyleUnderline"/>
          <w:u w:val="single"/>
          <w:highlight w:val="green"/>
        </w:rPr>
        <w:t xml:space="preserve">utilities</w:t>
      </w:r>
      <w:r>
        <w:rPr>
          <w:rStyle w:val="StyleUnderline"/>
          <w:u w:val="single"/>
        </w:rPr>
        <w:t xml:space="preserve"> and grid operators have started to </w:t>
      </w:r>
      <w:r>
        <w:rPr>
          <w:rStyle w:val="StyleUnderline"/>
          <w:u w:val="single"/>
          <w:highlight w:val="green"/>
        </w:rPr>
        <w:t xml:space="preserve">prioritise fossil fuels</w:t>
      </w:r>
      <w:r>
        <w:rPr>
          <w:rStyle w:val="StyleUnderline"/>
          <w:u w:val="single"/>
        </w:rPr>
        <w:t xml:space="preserve"> because they </w:t>
      </w:r>
      <w:r>
        <w:rPr>
          <w:rStyle w:val="StyleUnderline"/>
          <w:u w:val="single"/>
          <w:highlight w:val="green"/>
        </w:rPr>
        <w:t xml:space="preserve">need</w:t>
      </w:r>
      <w:r>
        <w:rPr>
          <w:rStyle w:val="StyleUnderline"/>
          <w:u w:val="single"/>
        </w:rPr>
        <w:t xml:space="preserve"> reliable </w:t>
      </w:r>
      <w:r>
        <w:rPr>
          <w:rStyle w:val="Emphasis"/>
          <w:highlight w:val="green"/>
        </w:rPr>
        <w:t xml:space="preserve">around-the-clock</w:t>
      </w:r>
      <w:r>
        <w:rPr>
          <w:rStyle w:val="StyleUnderline"/>
          <w:u w:val="single"/>
          <w:highlight w:val="green"/>
        </w:rPr>
        <w:t xml:space="preserve"> power</w:t>
      </w:r>
      <w:r>
        <w:rPr>
          <w:sz w:val="16"/>
          <w:szCs w:val="16"/>
        </w:rPr>
        <w:t xml:space="preserve">.</w:t>
      </w:r>
    </w:p>
    <w:p>
      <w:r>
        <w:rPr>
          <w:rStyle w:val="StyleUnderline"/>
          <w:u w:val="single"/>
        </w:rPr>
        <w:t xml:space="preserve">Despite corporate climate commitments from Big Tech companies, some have acknowledged in recent sustainability reports that their emissions have increased due to data centre build-outs</w:t>
      </w:r>
      <w:r>
        <w:rPr>
          <w:sz w:val="16"/>
          <w:szCs w:val="16"/>
        </w:rPr>
        <w:t xml:space="preserve">.</w:t>
      </w:r>
    </w:p>
    <w:p>
      <w:r>
        <w:rPr>
          <w:rStyle w:val="StyleUnderline"/>
          <w:u w:val="single"/>
          <w:highlight w:val="green"/>
        </w:rPr>
        <w:t xml:space="preserve">Amazon’s</w:t>
      </w:r>
      <w:r>
        <w:rPr>
          <w:rStyle w:val="StyleUnderline"/>
          <w:u w:val="single"/>
        </w:rPr>
        <w:t xml:space="preserve"> latest sustainability report said its </w:t>
      </w:r>
      <w:r>
        <w:rPr>
          <w:rStyle w:val="StyleUnderline"/>
          <w:u w:val="single"/>
          <w:highlight w:val="green"/>
        </w:rPr>
        <w:t xml:space="preserve">emissions </w:t>
      </w:r>
      <w:r>
        <w:rPr>
          <w:rStyle w:val="Emphasis"/>
          <w:highlight w:val="green"/>
        </w:rPr>
        <w:t xml:space="preserve">increased</w:t>
      </w:r>
      <w:r>
        <w:rPr>
          <w:rStyle w:val="StyleUnderline"/>
          <w:u w:val="single"/>
          <w:highlight w:val="green"/>
        </w:rPr>
        <w:t xml:space="preserve"> 16 per cent</w:t>
      </w:r>
      <w:r>
        <w:rPr>
          <w:rStyle w:val="StyleUnderline"/>
          <w:u w:val="single"/>
        </w:rPr>
        <w:t xml:space="preserve"> from </w:t>
      </w:r>
      <w:r>
        <w:rPr>
          <w:rStyle w:val="StyleUnderline"/>
          <w:u w:val="single"/>
          <w:highlight w:val="green"/>
        </w:rPr>
        <w:t xml:space="preserve">2024 to 2025</w:t>
      </w:r>
      <w:r>
        <w:rPr>
          <w:rStyle w:val="StyleUnderline"/>
          <w:u w:val="single"/>
        </w:rPr>
        <w:t xml:space="preserve">, driven by data centre construction</w:t>
      </w:r>
      <w:r>
        <w:rPr>
          <w:sz w:val="16"/>
          <w:szCs w:val="16"/>
        </w:rPr>
        <w:t xml:space="preserve"> and fuel used for deliveries. It added that emissions related to purchasing electricity increased 34 per cent.</w:t>
      </w:r>
    </w:p>
    <w:p>
      <w:r>
        <w:rPr>
          <w:rStyle w:val="StyleUnderline"/>
          <w:u w:val="single"/>
          <w:highlight w:val="green"/>
        </w:rPr>
        <w:t xml:space="preserve">Microsoft</w:t>
      </w:r>
      <w:r>
        <w:rPr>
          <w:rStyle w:val="StyleUnderline"/>
          <w:u w:val="single"/>
        </w:rPr>
        <w:t xml:space="preserve"> said its total emissions increased by </w:t>
      </w:r>
      <w:r>
        <w:rPr>
          <w:rStyle w:val="StyleUnderline"/>
          <w:u w:val="single"/>
          <w:highlight w:val="green"/>
        </w:rPr>
        <w:t xml:space="preserve">25 per cent</w:t>
      </w:r>
      <w:r>
        <w:rPr>
          <w:rStyle w:val="StyleUnderline"/>
          <w:u w:val="single"/>
        </w:rPr>
        <w:t xml:space="preserve"> in the same period, driven primarily by the expansion of its data centre infrastructure</w:t>
      </w:r>
      <w:r>
        <w:rPr>
          <w:sz w:val="16"/>
          <w:szCs w:val="16"/>
        </w:rPr>
        <w:t xml:space="preserve">.</w:t>
      </w:r>
    </w:p>
    <w:p>
      <w:r>
        <w:rPr>
          <w:rStyle w:val="StyleUnderline"/>
          <w:u w:val="single"/>
          <w:highlight w:val="green"/>
        </w:rPr>
        <w:t xml:space="preserve">Alphabet</w:t>
      </w:r>
      <w:r>
        <w:rPr>
          <w:rStyle w:val="StyleUnderline"/>
          <w:u w:val="single"/>
        </w:rPr>
        <w:t xml:space="preserve"> also reported its “ambition-based” emissions — the company’s adjusted metric — increased </w:t>
      </w:r>
      <w:r>
        <w:rPr>
          <w:rStyle w:val="StyleUnderline"/>
          <w:u w:val="single"/>
          <w:highlight w:val="green"/>
        </w:rPr>
        <w:t xml:space="preserve">18 per cent</w:t>
      </w:r>
      <w:r>
        <w:rPr>
          <w:sz w:val="16"/>
          <w:szCs w:val="16"/>
        </w:rPr>
        <w:t xml:space="preserve">, fuelled by increases in supply-chain activities that supported the “rapid expansion” of its business.</w:t>
      </w:r>
    </w:p>
    <w:p>
      <w:r>
        <w:rPr>
          <w:sz w:val="16"/>
          <w:szCs w:val="16"/>
        </w:rPr>
        <w:t xml:space="preserve">“We recognise that our </w:t>
      </w:r>
      <w:r>
        <w:rPr>
          <w:rStyle w:val="StyleUnderline"/>
          <w:u w:val="single"/>
        </w:rPr>
        <w:t xml:space="preserve">climate impact has been growing alongside the unprecedented growth of AI</w:t>
      </w:r>
      <w:r>
        <w:rPr>
          <w:sz w:val="16"/>
          <w:szCs w:val="16"/>
        </w:rPr>
        <w:t xml:space="preserve">, and we’re actively working to minimise this impact,” Alphabet said in the report. Without its other decarbonisation efforts, the company said its 2025 carbon footprint would have been five times larger, it added.</w:t>
      </w:r>
    </w:p>
    <w:p>
      <w:r>
        <w:rPr>
          <w:sz w:val="16"/>
          <w:szCs w:val="16"/>
        </w:rPr>
        <w:t xml:space="preserve">Amazon Web Services’ Northeast Creek Technology Campus, a 374-acre data centre in rural Virginia © Jim West/UCG/Universal Images Group/Getty Images</w:t>
      </w:r>
    </w:p>
    <w:p>
      <w:r>
        <w:rPr>
          <w:sz w:val="16"/>
          <w:szCs w:val="16"/>
        </w:rPr>
        <w:t xml:space="preserve">All four tech giants have made plans to match their electricity consumption with investments in clean energy, often through the use of renewable energy credits.</w:t>
      </w:r>
    </w:p>
    <w:p>
      <w:r>
        <w:rPr>
          <w:sz w:val="16"/>
          <w:szCs w:val="16"/>
        </w:rPr>
        <w:t xml:space="preserve">Amazon told the FT that it invested billions of dollars in carbon-free electricity and had matched 100 per cent of the electricity consumed by its operations with renewable energy elsewhere. Microsoft said it had continued to invest heavily in carbon-free electricity and other decarbonisation technologies.</w:t>
      </w:r>
    </w:p>
    <w:p>
      <w:r>
        <w:rPr>
          <w:sz w:val="16"/>
          <w:szCs w:val="16"/>
        </w:rPr>
        <w:t xml:space="preserve">Google said the company was one of the largest corporate purchasers of clean energy in the world and that it had matched all of its global electricity consumption with renewable energy purchases for nine consecutive years. Meta declined requests to comment.</w:t>
      </w:r>
    </w:p>
    <w:p>
      <w:r>
        <w:rPr>
          <w:sz w:val="16"/>
          <w:szCs w:val="16"/>
        </w:rPr>
        <w:t xml:space="preserve">“The problem with voluntary reductions is they’re expensive and they reduce profits,” said Michael Greenstone, director of the Energy Policy Institute at the University of Chicago. “Eventually, capital markets are going to force the firms to peel back some of their carbon mitigation efforts.”</w:t>
      </w:r>
    </w:p>
    <w:p>
      <w:r>
        <w:rPr>
          <w:sz w:val="16"/>
          <w:szCs w:val="16"/>
        </w:rPr>
        <w:t xml:space="preserve">Research company Rhodium Group estimated in an April report that supply-chain bottlenecks, jammed interconnection queues and challenges to permit applications could hinder clean-energy additions on the grid. That could force utilities to run existing gas and coal generation harder, worsening emissions before new plants even come online.</w:t>
      </w:r>
    </w:p>
    <w:p>
      <w:r>
        <w:rPr>
          <w:sz w:val="16"/>
          <w:szCs w:val="16"/>
        </w:rPr>
        <w:t xml:space="preserve">“</w:t>
      </w:r>
      <w:r>
        <w:rPr>
          <w:rStyle w:val="StyleUnderline"/>
          <w:u w:val="single"/>
          <w:highlight w:val="green"/>
        </w:rPr>
        <w:t xml:space="preserve">Clean energy additions need to </w:t>
      </w:r>
      <w:r>
        <w:rPr>
          <w:rStyle w:val="Emphasis"/>
          <w:highlight w:val="green"/>
        </w:rPr>
        <w:t xml:space="preserve">keep pace</w:t>
      </w:r>
      <w:r>
        <w:rPr>
          <w:rStyle w:val="StyleUnderline"/>
          <w:u w:val="single"/>
          <w:highlight w:val="green"/>
        </w:rPr>
        <w:t xml:space="preserve"> with data centre</w:t>
      </w:r>
      <w:r>
        <w:rPr>
          <w:rStyle w:val="StyleUnderline"/>
          <w:u w:val="single"/>
        </w:rPr>
        <w:t xml:space="preserve"> electric </w:t>
      </w:r>
      <w:r>
        <w:rPr>
          <w:rStyle w:val="StyleUnderline"/>
          <w:u w:val="single"/>
          <w:highlight w:val="green"/>
        </w:rPr>
        <w:t xml:space="preserve">demand to maintain</w:t>
      </w:r>
      <w:r>
        <w:rPr>
          <w:rStyle w:val="StyleUnderline"/>
          <w:u w:val="single"/>
        </w:rPr>
        <w:t xml:space="preserve"> a </w:t>
      </w:r>
      <w:r>
        <w:rPr>
          <w:rStyle w:val="StyleUnderline"/>
          <w:u w:val="single"/>
          <w:highlight w:val="green"/>
        </w:rPr>
        <w:t xml:space="preserve">path for </w:t>
      </w:r>
      <w:r>
        <w:rPr>
          <w:rStyle w:val="Emphasis"/>
          <w:highlight w:val="green"/>
        </w:rPr>
        <w:t xml:space="preserve">emissions declining</w:t>
      </w:r>
      <w:r>
        <w:rPr>
          <w:rStyle w:val="StyleUnderline"/>
          <w:u w:val="single"/>
        </w:rPr>
        <w:t xml:space="preserve">, but </w:t>
      </w:r>
      <w:r>
        <w:rPr>
          <w:rStyle w:val="StyleUnderline"/>
          <w:u w:val="single"/>
          <w:highlight w:val="green"/>
        </w:rPr>
        <w:t xml:space="preserve">that’s not a given</w:t>
      </w:r>
      <w:r>
        <w:rPr>
          <w:sz w:val="16"/>
          <w:szCs w:val="16"/>
        </w:rPr>
        <w:t xml:space="preserve">,” said John Larsen, a partner at Rhodium Group.</w:t>
      </w:r>
    </w:p>
    <w:p>
      <w:r>
        <w:rPr>
          <w:rStyle w:val="StyleUnderline"/>
          <w:u w:val="single"/>
        </w:rPr>
        <w:t xml:space="preserve">Data centres are the largest driver of energy demand growth, according to a Grid Strategies report, representing about 55 per cent of utility load forecasts over the next five years</w:t>
      </w:r>
      <w:r>
        <w:rPr>
          <w:sz w:val="16"/>
          <w:szCs w:val="16"/>
        </w:rPr>
        <w:t xml:space="preserve">. Many of these utilities are responding by planning new gas generation alongside renewable projects, and some are delaying coal-plant retirements.</w:t>
      </w:r>
    </w:p>
    <w:p>
      <w:r>
        <w:rPr>
          <w:sz w:val="16"/>
          <w:szCs w:val="16"/>
        </w:rPr>
        <w:t xml:space="preserve">Georgia Power, which is servicing Amazon and Microsoft data centres, recently asked state regulators to allow the utility to produce 9,885MW of new generating capacity and said most of it would serve new large customers such as data centres.</w:t>
      </w:r>
    </w:p>
    <w:p>
      <w:r>
        <w:rPr>
          <w:sz w:val="16"/>
          <w:szCs w:val="16"/>
        </w:rPr>
        <w:t xml:space="preserve">Although the utility is planning on building renewables to meet a majority of that demand, it has 5,234MW of new gas capacity that is planned and under construction in the state, according to S&amp;P data. The utility has also delayed the retirement of its coal plants that it said in filings it needed to run through 2035 or later. “We’re proud of our diverse energy mix, which includes a variety of generation sources to serve customers,” the utility said in response to the findings.</w:t>
      </w:r>
    </w:p>
    <w:p>
      <w:r>
        <w:rPr>
          <w:sz w:val="16"/>
          <w:szCs w:val="16"/>
        </w:rPr>
        <w:t xml:space="preserve">Other utilities have been more expli cit. Entergy Louisiana is building nearly 10,000MW of new gas capacity, including 10 gas plants for Meta’s new data centre in Richland Parish.</w:t>
      </w:r>
    </w:p>
    <w:p>
      <w:r>
        <w:rPr>
          <w:sz w:val="16"/>
          <w:szCs w:val="16"/>
        </w:rPr>
        <w:t xml:space="preserve">“Entergy Louisiana is using modern, highly efficient gas generation and new transmission upgrades to reliably serve Meta’s large-scale data centre, capacity that renewables alone can’t yet provide at this scale,” the company said. State regulators recently approved up to 1,500MW of solar, and the utility has proposed another 2,500MW of solar to meet demand, the company added.</w:t>
      </w:r>
    </w:p>
    <w:p>
      <w:r>
        <w:rPr>
          <w:sz w:val="16"/>
          <w:szCs w:val="16"/>
        </w:rPr>
        <w:t xml:space="preserve">Meta’s data centre projects in El Paso and Richland Parish are both temporarily going to be powered by gas plants that are not connected to the grid. But the utilities aim to connect both the new gas assets and the data centres to the grid in the future.</w:t>
      </w:r>
    </w:p>
    <w:p>
      <w:r>
        <w:rPr>
          <w:rStyle w:val="StyleUnderline"/>
          <w:u w:val="single"/>
        </w:rPr>
        <w:t xml:space="preserve">Some </w:t>
      </w:r>
      <w:r>
        <w:rPr>
          <w:rStyle w:val="StyleUnderline"/>
          <w:u w:val="single"/>
          <w:highlight w:val="green"/>
        </w:rPr>
        <w:t xml:space="preserve">data centre operators</w:t>
      </w:r>
      <w:r>
        <w:rPr>
          <w:rStyle w:val="StyleUnderline"/>
          <w:u w:val="single"/>
        </w:rPr>
        <w:t xml:space="preserve">, </w:t>
      </w:r>
      <w:r>
        <w:rPr>
          <w:rStyle w:val="StyleUnderline"/>
          <w:u w:val="single"/>
          <w:highlight w:val="green"/>
        </w:rPr>
        <w:t xml:space="preserve">facing</w:t>
      </w:r>
      <w:r>
        <w:rPr>
          <w:rStyle w:val="StyleUnderline"/>
          <w:u w:val="single"/>
        </w:rPr>
        <w:t xml:space="preserve"> a </w:t>
      </w:r>
      <w:r>
        <w:rPr>
          <w:rStyle w:val="StyleUnderline"/>
          <w:u w:val="single"/>
          <w:highlight w:val="green"/>
        </w:rPr>
        <w:t xml:space="preserve">rush to add power</w:t>
      </w:r>
      <w:r>
        <w:rPr>
          <w:rStyle w:val="StyleUnderline"/>
          <w:u w:val="single"/>
        </w:rPr>
        <w:t xml:space="preserve">, have started </w:t>
      </w:r>
      <w:r>
        <w:rPr>
          <w:rStyle w:val="StyleUnderline"/>
          <w:u w:val="single"/>
          <w:highlight w:val="green"/>
        </w:rPr>
        <w:t xml:space="preserve">securing</w:t>
      </w:r>
      <w:r>
        <w:rPr>
          <w:rStyle w:val="StyleUnderline"/>
          <w:u w:val="single"/>
        </w:rPr>
        <w:t xml:space="preserve"> their own </w:t>
      </w:r>
      <w:r>
        <w:rPr>
          <w:rStyle w:val="StyleUnderline"/>
          <w:u w:val="single"/>
          <w:highlight w:val="green"/>
        </w:rPr>
        <w:t xml:space="preserve">energy</w:t>
      </w:r>
      <w:r>
        <w:rPr>
          <w:rStyle w:val="StyleUnderline"/>
          <w:u w:val="single"/>
        </w:rPr>
        <w:t xml:space="preserve"> resources “</w:t>
      </w:r>
      <w:r>
        <w:rPr>
          <w:rStyle w:val="Emphasis"/>
          <w:highlight w:val="green"/>
        </w:rPr>
        <w:t xml:space="preserve">behind the meter</w:t>
      </w:r>
      <w:r>
        <w:rPr>
          <w:rStyle w:val="StyleUnderline"/>
          <w:u w:val="single"/>
        </w:rPr>
        <w:t xml:space="preserve">”, which are not connected to the power grid. Most of these energy sources </w:t>
      </w:r>
      <w:r>
        <w:rPr>
          <w:rStyle w:val="StyleUnderline"/>
          <w:u w:val="single"/>
          <w:highlight w:val="green"/>
        </w:rPr>
        <w:t xml:space="preserve">overwhelmingly rely on </w:t>
      </w:r>
      <w:r>
        <w:rPr>
          <w:rStyle w:val="Emphasis"/>
          <w:highlight w:val="green"/>
        </w:rPr>
        <w:t xml:space="preserve">natural gas</w:t>
      </w:r>
      <w:r>
        <w:rPr>
          <w:sz w:val="16"/>
          <w:szCs w:val="16"/>
        </w:rPr>
        <w:t xml:space="preserve">, according to data from Rystad Energy.</w:t>
      </w:r>
    </w:p>
    <w:p>
      <w:r>
        <w:rPr>
          <w:sz w:val="16"/>
          <w:szCs w:val="16"/>
        </w:rPr>
        <w:t xml:space="preserve">The US Energy Information Administration reported recently that carbon dioxide emissions increased by 2 per cent last year, largely driven by increases in power-sector electricity demand, in part from data centres.</w:t>
      </w:r>
    </w:p>
    <w:p>
      <w:pPr>
        <w:pStyle w:val="Heading3"/>
      </w:pPr>
      <w:bookmarkStart w:id="31" w:name="pmd-heading-82cfdc32-341d-48f7-8a05-afa5afd8d820"/>
      <w:r>
        <w:t xml:space="preserve">AT: Economy</w:t>
      </w:r>
      <w:bookmarkEnd w:id="31"/>
    </w:p>
    <w:p>
      <w:pPr>
        <w:pStyle w:val="Heading4"/>
      </w:pPr>
      <w:bookmarkStart w:id="32" w:name="pmd-heading-5983a365-d2a3-42b8-b719-ec18b7485170"/>
      <w:r>
        <w:t xml:space="preserve">1. Their analysis neglects </w:t>
      </w:r>
      <w:r>
        <w:rPr>
          <w:u w:val="single"/>
        </w:rPr>
        <w:t xml:space="preserve">import drag</w:t>
      </w:r>
      <w:r>
        <w:t xml:space="preserve"> on GDP, and </w:t>
      </w:r>
      <w:r>
        <w:rPr>
          <w:u w:val="single"/>
        </w:rPr>
        <w:t xml:space="preserve">consumer spending</w:t>
      </w:r>
      <w:r>
        <w:t xml:space="preserve"> outweighs.</w:t>
      </w:r>
      <w:bookmarkEnd w:id="32"/>
    </w:p>
    <w:p>
      <w:r>
        <w:rPr>
          <w:rStyle w:val="Style13ptBold"/>
        </w:rPr>
        <w:t xml:space="preserve">Carpinelli 26 </w:t>
      </w:r>
      <w:r>
        <w:t xml:space="preserve">[Luisa Carpinelli, Works for the DG Economics, Statistics and Research of Bank of Italy, in the International Economics Directorate, as head of the Advanced Economies and Macroeconomic Policies division, 01-19-2026, Arxiv, Artificial Intelligence and the US Economy: An Accounting Perspective on Investment and Production, https://arxiv.org/pdf/2601.11196 //Lunde]</w:t>
      </w:r>
    </w:p>
    <w:p>
      <w:r>
        <w:rPr>
          <w:sz w:val="16"/>
          <w:szCs w:val="16"/>
        </w:rPr>
        <w:t xml:space="preserve">However, </w:t>
      </w:r>
      <w:r>
        <w:rPr>
          <w:rStyle w:val="StyleUnderline"/>
          <w:u w:val="single"/>
        </w:rPr>
        <w:t xml:space="preserve">an analysis of national accounts reveals that, while </w:t>
      </w:r>
      <w:r>
        <w:rPr>
          <w:rStyle w:val="StyleUnderline"/>
          <w:u w:val="single"/>
          <w:highlight w:val="cyan"/>
        </w:rPr>
        <w:t xml:space="preserve">AI investment</w:t>
      </w:r>
      <w:r>
        <w:rPr>
          <w:rStyle w:val="StyleUnderline"/>
          <w:u w:val="single"/>
        </w:rPr>
        <w:t xml:space="preserve"> strongly sustained demand, its impact </w:t>
      </w:r>
      <w:r>
        <w:rPr>
          <w:rStyle w:val="StyleUnderline"/>
          <w:u w:val="single"/>
          <w:highlight w:val="cyan"/>
        </w:rPr>
        <w:t xml:space="preserve">on GDP growth</w:t>
      </w:r>
      <w:r>
        <w:rPr>
          <w:rStyle w:val="StyleUnderline"/>
          <w:u w:val="single"/>
        </w:rPr>
        <w:t xml:space="preserve"> was more </w:t>
      </w:r>
      <w:r>
        <w:rPr>
          <w:rStyle w:val="Emphasis"/>
          <w:highlight w:val="cyan"/>
        </w:rPr>
        <w:t xml:space="preserve">limited</w:t>
      </w:r>
      <w:r>
        <w:rPr>
          <w:sz w:val="16"/>
          <w:szCs w:val="16"/>
        </w:rPr>
        <w:t xml:space="preserve">, given that a </w:t>
      </w:r>
      <w:r>
        <w:rPr>
          <w:rStyle w:val="StyleUnderline"/>
          <w:u w:val="single"/>
          <w:highlight w:val="cyan"/>
        </w:rPr>
        <w:t xml:space="preserve">substantial share of</w:t>
      </w:r>
      <w:r>
        <w:rPr>
          <w:rStyle w:val="StyleUnderline"/>
          <w:u w:val="single"/>
        </w:rPr>
        <w:t xml:space="preserve"> AI-related </w:t>
      </w:r>
      <w:r>
        <w:rPr>
          <w:rStyle w:val="StyleUnderline"/>
          <w:u w:val="single"/>
          <w:highlight w:val="cyan"/>
        </w:rPr>
        <w:t xml:space="preserve">investment consisted of </w:t>
      </w:r>
      <w:r>
        <w:rPr>
          <w:rStyle w:val="Emphasis"/>
          <w:highlight w:val="cyan"/>
        </w:rPr>
        <w:t xml:space="preserve">imported</w:t>
      </w:r>
      <w:r>
        <w:rPr>
          <w:rStyle w:val="StyleUnderline"/>
          <w:u w:val="single"/>
        </w:rPr>
        <w:t xml:space="preserve"> capital </w:t>
      </w:r>
      <w:r>
        <w:rPr>
          <w:rStyle w:val="Emphasis"/>
          <w:highlight w:val="cyan"/>
        </w:rPr>
        <w:t xml:space="preserve">goods</w:t>
      </w:r>
      <w:r>
        <w:rPr>
          <w:sz w:val="16"/>
          <w:szCs w:val="16"/>
        </w:rPr>
        <w:t xml:space="preserve">. In terms of macroeconomic accounting, </w:t>
      </w:r>
      <w:r>
        <w:rPr>
          <w:rStyle w:val="StyleUnderline"/>
          <w:u w:val="single"/>
        </w:rPr>
        <w:t xml:space="preserve">imports are a </w:t>
      </w:r>
      <w:r>
        <w:rPr>
          <w:rStyle w:val="StyleUnderline"/>
          <w:u w:val="single"/>
          <w:highlight w:val="cyan"/>
        </w:rPr>
        <w:t xml:space="preserve">drag on GDP</w:t>
      </w:r>
      <w:r>
        <w:rPr>
          <w:rStyle w:val="StyleUnderline"/>
          <w:u w:val="single"/>
        </w:rPr>
        <w:t xml:space="preserve"> dynamics for the US</w:t>
      </w:r>
      <w:r>
        <w:rPr>
          <w:sz w:val="16"/>
          <w:szCs w:val="16"/>
        </w:rPr>
        <w:t xml:space="preserve">, while </w:t>
      </w:r>
      <w:r>
        <w:rPr>
          <w:rStyle w:val="StyleUnderline"/>
          <w:u w:val="single"/>
        </w:rPr>
        <w:t xml:space="preserve">contributing to the GDP of the trading partner</w:t>
      </w:r>
      <w:r>
        <w:rPr>
          <w:sz w:val="16"/>
          <w:szCs w:val="16"/>
        </w:rPr>
        <w:t xml:space="preserve">.9 The flow of imports of Computer, peripherals and parts is more than half the value of total investment in Information processing equipment. The </w:t>
      </w:r>
      <w:r>
        <w:rPr>
          <w:rStyle w:val="StyleUnderline"/>
          <w:u w:val="single"/>
        </w:rPr>
        <w:t xml:space="preserve">surge of investments was indeed mirrored by the </w:t>
      </w:r>
      <w:r>
        <w:rPr>
          <w:rStyle w:val="StyleUnderline"/>
          <w:u w:val="single"/>
          <w:highlight w:val="cyan"/>
        </w:rPr>
        <w:t xml:space="preserve">surge of </w:t>
      </w:r>
      <w:r>
        <w:rPr>
          <w:rStyle w:val="Emphasis"/>
          <w:highlight w:val="cyan"/>
        </w:rPr>
        <w:t xml:space="preserve">imported computers</w:t>
      </w:r>
      <w:r>
        <w:rPr>
          <w:rStyle w:val="StyleUnderline"/>
          <w:u w:val="single"/>
        </w:rPr>
        <w:t xml:space="preserve"> and peripherals</w:t>
      </w:r>
      <w:r>
        <w:rPr>
          <w:sz w:val="16"/>
          <w:szCs w:val="16"/>
        </w:rPr>
        <w:t xml:space="preserve"> (+236%, +47%, and +24% in the first three quarters of the year, respectively, see Figure 5). In particular, the category of Personal Computers and Mainframes is the one that includes servers. It should not be a surprise that this infrastructure is largely imported into the U.S., despite the main GPU producer – NVIDIA – being a U.S. company: as described in Section 2, both (i) the GPU chip manufacturing/packaging and (ii) a lot of the server integration happens outside the U.S.</w:t>
      </w:r>
    </w:p>
    <w:p>
      <w:r>
        <w:rPr>
          <w:sz w:val="16"/>
          <w:szCs w:val="16"/>
        </w:rPr>
        <w:t xml:space="preserve">The relevant role played by the imports of servers is confirmed by Trade Monitor data, providing a more granular breakdown of trade flows. Figure 6 shows a proxy of this category of imports: their inflow in the first three quarters of 2025 was almost double the nominal value imported in the same 9 months in 2024. Imports came largely from Mexico and Vietnam. In particular, Mexico’s growing role in the exports of AI-related products stands out, with this category now rivaling its traditionally key auto parts outflows, as also highlighted by specialized analysts (Capital Economics, 2025a,b)</w:t>
      </w:r>
    </w:p>
    <w:p>
      <w:r>
        <w:rPr>
          <w:rStyle w:val="StyleUnderline"/>
          <w:u w:val="single"/>
        </w:rPr>
        <w:t xml:space="preserve">Once tech investment is purged by tech imports, its </w:t>
      </w:r>
      <w:r>
        <w:rPr>
          <w:rStyle w:val="StyleUnderline"/>
          <w:u w:val="single"/>
          <w:highlight w:val="cyan"/>
        </w:rPr>
        <w:t xml:space="preserve">contribution</w:t>
      </w:r>
      <w:r>
        <w:rPr>
          <w:rStyle w:val="StyleUnderline"/>
          <w:u w:val="single"/>
        </w:rPr>
        <w:t xml:space="preserve"> to GDP growth is </w:t>
      </w:r>
      <w:r>
        <w:rPr>
          <w:rStyle w:val="Emphasis"/>
          <w:highlight w:val="cyan"/>
        </w:rPr>
        <w:t xml:space="preserve">downsized</w:t>
      </w:r>
      <w:r>
        <w:rPr>
          <w:sz w:val="16"/>
          <w:szCs w:val="16"/>
        </w:rPr>
        <w:t xml:space="preserve">: it </w:t>
      </w:r>
      <w:r>
        <w:rPr>
          <w:rStyle w:val="StyleUnderline"/>
          <w:u w:val="single"/>
        </w:rPr>
        <w:t xml:space="preserve">falls </w:t>
      </w:r>
      <w:r>
        <w:rPr>
          <w:rStyle w:val="StyleUnderline"/>
          <w:u w:val="single"/>
          <w:highlight w:val="cyan"/>
        </w:rPr>
        <w:t xml:space="preserve">from</w:t>
      </w:r>
      <w:r>
        <w:rPr>
          <w:rStyle w:val="StyleUnderline"/>
          <w:u w:val="single"/>
        </w:rPr>
        <w:t xml:space="preserve"> above </w:t>
      </w:r>
      <w:r>
        <w:rPr>
          <w:rStyle w:val="StyleUnderline"/>
          <w:u w:val="single"/>
          <w:highlight w:val="cyan"/>
        </w:rPr>
        <w:t xml:space="preserve">1 percent</w:t>
      </w:r>
      <w:r>
        <w:rPr>
          <w:rStyle w:val="StyleUnderline"/>
          <w:u w:val="single"/>
        </w:rPr>
        <w:t xml:space="preserve">age point </w:t>
      </w:r>
      <w:r>
        <w:rPr>
          <w:rStyle w:val="StyleUnderline"/>
          <w:u w:val="single"/>
          <w:highlight w:val="cyan"/>
        </w:rPr>
        <w:t xml:space="preserve">to</w:t>
      </w:r>
      <w:r>
        <w:rPr>
          <w:rStyle w:val="StyleUnderline"/>
          <w:u w:val="single"/>
        </w:rPr>
        <w:t xml:space="preserve"> almost </w:t>
      </w:r>
      <w:r>
        <w:rPr>
          <w:rStyle w:val="Emphasis"/>
          <w:highlight w:val="cyan"/>
        </w:rPr>
        <w:t xml:space="preserve">0.3</w:t>
      </w:r>
      <w:r>
        <w:rPr>
          <w:rStyle w:val="StyleUnderline"/>
          <w:u w:val="single"/>
        </w:rPr>
        <w:t xml:space="preserve"> in Q1</w:t>
      </w:r>
      <w:r>
        <w:rPr>
          <w:sz w:val="16"/>
          <w:szCs w:val="16"/>
        </w:rPr>
        <w:t xml:space="preserve">, and more moderately in Q2 and Q3, to 0.6 and 0.2 percentage points, respectively. On average, its contribution has been around 20% of overall GDP growth in the first 9 months of the year (Figure 7). Calculations conducted by Evercore ISI for the first half of 2025 produce similar results.10 </w:t>
      </w:r>
      <w:r>
        <w:rPr>
          <w:rStyle w:val="StyleUnderline"/>
          <w:u w:val="single"/>
        </w:rPr>
        <w:t xml:space="preserve">Although significantly rescaled, the contribution purged from imports is still spectacular, given that these investments represent about 4% of overall GDP</w:t>
      </w:r>
      <w:r>
        <w:rPr>
          <w:sz w:val="16"/>
          <w:szCs w:val="16"/>
        </w:rPr>
        <w:t xml:space="preserve">. Furthermore, some measurement issues might lead to underestimate the contribution of these investments.11 However, </w:t>
      </w:r>
      <w:r>
        <w:rPr>
          <w:rStyle w:val="StyleUnderline"/>
          <w:u w:val="single"/>
        </w:rPr>
        <w:t xml:space="preserve">they </w:t>
      </w:r>
      <w:r>
        <w:rPr>
          <w:rStyle w:val="StyleUnderline"/>
          <w:u w:val="single"/>
          <w:highlight w:val="cyan"/>
        </w:rPr>
        <w:t xml:space="preserve">have not taken</w:t>
      </w:r>
      <w:r>
        <w:rPr>
          <w:rStyle w:val="StyleUnderline"/>
          <w:u w:val="single"/>
        </w:rPr>
        <w:t xml:space="preserve"> the </w:t>
      </w:r>
      <w:r>
        <w:rPr>
          <w:rStyle w:val="StyleUnderline"/>
          <w:u w:val="single"/>
          <w:highlight w:val="cyan"/>
        </w:rPr>
        <w:t xml:space="preserve">helm from</w:t>
      </w:r>
      <w:r>
        <w:rPr>
          <w:rStyle w:val="StyleUnderline"/>
          <w:u w:val="single"/>
        </w:rPr>
        <w:t xml:space="preserve"> the </w:t>
      </w:r>
      <w:r>
        <w:rPr>
          <w:rStyle w:val="StyleUnderline"/>
          <w:u w:val="single"/>
          <w:highlight w:val="cyan"/>
        </w:rPr>
        <w:t xml:space="preserve">resilient </w:t>
      </w:r>
      <w:r>
        <w:rPr>
          <w:rStyle w:val="Emphasis"/>
          <w:highlight w:val="cyan"/>
        </w:rPr>
        <w:t xml:space="preserve">American consumer</w:t>
      </w:r>
      <w:r>
        <w:rPr>
          <w:rStyle w:val="StyleUnderline"/>
          <w:u w:val="single"/>
        </w:rPr>
        <w:t xml:space="preserve">, who added 0.4, 1.7, and 2.4 percentage points to GDP growth to the first three quarters of the year</w:t>
      </w:r>
      <w:r>
        <w:rPr>
          <w:sz w:val="16"/>
          <w:szCs w:val="16"/>
        </w:rPr>
        <w:t xml:space="preserve">, respectively.</w:t>
      </w:r>
    </w:p>
    <w:p>
      <w:pPr>
        <w:pStyle w:val="Heading4"/>
      </w:pPr>
      <w:bookmarkStart w:id="33" w:name="pmd-heading-8e7d0f6e-abb1-4cd2-84a8-c385ff4e5f04"/>
      <w:r>
        <w:t xml:space="preserve">AI contributes nothing to the economy.</w:t>
      </w:r>
      <w:bookmarkEnd w:id="33"/>
    </w:p>
    <w:p>
      <w:r>
        <w:rPr>
          <w:rStyle w:val="Style13ptBold"/>
        </w:rPr>
        <w:t xml:space="preserve">Jones 26</w:t>
      </w:r>
      <w:r>
        <w:t xml:space="preserve"> [Elton Jones (</w:t>
      </w:r>
      <w:r>
        <w:rPr>
          <w:i/>
          <w:iCs/>
        </w:rPr>
        <w:t xml:space="preserve">Elton Jones covers AI for Tom's Guide</w:t>
      </w:r>
      <w:r>
        <w:t xml:space="preserve">), 02-24-2026, “AI contributed 'basically zero' to the US economy last year, according to Goldman Sachs”, Tom’s Guide, https://finance.yahoo.com/news/ai-contributed-basically-zero-us-181419807.html, accessed 07-19-2026] SC</w:t>
      </w:r>
    </w:p>
    <w:p>
      <w:r>
        <w:rPr>
          <w:rStyle w:val="StyleUnderline"/>
          <w:u w:val="single"/>
        </w:rPr>
        <w:t xml:space="preserve">2025 saw a wide array of big tech companies make sizable investments in AI</w:t>
      </w:r>
      <w:r>
        <w:rPr>
          <w:sz w:val="16"/>
          <w:szCs w:val="16"/>
        </w:rPr>
        <w:t xml:space="preserve">. </w:t>
      </w:r>
    </w:p>
    <w:p>
      <w:r>
        <w:rPr>
          <w:sz w:val="16"/>
          <w:szCs w:val="16"/>
        </w:rPr>
        <w:t xml:space="preserve"> Among them are Amazon, Microsoft, Google, Meta, Nvidia, and countless others. </w:t>
      </w:r>
      <w:r>
        <w:rPr>
          <w:rStyle w:val="StyleUnderline"/>
          <w:u w:val="single"/>
        </w:rPr>
        <w:t xml:space="preserve">With so much money pouring into the premier tech sector, most investors are parroting the belief that investing in AI has a net positive impact on the US economy</w:t>
      </w:r>
      <w:r>
        <w:rPr>
          <w:sz w:val="16"/>
          <w:szCs w:val="16"/>
        </w:rPr>
        <w:t xml:space="preserve">. Based on a post on X by Jason Furman, a Harvard economics professor, "investment in information processing equipment &amp; software is 4% of GDP. But it was responsible for 92% of GDP growth in the first half of this year. GDP excluding these categories grew at a 0.1% annual rate in H1." </w:t>
      </w:r>
    </w:p>
    <w:p>
      <w:r>
        <w:rPr>
          <w:sz w:val="16"/>
          <w:szCs w:val="16"/>
        </w:rPr>
        <w:t xml:space="preserve"> </w:t>
      </w:r>
      <w:r>
        <w:rPr>
          <w:rStyle w:val="StyleUnderline"/>
          <w:u w:val="single"/>
        </w:rPr>
        <w:t xml:space="preserve">But </w:t>
      </w:r>
      <w:r>
        <w:rPr>
          <w:rStyle w:val="StyleUnderline"/>
          <w:u w:val="single"/>
          <w:highlight w:val="cyan"/>
        </w:rPr>
        <w:t xml:space="preserve">according to</w:t>
      </w:r>
      <w:r>
        <w:rPr>
          <w:rStyle w:val="StyleUnderline"/>
          <w:u w:val="single"/>
        </w:rPr>
        <w:t xml:space="preserve"> </w:t>
      </w:r>
      <w:r>
        <w:rPr>
          <w:rStyle w:val="StyleUnderline"/>
          <w:u w:val="single"/>
          <w:highlight w:val="cyan"/>
        </w:rPr>
        <w:t xml:space="preserve">Goldman Sachs Chief Economist</w:t>
      </w:r>
      <w:r>
        <w:rPr>
          <w:rStyle w:val="StyleUnderline"/>
          <w:u w:val="single"/>
        </w:rPr>
        <w:t xml:space="preserve"> Jan Hatzius, the </w:t>
      </w:r>
      <w:r>
        <w:rPr>
          <w:rStyle w:val="StyleUnderline"/>
          <w:u w:val="single"/>
          <w:highlight w:val="cyan"/>
        </w:rPr>
        <w:t xml:space="preserve">heavy investment in AI from major tech companies has</w:t>
      </w:r>
      <w:r>
        <w:rPr>
          <w:rStyle w:val="StyleUnderline"/>
          <w:u w:val="single"/>
        </w:rPr>
        <w:t xml:space="preserve">n't </w:t>
      </w:r>
      <w:r>
        <w:rPr>
          <w:rStyle w:val="StyleUnderline"/>
          <w:u w:val="single"/>
          <w:highlight w:val="cyan"/>
        </w:rPr>
        <w:t xml:space="preserve">resulted in</w:t>
      </w:r>
      <w:r>
        <w:rPr>
          <w:rStyle w:val="StyleUnderline"/>
          <w:u w:val="single"/>
        </w:rPr>
        <w:t xml:space="preserve"> economic growth for the US at all</w:t>
      </w:r>
      <w:r>
        <w:rPr>
          <w:sz w:val="16"/>
          <w:szCs w:val="16"/>
        </w:rPr>
        <w:t xml:space="preserve">. </w:t>
      </w:r>
    </w:p>
    <w:p>
      <w:r>
        <w:rPr>
          <w:sz w:val="16"/>
          <w:szCs w:val="16"/>
        </w:rPr>
        <w:t xml:space="preserve"> According to Hatzius, </w:t>
      </w:r>
      <w:r>
        <w:rPr>
          <w:rStyle w:val="Emphasis"/>
          <w:highlight w:val="cyan"/>
        </w:rPr>
        <w:t xml:space="preserve">no economic growth</w:t>
      </w:r>
      <w:r>
        <w:rPr>
          <w:rStyle w:val="Emphasis"/>
        </w:rPr>
        <w:t xml:space="preserve"> has come to the US as a result of major AI investments</w:t>
      </w:r>
      <w:r>
        <w:rPr>
          <w:sz w:val="16"/>
          <w:szCs w:val="16"/>
        </w:rPr>
        <w:t xml:space="preserve"> </w:t>
      </w:r>
    </w:p>
    <w:p>
      <w:r>
        <w:rPr>
          <w:sz w:val="16"/>
          <w:szCs w:val="16"/>
        </w:rPr>
        <w:t xml:space="preserve"> During an interview with the Atlantic Council, Hatzius proclaimed that all that spending on AI investments has resulted in "basically zero" contributions to the US GDP growth in 2025. He went on state that, "we don't actually view AI investment as strongly growth positive. I think </w:t>
      </w:r>
      <w:r>
        <w:rPr>
          <w:rStyle w:val="StyleUnderline"/>
          <w:u w:val="single"/>
          <w:highlight w:val="cyan"/>
        </w:rPr>
        <w:t xml:space="preserve">there's a lot of misreporting</w:t>
      </w:r>
      <w:r>
        <w:rPr>
          <w:rStyle w:val="StyleUnderline"/>
          <w:u w:val="single"/>
        </w:rPr>
        <w:t xml:space="preserve">, actually, of the impact AI investment had on U.S. GDP growth</w:t>
      </w:r>
      <w:r>
        <w:rPr>
          <w:sz w:val="16"/>
          <w:szCs w:val="16"/>
        </w:rPr>
        <w:t xml:space="preserve"> in 2025, and it's much smaller than is often perceived." </w:t>
      </w:r>
    </w:p>
    <w:p>
      <w:r>
        <w:rPr>
          <w:sz w:val="16"/>
          <w:szCs w:val="16"/>
        </w:rPr>
        <w:t xml:space="preserve"> Hatzius pointed to </w:t>
      </w:r>
      <w:r>
        <w:rPr>
          <w:rStyle w:val="StyleUnderline"/>
          <w:u w:val="single"/>
        </w:rPr>
        <w:t xml:space="preserve">one of the </w:t>
      </w:r>
      <w:r>
        <w:rPr>
          <w:rStyle w:val="StyleUnderline"/>
          <w:u w:val="single"/>
          <w:highlight w:val="cyan"/>
        </w:rPr>
        <w:t xml:space="preserve">leading reason</w:t>
      </w:r>
      <w:r>
        <w:rPr>
          <w:rStyle w:val="StyleUnderline"/>
          <w:u w:val="single"/>
        </w:rPr>
        <w:t xml:space="preserve">s for the lack of economic growth in the US due to AI investments: </w:t>
      </w:r>
      <w:r>
        <w:rPr>
          <w:rStyle w:val="StyleUnderline"/>
          <w:u w:val="single"/>
          <w:highlight w:val="cyan"/>
        </w:rPr>
        <w:t xml:space="preserve">the reliance on imported equipment</w:t>
      </w:r>
      <w:r>
        <w:rPr>
          <w:rStyle w:val="StyleUnderline"/>
          <w:u w:val="single"/>
        </w:rPr>
        <w:t xml:space="preserve"> used to power AI</w:t>
      </w:r>
      <w:r>
        <w:rPr>
          <w:sz w:val="16"/>
          <w:szCs w:val="16"/>
        </w:rPr>
        <w:t xml:space="preserve">. "A lot of the AI investment that we're seeing in the U.S. adds to Taiwanese GDP, and it adds to Korean GDP but not really that much to U.S. GDP," he noted. </w:t>
      </w:r>
    </w:p>
    <w:p>
      <w:r>
        <w:rPr>
          <w:sz w:val="16"/>
          <w:szCs w:val="16"/>
        </w:rPr>
        <w:t xml:space="preserve"> Goldman Sachs' AI learnings aren't all bad, however. In a 2023 report, Goldman Sachs Research forecasted AI beginning to have a measurable impact on the US GDP and labor productivity in 2027. One of the main key points from that report noted that "AI could increase US productivity growth by 1.5 percentage points annually assuming widespread adoption over a 10-year period." </w:t>
      </w:r>
    </w:p>
    <w:p>
      <w:r>
        <w:rPr>
          <w:sz w:val="16"/>
          <w:szCs w:val="16"/>
        </w:rPr>
        <w:t xml:space="preserve"> A separate 2025 report pointed to an increase in workers being displaced as more companies adopt AI, sadly. "Innovation related to artificial intelligence (AI) could displace 6-7% of the US workforce if AI is widely adopted," the report pointed out. "But the impact is likely to be transitory as new job opportunities created by the technology ultimately put people to work in other capacities." </w:t>
      </w:r>
    </w:p>
    <w:p>
      <w:r>
        <w:rPr>
          <w:sz w:val="16"/>
          <w:szCs w:val="16"/>
        </w:rPr>
        <w:t xml:space="preserve"> Even with that half-troubling, half-hopeful outlook, that same report relieved some workers' fears as it remained skeptical about AI leading to a massive increase in layoffs over the next decade. Goldman Sachs estimated that "generative AI will raise the level of labor productivity in the US and other developed markets by around 15% when fully adopted and incorporated into regular production." The result of that is said to lead to a half-percent increase in the unemployment rate above its rate during the AI transition period. </w:t>
      </w:r>
    </w:p>
    <w:p>
      <w:r>
        <w:rPr>
          <w:sz w:val="16"/>
          <w:szCs w:val="16"/>
        </w:rPr>
        <w:t xml:space="preserve"> Bottom line </w:t>
      </w:r>
    </w:p>
    <w:p>
      <w:r>
        <w:rPr>
          <w:sz w:val="16"/>
          <w:szCs w:val="16"/>
        </w:rPr>
        <w:t xml:space="preserve"> Massive tech investments in AI have helped fuel market optimism, but recent comments from Goldman Sachs chief economist Jan Hatzius suggest </w:t>
      </w:r>
      <w:r>
        <w:rPr>
          <w:rStyle w:val="StyleUnderline"/>
          <w:u w:val="single"/>
          <w:highlight w:val="cyan"/>
        </w:rPr>
        <w:t xml:space="preserve">the tech</w:t>
      </w:r>
      <w:r>
        <w:rPr>
          <w:rStyle w:val="StyleUnderline"/>
          <w:u w:val="single"/>
        </w:rPr>
        <w:t xml:space="preserve">nology </w:t>
      </w:r>
      <w:r>
        <w:rPr>
          <w:rStyle w:val="StyleUnderline"/>
          <w:u w:val="single"/>
          <w:highlight w:val="cyan"/>
        </w:rPr>
        <w:t xml:space="preserve">has</w:t>
      </w:r>
      <w:r>
        <w:rPr>
          <w:rStyle w:val="StyleUnderline"/>
          <w:u w:val="single"/>
        </w:rPr>
        <w:t xml:space="preserve"> </w:t>
      </w:r>
      <w:r>
        <w:rPr>
          <w:rStyle w:val="StyleUnderline"/>
          <w:u w:val="single"/>
          <w:highlight w:val="cyan"/>
        </w:rPr>
        <w:t xml:space="preserve">yet to</w:t>
      </w:r>
      <w:r>
        <w:rPr>
          <w:rStyle w:val="StyleUnderline"/>
          <w:u w:val="single"/>
        </w:rPr>
        <w:t xml:space="preserve"> make a measurable </w:t>
      </w:r>
      <w:r>
        <w:rPr>
          <w:rStyle w:val="StyleUnderline"/>
          <w:u w:val="single"/>
          <w:highlight w:val="cyan"/>
        </w:rPr>
        <w:t xml:space="preserve">contribut</w:t>
      </w:r>
      <w:r>
        <w:rPr>
          <w:rStyle w:val="StyleUnderline"/>
          <w:u w:val="single"/>
        </w:rPr>
        <w:t xml:space="preserve">ion </w:t>
      </w:r>
      <w:r>
        <w:rPr>
          <w:rStyle w:val="StyleUnderline"/>
          <w:u w:val="single"/>
          <w:highlight w:val="cyan"/>
        </w:rPr>
        <w:t xml:space="preserve">to U.S.</w:t>
      </w:r>
      <w:r>
        <w:rPr>
          <w:rStyle w:val="StyleUnderline"/>
          <w:u w:val="single"/>
        </w:rPr>
        <w:t xml:space="preserve"> productivity or </w:t>
      </w:r>
      <w:r>
        <w:rPr>
          <w:rStyle w:val="StyleUnderline"/>
          <w:u w:val="single"/>
          <w:highlight w:val="cyan"/>
        </w:rPr>
        <w:t xml:space="preserve">GDP</w:t>
      </w:r>
      <w:r>
        <w:rPr>
          <w:rStyle w:val="StyleUnderline"/>
          <w:u w:val="single"/>
        </w:rPr>
        <w:t xml:space="preserve">. That reality stands in contrast to investor enthusiasm and highlights the gap between AI's long-term potential and its near-term economic impact</w:t>
      </w:r>
      <w:r>
        <w:rPr>
          <w:sz w:val="16"/>
          <w:szCs w:val="16"/>
        </w:rPr>
        <w:t xml:space="preserve">. </w:t>
      </w:r>
    </w:p>
    <w:p>
      <w:r>
        <w:rPr>
          <w:sz w:val="16"/>
          <w:szCs w:val="16"/>
        </w:rPr>
        <w:t xml:space="preserve"> For businesses, the takeaway may be less about slowing AI investment and more about balancing it with investments in workers, training and systems that help employees use the technology effectively. In the near term, productivity gains are more likely to come from how people use AI than from the technology alone.</w:t>
      </w:r>
    </w:p>
    <w:p>
      <w:pPr>
        <w:pStyle w:val="Heading4"/>
      </w:pPr>
      <w:bookmarkStart w:id="34" w:name="pmd-heading-ea0ffe23-877e-42eb-bef1-41420debcb25"/>
      <w:r>
        <w:t xml:space="preserve">2. NU - </w:t>
      </w:r>
      <w:r>
        <w:rPr>
          <w:u w:val="single"/>
        </w:rPr>
        <w:t xml:space="preserve">Overinvestment</w:t>
      </w:r>
      <w:r>
        <w:t xml:space="preserve">, euphoric </w:t>
      </w:r>
      <w:r>
        <w:rPr>
          <w:u w:val="single"/>
        </w:rPr>
        <w:t xml:space="preserve">valuations</w:t>
      </w:r>
      <w:r>
        <w:t xml:space="preserve">, high </w:t>
      </w:r>
      <w:r>
        <w:rPr>
          <w:u w:val="single"/>
        </w:rPr>
        <w:t xml:space="preserve">leverage</w:t>
      </w:r>
      <w:r>
        <w:t xml:space="preserve">, </w:t>
      </w:r>
      <w:r>
        <w:rPr>
          <w:u w:val="single"/>
        </w:rPr>
        <w:t xml:space="preserve">stagflation</w:t>
      </w:r>
      <w:r>
        <w:t xml:space="preserve"> risk, and </w:t>
      </w:r>
      <w:r>
        <w:rPr>
          <w:u w:val="single"/>
        </w:rPr>
        <w:t xml:space="preserve">empirics</w:t>
      </w:r>
      <w:r>
        <w:t xml:space="preserve"> all make an AI correction </w:t>
      </w:r>
      <w:r>
        <w:rPr>
          <w:u w:val="single"/>
        </w:rPr>
        <w:t xml:space="preserve">inevitable</w:t>
      </w:r>
      <w:r>
        <w:t xml:space="preserve">.</w:t>
      </w:r>
      <w:bookmarkEnd w:id="34"/>
    </w:p>
    <w:p>
      <w:r>
        <w:rPr>
          <w:rStyle w:val="Style13ptBold"/>
        </w:rPr>
        <w:t xml:space="preserve">Fleming 26</w:t>
      </w:r>
      <w:r>
        <w:t xml:space="preserve"> [Sam Fleming, FT's economics editor, previously Brussels bureau chief until the summer of 2023, covering EU policy, 06-28-2026, AI ‘exuberance’ risks ending in lengthy investment bust, BIS warns, Financial Times, https://www.ft.com/content/e81ce414-e4bd-4e8c-bac7-94f7bf17def4 //Lunde] </w:t>
      </w:r>
      <w:r>
        <w:rPr>
          <w:rStyle w:val="StyleUnderline"/>
          <w:u w:val="single"/>
          <w:highlight w:val="cyan"/>
        </w:rPr>
        <w:t xml:space="preserve">Big Tech</w:t>
      </w:r>
      <w:r>
        <w:rPr>
          <w:rStyle w:val="StyleUnderline"/>
          <w:u w:val="single"/>
        </w:rPr>
        <w:t xml:space="preserve">’s AI </w:t>
      </w:r>
      <w:r>
        <w:rPr>
          <w:rStyle w:val="Emphasis"/>
          <w:highlight w:val="cyan"/>
        </w:rPr>
        <w:t xml:space="preserve">spending spree</w:t>
      </w:r>
      <w:r>
        <w:rPr>
          <w:rStyle w:val="StyleUnderline"/>
          <w:u w:val="single"/>
          <w:highlight w:val="cyan"/>
        </w:rPr>
        <w:t xml:space="preserve"> risks</w:t>
      </w:r>
      <w:r>
        <w:rPr>
          <w:rStyle w:val="StyleUnderline"/>
          <w:u w:val="single"/>
        </w:rPr>
        <w:t xml:space="preserve"> ending in a prolonged “</w:t>
      </w:r>
      <w:r>
        <w:rPr>
          <w:rStyle w:val="Emphasis"/>
          <w:highlight w:val="cyan"/>
        </w:rPr>
        <w:t xml:space="preserve">investment bust</w:t>
      </w:r>
      <w:r>
        <w:rPr>
          <w:rStyle w:val="StyleUnderline"/>
          <w:u w:val="single"/>
        </w:rPr>
        <w:t xml:space="preserve">” that could rattle financial markets and damage the global economy</w:t>
      </w:r>
      <w:r>
        <w:rPr>
          <w:sz w:val="16"/>
          <w:szCs w:val="16"/>
        </w:rPr>
        <w:t xml:space="preserve">, the Bank for International Settlements has warned. </w:t>
      </w:r>
    </w:p>
    <w:p>
      <w:r>
        <w:rPr>
          <w:sz w:val="16"/>
          <w:szCs w:val="16"/>
        </w:rPr>
        <w:t xml:space="preserve">The Basel-based organisation, which advises the world’s central banks, said the </w:t>
      </w:r>
      <w:r>
        <w:rPr>
          <w:rStyle w:val="StyleUnderline"/>
          <w:u w:val="single"/>
        </w:rPr>
        <w:t xml:space="preserve">prospect of </w:t>
      </w:r>
      <w:r>
        <w:rPr>
          <w:rStyle w:val="StyleUnderline"/>
          <w:u w:val="single"/>
          <w:highlight w:val="cyan"/>
        </w:rPr>
        <w:t xml:space="preserve">worse</w:t>
      </w:r>
      <w:r>
        <w:rPr>
          <w:rStyle w:val="StyleUnderline"/>
          <w:u w:val="single"/>
        </w:rPr>
        <w:t xml:space="preserve"> than expected </w:t>
      </w:r>
      <w:r>
        <w:rPr>
          <w:rStyle w:val="StyleUnderline"/>
          <w:u w:val="single"/>
          <w:highlight w:val="cyan"/>
        </w:rPr>
        <w:t xml:space="preserve">returns</w:t>
      </w:r>
      <w:r>
        <w:rPr>
          <w:rStyle w:val="StyleUnderline"/>
          <w:u w:val="single"/>
        </w:rPr>
        <w:t xml:space="preserve"> in the tech sector could </w:t>
      </w:r>
      <w:r>
        <w:rPr>
          <w:rStyle w:val="StyleUnderline"/>
          <w:u w:val="single"/>
          <w:highlight w:val="cyan"/>
        </w:rPr>
        <w:t xml:space="preserve">prompt investors to </w:t>
      </w:r>
      <w:r>
        <w:rPr>
          <w:rStyle w:val="Emphasis"/>
          <w:highlight w:val="cyan"/>
        </w:rPr>
        <w:t xml:space="preserve">rapidly curb financing</w:t>
      </w:r>
      <w:r>
        <w:rPr>
          <w:rStyle w:val="StyleUnderline"/>
          <w:u w:val="single"/>
        </w:rPr>
        <w:t xml:space="preserve"> for AI companies</w:t>
      </w:r>
      <w:r>
        <w:rPr>
          <w:sz w:val="16"/>
          <w:szCs w:val="16"/>
        </w:rPr>
        <w:t xml:space="preserve">, at a </w:t>
      </w:r>
      <w:r>
        <w:rPr>
          <w:rStyle w:val="StyleUnderline"/>
          <w:u w:val="single"/>
        </w:rPr>
        <w:t xml:space="preserve">time </w:t>
      </w:r>
      <w:r>
        <w:rPr>
          <w:rStyle w:val="StyleUnderline"/>
          <w:u w:val="single"/>
          <w:highlight w:val="cyan"/>
        </w:rPr>
        <w:t xml:space="preserve">when</w:t>
      </w:r>
      <w:r>
        <w:rPr>
          <w:rStyle w:val="StyleUnderline"/>
          <w:u w:val="single"/>
        </w:rPr>
        <w:t xml:space="preserve"> the five biggest “</w:t>
      </w:r>
      <w:r>
        <w:rPr>
          <w:rStyle w:val="StyleUnderline"/>
          <w:u w:val="single"/>
          <w:highlight w:val="cyan"/>
        </w:rPr>
        <w:t xml:space="preserve">hyperscalers</w:t>
      </w:r>
      <w:r>
        <w:rPr>
          <w:rStyle w:val="StyleUnderline"/>
          <w:u w:val="single"/>
        </w:rPr>
        <w:t xml:space="preserve">” are </w:t>
      </w:r>
      <w:r>
        <w:rPr>
          <w:rStyle w:val="StyleUnderline"/>
          <w:u w:val="single"/>
          <w:highlight w:val="cyan"/>
        </w:rPr>
        <w:t xml:space="preserve">expected to invest</w:t>
      </w:r>
      <w:r>
        <w:rPr>
          <w:rStyle w:val="StyleUnderline"/>
          <w:u w:val="single"/>
        </w:rPr>
        <w:t xml:space="preserve"> more than $</w:t>
      </w:r>
      <w:r>
        <w:rPr>
          <w:rStyle w:val="Emphasis"/>
          <w:highlight w:val="cyan"/>
        </w:rPr>
        <w:t xml:space="preserve">1tn</w:t>
      </w:r>
      <w:r>
        <w:rPr>
          <w:rStyle w:val="StyleUnderline"/>
          <w:u w:val="single"/>
        </w:rPr>
        <w:t xml:space="preserve"> from 2025 to the end of 2026</w:t>
      </w:r>
      <w:r>
        <w:rPr>
          <w:sz w:val="16"/>
          <w:szCs w:val="16"/>
        </w:rPr>
        <w:t xml:space="preserve">.  </w:t>
      </w:r>
    </w:p>
    <w:p>
      <w:r>
        <w:rPr>
          <w:sz w:val="16"/>
          <w:szCs w:val="16"/>
        </w:rPr>
        <w:t xml:space="preserve">“</w:t>
      </w:r>
      <w:r>
        <w:rPr>
          <w:rStyle w:val="StyleUnderline"/>
          <w:u w:val="single"/>
        </w:rPr>
        <w:t xml:space="preserve">Disappointment in returns could trigger a sudden pullback in financing</w:t>
      </w:r>
      <w:r>
        <w:rPr>
          <w:sz w:val="16"/>
          <w:szCs w:val="16"/>
        </w:rPr>
        <w:t xml:space="preserve"> and turn the capex [capital expenditure] boom into a protracted investment bust, with potential knock-on effects on financial conditions,” the BIS said in its annual economic report on Sunday, as it laid out the risks of the “current AI exuberance”. </w:t>
      </w:r>
    </w:p>
    <w:p>
      <w:r>
        <w:rPr>
          <w:sz w:val="16"/>
          <w:szCs w:val="16"/>
        </w:rPr>
        <w:t xml:space="preserve">The warning comes amid </w:t>
      </w:r>
      <w:r>
        <w:rPr>
          <w:rStyle w:val="StyleUnderline"/>
          <w:u w:val="single"/>
          <w:highlight w:val="cyan"/>
        </w:rPr>
        <w:t xml:space="preserve">mounting concerns over</w:t>
      </w:r>
      <w:r>
        <w:rPr>
          <w:rStyle w:val="StyleUnderline"/>
          <w:u w:val="single"/>
        </w:rPr>
        <w:t xml:space="preserve"> the </w:t>
      </w:r>
      <w:r>
        <w:rPr>
          <w:rStyle w:val="StyleUnderline"/>
          <w:u w:val="single"/>
          <w:highlight w:val="cyan"/>
        </w:rPr>
        <w:t xml:space="preserve">scale of</w:t>
      </w:r>
      <w:r>
        <w:rPr>
          <w:rStyle w:val="StyleUnderline"/>
          <w:u w:val="single"/>
        </w:rPr>
        <w:t xml:space="preserve"> equity and </w:t>
      </w:r>
      <w:r>
        <w:rPr>
          <w:rStyle w:val="Emphasis"/>
          <w:highlight w:val="cyan"/>
        </w:rPr>
        <w:t xml:space="preserve">debt issuance</w:t>
      </w:r>
      <w:r>
        <w:rPr>
          <w:rStyle w:val="StyleUnderline"/>
          <w:u w:val="single"/>
        </w:rPr>
        <w:t xml:space="preserve"> fuelling the AI revolution</w:t>
      </w:r>
      <w:r>
        <w:rPr>
          <w:sz w:val="16"/>
          <w:szCs w:val="16"/>
        </w:rPr>
        <w:t xml:space="preserve"> and the turbulence this is creating in global markets. </w:t>
      </w:r>
      <w:r>
        <w:rPr>
          <w:rStyle w:val="StyleUnderline"/>
          <w:u w:val="single"/>
        </w:rPr>
        <w:t xml:space="preserve">Tech groups have flooded into the global credit market</w:t>
      </w:r>
      <w:r>
        <w:rPr>
          <w:sz w:val="16"/>
          <w:szCs w:val="16"/>
        </w:rPr>
        <w:t xml:space="preserve">, raising hundreds of billions of dollars to fund AI projects, </w:t>
      </w:r>
      <w:r>
        <w:rPr>
          <w:rStyle w:val="StyleUnderline"/>
          <w:u w:val="single"/>
        </w:rPr>
        <w:t xml:space="preserve">taking advantage of </w:t>
      </w:r>
      <w:r>
        <w:rPr>
          <w:rStyle w:val="StyleUnderline"/>
          <w:u w:val="single"/>
          <w:highlight w:val="cyan"/>
        </w:rPr>
        <w:t xml:space="preserve">corporate credit spreads</w:t>
      </w:r>
      <w:r>
        <w:rPr>
          <w:rStyle w:val="StyleUnderline"/>
          <w:u w:val="single"/>
        </w:rPr>
        <w:t xml:space="preserve"> that are close to their </w:t>
      </w:r>
      <w:r>
        <w:rPr>
          <w:rStyle w:val="Emphasis"/>
          <w:highlight w:val="cyan"/>
        </w:rPr>
        <w:t xml:space="preserve">lowest level</w:t>
      </w:r>
      <w:r>
        <w:rPr>
          <w:rStyle w:val="StyleUnderline"/>
          <w:u w:val="single"/>
          <w:highlight w:val="cyan"/>
        </w:rPr>
        <w:t xml:space="preserve"> this century</w:t>
      </w:r>
      <w:r>
        <w:rPr>
          <w:sz w:val="16"/>
          <w:szCs w:val="16"/>
        </w:rPr>
        <w:t xml:space="preserve">. </w:t>
      </w:r>
    </w:p>
    <w:p>
      <w:r>
        <w:rPr>
          <w:sz w:val="16"/>
          <w:szCs w:val="16"/>
        </w:rPr>
        <w:t xml:space="preserve">Record-high share prices have drawn them to the US equity market too, with </w:t>
      </w:r>
      <w:r>
        <w:rPr>
          <w:rStyle w:val="StyleUnderline"/>
          <w:u w:val="single"/>
          <w:highlight w:val="cyan"/>
        </w:rPr>
        <w:t xml:space="preserve">SpaceX</w:t>
      </w:r>
      <w:r>
        <w:rPr>
          <w:rStyle w:val="StyleUnderline"/>
          <w:u w:val="single"/>
        </w:rPr>
        <w:t xml:space="preserve">’s </w:t>
      </w:r>
      <w:r>
        <w:rPr>
          <w:rStyle w:val="StyleUnderline"/>
          <w:u w:val="single"/>
          <w:highlight w:val="cyan"/>
        </w:rPr>
        <w:t xml:space="preserve">blockbuster</w:t>
      </w:r>
      <w:r>
        <w:rPr>
          <w:rStyle w:val="StyleUnderline"/>
          <w:u w:val="single"/>
        </w:rPr>
        <w:t xml:space="preserve"> $86bn </w:t>
      </w:r>
      <w:r>
        <w:rPr>
          <w:rStyle w:val="StyleUnderline"/>
          <w:u w:val="single"/>
          <w:highlight w:val="cyan"/>
        </w:rPr>
        <w:t xml:space="preserve">IPO</w:t>
      </w:r>
      <w:r>
        <w:rPr>
          <w:rStyle w:val="StyleUnderline"/>
          <w:u w:val="single"/>
        </w:rPr>
        <w:t xml:space="preserve"> earlier this month </w:t>
      </w:r>
      <w:r>
        <w:rPr>
          <w:rStyle w:val="StyleUnderline"/>
          <w:u w:val="single"/>
          <w:highlight w:val="cyan"/>
        </w:rPr>
        <w:t xml:space="preserve">emblematic of </w:t>
      </w:r>
      <w:r>
        <w:rPr>
          <w:rStyle w:val="Emphasis"/>
          <w:highlight w:val="cyan"/>
        </w:rPr>
        <w:t xml:space="preserve">roaring demand</w:t>
      </w:r>
      <w:r>
        <w:rPr>
          <w:rStyle w:val="StyleUnderline"/>
          <w:u w:val="single"/>
        </w:rPr>
        <w:t xml:space="preserve"> for stocks linked to the technology</w:t>
      </w:r>
      <w:r>
        <w:rPr>
          <w:sz w:val="16"/>
          <w:szCs w:val="16"/>
        </w:rPr>
        <w:t xml:space="preserve">. </w:t>
      </w:r>
    </w:p>
    <w:p>
      <w:r>
        <w:rPr>
          <w:sz w:val="16"/>
          <w:szCs w:val="16"/>
        </w:rPr>
        <w:t xml:space="preserve">Big investors have warned that this rush to issue debt could test investors’ appetite, especially if the AI investment does not deliver an adequate return. </w:t>
      </w:r>
      <w:r>
        <w:rPr>
          <w:rStyle w:val="StyleUnderline"/>
          <w:u w:val="single"/>
        </w:rPr>
        <w:t xml:space="preserve">Stock </w:t>
      </w:r>
      <w:r>
        <w:rPr>
          <w:rStyle w:val="StyleUnderline"/>
          <w:u w:val="single"/>
          <w:highlight w:val="cyan"/>
        </w:rPr>
        <w:t xml:space="preserve">markets</w:t>
      </w:r>
      <w:r>
        <w:rPr>
          <w:rStyle w:val="StyleUnderline"/>
          <w:u w:val="single"/>
        </w:rPr>
        <w:t xml:space="preserve"> have been </w:t>
      </w:r>
      <w:r>
        <w:rPr>
          <w:rStyle w:val="StyleUnderline"/>
          <w:u w:val="single"/>
          <w:highlight w:val="cyan"/>
        </w:rPr>
        <w:t xml:space="preserve">volatile</w:t>
      </w:r>
      <w:r>
        <w:rPr>
          <w:rStyle w:val="StyleUnderline"/>
          <w:u w:val="single"/>
        </w:rPr>
        <w:t xml:space="preserve"> since the SpaceX IPO and </w:t>
      </w:r>
      <w:r>
        <w:rPr>
          <w:rStyle w:val="StyleUnderline"/>
          <w:u w:val="single"/>
          <w:highlight w:val="cyan"/>
        </w:rPr>
        <w:t xml:space="preserve">as investors digest</w:t>
      </w:r>
      <w:r>
        <w:rPr>
          <w:rStyle w:val="StyleUnderline"/>
          <w:u w:val="single"/>
        </w:rPr>
        <w:t xml:space="preserve"> growing </w:t>
      </w:r>
      <w:r>
        <w:rPr>
          <w:rStyle w:val="StyleUnderline"/>
          <w:u w:val="single"/>
          <w:highlight w:val="cyan"/>
        </w:rPr>
        <w:t xml:space="preserve">expectations of </w:t>
      </w:r>
      <w:r>
        <w:rPr>
          <w:rStyle w:val="Emphasis"/>
          <w:highlight w:val="cyan"/>
        </w:rPr>
        <w:t xml:space="preserve">interest rate increases</w:t>
      </w:r>
      <w:r>
        <w:rPr>
          <w:rStyle w:val="StyleUnderline"/>
          <w:u w:val="single"/>
          <w:highlight w:val="cyan"/>
        </w:rPr>
        <w:t xml:space="preserve"> by</w:t>
      </w:r>
      <w:r>
        <w:rPr>
          <w:rStyle w:val="StyleUnderline"/>
          <w:u w:val="single"/>
        </w:rPr>
        <w:t xml:space="preserve"> the </w:t>
      </w:r>
      <w:r>
        <w:rPr>
          <w:rStyle w:val="StyleUnderline"/>
          <w:u w:val="single"/>
          <w:highlight w:val="cyan"/>
        </w:rPr>
        <w:t xml:space="preserve">Fed</w:t>
      </w:r>
      <w:r>
        <w:rPr>
          <w:rStyle w:val="StyleUnderline"/>
          <w:u w:val="single"/>
        </w:rPr>
        <w:t xml:space="preserve">eral Reserve</w:t>
      </w:r>
      <w:r>
        <w:rPr>
          <w:sz w:val="16"/>
          <w:szCs w:val="16"/>
        </w:rPr>
        <w:t xml:space="preserve">. </w:t>
      </w:r>
    </w:p>
    <w:p>
      <w:r>
        <w:rPr>
          <w:sz w:val="16"/>
          <w:szCs w:val="16"/>
        </w:rPr>
        <w:t xml:space="preserve">Allianz’s investment chief warned this week that </w:t>
      </w:r>
      <w:r>
        <w:rPr>
          <w:rStyle w:val="StyleUnderline"/>
          <w:u w:val="single"/>
        </w:rPr>
        <w:t xml:space="preserve">SpaceX’s decision to launch a $25bn bond sale so soon after its IPO was a sign that markets had entered “bubble territory”</w:t>
      </w:r>
      <w:r>
        <w:rPr>
          <w:sz w:val="16"/>
          <w:szCs w:val="16"/>
        </w:rPr>
        <w:t xml:space="preserve">. </w:t>
      </w:r>
    </w:p>
    <w:p>
      <w:r>
        <w:rPr>
          <w:sz w:val="16"/>
          <w:szCs w:val="16"/>
        </w:rPr>
        <w:t xml:space="preserve">To date, optimism about AI has provided an important tailwind to global growth, the BIS added. The report acknowledged it was possible that AI could raise productivity “significantly” over the coming decade, given the efficiency gains it can provide to companies.  </w:t>
      </w:r>
    </w:p>
    <w:p>
      <w:r>
        <w:rPr>
          <w:sz w:val="16"/>
          <w:szCs w:val="16"/>
        </w:rPr>
        <w:t xml:space="preserve">But it said that </w:t>
      </w:r>
      <w:r>
        <w:rPr>
          <w:rStyle w:val="StyleUnderline"/>
          <w:u w:val="single"/>
          <w:highlight w:val="cyan"/>
        </w:rPr>
        <w:t xml:space="preserve">historical episodes</w:t>
      </w:r>
      <w:r>
        <w:rPr>
          <w:rStyle w:val="StyleUnderline"/>
          <w:u w:val="single"/>
        </w:rPr>
        <w:t xml:space="preserve"> of investment booms provide “</w:t>
      </w:r>
      <w:r>
        <w:rPr>
          <w:rStyle w:val="StyleUnderline"/>
          <w:u w:val="single"/>
          <w:highlight w:val="cyan"/>
        </w:rPr>
        <w:t xml:space="preserve">instructive</w:t>
      </w:r>
      <w:r>
        <w:rPr>
          <w:rStyle w:val="StyleUnderline"/>
          <w:u w:val="single"/>
        </w:rPr>
        <w:t xml:space="preserve"> parallels” — among them the expansion of canals in the 1830s, </w:t>
      </w:r>
      <w:r>
        <w:rPr>
          <w:rStyle w:val="StyleUnderline"/>
          <w:u w:val="single"/>
          <w:highlight w:val="cyan"/>
        </w:rPr>
        <w:t xml:space="preserve">railways</w:t>
      </w:r>
      <w:r>
        <w:rPr>
          <w:rStyle w:val="StyleUnderline"/>
          <w:u w:val="single"/>
        </w:rPr>
        <w:t xml:space="preserve"> in Britain in the 1840s and the </w:t>
      </w:r>
      <w:r>
        <w:rPr>
          <w:rStyle w:val="StyleUnderline"/>
          <w:u w:val="single"/>
          <w:highlight w:val="cyan"/>
        </w:rPr>
        <w:t xml:space="preserve">dotcom</w:t>
      </w:r>
      <w:r>
        <w:rPr>
          <w:rStyle w:val="StyleUnderline"/>
          <w:u w:val="single"/>
        </w:rPr>
        <w:t xml:space="preserve"> boom of the late 1990s</w:t>
      </w:r>
      <w:r>
        <w:rPr>
          <w:sz w:val="16"/>
          <w:szCs w:val="16"/>
        </w:rPr>
        <w:t xml:space="preserve">. </w:t>
      </w:r>
    </w:p>
    <w:p>
      <w:r>
        <w:rPr>
          <w:sz w:val="16"/>
          <w:szCs w:val="16"/>
        </w:rPr>
        <w:t xml:space="preserve">These </w:t>
      </w:r>
      <w:r>
        <w:rPr>
          <w:rStyle w:val="StyleUnderline"/>
          <w:u w:val="single"/>
          <w:highlight w:val="cyan"/>
        </w:rPr>
        <w:t xml:space="preserve">all</w:t>
      </w:r>
      <w:r>
        <w:rPr>
          <w:sz w:val="16"/>
          <w:szCs w:val="16"/>
        </w:rPr>
        <w:t xml:space="preserve"> had one key feature in common, said the BIS, “</w:t>
      </w:r>
      <w:r>
        <w:rPr>
          <w:rStyle w:val="StyleUnderline"/>
          <w:u w:val="single"/>
        </w:rPr>
        <w:t xml:space="preserve">a </w:t>
      </w:r>
      <w:r>
        <w:rPr>
          <w:rStyle w:val="StyleUnderline"/>
          <w:u w:val="single"/>
          <w:highlight w:val="cyan"/>
        </w:rPr>
        <w:t xml:space="preserve">genuine</w:t>
      </w:r>
      <w:r>
        <w:rPr>
          <w:rStyle w:val="StyleUnderline"/>
          <w:u w:val="single"/>
        </w:rPr>
        <w:t xml:space="preserve"> technological </w:t>
      </w:r>
      <w:r>
        <w:rPr>
          <w:rStyle w:val="StyleUnderline"/>
          <w:u w:val="single"/>
          <w:highlight w:val="cyan"/>
        </w:rPr>
        <w:t xml:space="preserve">breakthrough</w:t>
      </w:r>
      <w:r>
        <w:rPr>
          <w:rStyle w:val="StyleUnderline"/>
          <w:u w:val="single"/>
        </w:rPr>
        <w:t xml:space="preserve"> that </w:t>
      </w:r>
      <w:r>
        <w:rPr>
          <w:rStyle w:val="StyleUnderline"/>
          <w:u w:val="single"/>
          <w:highlight w:val="cyan"/>
        </w:rPr>
        <w:t xml:space="preserve">attracted capital </w:t>
      </w:r>
      <w:r>
        <w:rPr>
          <w:rStyle w:val="Emphasis"/>
          <w:highlight w:val="cyan"/>
        </w:rPr>
        <w:t xml:space="preserve">in excess</w:t>
      </w:r>
      <w:r>
        <w:rPr>
          <w:rStyle w:val="StyleUnderline"/>
          <w:u w:val="single"/>
          <w:highlight w:val="cyan"/>
        </w:rPr>
        <w:t xml:space="preserve"> of</w:t>
      </w:r>
      <w:r>
        <w:rPr>
          <w:rStyle w:val="StyleUnderline"/>
          <w:u w:val="single"/>
        </w:rPr>
        <w:t xml:space="preserve"> what commercial </w:t>
      </w:r>
      <w:r>
        <w:rPr>
          <w:rStyle w:val="StyleUnderline"/>
          <w:u w:val="single"/>
          <w:highlight w:val="cyan"/>
        </w:rPr>
        <w:t xml:space="preserve">returns</w:t>
      </w:r>
      <w:r>
        <w:rPr>
          <w:rStyle w:val="StyleUnderline"/>
          <w:u w:val="single"/>
        </w:rPr>
        <w:t xml:space="preserve"> could ultimately justify</w:t>
      </w:r>
      <w:r>
        <w:rPr>
          <w:sz w:val="16"/>
          <w:szCs w:val="16"/>
        </w:rPr>
        <w:t xml:space="preserve">”.  </w:t>
      </w:r>
    </w:p>
    <w:p>
      <w:r>
        <w:rPr>
          <w:sz w:val="16"/>
          <w:szCs w:val="16"/>
        </w:rPr>
        <w:t xml:space="preserve">It added: “These episodes ended with an </w:t>
      </w:r>
      <w:r>
        <w:rPr>
          <w:rStyle w:val="StyleUnderline"/>
          <w:u w:val="single"/>
          <w:highlight w:val="cyan"/>
        </w:rPr>
        <w:t xml:space="preserve">eventual</w:t>
      </w:r>
      <w:r>
        <w:rPr>
          <w:rStyle w:val="StyleUnderline"/>
          <w:u w:val="single"/>
        </w:rPr>
        <w:t xml:space="preserve"> reversal in investment, inducing </w:t>
      </w:r>
      <w:r>
        <w:rPr>
          <w:rStyle w:val="Emphasis"/>
          <w:highlight w:val="cyan"/>
        </w:rPr>
        <w:t xml:space="preserve">economy-wide recessions</w:t>
      </w:r>
      <w:r>
        <w:rPr>
          <w:sz w:val="16"/>
          <w:szCs w:val="16"/>
        </w:rPr>
        <w:t xml:space="preserve">.” </w:t>
      </w:r>
    </w:p>
    <w:p>
      <w:r>
        <w:rPr>
          <w:sz w:val="16"/>
          <w:szCs w:val="16"/>
        </w:rPr>
        <w:t xml:space="preserve">A major equity market correction associated with AI could have broader implications today than in the past, the BIS added, because households have greater exposure to shares relative to their wealth and income.  </w:t>
      </w:r>
    </w:p>
    <w:p>
      <w:r>
        <w:rPr>
          <w:sz w:val="16"/>
          <w:szCs w:val="16"/>
        </w:rPr>
        <w:t xml:space="preserve">Financial stability could also be endangered, given the volumes of debt being sold by AI companies to finance their investment, it warned.  </w:t>
      </w:r>
    </w:p>
    <w:p>
      <w:r>
        <w:rPr>
          <w:sz w:val="16"/>
          <w:szCs w:val="16"/>
        </w:rPr>
        <w:t xml:space="preserve">While the global economy has demonstrated surprising resilience despite shocks including the US-Iran war, the </w:t>
      </w:r>
      <w:r>
        <w:rPr>
          <w:rStyle w:val="StyleUnderline"/>
          <w:u w:val="single"/>
          <w:highlight w:val="cyan"/>
        </w:rPr>
        <w:t xml:space="preserve">economic repercussions of</w:t>
      </w:r>
      <w:r>
        <w:rPr>
          <w:rStyle w:val="StyleUnderline"/>
          <w:u w:val="single"/>
        </w:rPr>
        <w:t xml:space="preserve"> the near-</w:t>
      </w:r>
      <w:r>
        <w:rPr>
          <w:rStyle w:val="StyleUnderline"/>
          <w:u w:val="single"/>
          <w:highlight w:val="cyan"/>
        </w:rPr>
        <w:t xml:space="preserve">closure of</w:t>
      </w:r>
      <w:r>
        <w:rPr>
          <w:rStyle w:val="StyleUnderline"/>
          <w:u w:val="single"/>
        </w:rPr>
        <w:t xml:space="preserve"> the Strait of </w:t>
      </w:r>
      <w:r>
        <w:rPr>
          <w:rStyle w:val="StyleUnderline"/>
          <w:u w:val="single"/>
          <w:highlight w:val="cyan"/>
        </w:rPr>
        <w:t xml:space="preserve">Hormuz</w:t>
      </w:r>
      <w:r>
        <w:rPr>
          <w:rStyle w:val="StyleUnderline"/>
          <w:u w:val="single"/>
        </w:rPr>
        <w:t xml:space="preserve"> trade chokepoint have not fully run their course given continuing energy disruption</w:t>
      </w:r>
      <w:r>
        <w:rPr>
          <w:sz w:val="16"/>
          <w:szCs w:val="16"/>
        </w:rPr>
        <w:t xml:space="preserve">, the BIS warned. Prior to the war, about a fifth of the world’s oil and liquefied natural gas supplies were shipped through the waterway. </w:t>
      </w:r>
    </w:p>
    <w:p>
      <w:r>
        <w:rPr>
          <w:sz w:val="16"/>
          <w:szCs w:val="16"/>
        </w:rPr>
        <w:t xml:space="preserve">“The </w:t>
      </w:r>
      <w:r>
        <w:rPr>
          <w:rStyle w:val="Emphasis"/>
          <w:highlight w:val="cyan"/>
        </w:rPr>
        <w:t xml:space="preserve">inflationary impacts</w:t>
      </w:r>
      <w:r>
        <w:rPr>
          <w:rStyle w:val="StyleUnderline"/>
          <w:u w:val="single"/>
        </w:rPr>
        <w:t xml:space="preserve"> are already being felt and </w:t>
      </w:r>
      <w:r>
        <w:rPr>
          <w:rStyle w:val="StyleUnderline"/>
          <w:u w:val="single"/>
          <w:highlight w:val="cyan"/>
        </w:rPr>
        <w:t xml:space="preserve">could prove </w:t>
      </w:r>
      <w:r>
        <w:rPr>
          <w:rStyle w:val="Emphasis"/>
          <w:highlight w:val="cyan"/>
        </w:rPr>
        <w:t xml:space="preserve">persistent</w:t>
      </w:r>
      <w:r>
        <w:rPr>
          <w:sz w:val="16"/>
          <w:szCs w:val="16"/>
        </w:rPr>
        <w:t xml:space="preserve">,” the BIS said.  </w:t>
      </w:r>
    </w:p>
    <w:p>
      <w:r>
        <w:rPr>
          <w:sz w:val="16"/>
          <w:szCs w:val="16"/>
        </w:rPr>
        <w:t xml:space="preserve">“Perils have grown with pressure points around risks of persistent inflation, the sustainability of AI-related investments, growing financial vulnerabilities and weakening fiscal positions,” it added. </w:t>
      </w:r>
    </w:p>
    <w:p>
      <w:pPr>
        <w:pStyle w:val="Heading4"/>
      </w:pPr>
      <w:bookmarkStart w:id="35" w:name="pmd-heading-e1b07fcb-d51d-4d55-9e10-5ec033a0763b"/>
      <w:r>
        <w:rPr>
          <w:u w:val="single"/>
        </w:rPr>
        <w:t xml:space="preserve">Exuberant</w:t>
      </w:r>
      <w:r>
        <w:t xml:space="preserve"> hyperscale fundraising risks </w:t>
      </w:r>
      <w:r>
        <w:rPr>
          <w:u w:val="single"/>
        </w:rPr>
        <w:t xml:space="preserve">market crash</w:t>
      </w:r>
      <w:r>
        <w:t xml:space="preserve">.</w:t>
      </w:r>
      <w:bookmarkEnd w:id="35"/>
    </w:p>
    <w:p>
      <w:r>
        <w:rPr>
          <w:rStyle w:val="Style13ptBold"/>
        </w:rPr>
        <w:t xml:space="preserve">Zuckerman 26 </w:t>
      </w:r>
      <w:r>
        <w:t xml:space="preserve">[Gregory Zuckerman, Special writer at The Wall Street Journal. He's an investigative reporter and a 27-year veteran of the paper who writes about business and investing topics. Greg is a three-time winner of the Gerald Loeb Award—the highest honor in business journalism, 7-14-2026, Blockbuster Stock Sales Are Threatening to Overwhelm the Bull Market, Wall Street Journal, https://www.wsj.com/finance/stocks/blockbuster-stock-sales-are-threatening-to-overwhelm-the-bull-market-0ef50ef7 //Lunde] ***edited for objectionable language</w:t>
      </w:r>
    </w:p>
    <w:p>
      <w:r>
        <w:rPr>
          <w:sz w:val="16"/>
          <w:szCs w:val="16"/>
        </w:rPr>
        <w:t xml:space="preserve">The </w:t>
      </w:r>
      <w:r>
        <w:rPr>
          <w:rStyle w:val="Emphasis"/>
          <w:highlight w:val="cyan"/>
        </w:rPr>
        <w:t xml:space="preserve">rush for cash</w:t>
      </w:r>
      <w:r>
        <w:rPr>
          <w:rStyle w:val="StyleUnderline"/>
          <w:u w:val="single"/>
        </w:rPr>
        <w:t xml:space="preserve"> by some of the world’s largest companies is </w:t>
      </w:r>
      <w:r>
        <w:rPr>
          <w:rStyle w:val="StyleUnderline"/>
          <w:u w:val="single"/>
          <w:highlight w:val="cyan"/>
        </w:rPr>
        <w:t xml:space="preserve">putting</w:t>
      </w:r>
      <w:r>
        <w:rPr>
          <w:rStyle w:val="StyleUnderline"/>
          <w:u w:val="single"/>
        </w:rPr>
        <w:t xml:space="preserve"> the long bull </w:t>
      </w:r>
      <w:r>
        <w:rPr>
          <w:rStyle w:val="StyleUnderline"/>
          <w:u w:val="single"/>
          <w:highlight w:val="cyan"/>
        </w:rPr>
        <w:t xml:space="preserve">market </w:t>
      </w:r>
      <w:r>
        <w:rPr>
          <w:rStyle w:val="Emphasis"/>
          <w:highlight w:val="cyan"/>
        </w:rPr>
        <w:t xml:space="preserve">at risk</w:t>
      </w:r>
      <w:r>
        <w:rPr>
          <w:sz w:val="16"/>
          <w:szCs w:val="16"/>
        </w:rPr>
        <w:t xml:space="preserve">.</w:t>
      </w:r>
    </w:p>
    <w:p>
      <w:r>
        <w:rPr>
          <w:sz w:val="16"/>
          <w:szCs w:val="16"/>
        </w:rPr>
        <w:t xml:space="preserve">SpaceX’s record $75 billion public offering. Alphabet’s $85 billion equity raise. A $26 billion-plus sale of American depository receipts from the South Korean chip-making company SK Hynix.</w:t>
      </w:r>
    </w:p>
    <w:p>
      <w:r>
        <w:rPr>
          <w:sz w:val="16"/>
          <w:szCs w:val="16"/>
        </w:rPr>
        <w:t xml:space="preserve">Investors have been cheering the </w:t>
      </w:r>
      <w:r>
        <w:rPr>
          <w:rStyle w:val="StyleUnderline"/>
          <w:u w:val="single"/>
        </w:rPr>
        <w:t xml:space="preserve">raging bull market</w:t>
      </w:r>
      <w:r>
        <w:rPr>
          <w:sz w:val="16"/>
          <w:szCs w:val="16"/>
        </w:rPr>
        <w:t xml:space="preserve"> for years—three years and nine months, to be precise—with the S&amp;P 500 having more than doubled during that period. Now </w:t>
      </w:r>
      <w:r>
        <w:rPr>
          <w:rStyle w:val="StyleUnderline"/>
          <w:u w:val="single"/>
        </w:rPr>
        <w:t xml:space="preserve">companies are racing to take advantage, raising concern that the party could be coming to an end</w:t>
      </w:r>
      <w:r>
        <w:rPr>
          <w:sz w:val="16"/>
          <w:szCs w:val="16"/>
        </w:rPr>
        <w:t xml:space="preserve">.</w:t>
      </w:r>
    </w:p>
    <w:p>
      <w:r>
        <w:rPr>
          <w:rStyle w:val="StyleUnderline"/>
          <w:u w:val="single"/>
          <w:highlight w:val="cyan"/>
        </w:rPr>
        <w:t xml:space="preserve">Markets</w:t>
      </w:r>
      <w:r>
        <w:rPr>
          <w:rStyle w:val="StyleUnderline"/>
          <w:u w:val="single"/>
        </w:rPr>
        <w:t xml:space="preserve"> don’t </w:t>
      </w:r>
      <w:r>
        <w:rPr>
          <w:rStyle w:val="StyleUnderline"/>
          <w:u w:val="single"/>
          <w:highlight w:val="cyan"/>
        </w:rPr>
        <w:t xml:space="preserve">collapse</w:t>
      </w:r>
      <w:r>
        <w:rPr>
          <w:rStyle w:val="StyleUnderline"/>
          <w:u w:val="single"/>
        </w:rPr>
        <w:t xml:space="preserve"> because of old age</w:t>
      </w:r>
      <w:r>
        <w:rPr>
          <w:sz w:val="16"/>
          <w:szCs w:val="16"/>
        </w:rPr>
        <w:t xml:space="preserve">. Even high prices aren’t usually enough alone to </w:t>
      </w:r>
      <w:r>
        <w:rPr>
          <w:sz w:val="16"/>
          <w:szCs w:val="16"/>
          <w:highlight w:val="cyan"/>
        </w:rPr>
        <w:t xml:space="preserve">cripple</w:t>
      </w:r>
      <w:r>
        <w:rPr>
          <w:sz w:val="16"/>
          <w:szCs w:val="16"/>
        </w:rPr>
        <w:t xml:space="preserve"> [harm] a bull. </w:t>
      </w:r>
      <w:r>
        <w:rPr>
          <w:rStyle w:val="StyleUnderline"/>
          <w:u w:val="single"/>
        </w:rPr>
        <w:t xml:space="preserve">But one way stocks can slow is </w:t>
      </w:r>
      <w:r>
        <w:rPr>
          <w:rStyle w:val="StyleUnderline"/>
          <w:u w:val="single"/>
          <w:highlight w:val="cyan"/>
        </w:rPr>
        <w:t xml:space="preserve">when new issuance </w:t>
      </w:r>
      <w:r>
        <w:rPr>
          <w:rStyle w:val="Emphasis"/>
          <w:highlight w:val="cyan"/>
        </w:rPr>
        <w:t xml:space="preserve">overwhelms</w:t>
      </w:r>
      <w:r>
        <w:rPr>
          <w:rStyle w:val="StyleUnderline"/>
          <w:u w:val="single"/>
          <w:highlight w:val="cyan"/>
        </w:rPr>
        <w:t xml:space="preserve"> investors</w:t>
      </w:r>
      <w:r>
        <w:rPr>
          <w:sz w:val="16"/>
          <w:szCs w:val="16"/>
        </w:rPr>
        <w:t xml:space="preserve">, as supply outstrips demand. </w:t>
      </w:r>
      <w:r>
        <w:rPr>
          <w:rStyle w:val="StyleUnderline"/>
          <w:u w:val="single"/>
        </w:rPr>
        <w:t xml:space="preserve">Companies raced to sell shares in late 1999 and the first half of 2000, for example, which some believe </w:t>
      </w:r>
      <w:r>
        <w:rPr>
          <w:rStyle w:val="StyleUnderline"/>
          <w:u w:val="single"/>
          <w:highlight w:val="cyan"/>
        </w:rPr>
        <w:t xml:space="preserve">contributed to</w:t>
      </w:r>
      <w:r>
        <w:rPr>
          <w:rStyle w:val="StyleUnderline"/>
          <w:u w:val="single"/>
        </w:rPr>
        <w:t xml:space="preserve"> the </w:t>
      </w:r>
      <w:r>
        <w:rPr>
          <w:rStyle w:val="Emphasis"/>
          <w:highlight w:val="cyan"/>
        </w:rPr>
        <w:t xml:space="preserve">dot-com collapse</w:t>
      </w:r>
      <w:r>
        <w:rPr>
          <w:sz w:val="16"/>
          <w:szCs w:val="16"/>
        </w:rPr>
        <w:t xml:space="preserve">.</w:t>
      </w:r>
    </w:p>
    <w:p>
      <w:r>
        <w:rPr>
          <w:sz w:val="16"/>
          <w:szCs w:val="16"/>
        </w:rPr>
        <w:t xml:space="preserve">That is why some </w:t>
      </w:r>
      <w:r>
        <w:rPr>
          <w:rStyle w:val="StyleUnderline"/>
          <w:u w:val="single"/>
        </w:rPr>
        <w:t xml:space="preserve">investors are wary of the recent rush of stock and bond issuance</w:t>
      </w:r>
      <w:r>
        <w:rPr>
          <w:sz w:val="16"/>
          <w:szCs w:val="16"/>
        </w:rPr>
        <w:t xml:space="preserve">, as well as a slowdown in stock buybacks. Already this year, $344.7 billion of new shares have been sold to investors—more than the full-year totals in 2025, 2024, 2023 and 2022, according to Dealogic, which includes public offerings, follow-ons and convertible bonds in its totals.</w:t>
      </w:r>
    </w:p>
    <w:p>
      <w:r>
        <w:rPr>
          <w:sz w:val="16"/>
          <w:szCs w:val="16"/>
        </w:rPr>
        <w:t xml:space="preserve">“</w:t>
      </w:r>
      <w:r>
        <w:rPr>
          <w:rStyle w:val="StyleUnderline"/>
          <w:u w:val="single"/>
        </w:rPr>
        <w:t xml:space="preserve">Stock issuance tends to surge in the late stages of a bull market</w:t>
      </w:r>
      <w:r>
        <w:rPr>
          <w:sz w:val="16"/>
          <w:szCs w:val="16"/>
        </w:rPr>
        <w:t xml:space="preserve">,” says Rob Arnott, chair of Research Affiliates.</w:t>
      </w:r>
    </w:p>
    <w:p>
      <w:r>
        <w:rPr>
          <w:sz w:val="16"/>
          <w:szCs w:val="16"/>
        </w:rPr>
        <w:t xml:space="preserve">The pace of issuance is picking up. Last month, SpaceX went public in the biggest-ever IPO. On Friday, SK Hynix’s offering marked the largest-ever share sale by a non-U.S. company. More issuance is on the way, with the AI developer Anthropic and others planning to go public.</w:t>
      </w:r>
    </w:p>
    <w:p>
      <w:r>
        <w:rPr>
          <w:sz w:val="16"/>
          <w:szCs w:val="16"/>
        </w:rPr>
        <w:t xml:space="preserve">And fewer companies are buying back shares, another way the overall supply of shares is swelling.</w:t>
      </w:r>
    </w:p>
    <w:p>
      <w:r>
        <w:rPr>
          <w:sz w:val="16"/>
          <w:szCs w:val="16"/>
        </w:rPr>
        <w:t xml:space="preserve">Overall, U.S. companies will issue a net $500 billion of equities over the next year, compared with a net reduction of $1 trillion in recent years, mostly from stock buybacks, according to Elm Wealth, an advisory firm.</w:t>
      </w:r>
    </w:p>
    <w:p>
      <w:r>
        <w:rPr>
          <w:sz w:val="16"/>
          <w:szCs w:val="16"/>
        </w:rPr>
        <w:t xml:space="preserve">A surge of share sales doesn’t guarantee a stock slump, of course. Comparable issuance took place in 2021, as investors hoovered up shares of special-purpose acquisition companies, also known as SPACs. Many of those deals ran into problems, costing investors big money, though the S&amp;P 500 shook the concerns off, soaring 27% in 2021.</w:t>
      </w:r>
    </w:p>
    <w:p>
      <w:r>
        <w:rPr>
          <w:sz w:val="16"/>
          <w:szCs w:val="16"/>
        </w:rPr>
        <w:t xml:space="preserve">But a surge of </w:t>
      </w:r>
      <w:r>
        <w:rPr>
          <w:rStyle w:val="StyleUnderline"/>
          <w:u w:val="single"/>
        </w:rPr>
        <w:t xml:space="preserve">stock sales is a phenomenon sometimes witnessed near the end of bull markets, as companies take advantage of investor exuberance</w:t>
      </w:r>
      <w:r>
        <w:rPr>
          <w:sz w:val="16"/>
          <w:szCs w:val="16"/>
        </w:rPr>
        <w:t xml:space="preserve">.</w:t>
      </w:r>
    </w:p>
    <w:p>
      <w:r>
        <w:rPr>
          <w:sz w:val="16"/>
          <w:szCs w:val="16"/>
        </w:rPr>
        <w:t xml:space="preserve">One of the </w:t>
      </w:r>
      <w:r>
        <w:rPr>
          <w:rStyle w:val="StyleUnderline"/>
          <w:u w:val="single"/>
        </w:rPr>
        <w:t xml:space="preserve">bigger shifts lately is that AI “</w:t>
      </w:r>
      <w:r>
        <w:rPr>
          <w:rStyle w:val="Emphasis"/>
          <w:highlight w:val="cyan"/>
        </w:rPr>
        <w:t xml:space="preserve">hyperscalers</w:t>
      </w:r>
      <w:r>
        <w:rPr>
          <w:rStyle w:val="StyleUnderline"/>
          <w:u w:val="single"/>
        </w:rPr>
        <w:t xml:space="preserve">,” or companies </w:t>
      </w:r>
      <w:r>
        <w:rPr>
          <w:rStyle w:val="StyleUnderline"/>
          <w:u w:val="single"/>
          <w:highlight w:val="cyan"/>
        </w:rPr>
        <w:t xml:space="preserve">operating huge </w:t>
      </w:r>
      <w:r>
        <w:rPr>
          <w:rStyle w:val="Emphasis"/>
          <w:highlight w:val="cyan"/>
        </w:rPr>
        <w:t xml:space="preserve">data centers</w:t>
      </w:r>
      <w:r>
        <w:rPr>
          <w:rStyle w:val="StyleUnderline"/>
          <w:u w:val="single"/>
        </w:rPr>
        <w:t xml:space="preserve"> and other AI services, are selling </w:t>
      </w:r>
      <w:r>
        <w:rPr>
          <w:rStyle w:val="Emphasis"/>
        </w:rPr>
        <w:t xml:space="preserve">shares and debt</w:t>
      </w:r>
      <w:r>
        <w:rPr>
          <w:rStyle w:val="StyleUnderline"/>
          <w:u w:val="single"/>
        </w:rPr>
        <w:t xml:space="preserve"> to raise capital for a historic </w:t>
      </w:r>
      <w:r>
        <w:rPr>
          <w:rStyle w:val="Emphasis"/>
          <w:highlight w:val="cyan"/>
        </w:rPr>
        <w:t xml:space="preserve">cap</w:t>
      </w:r>
      <w:r>
        <w:rPr>
          <w:rStyle w:val="Emphasis"/>
        </w:rPr>
        <w:t xml:space="preserve">ital-</w:t>
      </w:r>
      <w:r>
        <w:rPr>
          <w:rStyle w:val="Emphasis"/>
          <w:highlight w:val="cyan"/>
        </w:rPr>
        <w:t xml:space="preserve">ex</w:t>
      </w:r>
      <w:r>
        <w:rPr>
          <w:rStyle w:val="Emphasis"/>
        </w:rPr>
        <w:t xml:space="preserve">penditure spree</w:t>
      </w:r>
      <w:r>
        <w:rPr>
          <w:sz w:val="16"/>
          <w:szCs w:val="16"/>
        </w:rPr>
        <w:t xml:space="preserve">.</w:t>
      </w:r>
    </w:p>
    <w:p>
      <w:r>
        <w:rPr>
          <w:sz w:val="16"/>
          <w:szCs w:val="16"/>
        </w:rPr>
        <w:t xml:space="preserve">These companies are </w:t>
      </w:r>
      <w:r>
        <w:rPr>
          <w:rStyle w:val="StyleUnderline"/>
          <w:u w:val="single"/>
        </w:rPr>
        <w:t xml:space="preserve">expected to have total capex of more than $800 billion this year, up from $450 billion last year, and the figure will </w:t>
      </w:r>
      <w:r>
        <w:rPr>
          <w:rStyle w:val="StyleUnderline"/>
          <w:u w:val="single"/>
          <w:highlight w:val="cyan"/>
        </w:rPr>
        <w:t xml:space="preserve">top $</w:t>
      </w:r>
      <w:r>
        <w:rPr>
          <w:rStyle w:val="Emphasis"/>
          <w:highlight w:val="cyan"/>
        </w:rPr>
        <w:t xml:space="preserve">1 trillion</w:t>
      </w:r>
      <w:r>
        <w:rPr>
          <w:rStyle w:val="StyleUnderline"/>
          <w:u w:val="single"/>
          <w:highlight w:val="cyan"/>
        </w:rPr>
        <w:t xml:space="preserve"> next year</w:t>
      </w:r>
      <w:r>
        <w:rPr>
          <w:sz w:val="16"/>
          <w:szCs w:val="16"/>
        </w:rPr>
        <w:t xml:space="preserve">, according to Janus Henderson Investors.</w:t>
      </w:r>
    </w:p>
    <w:p>
      <w:r>
        <w:rPr>
          <w:sz w:val="16"/>
          <w:szCs w:val="16"/>
        </w:rPr>
        <w:t xml:space="preserve">“</w:t>
      </w:r>
      <w:r>
        <w:rPr>
          <w:rStyle w:val="StyleUnderline"/>
          <w:u w:val="single"/>
        </w:rPr>
        <w:t xml:space="preserve">Many of the hyperscalers are beginning to </w:t>
      </w:r>
      <w:r>
        <w:rPr>
          <w:rStyle w:val="Emphasis"/>
          <w:highlight w:val="cyan"/>
        </w:rPr>
        <w:t xml:space="preserve">undo</w:t>
      </w:r>
      <w:r>
        <w:rPr>
          <w:rStyle w:val="StyleUnderline"/>
          <w:u w:val="single"/>
        </w:rPr>
        <w:t xml:space="preserve"> years of </w:t>
      </w:r>
      <w:r>
        <w:rPr>
          <w:rStyle w:val="StyleUnderline"/>
          <w:u w:val="single"/>
          <w:highlight w:val="cyan"/>
        </w:rPr>
        <w:t xml:space="preserve">careful</w:t>
      </w:r>
      <w:r>
        <w:rPr>
          <w:rStyle w:val="StyleUnderline"/>
          <w:u w:val="single"/>
        </w:rPr>
        <w:t xml:space="preserve">ly manicured </w:t>
      </w:r>
      <w:r>
        <w:rPr>
          <w:rStyle w:val="Emphasis"/>
          <w:highlight w:val="cyan"/>
        </w:rPr>
        <w:t xml:space="preserve">capital allocation</w:t>
      </w:r>
      <w:r>
        <w:rPr>
          <w:rStyle w:val="StyleUnderline"/>
          <w:u w:val="single"/>
        </w:rPr>
        <w:t xml:space="preserve">, with share buybacks now making way for share issues</w:t>
      </w:r>
      <w:r>
        <w:rPr>
          <w:sz w:val="16"/>
          <w:szCs w:val="16"/>
        </w:rPr>
        <w:t xml:space="preserve">,” says John Lloyd, Janus Henderson’s global head of multisector credit.</w:t>
      </w:r>
    </w:p>
    <w:p>
      <w:r>
        <w:rPr>
          <w:sz w:val="16"/>
          <w:szCs w:val="16"/>
        </w:rPr>
        <w:t xml:space="preserve">SpaceX’s IPO in June was the biggest ever. Shuran Huang FOR WSJ</w:t>
      </w:r>
    </w:p>
    <w:p>
      <w:r>
        <w:rPr>
          <w:rStyle w:val="StyleUnderline"/>
          <w:u w:val="single"/>
        </w:rPr>
        <w:t xml:space="preserve">Alphabet alone said earlier this year it would raise </w:t>
      </w:r>
      <w:r>
        <w:rPr>
          <w:rStyle w:val="Emphasis"/>
        </w:rPr>
        <w:t xml:space="preserve">$85 billion</w:t>
      </w:r>
      <w:r>
        <w:rPr>
          <w:rStyle w:val="StyleUnderline"/>
          <w:u w:val="single"/>
        </w:rPr>
        <w:t xml:space="preserve"> in equity sales, Lloyd notes, while Oracle now has </w:t>
      </w:r>
      <w:r>
        <w:rPr>
          <w:rStyle w:val="Emphasis"/>
        </w:rPr>
        <w:t xml:space="preserve">negative cash</w:t>
      </w:r>
      <w:r>
        <w:rPr>
          <w:rStyle w:val="StyleUnderline"/>
          <w:u w:val="single"/>
        </w:rPr>
        <w:t xml:space="preserve"> flow</w:t>
      </w:r>
      <w:r>
        <w:rPr>
          <w:sz w:val="16"/>
          <w:szCs w:val="16"/>
        </w:rPr>
        <w:t xml:space="preserve">.</w:t>
      </w:r>
    </w:p>
    <w:p>
      <w:r>
        <w:rPr>
          <w:sz w:val="16"/>
          <w:szCs w:val="16"/>
        </w:rPr>
        <w:t xml:space="preserve">“</w:t>
      </w:r>
      <w:r>
        <w:rPr>
          <w:rStyle w:val="StyleUnderline"/>
          <w:u w:val="single"/>
          <w:highlight w:val="cyan"/>
        </w:rPr>
        <w:t xml:space="preserve">Pre-AI</w:t>
      </w:r>
      <w:r>
        <w:rPr>
          <w:rStyle w:val="StyleUnderline"/>
          <w:u w:val="single"/>
        </w:rPr>
        <w:t xml:space="preserve">, these </w:t>
      </w:r>
      <w:r>
        <w:rPr>
          <w:rStyle w:val="StyleUnderline"/>
          <w:u w:val="single"/>
          <w:highlight w:val="cyan"/>
        </w:rPr>
        <w:t xml:space="preserve">companies</w:t>
      </w:r>
      <w:r>
        <w:rPr>
          <w:rStyle w:val="StyleUnderline"/>
          <w:u w:val="single"/>
        </w:rPr>
        <w:t xml:space="preserve"> were </w:t>
      </w:r>
      <w:r>
        <w:rPr>
          <w:rStyle w:val="Emphasis"/>
          <w:highlight w:val="cyan"/>
        </w:rPr>
        <w:t xml:space="preserve">extraordinary cash businesses</w:t>
      </w:r>
      <w:r>
        <w:rPr>
          <w:rStyle w:val="StyleUnderline"/>
          <w:u w:val="single"/>
          <w:highlight w:val="cyan"/>
        </w:rPr>
        <w:t xml:space="preserve"> with </w:t>
      </w:r>
      <w:r>
        <w:rPr>
          <w:rStyle w:val="Emphasis"/>
          <w:highlight w:val="cyan"/>
        </w:rPr>
        <w:t xml:space="preserve">little debt</w:t>
      </w:r>
      <w:r>
        <w:rPr>
          <w:rStyle w:val="StyleUnderline"/>
          <w:u w:val="single"/>
        </w:rPr>
        <w:t xml:space="preserve"> that really focused on buybacks,” he says. “</w:t>
      </w:r>
      <w:r>
        <w:rPr>
          <w:rStyle w:val="StyleUnderline"/>
          <w:u w:val="single"/>
          <w:highlight w:val="cyan"/>
        </w:rPr>
        <w:t xml:space="preserve">That’s all </w:t>
      </w:r>
      <w:r>
        <w:rPr>
          <w:rStyle w:val="Emphasis"/>
          <w:highlight w:val="cyan"/>
        </w:rPr>
        <w:t xml:space="preserve">changed</w:t>
      </w:r>
      <w:r>
        <w:rPr>
          <w:rStyle w:val="StyleUnderline"/>
          <w:u w:val="single"/>
        </w:rPr>
        <w:t xml:space="preserve">.”</w:t>
      </w:r>
    </w:p>
    <w:p>
      <w:pPr>
        <w:pStyle w:val="Heading4"/>
      </w:pPr>
      <w:bookmarkStart w:id="36" w:name="pmd-heading-3b3405cc-cad2-41c7-bbfd-54bf1ed7a215"/>
      <w:r>
        <w:t xml:space="preserve">Data centers have diminishing returns. Waiting is disastrous because it inflates the bubble.</w:t>
      </w:r>
      <w:bookmarkEnd w:id="36"/>
    </w:p>
    <w:p>
      <w:r>
        <w:rPr>
          <w:rStyle w:val="Style13ptBold"/>
        </w:rPr>
        <w:t xml:space="preserve">Kedrosky et al. 26 </w:t>
      </w:r>
      <w:r>
        <w:rPr>
          <w:sz w:val="18"/>
          <w:szCs w:val="18"/>
        </w:rPr>
        <w:t xml:space="preserve">[Kedrosky, Paul, (Research fellow, MIT Institute for the Digital Economy), Sumant Wahi, (Portfolio manager for the MAN Group), Alex Preston, (Head of advisory for the MAN Group), 02-16-2026. "The AI Bubble: Hidden Risks and Opportunities", </w:t>
      </w:r>
      <w:r>
        <w:rPr>
          <w:i/>
          <w:iCs/>
          <w:sz w:val="18"/>
          <w:szCs w:val="18"/>
        </w:rPr>
        <w:t xml:space="preserve">Oxford-Man Instutitute of Quantitative Studies</w:t>
      </w:r>
      <w:r>
        <w:rPr>
          <w:sz w:val="18"/>
          <w:szCs w:val="18"/>
        </w:rPr>
        <w:t xml:space="preserve">. https://www.man.com/insights/the-ai-bubble. Accessed 7-12-2026.] //JYang</w:t>
      </w:r>
    </w:p>
    <w:p>
      <w:r>
        <w:rPr>
          <w:sz w:val="16"/>
          <w:szCs w:val="16"/>
        </w:rPr>
        <w:t xml:space="preserve">The demand gap: US$200 billion capex versus US$12 billion in revenue AI infrastructure investment is expanding at a rate that bears little resemblance to actual economic uptake. Worse, </w:t>
      </w:r>
      <w:r>
        <w:rPr>
          <w:rStyle w:val="StyleUnderline"/>
          <w:u w:val="single"/>
        </w:rPr>
        <w:t xml:space="preserve">AI’s unit economics </w:t>
      </w:r>
      <w:r>
        <w:rPr>
          <w:rStyle w:val="StyleUnderline"/>
          <w:b/>
          <w:u w:val="single"/>
        </w:rPr>
        <w:t xml:space="preserve">don’t</w:t>
      </w:r>
      <w:r>
        <w:rPr>
          <w:rStyle w:val="StyleUnderline"/>
          <w:u w:val="single"/>
        </w:rPr>
        <w:t xml:space="preserve"> benefit from traditional software leverage: when usage scales, compute must scale</w:t>
      </w:r>
      <w:r>
        <w:rPr>
          <w:sz w:val="16"/>
          <w:szCs w:val="16"/>
        </w:rPr>
        <w:t xml:space="preserve"> (at least) </w:t>
      </w:r>
      <w:r>
        <w:rPr>
          <w:rStyle w:val="StyleUnderline"/>
          <w:b/>
          <w:u w:val="single"/>
        </w:rPr>
        <w:t xml:space="preserve">linearly</w:t>
      </w:r>
      <w:r>
        <w:rPr>
          <w:sz w:val="16"/>
          <w:szCs w:val="16"/>
        </w:rPr>
        <w:t xml:space="preserve">. Unlike search or office software - where incremental users have near-zero marginal cost - </w:t>
      </w:r>
      <w:r>
        <w:rPr>
          <w:rStyle w:val="StyleUnderline"/>
          <w:u w:val="single"/>
        </w:rPr>
        <w:t xml:space="preserve">AI remains </w:t>
      </w:r>
      <w:r>
        <w:rPr>
          <w:rStyle w:val="StyleUnderline"/>
          <w:b/>
          <w:u w:val="single"/>
        </w:rPr>
        <w:t xml:space="preserve">compute-intensive</w:t>
      </w:r>
      <w:r>
        <w:rPr>
          <w:rStyle w:val="StyleUnderline"/>
          <w:u w:val="single"/>
        </w:rPr>
        <w:t xml:space="preserve"> at every step</w:t>
      </w:r>
      <w:r>
        <w:rPr>
          <w:sz w:val="16"/>
          <w:szCs w:val="16"/>
        </w:rPr>
        <w:t xml:space="preserve">. Data-centre activity today is dominated by two categories: training – intensive, bursty, capital-heavy and model-centric; and inference – the recurring work needed to serve users. Training dynamics are misunderstood… </w:t>
      </w:r>
      <w:r>
        <w:rPr>
          <w:rStyle w:val="StyleUnderline"/>
          <w:u w:val="single"/>
        </w:rPr>
        <w:t xml:space="preserve">The foundational leap in</w:t>
      </w:r>
      <w:r>
        <w:rPr>
          <w:sz w:val="16"/>
          <w:szCs w:val="16"/>
        </w:rPr>
        <w:t xml:space="preserve"> current large language models (</w:t>
      </w:r>
      <w:r>
        <w:rPr>
          <w:rStyle w:val="StyleUnderline"/>
          <w:u w:val="single"/>
        </w:rPr>
        <w:t xml:space="preserve">LLMs) was the </w:t>
      </w:r>
      <w:r>
        <w:rPr>
          <w:rStyle w:val="StyleUnderline"/>
          <w:b/>
          <w:u w:val="single"/>
        </w:rPr>
        <w:t xml:space="preserve">exploitation</w:t>
      </w:r>
      <w:r>
        <w:rPr>
          <w:rStyle w:val="StyleUnderline"/>
          <w:u w:val="single"/>
        </w:rPr>
        <w:t xml:space="preserve"> of the public internet. That, by </w:t>
      </w:r>
      <w:r>
        <w:rPr>
          <w:rStyle w:val="StyleUnderline"/>
          <w:b/>
          <w:u w:val="single"/>
        </w:rPr>
        <w:t xml:space="preserve">definition</w:t>
      </w:r>
      <w:r>
        <w:rPr>
          <w:rStyle w:val="StyleUnderline"/>
          <w:u w:val="single"/>
        </w:rPr>
        <w:t xml:space="preserve">, is not repeatable. The effect is</w:t>
      </w:r>
      <w:r>
        <w:rPr>
          <w:sz w:val="16"/>
          <w:szCs w:val="16"/>
        </w:rPr>
        <w:t xml:space="preserve"> that </w:t>
      </w:r>
      <w:r>
        <w:rPr>
          <w:rStyle w:val="StyleUnderline"/>
          <w:u w:val="single"/>
        </w:rPr>
        <w:t xml:space="preserve">current training cycles are</w:t>
      </w:r>
      <w:r>
        <w:rPr>
          <w:sz w:val="16"/>
          <w:szCs w:val="16"/>
        </w:rPr>
        <w:t xml:space="preserve"> fundamentally </w:t>
      </w:r>
      <w:r>
        <w:rPr>
          <w:rStyle w:val="StyleUnderline"/>
          <w:u w:val="single"/>
        </w:rPr>
        <w:t xml:space="preserve">different </w:t>
      </w:r>
      <w:r>
        <w:rPr>
          <w:sz w:val="16"/>
          <w:szCs w:val="16"/>
        </w:rPr>
        <w:t xml:space="preserve">– </w:t>
      </w:r>
      <w:r>
        <w:rPr>
          <w:rStyle w:val="StyleUnderline"/>
          <w:b/>
          <w:u w:val="single"/>
        </w:rPr>
        <w:t xml:space="preserve">exponentially</w:t>
      </w:r>
      <w:r>
        <w:rPr>
          <w:rStyle w:val="StyleUnderline"/>
          <w:u w:val="single"/>
        </w:rPr>
        <w:t xml:space="preserve"> more expensive, with training times stretching into</w:t>
      </w:r>
      <w:r>
        <w:rPr>
          <w:sz w:val="16"/>
          <w:szCs w:val="16"/>
        </w:rPr>
        <w:t xml:space="preserve"> months and even </w:t>
      </w:r>
      <w:r>
        <w:rPr>
          <w:rStyle w:val="StyleUnderline"/>
          <w:b/>
          <w:u w:val="single"/>
        </w:rPr>
        <w:t xml:space="preserve">years</w:t>
      </w:r>
      <w:r>
        <w:rPr>
          <w:sz w:val="16"/>
          <w:szCs w:val="16"/>
        </w:rPr>
        <w:t xml:space="preserve">. Most capability improvement now comes from reinforcement learning, preference tuning and agentic looping (none of which compensate for pre-training inadequacies). Reinforcement </w:t>
      </w:r>
      <w:r>
        <w:rPr>
          <w:rStyle w:val="StyleUnderline"/>
          <w:u w:val="single"/>
        </w:rPr>
        <w:t xml:space="preserve">learning generates more tokens, </w:t>
      </w:r>
      <w:r>
        <w:rPr>
          <w:rStyle w:val="StyleUnderline"/>
          <w:b/>
          <w:u w:val="single"/>
        </w:rPr>
        <w:t xml:space="preserve">worsening</w:t>
      </w:r>
      <w:r>
        <w:rPr>
          <w:rStyle w:val="StyleUnderline"/>
          <w:u w:val="single"/>
        </w:rPr>
        <w:t xml:space="preserve"> unit economics</w:t>
      </w:r>
      <w:r>
        <w:rPr>
          <w:sz w:val="16"/>
          <w:szCs w:val="16"/>
        </w:rPr>
        <w:t xml:space="preserve">, with more tokens per query and higher inference costs. Cycle times for new model versions increase with no evidence that new releases will unlock meaningful, economically justified new capability. </w:t>
      </w:r>
      <w:r>
        <w:rPr>
          <w:rStyle w:val="StyleUnderline"/>
          <w:u w:val="single"/>
          <w:highlight w:val="cyan"/>
        </w:rPr>
        <w:t xml:space="preserve">Training</w:t>
      </w:r>
      <w:r>
        <w:rPr>
          <w:rStyle w:val="StyleUnderline"/>
          <w:u w:val="single"/>
        </w:rPr>
        <w:t xml:space="preserve"> is no longer a growth driver. Rather, it </w:t>
      </w:r>
      <w:r>
        <w:rPr>
          <w:rStyle w:val="StyleUnderline"/>
          <w:u w:val="single"/>
          <w:highlight w:val="cyan"/>
        </w:rPr>
        <w:t xml:space="preserve">is a cost centre with </w:t>
      </w:r>
      <w:r>
        <w:rPr>
          <w:rStyle w:val="StyleUnderline"/>
          <w:b/>
          <w:u w:val="single"/>
          <w:highlight w:val="cyan"/>
        </w:rPr>
        <w:t xml:space="preserve">diminishing</w:t>
      </w:r>
      <w:r>
        <w:rPr>
          <w:rStyle w:val="StyleUnderline"/>
          <w:u w:val="single"/>
          <w:highlight w:val="cyan"/>
        </w:rPr>
        <w:t xml:space="preserve"> returns</w:t>
      </w:r>
      <w:r>
        <w:rPr>
          <w:sz w:val="16"/>
          <w:szCs w:val="16"/>
        </w:rPr>
        <w:t xml:space="preserve">. … as are inference dynamics Inference is the other piece of data centre workloads and must be at the core of AI’s future economics. Today’s inference workloads are dominated by two categories</w:t>
      </w:r>
      <w:r>
        <w:rPr>
          <w:vertAlign w:val="superscript"/>
          <w:sz w:val="16"/>
          <w:szCs w:val="16"/>
        </w:rPr>
        <w:t xml:space="preserve">5</w:t>
      </w:r>
      <w:r>
        <w:rPr>
          <w:sz w:val="16"/>
          <w:szCs w:val="16"/>
        </w:rPr>
        <w:t xml:space="preserve">: role-playing and conversational entertainment, which is very difficult to monetise; and coding assistance, which is highly price sensitive. Inference loads through role-play sessions and extended coding feedback loops are high-token, low-monetisation tasks. As competition increases and efficiency improves, token prices are falling faster than inference demand can rise, placing the entire cost structure under pressure. Historically, bubbles narrowed the capex–revenue gap as adoption caught up. In AI, the opposite is happening: </w:t>
      </w:r>
      <w:r>
        <w:rPr>
          <w:rStyle w:val="StyleUnderline"/>
          <w:u w:val="single"/>
        </w:rPr>
        <w:t xml:space="preserve">hyperscalers are </w:t>
      </w:r>
      <w:r>
        <w:rPr>
          <w:rStyle w:val="StyleUnderline"/>
          <w:b/>
          <w:u w:val="single"/>
        </w:rPr>
        <w:t xml:space="preserve">doubling</w:t>
      </w:r>
      <w:r>
        <w:rPr>
          <w:rStyle w:val="StyleUnderline"/>
          <w:u w:val="single"/>
        </w:rPr>
        <w:t xml:space="preserve"> GPU orders despite sluggish</w:t>
      </w:r>
      <w:r>
        <w:rPr>
          <w:sz w:val="16"/>
          <w:szCs w:val="16"/>
        </w:rPr>
        <w:t xml:space="preserve"> AI </w:t>
      </w:r>
      <w:r>
        <w:rPr>
          <w:rStyle w:val="StyleUnderline"/>
          <w:u w:val="single"/>
        </w:rPr>
        <w:t xml:space="preserve">revenue growth, meaning</w:t>
      </w:r>
      <w:r>
        <w:rPr>
          <w:sz w:val="16"/>
          <w:szCs w:val="16"/>
        </w:rPr>
        <w:t xml:space="preserve"> that </w:t>
      </w:r>
      <w:r>
        <w:rPr>
          <w:rStyle w:val="StyleUnderline"/>
          <w:u w:val="single"/>
        </w:rPr>
        <w:t xml:space="preserve">capex is </w:t>
      </w:r>
      <w:r>
        <w:rPr>
          <w:rStyle w:val="StyleUnderline"/>
          <w:b/>
          <w:u w:val="single"/>
        </w:rPr>
        <w:t xml:space="preserve">accelerating</w:t>
      </w:r>
      <w:r>
        <w:rPr>
          <w:rStyle w:val="StyleUnderline"/>
          <w:u w:val="single"/>
        </w:rPr>
        <w:t xml:space="preserve"> while</w:t>
      </w:r>
      <w:r>
        <w:rPr>
          <w:sz w:val="16"/>
          <w:szCs w:val="16"/>
        </w:rPr>
        <w:t xml:space="preserve"> revenue </w:t>
      </w:r>
      <w:r>
        <w:rPr>
          <w:rStyle w:val="StyleUnderline"/>
          <w:u w:val="single"/>
        </w:rPr>
        <w:t xml:space="preserve">growth is </w:t>
      </w:r>
      <w:r>
        <w:rPr>
          <w:rStyle w:val="StyleUnderline"/>
          <w:b/>
          <w:u w:val="single"/>
        </w:rPr>
        <w:t xml:space="preserve">stalling</w:t>
      </w:r>
      <w:r>
        <w:rPr>
          <w:sz w:val="16"/>
          <w:szCs w:val="16"/>
        </w:rPr>
        <w:t xml:space="preserve">, a divergence that compounds with each hardware cycle. A common defence argues that the US$200 billion+ capex was necessary for pre-training and incremental inference revenue won't require proportional spending. While true, this misses critical points: first, falling token prices means inference revenue projections must account for volume growth not translating to revenue growth. Second, training-optimised infrastructure is poorly suited for inference economics – </w:t>
      </w:r>
      <w:r>
        <w:rPr>
          <w:rStyle w:val="StyleUnderline"/>
          <w:u w:val="single"/>
        </w:rPr>
        <w:t xml:space="preserve">the</w:t>
      </w:r>
      <w:r>
        <w:rPr>
          <w:sz w:val="16"/>
          <w:szCs w:val="16"/>
        </w:rPr>
        <w:t xml:space="preserve"> US</w:t>
      </w:r>
      <w:r>
        <w:rPr>
          <w:rStyle w:val="StyleUnderline"/>
          <w:u w:val="single"/>
        </w:rPr>
        <w:t xml:space="preserve">$200 billion created the models but also</w:t>
      </w:r>
      <w:r>
        <w:rPr>
          <w:sz w:val="16"/>
          <w:szCs w:val="16"/>
        </w:rPr>
        <w:t xml:space="preserve"> overcapacity and </w:t>
      </w:r>
      <w:r>
        <w:rPr>
          <w:rStyle w:val="StyleUnderline"/>
          <w:u w:val="single"/>
        </w:rPr>
        <w:t xml:space="preserve">a cost structure </w:t>
      </w:r>
      <w:r>
        <w:rPr>
          <w:rStyle w:val="StyleUnderline"/>
          <w:b/>
          <w:u w:val="single"/>
        </w:rPr>
        <w:t xml:space="preserve">incompatible</w:t>
      </w:r>
      <w:r>
        <w:rPr>
          <w:rStyle w:val="StyleUnderline"/>
          <w:u w:val="single"/>
        </w:rPr>
        <w:t xml:space="preserve"> with inference unit economics at scale</w:t>
      </w:r>
      <w:r>
        <w:rPr>
          <w:sz w:val="16"/>
          <w:szCs w:val="16"/>
        </w:rPr>
        <w:t xml:space="preserve">. Furthermore, enterprise AI adoption is narrow (concentrated mainly in software), and demand data shows hypersensitivity to price-per-token, with minimal stickiness. Chinese/open-weight models now approach 25% share,</w:t>
      </w:r>
      <w:r>
        <w:rPr>
          <w:vertAlign w:val="superscript"/>
          <w:sz w:val="16"/>
          <w:szCs w:val="16"/>
        </w:rPr>
        <w:t xml:space="preserve">6</w:t>
      </w:r>
      <w:r>
        <w:rPr>
          <w:sz w:val="16"/>
          <w:szCs w:val="16"/>
        </w:rPr>
        <w:t xml:space="preserve"> eroding moats and pressuring pricing and margins. Second-order systemic effects </w:t>
      </w:r>
      <w:r>
        <w:rPr>
          <w:rStyle w:val="StyleUnderline"/>
          <w:u w:val="single"/>
        </w:rPr>
        <w:t xml:space="preserve">The ramifications will be felt</w:t>
      </w:r>
      <w:r>
        <w:rPr>
          <w:sz w:val="16"/>
          <w:szCs w:val="16"/>
        </w:rPr>
        <w:t xml:space="preserve"> far </w:t>
      </w:r>
      <w:r>
        <w:rPr>
          <w:rStyle w:val="StyleUnderline"/>
          <w:u w:val="single"/>
        </w:rPr>
        <w:t xml:space="preserve">beyond</w:t>
      </w:r>
      <w:r>
        <w:rPr>
          <w:sz w:val="16"/>
          <w:szCs w:val="16"/>
        </w:rPr>
        <w:t xml:space="preserve"> the </w:t>
      </w:r>
      <w:r>
        <w:rPr>
          <w:rStyle w:val="StyleUnderline"/>
          <w:u w:val="single"/>
        </w:rPr>
        <w:t xml:space="preserve">tech firms</w:t>
      </w:r>
      <w:r>
        <w:rPr>
          <w:sz w:val="16"/>
          <w:szCs w:val="16"/>
        </w:rPr>
        <w:t xml:space="preserve"> themselves as AI-related exposure metastasises through the economy: Utilities are expanding generation and transmission for hyperscale demand that may not last Data centre operators are increasingly dependent on single-tenant hyperscaler leases, creating renewal cliffs and concentration risk Insurers are taking duration risk by financing long-lived power and real-estate projects tied to a short, volatile tech cycle Retail investors, via interval funds, REITs,</w:t>
      </w:r>
      <w:r>
        <w:rPr>
          <w:vertAlign w:val="superscript"/>
          <w:sz w:val="16"/>
          <w:szCs w:val="16"/>
        </w:rPr>
        <w:t xml:space="preserve">7</w:t>
      </w:r>
      <w:r>
        <w:rPr>
          <w:sz w:val="16"/>
          <w:szCs w:val="16"/>
        </w:rPr>
        <w:t xml:space="preserve"> and yield products, are indirectly exposed to AI-leasing SPVs and infrastructure credit (compounded as “alternative” investments enter retirement funds) Market signals from the supply side Some of the most important signals about the sustainability of the AI capex boom come from its suppliers. Memory and semiconductor manufacturers are limiting capacity expansion despite the apparent insatiable demand for their products. HBM prices have reached astronomical levels – in some cases representing half the bill-of-materials cost of an NVIDIA Blackwell chip – yet manufacturers like Samsung, SK Hynix, and Micron are cautious about bringing new fab capacity online. These companies have been through multiple semiconductor cycles and don't believe in the AI capex projections themselves, understanding that: Overcapacity in memory leads to catastrophic price collapses GPU architectural generations turn over rapidly, creating demand volatility Today's training-focused workload mix may not persist The gap between capex and revenue in AI cannot be sustained indefinitely The unwinding: how the bubble bursts A modern bubble only needs a break between expectations and leverage. The most probable unwind begins with a plateau – not a collapse – in hyperscaler capex. Next, we consider some hypothetical scenarios: Scenario One: capex compression from a major hyperscaler If even one hyperscaler cuts GPU orders by 20–30%, the effects cascade mechanically (Figure 6). Scenario Two: data-centre overbuild </w:t>
      </w:r>
      <w:r>
        <w:rPr>
          <w:rStyle w:val="StyleUnderline"/>
          <w:u w:val="single"/>
        </w:rPr>
        <w:t xml:space="preserve">If utilisation remains low </w:t>
      </w:r>
      <w:r>
        <w:rPr>
          <w:rStyle w:val="StyleUnderline"/>
          <w:u w:val="single"/>
          <w:highlight w:val="cyan"/>
        </w:rPr>
        <w:t xml:space="preserve">as new data centres come online</w:t>
      </w:r>
      <w:r>
        <w:rPr>
          <w:sz w:val="16"/>
          <w:szCs w:val="16"/>
        </w:rPr>
        <w:t xml:space="preserve">, the </w:t>
      </w:r>
      <w:r>
        <w:rPr>
          <w:rStyle w:val="StyleUnderline"/>
          <w:u w:val="single"/>
          <w:highlight w:val="cyan"/>
        </w:rPr>
        <w:t xml:space="preserve">overbuild becomes </w:t>
      </w:r>
      <w:r>
        <w:rPr>
          <w:rStyle w:val="StyleUnderline"/>
          <w:b/>
          <w:u w:val="single"/>
          <w:highlight w:val="cyan"/>
        </w:rPr>
        <w:t xml:space="preserve">visible</w:t>
      </w:r>
      <w:r>
        <w:rPr>
          <w:sz w:val="16"/>
          <w:szCs w:val="16"/>
        </w:rPr>
        <w:t xml:space="preserve">: Compute SPVs struggle to refinance at higher rates </w:t>
      </w:r>
      <w:r>
        <w:rPr>
          <w:rStyle w:val="StyleUnderline"/>
          <w:u w:val="single"/>
        </w:rPr>
        <w:t xml:space="preserve">Data centre operators face rent </w:t>
      </w:r>
      <w:r>
        <w:rPr>
          <w:rStyle w:val="StyleUnderline"/>
          <w:b/>
          <w:u w:val="single"/>
        </w:rPr>
        <w:t xml:space="preserve">compression</w:t>
      </w:r>
      <w:r>
        <w:rPr>
          <w:rStyle w:val="StyleUnderline"/>
          <w:u w:val="single"/>
        </w:rPr>
        <w:t xml:space="preserve"> and concessions</w:t>
      </w:r>
      <w:r>
        <w:rPr>
          <w:sz w:val="16"/>
          <w:szCs w:val="16"/>
        </w:rPr>
        <w:t xml:space="preserve"> Private-credit vehicles take persistent net asset value (NAV) write-downs, even if that is initially masked by make-whole clauses in lease contracts </w:t>
      </w:r>
      <w:r>
        <w:rPr>
          <w:rStyle w:val="StyleUnderline"/>
          <w:u w:val="single"/>
        </w:rPr>
        <w:t xml:space="preserve">This mirrors the telecom fibre bust</w:t>
      </w:r>
      <w:r>
        <w:rPr>
          <w:sz w:val="16"/>
          <w:szCs w:val="16"/>
        </w:rPr>
        <w:t xml:space="preserve">, where physical capacity far outstripped monetisable demand. Scenario Three: breakdown of the recursive loop </w:t>
      </w:r>
      <w:r>
        <w:rPr>
          <w:rStyle w:val="StyleUnderline"/>
          <w:u w:val="single"/>
        </w:rPr>
        <w:t xml:space="preserve">The sector is a </w:t>
      </w:r>
      <w:r>
        <w:rPr>
          <w:rStyle w:val="StyleUnderline"/>
          <w:b/>
          <w:u w:val="single"/>
        </w:rPr>
        <w:t xml:space="preserve">synchronised</w:t>
      </w:r>
      <w:r>
        <w:rPr>
          <w:rStyle w:val="StyleUnderline"/>
          <w:u w:val="single"/>
        </w:rPr>
        <w:t xml:space="preserve"> machine: OpenAI drives Microsoft’s</w:t>
      </w:r>
      <w:r>
        <w:rPr>
          <w:sz w:val="16"/>
          <w:szCs w:val="16"/>
        </w:rPr>
        <w:t xml:space="preserve"> spend, </w:t>
      </w:r>
      <w:r>
        <w:rPr>
          <w:rStyle w:val="StyleUnderline"/>
          <w:u w:val="single"/>
        </w:rPr>
        <w:t xml:space="preserve">Microsoft drives NVIDIA’</w:t>
      </w:r>
      <w:r>
        <w:rPr>
          <w:sz w:val="16"/>
          <w:szCs w:val="16"/>
        </w:rPr>
        <w:t xml:space="preserve">s orders, </w:t>
      </w:r>
      <w:r>
        <w:rPr>
          <w:rStyle w:val="StyleUnderline"/>
          <w:u w:val="single"/>
        </w:rPr>
        <w:t xml:space="preserve">NVIDIA drives SPV</w:t>
      </w:r>
      <w:r>
        <w:rPr>
          <w:sz w:val="16"/>
          <w:szCs w:val="16"/>
        </w:rPr>
        <w:t xml:space="preserve"> buildouts, </w:t>
      </w:r>
      <w:r>
        <w:rPr>
          <w:rStyle w:val="StyleUnderline"/>
          <w:u w:val="single"/>
        </w:rPr>
        <w:t xml:space="preserve">SPVs drive</w:t>
      </w:r>
      <w:r>
        <w:rPr>
          <w:sz w:val="16"/>
          <w:szCs w:val="16"/>
        </w:rPr>
        <w:t xml:space="preserve"> utility </w:t>
      </w:r>
      <w:r>
        <w:rPr>
          <w:rStyle w:val="StyleUnderline"/>
          <w:u w:val="single"/>
        </w:rPr>
        <w:t xml:space="preserve">expansions. If any node slows, </w:t>
      </w:r>
      <w:r>
        <w:rPr>
          <w:rStyle w:val="StyleUnderline"/>
          <w:b/>
          <w:u w:val="single"/>
        </w:rPr>
        <w:t xml:space="preserve">all</w:t>
      </w:r>
      <w:r>
        <w:rPr>
          <w:rStyle w:val="StyleUnderline"/>
          <w:u w:val="single"/>
        </w:rPr>
        <w:t xml:space="preserve"> nodes slow.</w:t>
      </w:r>
      <w:r>
        <w:rPr>
          <w:sz w:val="16"/>
          <w:szCs w:val="16"/>
        </w:rPr>
        <w:t xml:space="preserve"> We are already seeing an example of this dynamic beginning to fracture: Microsoft has pulled back from its right-of-first-refusal commitment to provide all OpenAI's compute needs. Instead, Microsoft is allowing Oracle and neo-cloud providers to fill the gap. As an original AI flag-bearer, Microsoft has become more methodical and discerning on its AI investments, even at the cost of opening up investment opportunities to its key competitors, a development which we regard as highly significant. </w:t>
      </w:r>
      <w:r>
        <w:rPr>
          <w:rStyle w:val="StyleUnderline"/>
          <w:u w:val="single"/>
        </w:rPr>
        <w:t xml:space="preserve">Paradoxically, the industry</w:t>
      </w:r>
      <w:r>
        <w:rPr>
          <w:sz w:val="16"/>
          <w:szCs w:val="16"/>
        </w:rPr>
        <w:t xml:space="preserve"> collectively </w:t>
      </w:r>
      <w:r>
        <w:rPr>
          <w:rStyle w:val="StyleUnderline"/>
          <w:u w:val="single"/>
        </w:rPr>
        <w:t xml:space="preserve">continued to pursue </w:t>
      </w:r>
      <w:r>
        <w:rPr>
          <w:rStyle w:val="StyleUnderline"/>
          <w:b/>
          <w:u w:val="single"/>
        </w:rPr>
        <w:t xml:space="preserve">massive</w:t>
      </w:r>
      <w:r>
        <w:rPr>
          <w:rStyle w:val="StyleUnderline"/>
          <w:u w:val="single"/>
        </w:rPr>
        <w:t xml:space="preserve"> infrastructure investments</w:t>
      </w:r>
      <w:r>
        <w:rPr>
          <w:sz w:val="16"/>
          <w:szCs w:val="16"/>
        </w:rPr>
        <w:t xml:space="preserve"> even </w:t>
      </w:r>
      <w:r>
        <w:rPr>
          <w:rStyle w:val="StyleUnderline"/>
          <w:u w:val="single"/>
        </w:rPr>
        <w:t xml:space="preserve">as Microsoft was signalling caution. This is the </w:t>
      </w:r>
      <w:r>
        <w:rPr>
          <w:rStyle w:val="StyleUnderline"/>
          <w:b/>
          <w:u w:val="single"/>
        </w:rPr>
        <w:t xml:space="preserve">recursive loop</w:t>
      </w:r>
      <w:r>
        <w:rPr>
          <w:rStyle w:val="StyleUnderline"/>
          <w:u w:val="single"/>
        </w:rPr>
        <w:t xml:space="preserve"> problem</w:t>
      </w:r>
      <w:r>
        <w:rPr>
          <w:sz w:val="16"/>
          <w:szCs w:val="16"/>
        </w:rPr>
        <w:t xml:space="preserve"> in action: </w:t>
      </w:r>
      <w:r>
        <w:rPr>
          <w:rStyle w:val="StyleUnderline"/>
          <w:u w:val="single"/>
        </w:rPr>
        <w:t xml:space="preserve">no</w:t>
      </w:r>
      <w:r>
        <w:rPr>
          <w:sz w:val="16"/>
          <w:szCs w:val="16"/>
        </w:rPr>
        <w:t xml:space="preserve"> single </w:t>
      </w:r>
      <w:r>
        <w:rPr>
          <w:rStyle w:val="StyleUnderline"/>
          <w:u w:val="single"/>
        </w:rPr>
        <w:t xml:space="preserve">actor can afford to be the first to slow down</w:t>
      </w:r>
      <w:r>
        <w:rPr>
          <w:sz w:val="16"/>
          <w:szCs w:val="16"/>
        </w:rPr>
        <w:t xml:space="preserve">, even as rational analysis suggests collective restraint is optimal. Scenario Four: private credit stress </w:t>
      </w:r>
      <w:r>
        <w:rPr>
          <w:rStyle w:val="StyleUnderline"/>
          <w:u w:val="single"/>
        </w:rPr>
        <w:t xml:space="preserve">Private credit </w:t>
      </w:r>
      <w:r>
        <w:rPr>
          <w:rStyle w:val="StyleUnderline"/>
          <w:u w:val="single"/>
          <w:highlight w:val="cyan"/>
        </w:rPr>
        <w:t xml:space="preserve">lenders</w:t>
      </w:r>
      <w:r>
        <w:rPr>
          <w:rStyle w:val="StyleUnderline"/>
          <w:u w:val="single"/>
        </w:rPr>
        <w:t xml:space="preserve"> are </w:t>
      </w:r>
      <w:r>
        <w:rPr>
          <w:rStyle w:val="StyleUnderline"/>
          <w:b/>
          <w:u w:val="single"/>
          <w:highlight w:val="cyan"/>
        </w:rPr>
        <w:t xml:space="preserve">model</w:t>
      </w:r>
      <w:r>
        <w:rPr>
          <w:sz w:val="16"/>
          <w:szCs w:val="16"/>
        </w:rPr>
        <w:t xml:space="preserve">ling</w:t>
      </w:r>
      <w:r>
        <w:rPr>
          <w:rStyle w:val="StyleUnderline"/>
          <w:u w:val="single"/>
        </w:rPr>
        <w:t xml:space="preserve"> </w:t>
      </w:r>
      <w:r>
        <w:rPr>
          <w:rStyle w:val="StyleUnderline"/>
          <w:u w:val="single"/>
          <w:highlight w:val="cyan"/>
        </w:rPr>
        <w:t xml:space="preserve">AI infrastructure investments as 10</w:t>
      </w:r>
      <w:r>
        <w:rPr>
          <w:rStyle w:val="StyleUnderline"/>
          <w:u w:val="single"/>
        </w:rPr>
        <w:t xml:space="preserve">-to-20-</w:t>
      </w:r>
      <w:r>
        <w:rPr>
          <w:rStyle w:val="StyleUnderline"/>
          <w:u w:val="single"/>
          <w:highlight w:val="cyan"/>
        </w:rPr>
        <w:t xml:space="preserve">year assets</w:t>
      </w:r>
      <w:r>
        <w:rPr>
          <w:sz w:val="16"/>
          <w:szCs w:val="16"/>
        </w:rPr>
        <w:t xml:space="preserve">, comparable to commercial real estate or telecom towers. </w:t>
      </w:r>
      <w:r>
        <w:rPr>
          <w:rStyle w:val="StyleUnderline"/>
          <w:u w:val="single"/>
          <w:highlight w:val="cyan"/>
        </w:rPr>
        <w:t xml:space="preserve">Their</w:t>
      </w:r>
      <w:r>
        <w:rPr>
          <w:sz w:val="16"/>
          <w:szCs w:val="16"/>
        </w:rPr>
        <w:t xml:space="preserve"> loan-to-value ratios, covenant structures and </w:t>
      </w:r>
      <w:r>
        <w:rPr>
          <w:rStyle w:val="StyleUnderline"/>
          <w:u w:val="single"/>
          <w:highlight w:val="cyan"/>
        </w:rPr>
        <w:t xml:space="preserve">return expectations</w:t>
      </w:r>
      <w:r>
        <w:rPr>
          <w:sz w:val="16"/>
          <w:szCs w:val="16"/>
        </w:rPr>
        <w:t xml:space="preserve"> all </w:t>
      </w:r>
      <w:r>
        <w:rPr>
          <w:rStyle w:val="StyleUnderline"/>
          <w:b/>
          <w:u w:val="single"/>
          <w:highlight w:val="cyan"/>
        </w:rPr>
        <w:t xml:space="preserve">assume</w:t>
      </w:r>
      <w:r>
        <w:rPr>
          <w:rStyle w:val="StyleUnderline"/>
          <w:u w:val="single"/>
          <w:highlight w:val="cyan"/>
        </w:rPr>
        <w:t xml:space="preserve"> stable</w:t>
      </w:r>
      <w:r>
        <w:rPr>
          <w:rStyle w:val="StyleUnderline"/>
          <w:u w:val="single"/>
        </w:rPr>
        <w:t xml:space="preserve">, long-duration </w:t>
      </w:r>
      <w:r>
        <w:rPr>
          <w:rStyle w:val="StyleUnderline"/>
          <w:u w:val="single"/>
          <w:highlight w:val="cyan"/>
        </w:rPr>
        <w:t xml:space="preserve">cash flows</w:t>
      </w:r>
      <w:r>
        <w:rPr>
          <w:sz w:val="16"/>
          <w:szCs w:val="16"/>
        </w:rPr>
        <w:t xml:space="preserve"> from assets that retain significant residual value throughout the loan term. </w:t>
      </w:r>
      <w:r>
        <w:rPr>
          <w:rStyle w:val="StyleUnderline"/>
          <w:u w:val="single"/>
          <w:highlight w:val="cyan"/>
        </w:rPr>
        <w:t xml:space="preserve">The reality is</w:t>
      </w:r>
      <w:r>
        <w:rPr>
          <w:sz w:val="16"/>
          <w:szCs w:val="16"/>
        </w:rPr>
        <w:t xml:space="preserve"> that </w:t>
      </w:r>
      <w:r>
        <w:rPr>
          <w:rStyle w:val="StyleUnderline"/>
          <w:u w:val="single"/>
          <w:highlight w:val="cyan"/>
        </w:rPr>
        <w:t xml:space="preserve">every 12</w:t>
      </w:r>
      <w:r>
        <w:rPr>
          <w:sz w:val="16"/>
          <w:szCs w:val="16"/>
          <w:highlight w:val="cyan"/>
        </w:rPr>
        <w:t xml:space="preserve">-</w:t>
      </w:r>
      <w:r>
        <w:rPr>
          <w:sz w:val="16"/>
          <w:szCs w:val="16"/>
        </w:rPr>
        <w:t xml:space="preserve">18 </w:t>
      </w:r>
      <w:r>
        <w:rPr>
          <w:rStyle w:val="StyleUnderline"/>
          <w:u w:val="single"/>
          <w:highlight w:val="cyan"/>
        </w:rPr>
        <w:t xml:space="preserve">months, GPU tech</w:t>
      </w:r>
      <w:r>
        <w:rPr>
          <w:rStyle w:val="StyleUnderline"/>
          <w:u w:val="single"/>
        </w:rPr>
        <w:t xml:space="preserve">nology</w:t>
      </w:r>
      <w:r>
        <w:rPr>
          <w:rStyle w:val="StyleUnderline"/>
          <w:u w:val="single"/>
          <w:highlight w:val="cyan"/>
        </w:rPr>
        <w:t xml:space="preserve"> changes </w:t>
      </w:r>
      <w:r>
        <w:rPr>
          <w:rStyle w:val="StyleUnderline"/>
          <w:b/>
          <w:u w:val="single"/>
          <w:highlight w:val="cyan"/>
        </w:rPr>
        <w:t xml:space="preserve">fundamentally</w:t>
      </w:r>
      <w:r>
        <w:rPr>
          <w:sz w:val="16"/>
          <w:szCs w:val="16"/>
        </w:rPr>
        <w:t xml:space="preserve"> – and </w:t>
      </w:r>
      <w:r>
        <w:rPr>
          <w:rStyle w:val="StyleUnderline"/>
          <w:u w:val="single"/>
          <w:highlight w:val="cyan"/>
        </w:rPr>
        <w:t xml:space="preserve">each new generation requires a</w:t>
      </w:r>
      <w:r>
        <w:rPr>
          <w:rStyle w:val="StyleUnderline"/>
          <w:u w:val="single"/>
        </w:rPr>
        <w:t xml:space="preserve">n </w:t>
      </w:r>
      <w:r>
        <w:rPr>
          <w:rStyle w:val="StyleUnderline"/>
          <w:b/>
          <w:u w:val="single"/>
        </w:rPr>
        <w:t xml:space="preserve">entirely </w:t>
      </w:r>
      <w:r>
        <w:rPr>
          <w:rStyle w:val="StyleUnderline"/>
          <w:b/>
          <w:u w:val="single"/>
          <w:highlight w:val="cyan"/>
        </w:rPr>
        <w:t xml:space="preserve">different</w:t>
      </w:r>
      <w:r>
        <w:rPr>
          <w:rStyle w:val="StyleUnderline"/>
          <w:u w:val="single"/>
          <w:highlight w:val="cyan"/>
        </w:rPr>
        <w:t xml:space="preserve"> data centre </w:t>
      </w:r>
      <w:r>
        <w:rPr>
          <w:rStyle w:val="StyleUnderline"/>
          <w:u w:val="single"/>
        </w:rPr>
        <w:t xml:space="preserve">architecture</w:t>
      </w:r>
      <w:r>
        <w:rPr>
          <w:sz w:val="16"/>
          <w:szCs w:val="16"/>
        </w:rPr>
        <w:t xml:space="preserve">. This means the data centre lifetime assumption is deeply incorrect. </w:t>
      </w:r>
      <w:r>
        <w:rPr>
          <w:rStyle w:val="StyleUnderline"/>
          <w:u w:val="single"/>
        </w:rPr>
        <w:t xml:space="preserve">Even</w:t>
      </w:r>
      <w:r>
        <w:rPr>
          <w:rStyle w:val="StyleUnderline"/>
          <w:u w:val="single"/>
          <w:highlight w:val="cyan"/>
        </w:rPr>
        <w:t xml:space="preserve"> if</w:t>
      </w:r>
      <w:r>
        <w:rPr>
          <w:sz w:val="16"/>
          <w:szCs w:val="16"/>
        </w:rPr>
        <w:t xml:space="preserve"> the </w:t>
      </w:r>
      <w:r>
        <w:rPr>
          <w:rStyle w:val="StyleUnderline"/>
          <w:u w:val="single"/>
          <w:highlight w:val="cyan"/>
        </w:rPr>
        <w:t xml:space="preserve">building persists</w:t>
      </w:r>
      <w:r>
        <w:rPr>
          <w:rStyle w:val="StyleUnderline"/>
          <w:u w:val="single"/>
        </w:rPr>
        <w:t xml:space="preserve">, the </w:t>
      </w:r>
      <w:r>
        <w:rPr>
          <w:rStyle w:val="StyleUnderline"/>
          <w:b/>
          <w:u w:val="single"/>
          <w:highlight w:val="cyan"/>
        </w:rPr>
        <w:t xml:space="preserve">revenue-generating</w:t>
      </w:r>
      <w:r>
        <w:rPr>
          <w:rStyle w:val="StyleUnderline"/>
          <w:u w:val="single"/>
          <w:highlight w:val="cyan"/>
        </w:rPr>
        <w:t xml:space="preserve"> capacity</w:t>
      </w:r>
      <w:r>
        <w:rPr>
          <w:rStyle w:val="StyleUnderline"/>
          <w:u w:val="single"/>
        </w:rPr>
        <w:t xml:space="preserve"> of</w:t>
      </w:r>
      <w:r>
        <w:rPr>
          <w:sz w:val="16"/>
          <w:szCs w:val="16"/>
        </w:rPr>
        <w:t xml:space="preserve"> the </w:t>
      </w:r>
      <w:r>
        <w:rPr>
          <w:rStyle w:val="StyleUnderline"/>
          <w:u w:val="single"/>
        </w:rPr>
        <w:t xml:space="preserve">infrastructure </w:t>
      </w:r>
      <w:r>
        <w:rPr>
          <w:rStyle w:val="StyleUnderline"/>
          <w:b/>
          <w:u w:val="single"/>
          <w:highlight w:val="cyan"/>
        </w:rPr>
        <w:t xml:space="preserve">degrades</w:t>
      </w:r>
      <w:r>
        <w:rPr>
          <w:sz w:val="16"/>
          <w:szCs w:val="16"/>
        </w:rPr>
        <w:t xml:space="preserve"> precipitously </w:t>
      </w:r>
      <w:r>
        <w:rPr>
          <w:rStyle w:val="StyleUnderline"/>
          <w:u w:val="single"/>
        </w:rPr>
        <w:t xml:space="preserve">as technology evolves.</w:t>
      </w:r>
      <w:r>
        <w:rPr>
          <w:sz w:val="16"/>
          <w:szCs w:val="16"/>
        </w:rPr>
        <w:t xml:space="preserve"> Worse, these are predominantly single-tenant assets. Unlike multi-tenant commercial data centres, there is no deep secondary market of alternative tenants. We believe the reckoning will come in year three. By then, the first generation of data centres will be two technology generations behind, hyperscaler tenants will be evaluating renewals versus newer facilities with better economics, token prices will have fallen 90%+ from initial underwriting assumptions and utilisation rates will be visible. What the collateral creditors believed was worth 70-80 cents on the dollar may be worth 20-30 cents – or less if there's no viable tenant for previous-generation infrastructure. This scenario is not a liquidity crisis; it is a solvency crisis. The assets are impaired, not temporarily distressed. And because private credit operates outside the traditional banking system – with no access to central bank facilities, no deposit insurance, and limited regulatory oversight – the workout process will be opaque, protracted, and potentially disorderly. The reality is that private credit lenders are holding subordinated exposure to technology-cycle risk, with collateral that depreciates like smartphones, not buildings. The first wave of defaults will likely emerge in 2027-2028, as initial lease terms come up for renewal and the gap between underwriting assumptions and reality becomes undeniable. Indicators to watch Figure 7 illustrates some of the most important indicators to watch: Investment implications – who survives and who doesn't? Three categories of winners: Companies that reduce AI token costs – companies (such as chip designers, software optimisation firms) that can deliver inference and training at lower cost per operation Companies that distribute AI efficiently – deployment infrastructure and distribution networks will become valuable (enterprise software platforms, edge inference companies) Companies that keep training economical - those that can source or generate the next data frontiers </w:t>
      </w:r>
      <w:r>
        <w:rPr>
          <w:rStyle w:val="StyleUnderline"/>
          <w:u w:val="single"/>
        </w:rPr>
        <w:t xml:space="preserve">The losers:</w:t>
      </w:r>
      <w:r>
        <w:rPr>
          <w:sz w:val="16"/>
          <w:szCs w:val="16"/>
        </w:rPr>
        <w:t xml:space="preserve"> moment-in-time plays: </w:t>
      </w:r>
      <w:r>
        <w:rPr>
          <w:rStyle w:val="StyleUnderline"/>
          <w:b/>
          <w:u w:val="single"/>
        </w:rPr>
        <w:t xml:space="preserve">Data centre operators</w:t>
      </w:r>
      <w:r>
        <w:rPr>
          <w:rStyle w:val="StyleUnderline"/>
          <w:u w:val="single"/>
        </w:rPr>
        <w:t xml:space="preserve"> and financier</w:t>
      </w:r>
      <w:r>
        <w:rPr>
          <w:sz w:val="16"/>
          <w:szCs w:val="16"/>
        </w:rPr>
        <w:t xml:space="preserve">s – the tech industry is working aggressively to improve performance-per-watt. </w:t>
      </w:r>
      <w:r>
        <w:rPr>
          <w:rStyle w:val="StyleUnderline"/>
          <w:u w:val="single"/>
        </w:rPr>
        <w:t xml:space="preserve">Assuming</w:t>
      </w:r>
      <w:r>
        <w:rPr>
          <w:sz w:val="16"/>
          <w:szCs w:val="16"/>
        </w:rPr>
        <w:t xml:space="preserve"> that current </w:t>
      </w:r>
      <w:r>
        <w:rPr>
          <w:rStyle w:val="StyleUnderline"/>
          <w:u w:val="single"/>
        </w:rPr>
        <w:t xml:space="preserve">power and space</w:t>
      </w:r>
      <w:r>
        <w:rPr>
          <w:sz w:val="16"/>
          <w:szCs w:val="16"/>
        </w:rPr>
        <w:t xml:space="preserve"> demands </w:t>
      </w:r>
      <w:r>
        <w:rPr>
          <w:rStyle w:val="StyleUnderline"/>
          <w:u w:val="single"/>
        </w:rPr>
        <w:t xml:space="preserve">will persist</w:t>
      </w:r>
      <w:r>
        <w:rPr>
          <w:sz w:val="16"/>
          <w:szCs w:val="16"/>
        </w:rPr>
        <w:t xml:space="preserve"> – </w:t>
      </w:r>
      <w:r>
        <w:rPr>
          <w:rStyle w:val="StyleUnderline"/>
          <w:u w:val="single"/>
        </w:rPr>
        <w:t xml:space="preserve">or grow </w:t>
      </w:r>
      <w:r>
        <w:rPr>
          <w:rStyle w:val="StyleUnderline"/>
          <w:b/>
          <w:u w:val="single"/>
        </w:rPr>
        <w:t xml:space="preserve">linearly</w:t>
      </w:r>
      <w:r>
        <w:rPr>
          <w:rStyle w:val="StyleUnderline"/>
          <w:u w:val="single"/>
        </w:rPr>
        <w:t xml:space="preserve"> </w:t>
      </w:r>
      <w:r>
        <w:rPr>
          <w:sz w:val="16"/>
          <w:szCs w:val="16"/>
        </w:rPr>
        <w:t xml:space="preserve">– </w:t>
      </w:r>
      <w:r>
        <w:rPr>
          <w:rStyle w:val="StyleUnderline"/>
          <w:u w:val="single"/>
        </w:rPr>
        <w:t xml:space="preserve">is a </w:t>
      </w:r>
      <w:r>
        <w:rPr>
          <w:rStyle w:val="StyleUnderline"/>
          <w:b/>
          <w:u w:val="single"/>
        </w:rPr>
        <w:t xml:space="preserve">fallacy</w:t>
      </w:r>
      <w:r>
        <w:rPr>
          <w:sz w:val="16"/>
          <w:szCs w:val="16"/>
        </w:rPr>
        <w:t xml:space="preserve"> Power production supply chain – technological breakthroughs are likely to require much less power for each AI query going forward. Power infrastructure built for 2024-2025 demand levels risks becoming stranded assets by 2027-2028 Conclusion: the technology will survive, the financial footprint may not We believe </w:t>
      </w:r>
      <w:r>
        <w:rPr>
          <w:rStyle w:val="StyleUnderline"/>
          <w:u w:val="single"/>
        </w:rPr>
        <w:t xml:space="preserve">the financial architecture surrounding AI has become</w:t>
      </w:r>
      <w:r>
        <w:rPr>
          <w:sz w:val="16"/>
          <w:szCs w:val="16"/>
        </w:rPr>
        <w:t xml:space="preserve"> oversized, overleveraged, and </w:t>
      </w:r>
      <w:r>
        <w:rPr>
          <w:rStyle w:val="StyleUnderline"/>
          <w:u w:val="single"/>
        </w:rPr>
        <w:t xml:space="preserve">too </w:t>
      </w:r>
      <w:r>
        <w:rPr>
          <w:rStyle w:val="StyleUnderline"/>
          <w:b/>
          <w:u w:val="single"/>
        </w:rPr>
        <w:t xml:space="preserve">dependent</w:t>
      </w:r>
      <w:r>
        <w:rPr>
          <w:rStyle w:val="StyleUnderline"/>
          <w:u w:val="single"/>
        </w:rPr>
        <w:t xml:space="preserve"> on a small set of </w:t>
      </w:r>
      <w:r>
        <w:rPr>
          <w:rStyle w:val="StyleUnderline"/>
          <w:b/>
          <w:u w:val="single"/>
        </w:rPr>
        <w:t xml:space="preserve">interconnected</w:t>
      </w:r>
      <w:r>
        <w:rPr>
          <w:rStyle w:val="StyleUnderline"/>
          <w:u w:val="single"/>
        </w:rPr>
        <w:t xml:space="preserve"> actors</w:t>
      </w:r>
      <w:r>
        <w:rPr>
          <w:sz w:val="16"/>
          <w:szCs w:val="16"/>
        </w:rPr>
        <w:t xml:space="preserve">. At the same time, risk is increasingly migrating away from tech company balance sheets and into institutions – utilities, insurers, data centre operators, private credit funds, pensions, and retail vehicles – that do not see themselves as betting on GPU cycles. When the unwind arrives, however, many leading firms will survive and prosper. The technology is real. Applications will emerge. The companies solving fundamental cost and distribution problems will thrive. But we believe that the financial architecture built on overleveraged bets, short-duration assets financed with long-duration debt, and circular demand signals is unsustainable.</w:t>
      </w:r>
    </w:p>
    <w:p>
      <w:pPr>
        <w:pStyle w:val="Heading4"/>
      </w:pPr>
      <w:bookmarkStart w:id="37" w:name="pmd-heading-f5dbb102-bdd2-418f-8931-b828a5eec917"/>
      <w:r>
        <w:t xml:space="preserve">93% of capex in AI investment corresponds to reccuring costs that apply to existing data centers, so investors know they're secure regardless.</w:t>
      </w:r>
      <w:bookmarkEnd w:id="37"/>
    </w:p>
    <w:p>
      <w:r>
        <w:rPr>
          <w:rStyle w:val="Style13ptBold"/>
        </w:rPr>
        <w:t xml:space="preserve">Bawa et al. 26</w:t>
      </w:r>
      <w:r>
        <w:t xml:space="preserve"> | Vinish Bawa, Brian Burns, Clara Cutajar, Jens Niebuhr, Danny Touma, CB Velayuthan, partners and industry leaders in energy infrastructure 9-2-2026, "Where $31.6 trillion of capex flows in the era-defining AI build-out," PWC, https://www.pwc.com/gx/en/1/services/consulting/technology/data-centre-outlook.html | jb</w:t>
      </w:r>
    </w:p>
    <w:p>
      <w:r>
        <w:rPr>
          <w:sz w:val="16"/>
          <w:szCs w:val="16"/>
        </w:rPr>
        <w:t xml:space="preserve">Across the plausible range of outcomes, annual capex remains elevated and continues to rise. The reason lies in the capital stack of a data centre. The building shell and core site infrastructure—for example, utility connections and fibre routes—may have long, useful lives, but the technology inside doesn’t. What’s still underpriced by much of the market is that </w:t>
      </w:r>
      <w:r>
        <w:rPr>
          <w:rStyle w:val="StyleUnderline"/>
          <w:u w:val="single"/>
        </w:rPr>
        <w:t xml:space="preserve">every $1 of construction capex effectively commits the market to roughly $12 of capex for future information and communications technology (ICT) equipment—</w:t>
      </w:r>
      <w:r>
        <w:rPr>
          <w:rStyle w:val="StyleUnderline"/>
          <w:u w:val="single"/>
          <w:highlight w:val="cyan"/>
        </w:rPr>
        <w:t xml:space="preserve">servers, storage</w:t>
      </w:r>
      <w:r>
        <w:rPr>
          <w:rStyle w:val="StyleUnderline"/>
          <w:u w:val="single"/>
        </w:rPr>
        <w:t xml:space="preserve"> systems, networking equipment, </w:t>
      </w:r>
      <w:r>
        <w:rPr>
          <w:rStyle w:val="StyleUnderline"/>
          <w:u w:val="single"/>
          <w:highlight w:val="cyan"/>
        </w:rPr>
        <w:t xml:space="preserve">GPUs</w:t>
      </w:r>
      <w:r>
        <w:rPr>
          <w:rStyle w:val="StyleUnderline"/>
          <w:u w:val="single"/>
        </w:rPr>
        <w:t xml:space="preserve">, and other hardware that </w:t>
      </w:r>
      <w:r>
        <w:rPr>
          <w:rStyle w:val="StyleUnderline"/>
          <w:u w:val="single"/>
          <w:highlight w:val="cyan"/>
        </w:rPr>
        <w:t xml:space="preserve">must be </w:t>
      </w:r>
      <w:r>
        <w:rPr>
          <w:rStyle w:val="Emphasis"/>
          <w:highlight w:val="cyan"/>
        </w:rPr>
        <w:t xml:space="preserve">installed</w:t>
      </w:r>
      <w:r>
        <w:rPr>
          <w:rStyle w:val="StyleUnderline"/>
          <w:u w:val="single"/>
          <w:highlight w:val="cyan"/>
        </w:rPr>
        <w:t xml:space="preserve">, </w:t>
      </w:r>
      <w:r>
        <w:rPr>
          <w:rStyle w:val="Emphasis"/>
          <w:highlight w:val="cyan"/>
        </w:rPr>
        <w:t xml:space="preserve">refreshed</w:t>
      </w:r>
      <w:r>
        <w:rPr>
          <w:rStyle w:val="StyleUnderline"/>
          <w:u w:val="single"/>
          <w:highlight w:val="cyan"/>
        </w:rPr>
        <w:t xml:space="preserve">, and </w:t>
      </w:r>
      <w:r>
        <w:rPr>
          <w:rStyle w:val="Emphasis"/>
          <w:highlight w:val="cyan"/>
        </w:rPr>
        <w:t xml:space="preserve">upgraded</w:t>
      </w:r>
      <w:r>
        <w:rPr>
          <w:sz w:val="16"/>
          <w:szCs w:val="16"/>
        </w:rPr>
        <w:t xml:space="preserve">. Across the market as a whole, </w:t>
      </w:r>
      <w:r>
        <w:rPr>
          <w:rStyle w:val="Emphasis"/>
          <w:highlight w:val="cyan"/>
        </w:rPr>
        <w:t xml:space="preserve">ICT equipment</w:t>
      </w:r>
      <w:r>
        <w:rPr>
          <w:rStyle w:val="StyleUnderline"/>
          <w:u w:val="single"/>
          <w:highlight w:val="cyan"/>
        </w:rPr>
        <w:t xml:space="preserve"> rises from </w:t>
      </w:r>
      <w:r>
        <w:rPr>
          <w:rStyle w:val="Emphasis"/>
          <w:highlight w:val="cyan"/>
        </w:rPr>
        <w:t xml:space="preserve">70%</w:t>
      </w:r>
      <w:r>
        <w:rPr>
          <w:rStyle w:val="StyleUnderline"/>
          <w:u w:val="single"/>
          <w:highlight w:val="cyan"/>
        </w:rPr>
        <w:t xml:space="preserve"> of </w:t>
      </w:r>
      <w:r>
        <w:rPr>
          <w:rStyle w:val="Emphasis"/>
          <w:highlight w:val="cyan"/>
        </w:rPr>
        <w:t xml:space="preserve">total capex</w:t>
      </w:r>
      <w:r>
        <w:rPr>
          <w:rStyle w:val="StyleUnderline"/>
          <w:u w:val="single"/>
          <w:highlight w:val="cyan"/>
        </w:rPr>
        <w:t xml:space="preserve"> in 2026 to </w:t>
      </w:r>
      <w:r>
        <w:rPr>
          <w:rStyle w:val="Emphasis"/>
          <w:highlight w:val="cyan"/>
        </w:rPr>
        <w:t xml:space="preserve">93% by 2050</w:t>
      </w:r>
      <w:r>
        <w:rPr>
          <w:rStyle w:val="StyleUnderline"/>
          <w:u w:val="single"/>
        </w:rPr>
        <w:t xml:space="preserve">.</w:t>
      </w:r>
      <w:r>
        <w:rPr>
          <w:sz w:val="16"/>
          <w:szCs w:val="16"/>
        </w:rPr>
        <w:t xml:space="preserve"> </w:t>
      </w:r>
    </w:p>
    <w:p>
      <w:r>
        <w:rPr>
          <w:sz w:val="16"/>
          <w:szCs w:val="16"/>
        </w:rPr>
        <w:t xml:space="preserve">AI is what makes that equipment cycle so capital-intensive. Traditional cloud infrastructure was built largely around central processing units (CPUs). AI workloads, by contrast, rely on GPUs and accelerators that are more expensive, are more energy-intensive, and follow a faster innovation curve. GPUs and servers typically turn over every four to six years, meaning </w:t>
      </w:r>
      <w:r>
        <w:rPr>
          <w:rStyle w:val="StyleUnderline"/>
          <w:u w:val="single"/>
        </w:rPr>
        <w:t xml:space="preserve">a </w:t>
      </w:r>
      <w:r>
        <w:rPr>
          <w:rStyle w:val="StyleUnderline"/>
          <w:u w:val="single"/>
          <w:highlight w:val="cyan"/>
        </w:rPr>
        <w:t xml:space="preserve">single data centre</w:t>
      </w:r>
      <w:r>
        <w:rPr>
          <w:rStyle w:val="StyleUnderline"/>
          <w:u w:val="single"/>
        </w:rPr>
        <w:t xml:space="preserve"> may </w:t>
      </w:r>
      <w:r>
        <w:rPr>
          <w:rStyle w:val="StyleUnderline"/>
          <w:u w:val="single"/>
          <w:highlight w:val="cyan"/>
        </w:rPr>
        <w:t xml:space="preserve">require</w:t>
      </w:r>
      <w:r>
        <w:rPr>
          <w:rStyle w:val="StyleUnderline"/>
          <w:u w:val="single"/>
        </w:rPr>
        <w:t xml:space="preserve"> three to </w:t>
      </w:r>
      <w:r>
        <w:rPr>
          <w:rStyle w:val="Emphasis"/>
          <w:highlight w:val="cyan"/>
        </w:rPr>
        <w:t xml:space="preserve">five rounds</w:t>
      </w:r>
      <w:r>
        <w:rPr>
          <w:rStyle w:val="StyleUnderline"/>
          <w:u w:val="single"/>
          <w:highlight w:val="cyan"/>
        </w:rPr>
        <w:t xml:space="preserve"> of </w:t>
      </w:r>
      <w:r>
        <w:rPr>
          <w:rStyle w:val="Emphasis"/>
          <w:highlight w:val="cyan"/>
        </w:rPr>
        <w:t xml:space="preserve">ICT investment</w:t>
      </w:r>
      <w:r>
        <w:rPr>
          <w:rStyle w:val="StyleUnderline"/>
          <w:u w:val="single"/>
          <w:highlight w:val="cyan"/>
        </w:rPr>
        <w:t xml:space="preserve"> over a 20-year asset life</w:t>
      </w:r>
      <w:r>
        <w:rPr>
          <w:rStyle w:val="StyleUnderline"/>
          <w:u w:val="single"/>
        </w:rPr>
        <w:t xml:space="preserve">.</w:t>
      </w:r>
      <w:r>
        <w:rPr>
          <w:sz w:val="16"/>
          <w:szCs w:val="16"/>
        </w:rPr>
        <w:t xml:space="preserve"> Higher rack densities can also force power and cooling upgrades, but </w:t>
      </w:r>
      <w:r>
        <w:rPr>
          <w:rStyle w:val="StyleUnderline"/>
          <w:u w:val="single"/>
        </w:rPr>
        <w:t xml:space="preserve">the largest and fastest-recurring share of capex is the compute equipment itself</w:t>
      </w:r>
      <w:r>
        <w:rPr>
          <w:sz w:val="16"/>
          <w:szCs w:val="16"/>
        </w:rPr>
        <w:t xml:space="preserve">. Every prior infrastructure wave—railways, electrification, the internet—</w:t>
      </w:r>
      <w:r>
        <w:rPr>
          <w:rStyle w:val="StyleUnderline"/>
          <w:u w:val="single"/>
        </w:rPr>
        <w:t xml:space="preserve">front-loaded construction capex and tailed off as the network matured.</w:t>
      </w:r>
      <w:r>
        <w:rPr>
          <w:sz w:val="16"/>
          <w:szCs w:val="16"/>
        </w:rPr>
        <w:t xml:space="preserve"> This wave inverts the pattern. </w:t>
      </w:r>
      <w:r>
        <w:rPr>
          <w:rStyle w:val="StyleUnderline"/>
          <w:u w:val="single"/>
        </w:rPr>
        <w:t xml:space="preserve">The </w:t>
      </w:r>
      <w:r>
        <w:rPr>
          <w:rStyle w:val="StyleUnderline"/>
          <w:u w:val="single"/>
          <w:highlight w:val="cyan"/>
        </w:rPr>
        <w:t xml:space="preserve">data centre</w:t>
      </w:r>
      <w:r>
        <w:rPr>
          <w:rStyle w:val="StyleUnderline"/>
          <w:u w:val="single"/>
        </w:rPr>
        <w:t xml:space="preserve"> is </w:t>
      </w:r>
      <w:r>
        <w:rPr>
          <w:rStyle w:val="StyleUnderline"/>
          <w:u w:val="single"/>
          <w:highlight w:val="cyan"/>
        </w:rPr>
        <w:t xml:space="preserve">essentially a </w:t>
      </w:r>
      <w:r>
        <w:rPr>
          <w:rStyle w:val="Emphasis"/>
          <w:highlight w:val="cyan"/>
        </w:rPr>
        <w:t xml:space="preserve">chip-replacement subscription</w:t>
      </w:r>
      <w:r>
        <w:rPr>
          <w:rStyle w:val="StyleUnderline"/>
          <w:u w:val="single"/>
        </w:rPr>
        <w:t xml:space="preserve"> with a building wrapped around it. Build the box once, refill it every four to six years</w:t>
      </w:r>
      <w:r>
        <w:rPr>
          <w:sz w:val="16"/>
          <w:szCs w:val="16"/>
        </w:rPr>
        <w:t xml:space="preserve">. That pattern has implications not just for how much capital is needed, but for who is servicing the demand it meets.</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4db7cb17-7638-4cc0-84b5-2956d2e31675</vt:lpwstr>
  </property>
</Properties>
</file>