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gif" ContentType="image/gif"/>
  <Default Extension="bmp" ContentType="image/bmp"/>
  <Default Extension="svg" ContentType="image/svg+xml"/>
  <Default Extension="webp" ContentType="image/webp"/>
  <Default Extension="tif" ContentType="image/tiff"/>
  <Default Extension="tiff" ContentType="image/tiff"/>
  <Default Extension="emf" ContentType="image/x-emf"/>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pPr>
        <w:pStyle w:val="Heading1"/>
      </w:pPr>
      <w:bookmarkStart w:id="0" w:name="pmd-heading-23351317-c05e-4941-ba88-a049b9bed4f5"/>
      <w:r>
        <w:t xml:space="preserve">2026 Grapevine Classic---Finals---Bellaire Ahmed-Cheng (1A) vs. Harker Le-Luo (2N) (Katherine Dwyer, Jason Stansell, Aidan Wevodau)</w:t>
      </w:r>
      <w:bookmarkEnd w:id="0"/>
    </w:p>
    <w:p/>
    <w:p>
      <w:r>
        <w:t xml:space="preserve">1AC---ADV-Inequality v2</w:t>
      </w:r>
    </w:p>
    <w:p>
      <w:r>
        <w:t xml:space="preserve">1NC---DA-Economy, DA-Offshoring</w:t>
      </w:r>
    </w:p>
    <w:p/>
    <w:p>
      <w:r>
        <w:t xml:space="preserve">2AR---ADV-Inequality v2</w:t>
      </w:r>
    </w:p>
    <w:p>
      <w:r>
        <w:t xml:space="preserve">2NR---DA-Economy</w:t>
      </w:r>
    </w:p>
    <w:p/>
    <w:p>
      <w:pPr>
        <w:pStyle w:val="Heading1"/>
      </w:pPr>
      <w:bookmarkStart w:id="1" w:name="pmd-heading-79b33ec8-9c81-49f0-a05f-cf417756a5fd"/>
      <w:r>
        <w:t xml:space="preserve">1AC</w:t>
      </w:r>
      <w:bookmarkEnd w:id="1"/>
    </w:p>
    <w:p>
      <w:pPr>
        <w:pStyle w:val="Heading2"/>
      </w:pPr>
      <w:bookmarkStart w:id="2" w:name="pmd-heading-9a159361-c621-4a6c-9262-afd2bb8eef95"/>
      <w:r>
        <w:t xml:space="preserve">1AC</w:t>
      </w:r>
      <w:bookmarkEnd w:id="2"/>
    </w:p>
    <w:p>
      <w:pPr>
        <w:pStyle w:val="Heading3"/>
      </w:pPr>
      <w:bookmarkStart w:id="3" w:name="pmd-heading-9fc5986c-344b-40b3-b3d7-018e12e78aa9"/>
      <w:r>
        <w:t xml:space="preserve">Inequality---1AC</w:t>
      </w:r>
      <w:bookmarkEnd w:id="3"/>
    </w:p>
    <w:p>
      <w:pPr>
        <w:pStyle w:val="Heading4"/>
      </w:pPr>
      <w:bookmarkStart w:id="4" w:name="pmd-heading-89289494-1e83-4e55-a2f5-edac292456a0"/>
      <w:r>
        <w:t xml:space="preserve">Robust polls confirm seven out of ten Americans oppose the construction of hyperscale data centers that leave local communities behind.</w:t>
      </w:r>
      <w:bookmarkEnd w:id="4"/>
    </w:p>
    <w:p>
      <w:r>
        <w:rPr>
          <w:rStyle w:val="Style13ptBold"/>
        </w:rPr>
        <w:t xml:space="preserve">Wang 8-18</w:t>
      </w:r>
      <w:r>
        <w:t xml:space="preserve"> [Simon Wang; Economic Mobility Specialist, University of Pittsburg; National Community Reinvestment Coalition; 8-18-2026; ; https://ncrc.org/preventing-hyperscale-harm-analyzing-the-potential-impact-of-opportunity-zones-2-0/; 8-18-2026; 8-28-2026; *we do not endorse harmful language*] cheoleng</w:t>
      </w:r>
    </w:p>
    <w:p>
      <w:r>
        <w:rPr>
          <w:rStyle w:val="StyleUnderline"/>
          <w:u w:val="single"/>
          <w:highlight w:val="cyan"/>
        </w:rPr>
        <w:t xml:space="preserve">people</w:t>
      </w:r>
      <w:r>
        <w:rPr>
          <w:rStyle w:val="StyleUnderline"/>
          <w:u w:val="single"/>
        </w:rPr>
        <w:t xml:space="preserve"> on the ground </w:t>
      </w:r>
      <w:r>
        <w:rPr>
          <w:rStyle w:val="StyleUnderline"/>
          <w:u w:val="single"/>
          <w:highlight w:val="cyan"/>
        </w:rPr>
        <w:t xml:space="preserve">have shown growing opposition to</w:t>
      </w:r>
      <w:r>
        <w:rPr>
          <w:rStyle w:val="StyleUnderline"/>
          <w:u w:val="single"/>
        </w:rPr>
        <w:t xml:space="preserve"> the </w:t>
      </w:r>
      <w:r>
        <w:rPr>
          <w:rStyle w:val="StyleUnderline"/>
          <w:u w:val="single"/>
          <w:highlight w:val="cyan"/>
        </w:rPr>
        <w:t xml:space="preserve">construction of data centers</w:t>
      </w:r>
      <w:r>
        <w:rPr>
          <w:rStyle w:val="StyleUnderline"/>
          <w:u w:val="single"/>
        </w:rPr>
        <w:t xml:space="preserve"> and apprehension about the broader economic and societal impacts of AI. Poll after poll demonstrates Americans strongly oppose data center development in their communities. </w:t>
      </w:r>
      <w:r>
        <w:rPr>
          <w:rStyle w:val="StyleUnderline"/>
          <w:u w:val="single"/>
          <w:highlight w:val="cyan"/>
        </w:rPr>
        <w:t xml:space="preserve">The most recent</w:t>
      </w:r>
      <w:r>
        <w:rPr>
          <w:rStyle w:val="StyleUnderline"/>
          <w:u w:val="single"/>
        </w:rPr>
        <w:t xml:space="preserve"> Gallup </w:t>
      </w:r>
      <w:r>
        <w:rPr>
          <w:rStyle w:val="StyleUnderline"/>
          <w:u w:val="single"/>
          <w:highlight w:val="cyan"/>
        </w:rPr>
        <w:t xml:space="preserve">survey</w:t>
      </w:r>
      <w:r>
        <w:rPr>
          <w:rStyle w:val="StyleUnderline"/>
          <w:u w:val="single"/>
        </w:rPr>
        <w:t xml:space="preserve"> from March 2026 </w:t>
      </w:r>
      <w:r>
        <w:rPr>
          <w:rStyle w:val="StyleUnderline"/>
          <w:u w:val="single"/>
          <w:highlight w:val="cyan"/>
        </w:rPr>
        <w:t xml:space="preserve">found</w:t>
      </w:r>
      <w:r>
        <w:rPr>
          <w:rStyle w:val="StyleUnderline"/>
          <w:u w:val="single"/>
        </w:rPr>
        <w:t xml:space="preserve"> that </w:t>
      </w:r>
      <w:r>
        <w:rPr>
          <w:rStyle w:val="StyleUnderline"/>
          <w:u w:val="single"/>
          <w:highlight w:val="cyan"/>
        </w:rPr>
        <w:t xml:space="preserve">seven in 10 Americans oppose constructing</w:t>
      </w:r>
      <w:r>
        <w:rPr>
          <w:rStyle w:val="StyleUnderline"/>
          <w:u w:val="single"/>
        </w:rPr>
        <w:t xml:space="preserve"> AI </w:t>
      </w:r>
      <w:r>
        <w:rPr>
          <w:rStyle w:val="StyleUnderline"/>
          <w:u w:val="single"/>
          <w:highlight w:val="cyan"/>
        </w:rPr>
        <w:t xml:space="preserve">data centers in their local areas, including 48% who strongly opposed it</w:t>
      </w:r>
      <w:r>
        <w:rPr>
          <w:rStyle w:val="StyleUnderline"/>
          <w:u w:val="single"/>
        </w:rPr>
        <w:t xml:space="preserve">.</w:t>
      </w:r>
      <w:r>
        <w:rPr>
          <w:sz w:val="16"/>
          <w:szCs w:val="16"/>
        </w:rPr>
        <w:t xml:space="preserve"> Although some question the breadth of data center opposition, the </w:t>
      </w:r>
      <w:r>
        <w:rPr>
          <w:rStyle w:val="StyleUnderline"/>
          <w:u w:val="single"/>
          <w:highlight w:val="cyan"/>
        </w:rPr>
        <w:t xml:space="preserve">consensus</w:t>
      </w:r>
      <w:r>
        <w:rPr>
          <w:rStyle w:val="StyleUnderline"/>
          <w:u w:val="single"/>
        </w:rPr>
        <w:t xml:space="preserve"> from most polling </w:t>
      </w:r>
      <w:r>
        <w:rPr>
          <w:rStyle w:val="StyleUnderline"/>
          <w:u w:val="single"/>
          <w:highlight w:val="cyan"/>
        </w:rPr>
        <w:t xml:space="preserve">suggests</w:t>
      </w:r>
      <w:r>
        <w:rPr>
          <w:rStyle w:val="StyleUnderline"/>
          <w:u w:val="single"/>
        </w:rPr>
        <w:t xml:space="preserve"> that </w:t>
      </w:r>
      <w:r>
        <w:rPr>
          <w:rStyle w:val="StyleUnderline"/>
          <w:u w:val="single"/>
          <w:highlight w:val="cyan"/>
        </w:rPr>
        <w:t xml:space="preserve">Americans across the political spectrum oppose</w:t>
      </w:r>
      <w:r>
        <w:rPr>
          <w:rStyle w:val="StyleUnderline"/>
          <w:u w:val="single"/>
        </w:rPr>
        <w:t xml:space="preserve"> data center </w:t>
      </w:r>
      <w:r>
        <w:rPr>
          <w:rStyle w:val="StyleUnderline"/>
          <w:u w:val="single"/>
          <w:highlight w:val="cyan"/>
        </w:rPr>
        <w:t xml:space="preserve">development</w:t>
      </w:r>
      <w:r>
        <w:rPr>
          <w:sz w:val="16"/>
          <w:szCs w:val="16"/>
        </w:rPr>
        <w:t xml:space="preserve">.</w:t>
      </w:r>
    </w:p>
    <w:p>
      <w:r>
        <w:rPr>
          <w:sz w:val="16"/>
          <w:szCs w:val="16"/>
        </w:rPr>
        <w:t xml:space="preserve">The billions of dollars in </w:t>
      </w:r>
      <w:r>
        <w:rPr>
          <w:rStyle w:val="StyleUnderline"/>
          <w:u w:val="single"/>
        </w:rPr>
        <w:t xml:space="preserve">AI data center investment are placing a physical toll on communities, especially in rural areas</w:t>
      </w:r>
      <w:r>
        <w:rPr>
          <w:sz w:val="16"/>
          <w:szCs w:val="16"/>
        </w:rPr>
        <w:t xml:space="preserve">. As data center proposals show up across the country, local residents are learning in real time just how powerful OpenAI, Anthropic and the rest of the Big Tech companies really are as well as what the costs of AI are to their land, resources, health and ways of life.</w:t>
      </w:r>
    </w:p>
    <w:p>
      <w:r>
        <w:rPr>
          <w:sz w:val="16"/>
          <w:szCs w:val="16"/>
        </w:rPr>
        <w:t xml:space="preserve">Structural Factors Pushing AI Data Centers to Rural Communities</w:t>
      </w:r>
    </w:p>
    <w:p>
      <w:r>
        <w:rPr>
          <w:rStyle w:val="StyleUnderline"/>
          <w:u w:val="single"/>
          <w:highlight w:val="cyan"/>
        </w:rPr>
        <w:t xml:space="preserve">As AI models have changed, so too has the physical footprint of the data centers</w:t>
      </w:r>
    </w:p>
    <w:p>
      <w:r>
        <w:rPr>
          <w:sz w:val="16"/>
          <w:szCs w:val="16"/>
        </w:rPr>
        <w:t xml:space="preserve">powering them. </w:t>
      </w:r>
      <w:r>
        <w:rPr>
          <w:rStyle w:val="StyleUnderline"/>
          <w:u w:val="single"/>
        </w:rPr>
        <w:t xml:space="preserve">Recent estimates suggest that the overwhelming majority of new data center projects in the US are planned to be constructed in rural areas,</w:t>
      </w:r>
      <w:r>
        <w:rPr>
          <w:sz w:val="16"/>
          <w:szCs w:val="16"/>
        </w:rPr>
        <w:t xml:space="preserve"> even though most of those currently operating are located in cities. </w:t>
      </w:r>
      <w:r>
        <w:rPr>
          <w:rStyle w:val="StyleUnderline"/>
          <w:u w:val="single"/>
        </w:rPr>
        <w:t xml:space="preserve">The </w:t>
      </w:r>
      <w:r>
        <w:rPr>
          <w:rStyle w:val="StyleUnderline"/>
          <w:u w:val="single"/>
          <w:highlight w:val="cyan"/>
        </w:rPr>
        <w:t xml:space="preserve">shift in</w:t>
      </w:r>
      <w:r>
        <w:rPr>
          <w:sz w:val="16"/>
          <w:szCs w:val="16"/>
        </w:rPr>
        <w:t xml:space="preserve"> the </w:t>
      </w:r>
      <w:r>
        <w:rPr>
          <w:rStyle w:val="StyleUnderline"/>
          <w:u w:val="single"/>
        </w:rPr>
        <w:t xml:space="preserve">geography of data center projects is largely a byproduct of alignment between the needs of </w:t>
      </w:r>
      <w:r>
        <w:rPr>
          <w:rStyle w:val="StyleUnderline"/>
          <w:u w:val="single"/>
          <w:highlight w:val="cyan"/>
        </w:rPr>
        <w:t xml:space="preserve">the latest AI</w:t>
      </w:r>
      <w:r>
        <w:rPr>
          <w:rStyle w:val="StyleUnderline"/>
          <w:u w:val="single"/>
        </w:rPr>
        <w:t xml:space="preserve"> technology and the advantages of developing newer, larger AI data centers in rural areas of the country.</w:t>
      </w:r>
    </w:p>
    <w:p>
      <w:r>
        <w:rPr>
          <w:sz w:val="16"/>
          <w:szCs w:val="16"/>
        </w:rPr>
        <w:t xml:space="preserve">However, all data centers are not created equal. As frontier AI labs have doubled</w:t>
      </w:r>
    </w:p>
    <w:p>
      <w:r>
        <w:rPr>
          <w:sz w:val="16"/>
          <w:szCs w:val="16"/>
        </w:rPr>
        <w:t xml:space="preserve">down on models that require enormous amounts of data to train and operate, </w:t>
      </w:r>
      <w:r>
        <w:rPr>
          <w:rStyle w:val="StyleUnderline"/>
          <w:u w:val="single"/>
        </w:rPr>
        <w:t xml:space="preserve">the </w:t>
      </w:r>
      <w:r>
        <w:rPr>
          <w:rStyle w:val="StyleUnderline"/>
          <w:u w:val="single"/>
          <w:highlight w:val="cyan"/>
        </w:rPr>
        <w:t xml:space="preserve">size and scale of data centers have grown astronomically. These</w:t>
      </w:r>
      <w:r>
        <w:rPr>
          <w:rStyle w:val="StyleUnderline"/>
          <w:u w:val="single"/>
        </w:rPr>
        <w:t xml:space="preserve"> so-called </w:t>
      </w:r>
      <w:r>
        <w:rPr>
          <w:rStyle w:val="StyleUnderline"/>
          <w:u w:val="single"/>
          <w:highlight w:val="cyan"/>
        </w:rPr>
        <w:t xml:space="preserve">hyperscale data centers</w:t>
      </w:r>
      <w:r>
        <w:rPr>
          <w:sz w:val="16"/>
          <w:szCs w:val="16"/>
        </w:rPr>
        <w:t xml:space="preserve"> and mega-campuses (henceforth referred to as AI data centers) are built specifically for AI and </w:t>
      </w:r>
      <w:r>
        <w:rPr>
          <w:rStyle w:val="StyleUnderline"/>
          <w:u w:val="single"/>
          <w:highlight w:val="cyan"/>
        </w:rPr>
        <w:t xml:space="preserve">have completely altered the landscape of data center construction</w:t>
      </w:r>
      <w:r>
        <w:rPr>
          <w:rStyle w:val="StyleUnderline"/>
          <w:u w:val="single"/>
        </w:rPr>
        <w:t xml:space="preserve"> across the board, </w:t>
      </w:r>
      <w:r>
        <w:rPr>
          <w:rStyle w:val="StyleUnderline"/>
          <w:u w:val="single"/>
          <w:highlight w:val="cyan"/>
        </w:rPr>
        <w:t xml:space="preserve">expanding quickly into communities that had largely been left behind</w:t>
      </w:r>
      <w:r>
        <w:rPr>
          <w:rStyle w:val="StyleUnderline"/>
          <w:u w:val="single"/>
        </w:rPr>
        <w:t xml:space="preserve"> in the digital economy until recently</w:t>
      </w:r>
      <w:r>
        <w:rPr>
          <w:sz w:val="16"/>
          <w:szCs w:val="16"/>
        </w:rPr>
        <w:t xml:space="preserve">.</w:t>
      </w:r>
    </w:p>
    <w:p>
      <w:pPr>
        <w:pStyle w:val="Heading4"/>
      </w:pPr>
      <w:bookmarkStart w:id="5" w:name="pmd-heading-325f7b41-ef68-40f9-a8b1-3f4b012996d4"/>
      <w:r>
        <w:t xml:space="preserve">Thus, Leo and I are proud to affirm the resolution. Resolved: The United States federal government should enact a moratorium on hyperscale data center construction.</w:t>
      </w:r>
      <w:bookmarkEnd w:id="5"/>
    </w:p>
    <w:p>
      <w:pPr>
        <w:pStyle w:val="Heading4"/>
      </w:pPr>
      <w:bookmarkStart w:id="6" w:name="pmd-heading-26c57c40-ad6f-43a9-8a91-56e5d1882ea8"/>
      <w:r>
        <w:t xml:space="preserve">Our sole argument is </w:t>
      </w:r>
      <w:r>
        <w:rPr>
          <w:u w:val="single"/>
        </w:rPr>
        <w:t xml:space="preserve">REDUCING INEQUALITY</w:t>
      </w:r>
      <w:r>
        <w:t xml:space="preserve">. </w:t>
      </w:r>
      <w:bookmarkEnd w:id="6"/>
    </w:p>
    <w:p>
      <w:pPr>
        <w:pStyle w:val="Heading4"/>
      </w:pPr>
      <w:bookmarkStart w:id="7" w:name="pmd-heading-df2a495e-e095-4c21-967d-b5892c6233db"/>
      <w:r>
        <w:t xml:space="preserve">Subpoint A is </w:t>
      </w:r>
      <w:r>
        <w:rPr>
          <w:u w:val="single"/>
        </w:rPr>
        <w:t xml:space="preserve">SUPPORTING LOW INCOME COMMUNITIES</w:t>
      </w:r>
      <w:r>
        <w:t xml:space="preserve">.</w:t>
      </w:r>
      <w:bookmarkEnd w:id="7"/>
    </w:p>
    <w:p>
      <w:pPr>
        <w:pStyle w:val="Heading4"/>
      </w:pPr>
      <w:bookmarkStart w:id="8" w:name="pmd-heading-0febe6a6-6de1-40c1-94c5-cdf866dcaf1c"/>
      <w:r>
        <w:t xml:space="preserve">Data centers are disproportionately placed in low income communities, deepening inequality in many ways. </w:t>
      </w:r>
      <w:bookmarkEnd w:id="8"/>
    </w:p>
    <w:p>
      <w:r>
        <w:rPr>
          <w:rStyle w:val="Style13ptBold"/>
        </w:rPr>
        <w:t xml:space="preserve">Capital Hill reporter Adam Mahoney laments last year that </w:t>
      </w:r>
      <w:r>
        <w:t xml:space="preserve">[Adam Mahoney; Adam Mahoney is the climate and environment reporter at Capital B.; Capital B News; https://capitalbnews.org/data-centers-black-communities-south/; 10-28-2025; 8-26-2026; *we do not endorse harmful language*] cheoleng</w:t>
      </w:r>
    </w:p>
    <w:p>
      <w:r>
        <w:rPr>
          <w:sz w:val="16"/>
          <w:szCs w:val="16"/>
        </w:rPr>
        <w:t xml:space="preserve">Across the South, </w:t>
      </w:r>
      <w:r>
        <w:rPr>
          <w:rStyle w:val="StyleUnderline"/>
          <w:u w:val="single"/>
          <w:highlight w:val="cyan"/>
        </w:rPr>
        <w:t xml:space="preserve">data centers</w:t>
      </w:r>
      <w:r>
        <w:rPr>
          <w:rStyle w:val="StyleUnderline"/>
          <w:u w:val="single"/>
        </w:rPr>
        <w:t xml:space="preserve"> — the high-tech warehouses behind artificial intelligence</w:t>
      </w:r>
      <w:r>
        <w:rPr>
          <w:sz w:val="16"/>
          <w:szCs w:val="16"/>
        </w:rPr>
        <w:t xml:space="preserve"> — are </w:t>
      </w:r>
      <w:r>
        <w:rPr>
          <w:rStyle w:val="StyleUnderline"/>
          <w:u w:val="single"/>
        </w:rPr>
        <w:t xml:space="preserve">rising on the fault lines of environmental injustice</w:t>
      </w:r>
      <w:r>
        <w:rPr>
          <w:sz w:val="16"/>
          <w:szCs w:val="16"/>
        </w:rPr>
        <w:t xml:space="preserve">, according to MediaJustice, a nonprofit organization advocating for community ownership of media infrastructure. </w:t>
      </w:r>
    </w:p>
    <w:p>
      <w:r>
        <w:rPr>
          <w:sz w:val="16"/>
          <w:szCs w:val="16"/>
        </w:rPr>
        <w:t xml:space="preserve">A MediaJustice review found more than $200 billion in planned data infrastructure across Southern states. The report found that </w:t>
      </w:r>
      <w:r>
        <w:rPr>
          <w:rStyle w:val="StyleUnderline"/>
          <w:u w:val="single"/>
        </w:rPr>
        <w:t xml:space="preserve">these projects </w:t>
      </w:r>
      <w:r>
        <w:rPr>
          <w:rStyle w:val="StyleUnderline"/>
          <w:u w:val="single"/>
          <w:highlight w:val="cyan"/>
        </w:rPr>
        <w:t xml:space="preserve">are</w:t>
      </w:r>
      <w:r>
        <w:rPr>
          <w:rStyle w:val="StyleUnderline"/>
          <w:u w:val="single"/>
        </w:rPr>
        <w:t xml:space="preserve"> often </w:t>
      </w:r>
      <w:r>
        <w:rPr>
          <w:rStyle w:val="StyleUnderline"/>
          <w:u w:val="single"/>
          <w:highlight w:val="cyan"/>
        </w:rPr>
        <w:t xml:space="preserve">landing in communities</w:t>
      </w:r>
      <w:r>
        <w:rPr>
          <w:rStyle w:val="StyleUnderline"/>
          <w:u w:val="single"/>
        </w:rPr>
        <w:t xml:space="preserve"> long treated as sacrifice zones, </w:t>
      </w:r>
      <w:r>
        <w:rPr>
          <w:rStyle w:val="StyleUnderline"/>
          <w:u w:val="single"/>
          <w:highlight w:val="cyan"/>
        </w:rPr>
        <w:t xml:space="preserve">where</w:t>
      </w:r>
      <w:r>
        <w:rPr>
          <w:sz w:val="16"/>
          <w:szCs w:val="16"/>
        </w:rPr>
        <w:t xml:space="preserve"> vulnerable </w:t>
      </w:r>
      <w:r>
        <w:rPr>
          <w:rStyle w:val="StyleUnderline"/>
          <w:u w:val="single"/>
          <w:highlight w:val="cyan"/>
        </w:rPr>
        <w:t xml:space="preserve">residents already face increased health and economic harm</w:t>
      </w:r>
      <w:r>
        <w:rPr>
          <w:sz w:val="16"/>
          <w:szCs w:val="16"/>
        </w:rPr>
        <w:t xml:space="preserve">.</w:t>
      </w:r>
    </w:p>
    <w:p>
      <w:r>
        <w:rPr>
          <w:sz w:val="16"/>
          <w:szCs w:val="16"/>
        </w:rPr>
        <w:t xml:space="preserve">The </w:t>
      </w:r>
      <w:r>
        <w:rPr>
          <w:rStyle w:val="StyleUnderline"/>
          <w:u w:val="single"/>
          <w:highlight w:val="cyan"/>
        </w:rPr>
        <w:t xml:space="preserve">funders</w:t>
      </w:r>
      <w:r>
        <w:rPr>
          <w:rStyle w:val="StyleUnderline"/>
          <w:u w:val="single"/>
        </w:rPr>
        <w:t xml:space="preserve"> of data centers </w:t>
      </w:r>
      <w:r>
        <w:rPr>
          <w:rStyle w:val="StyleUnderline"/>
          <w:u w:val="single"/>
          <w:highlight w:val="cyan"/>
        </w:rPr>
        <w:t xml:space="preserve">promise</w:t>
      </w:r>
      <w:r>
        <w:rPr>
          <w:rStyle w:val="StyleUnderline"/>
          <w:u w:val="single"/>
        </w:rPr>
        <w:t xml:space="preserve"> high-paying tech jobs and </w:t>
      </w:r>
      <w:r>
        <w:rPr>
          <w:rStyle w:val="StyleUnderline"/>
          <w:u w:val="single"/>
          <w:highlight w:val="cyan"/>
        </w:rPr>
        <w:t xml:space="preserve">local investment. But</w:t>
      </w:r>
      <w:r>
        <w:rPr>
          <w:rStyle w:val="StyleUnderline"/>
          <w:u w:val="single"/>
        </w:rPr>
        <w:t xml:space="preserve"> advocates</w:t>
      </w:r>
      <w:r>
        <w:rPr>
          <w:sz w:val="16"/>
          <w:szCs w:val="16"/>
        </w:rPr>
        <w:t xml:space="preserve"> say they </w:t>
      </w:r>
      <w:r>
        <w:rPr>
          <w:rStyle w:val="StyleUnderline"/>
          <w:u w:val="single"/>
        </w:rPr>
        <w:t xml:space="preserve">see a familiar pattern: </w:t>
      </w:r>
      <w:r>
        <w:rPr>
          <w:rStyle w:val="StyleUnderline"/>
          <w:u w:val="single"/>
          <w:highlight w:val="cyan"/>
        </w:rPr>
        <w:t xml:space="preserve">exclusion from decision-making, environmental risk, and benefits that rarely reach those most affected</w:t>
      </w:r>
      <w:r>
        <w:rPr>
          <w:sz w:val="16"/>
          <w:szCs w:val="16"/>
        </w:rPr>
        <w:t xml:space="preserve">. As Big Tech collects hundreds of millions in tax breaks, residents and newfound tech activists are saying </w:t>
      </w:r>
      <w:r>
        <w:rPr>
          <w:rStyle w:val="StyleUnderline"/>
          <w:u w:val="single"/>
        </w:rPr>
        <w:t xml:space="preserve">it </w:t>
      </w:r>
      <w:r>
        <w:rPr>
          <w:rStyle w:val="StyleUnderline"/>
          <w:u w:val="single"/>
          <w:highlight w:val="cyan"/>
        </w:rPr>
        <w:t xml:space="preserve">leaves residents with higher</w:t>
      </w:r>
      <w:r>
        <w:rPr>
          <w:rStyle w:val="StyleUnderline"/>
          <w:u w:val="single"/>
        </w:rPr>
        <w:t xml:space="preserve"> light </w:t>
      </w:r>
      <w:r>
        <w:rPr>
          <w:rStyle w:val="StyleUnderline"/>
          <w:u w:val="single"/>
          <w:highlight w:val="cyan"/>
        </w:rPr>
        <w:t xml:space="preserve">bills, reduced drinking water, and deepening inequality</w:t>
      </w:r>
      <w:r>
        <w:rPr>
          <w:rStyle w:val="StyleUnderline"/>
          <w:u w:val="single"/>
        </w:rPr>
        <w:t xml:space="preserve">.</w:t>
      </w:r>
    </w:p>
    <w:p>
      <w:r>
        <w:rPr>
          <w:sz w:val="16"/>
          <w:szCs w:val="16"/>
        </w:rPr>
        <w:t xml:space="preserve">From Texas to Virginia and everywhere in between, Black residents are confronting these projects in different ways: packing city council and county commissioner meetings, gathering tens of thousands of signatures, filing environmental impact complaints, and leveraging local ordinances to delay approval. </w:t>
      </w:r>
    </w:p>
    <w:p>
      <w:r>
        <w:rPr>
          <w:sz w:val="16"/>
          <w:szCs w:val="16"/>
        </w:rPr>
        <w:t xml:space="preserve">“</w:t>
      </w:r>
      <w:r>
        <w:rPr>
          <w:rStyle w:val="StyleUnderline"/>
          <w:u w:val="single"/>
          <w:highlight w:val="cyan"/>
        </w:rPr>
        <w:t xml:space="preserve">Today, Big Tech is following in the footsteps of Big Oil</w:t>
      </w:r>
      <w:r>
        <w:rPr>
          <w:sz w:val="16"/>
          <w:szCs w:val="16"/>
        </w:rPr>
        <w:t xml:space="preserve"> as this industry </w:t>
      </w:r>
      <w:r>
        <w:rPr>
          <w:rStyle w:val="StyleUnderline"/>
          <w:u w:val="single"/>
        </w:rPr>
        <w:t xml:space="preserve">deliberately builds data centers in the South, </w:t>
      </w:r>
      <w:r>
        <w:rPr>
          <w:rStyle w:val="StyleUnderline"/>
          <w:u w:val="single"/>
          <w:highlight w:val="cyan"/>
        </w:rPr>
        <w:t xml:space="preserve">banking on disempowered</w:t>
      </w:r>
      <w:r>
        <w:rPr>
          <w:rStyle w:val="StyleUnderline"/>
          <w:u w:val="single"/>
        </w:rPr>
        <w:t xml:space="preserve"> cities and </w:t>
      </w:r>
      <w:r>
        <w:rPr>
          <w:rStyle w:val="StyleUnderline"/>
          <w:u w:val="single"/>
          <w:highlight w:val="cyan"/>
        </w:rPr>
        <w:t xml:space="preserve">towns with</w:t>
      </w:r>
      <w:r>
        <w:rPr>
          <w:rStyle w:val="StyleUnderline"/>
          <w:u w:val="single"/>
        </w:rPr>
        <w:t xml:space="preserve"> large Black </w:t>
      </w:r>
      <w:r>
        <w:rPr>
          <w:rStyle w:val="StyleUnderline"/>
          <w:u w:val="single"/>
          <w:highlight w:val="cyan"/>
        </w:rPr>
        <w:t xml:space="preserve">populations</w:t>
      </w:r>
      <w:r>
        <w:rPr>
          <w:rStyle w:val="StyleUnderline"/>
          <w:u w:val="single"/>
        </w:rPr>
        <w:t xml:space="preserve"> to not [</w:t>
      </w:r>
      <w:r>
        <w:rPr>
          <w:rStyle w:val="StyleUnderline"/>
          <w:u w:val="single"/>
          <w:highlight w:val="cyan"/>
        </w:rPr>
        <w:t xml:space="preserve">that don't</w:t>
      </w:r>
      <w:r>
        <w:rPr>
          <w:rStyle w:val="StyleUnderline"/>
          <w:u w:val="single"/>
        </w:rPr>
        <w:t xml:space="preserve">] </w:t>
      </w:r>
      <w:r>
        <w:rPr>
          <w:rStyle w:val="StyleUnderline"/>
          <w:u w:val="single"/>
          <w:highlight w:val="cyan"/>
        </w:rPr>
        <w:t xml:space="preserve">have</w:t>
      </w:r>
      <w:r>
        <w:rPr>
          <w:rStyle w:val="StyleUnderline"/>
          <w:u w:val="single"/>
        </w:rPr>
        <w:t xml:space="preserve"> the </w:t>
      </w:r>
      <w:r>
        <w:rPr>
          <w:rStyle w:val="StyleUnderline"/>
          <w:u w:val="single"/>
          <w:highlight w:val="cyan"/>
        </w:rPr>
        <w:t xml:space="preserve">local power to fight back</w:t>
      </w:r>
      <w:r>
        <w:rPr>
          <w:sz w:val="16"/>
          <w:szCs w:val="16"/>
        </w:rPr>
        <w:t xml:space="preserve">,” MediaJustice researchers wrote in the September report. “But from Bessemer, Alabama, to Memphis, Tennessee, local communities are showing up to call out the public health, environmental, and economic harms of data centers and the bulldozing of democratic processes to greenlight them.”</w:t>
      </w:r>
    </w:p>
    <w:p>
      <w:r>
        <w:rPr>
          <w:sz w:val="16"/>
          <w:szCs w:val="16"/>
        </w:rPr>
        <w:t xml:space="preserve">How </w:t>
      </w:r>
      <w:r>
        <w:rPr>
          <w:rStyle w:val="StyleUnderline"/>
          <w:u w:val="single"/>
        </w:rPr>
        <w:t xml:space="preserve">data centers may harm Black communities</w:t>
      </w:r>
    </w:p>
    <w:p>
      <w:r>
        <w:rPr>
          <w:sz w:val="16"/>
          <w:szCs w:val="16"/>
        </w:rPr>
        <w:t xml:space="preserve">In </w:t>
      </w:r>
      <w:r>
        <w:rPr>
          <w:rStyle w:val="StyleUnderline"/>
          <w:u w:val="single"/>
          <w:highlight w:val="cyan"/>
        </w:rPr>
        <w:t xml:space="preserve">towns</w:t>
      </w:r>
      <w:r>
        <w:rPr>
          <w:rStyle w:val="StyleUnderline"/>
          <w:u w:val="single"/>
        </w:rPr>
        <w:t xml:space="preserve"> where residents already face rising utility costs, data centers now account for up to 70% of new energy demand, and since 2020, people who live near them </w:t>
      </w:r>
      <w:r>
        <w:rPr>
          <w:rStyle w:val="StyleUnderline"/>
          <w:u w:val="single"/>
          <w:highlight w:val="cyan"/>
        </w:rPr>
        <w:t xml:space="preserve">have seen an increase in electricity costs of as much as 267%</w:t>
      </w:r>
      <w:r>
        <w:rPr>
          <w:rStyle w:val="StyleUnderline"/>
          <w:u w:val="single"/>
        </w:rPr>
        <w:t xml:space="preserve">.</w:t>
      </w:r>
    </w:p>
    <w:p>
      <w:r>
        <w:rPr>
          <w:sz w:val="16"/>
          <w:szCs w:val="16"/>
        </w:rPr>
        <w:t xml:space="preserve">In more rural communities, </w:t>
      </w:r>
      <w:r>
        <w:rPr>
          <w:rStyle w:val="StyleUnderline"/>
          <w:u w:val="single"/>
          <w:highlight w:val="cyan"/>
        </w:rPr>
        <w:t xml:space="preserve">residents</w:t>
      </w:r>
      <w:r>
        <w:rPr>
          <w:rStyle w:val="StyleUnderline"/>
          <w:u w:val="single"/>
        </w:rPr>
        <w:t xml:space="preserve"> near data centers are </w:t>
      </w:r>
      <w:r>
        <w:rPr>
          <w:rStyle w:val="StyleUnderline"/>
          <w:u w:val="single"/>
          <w:highlight w:val="cyan"/>
        </w:rPr>
        <w:t xml:space="preserve">report</w:t>
      </w:r>
      <w:r>
        <w:rPr>
          <w:rStyle w:val="StyleUnderline"/>
          <w:u w:val="single"/>
        </w:rPr>
        <w:t xml:space="preserve">ing </w:t>
      </w:r>
      <w:r>
        <w:rPr>
          <w:rStyle w:val="StyleUnderline"/>
          <w:u w:val="single"/>
          <w:highlight w:val="cyan"/>
        </w:rPr>
        <w:t xml:space="preserve">that</w:t>
      </w:r>
      <w:r>
        <w:rPr>
          <w:rStyle w:val="StyleUnderline"/>
          <w:u w:val="single"/>
        </w:rPr>
        <w:t xml:space="preserve"> the </w:t>
      </w:r>
      <w:r>
        <w:rPr>
          <w:rStyle w:val="StyleUnderline"/>
          <w:u w:val="single"/>
          <w:highlight w:val="cyan"/>
        </w:rPr>
        <w:t xml:space="preserve">water in their taps is brown</w:t>
      </w:r>
      <w:r>
        <w:rPr>
          <w:rStyle w:val="StyleUnderline"/>
          <w:u w:val="single"/>
        </w:rPr>
        <w:t xml:space="preserve"> and murky </w:t>
      </w:r>
      <w:r>
        <w:rPr>
          <w:rStyle w:val="StyleUnderline"/>
          <w:u w:val="single"/>
          <w:highlight w:val="cyan"/>
        </w:rPr>
        <w:t xml:space="preserve">or does not drip out at all</w:t>
      </w:r>
      <w:r>
        <w:rPr>
          <w:sz w:val="16"/>
          <w:szCs w:val="16"/>
        </w:rPr>
        <w:t xml:space="preserve">. The centers are also leading to at least 200 new power plants being built to meet the new energy demands of AI, according to an analysis of permit applications. </w:t>
      </w:r>
      <w:r>
        <w:rPr>
          <w:rStyle w:val="StyleUnderline"/>
          <w:u w:val="single"/>
        </w:rPr>
        <w:t xml:space="preserve">Studies show</w:t>
      </w:r>
      <w:r>
        <w:rPr>
          <w:sz w:val="16"/>
          <w:szCs w:val="16"/>
        </w:rPr>
        <w:t xml:space="preserve"> that </w:t>
      </w:r>
      <w:r>
        <w:rPr>
          <w:rStyle w:val="StyleUnderline"/>
          <w:u w:val="single"/>
        </w:rPr>
        <w:t xml:space="preserve">power plants are most likely to be constructed in Black neighborhoods </w:t>
      </w:r>
      <w:r>
        <w:rPr>
          <w:rStyle w:val="StyleUnderline"/>
          <w:u w:val="single"/>
          <w:highlight w:val="cyan"/>
        </w:rPr>
        <w:t xml:space="preserve">and worsen</w:t>
      </w:r>
      <w:r>
        <w:rPr>
          <w:rStyle w:val="StyleUnderline"/>
          <w:u w:val="single"/>
        </w:rPr>
        <w:t xml:space="preserve"> the </w:t>
      </w:r>
      <w:r>
        <w:rPr>
          <w:rStyle w:val="StyleUnderline"/>
          <w:u w:val="single"/>
          <w:highlight w:val="cyan"/>
        </w:rPr>
        <w:t xml:space="preserve">risks of cancer and respiratory disease</w:t>
      </w:r>
      <w:r>
        <w:rPr>
          <w:rStyle w:val="StyleUnderline"/>
          <w:u w:val="single"/>
        </w:rPr>
        <w:t xml:space="preserve">.</w:t>
      </w:r>
    </w:p>
    <w:p>
      <w:r>
        <w:rPr>
          <w:sz w:val="16"/>
          <w:szCs w:val="16"/>
        </w:rPr>
        <w:t xml:space="preserve">Researchers from Majority Action, an advocacy group focused on increasing sustainable economic investments, have concluded that the growth of data centers is also worsening climate change. </w:t>
      </w:r>
    </w:p>
    <w:p>
      <w:r>
        <w:rPr>
          <w:sz w:val="16"/>
          <w:szCs w:val="16"/>
        </w:rPr>
        <w:t xml:space="preserve">“</w:t>
      </w:r>
      <w:r>
        <w:rPr>
          <w:rStyle w:val="StyleUnderline"/>
          <w:u w:val="single"/>
        </w:rPr>
        <w:t xml:space="preserve">The AI data center boom is accelerating climate change by increasing our reliance on fossil fuels and deepening inequality by burdening communities with poor air quality and higher utility rates</w:t>
      </w:r>
      <w:r>
        <w:rPr>
          <w:sz w:val="16"/>
          <w:szCs w:val="16"/>
        </w:rPr>
        <w:t xml:space="preserve">,” wrote Majority Action researchers in a policy report.</w:t>
      </w:r>
    </w:p>
    <w:p>
      <w:pPr>
        <w:pStyle w:val="Heading4"/>
        <w:spacing w:before="0" w:beforeAutospacing="off" w:after="0" w:afterAutospacing="off"/>
      </w:pPr>
      <w:bookmarkStart w:id="9" w:name="pmd-heading-eb48af3f-d3b6-42a5-ba1e-297ec7364a42"/>
      <w:r>
        <w:rPr>
          <w:rFonts w:ascii="Times New Roman" w:hAnsi="Times New Roman" w:cs="Times New Roman"/>
          <w:b/>
        </w:rPr>
        <w:t xml:space="preserve">A moratorium would stop construction of hyperscale centers until regulations are met.</w:t>
      </w:r>
      <w:bookmarkEnd w:id="9"/>
    </w:p>
    <w:p>
      <w:r>
        <w:rPr>
          <w:rFonts w:ascii="Times New Roman" w:hAnsi="Times New Roman" w:cs="Times New Roman"/>
          <w:b/>
          <w:color w:val="000000"/>
          <w:sz w:val="28"/>
          <w:szCs w:val="28"/>
        </w:rPr>
        <w:t xml:space="preserve">Sanders</w:t>
      </w:r>
      <w:r>
        <w:rPr>
          <w:rFonts w:ascii="Times New Roman" w:hAnsi="Times New Roman" w:cs="Times New Roman"/>
          <w:b/>
          <w:color w:val="000000"/>
          <w:sz w:val="22"/>
          <w:szCs w:val="22"/>
        </w:rPr>
        <w:t xml:space="preserve">, </w:t>
      </w:r>
      <w:r>
        <w:rPr>
          <w:rFonts w:ascii="Times New Roman" w:hAnsi="Times New Roman" w:cs="Times New Roman"/>
          <w:b w:val="0"/>
          <w:color w:val="000000"/>
          <w:sz w:val="22"/>
          <w:szCs w:val="22"/>
        </w:rPr>
        <w:t xml:space="preserve">Bernard, Mar.</w:t>
      </w:r>
      <w:r>
        <w:rPr>
          <w:b w:val="0"/>
        </w:rPr>
        <w:t xml:space="preserve"> </w:t>
      </w:r>
      <w:r>
        <w:t xml:space="preserve">20</w:t>
      </w:r>
      <w:r>
        <w:rPr>
          <w:rStyle w:val="Style13ptBold"/>
        </w:rPr>
        <w:t xml:space="preserve">26</w:t>
      </w:r>
      <w:r>
        <w:t xml:space="preserve"> </w:t>
      </w:r>
      <w:r>
        <w:rPr>
          <w:rFonts w:ascii="Times New Roman" w:hAnsi="Times New Roman" w:cs="Times New Roman"/>
          <w:b w:val="0"/>
          <w:color w:val="000000"/>
          <w:sz w:val="22"/>
          <w:szCs w:val="22"/>
        </w:rPr>
        <w:t xml:space="preserve">Artificial Intelligence Data Center Moratorium Act: Section-by-Section Summary. United States Senate, </w:t>
      </w:r>
      <w:hyperlink r:id="rId3" w:history="1">
        <w:r>
          <w:rPr>
            <w:b w:val="0"/>
          </w:rPr>
          <w:t xml:space="preserve">https://www.sanders.senate.gov/wp-content/uploads/Artificial-Intelligence-Data-Center-Moratorium-Act-Section-by-Section.pdf</w:t>
        </w:r>
      </w:hyperlink>
      <w:r>
        <w:rPr>
          <w:rFonts w:ascii="Times New Roman" w:hAnsi="Times New Roman" w:cs="Times New Roman"/>
          <w:b w:val="0"/>
          <w:color w:val="000000"/>
          <w:sz w:val="22"/>
          <w:szCs w:val="22"/>
        </w:rPr>
        <w:t xml:space="preserve">.</w:t>
      </w:r>
    </w:p>
    <w:p>
      <w:pPr>
        <w:spacing w:before="40" w:beforeAutospacing="off" w:after="0" w:afterAutospacing="off"/>
      </w:pPr>
      <w:r>
        <w:rPr>
          <w:rFonts w:ascii="Times New Roman" w:hAnsi="Times New Roman" w:cs="Times New Roman"/>
          <w:b w:val="0"/>
          <w:color w:val="000000"/>
          <w:sz w:val="14"/>
          <w:szCs w:val="14"/>
        </w:rPr>
        <w:t xml:space="preserve">Prohibition: </w:t>
      </w:r>
      <w:r>
        <w:rPr>
          <w:rStyle w:val="StyleUnderline"/>
          <w:rFonts w:ascii="Times New Roman" w:hAnsi="Times New Roman" w:cs="Times New Roman"/>
          <w:b w:val="0"/>
          <w:color w:val="000000"/>
          <w:sz w:val="22"/>
          <w:szCs w:val="22"/>
          <w:u w:val="single"/>
          <w:highlight w:val="cyan"/>
        </w:rPr>
        <w:t xml:space="preserve">A moratorium is</w:t>
      </w:r>
      <w:r>
        <w:rPr>
          <w:rFonts w:ascii="Times New Roman" w:hAnsi="Times New Roman" w:cs="Times New Roman"/>
          <w:b w:val="0"/>
          <w:color w:val="000000"/>
          <w:sz w:val="14"/>
          <w:szCs w:val="14"/>
        </w:rPr>
        <w:t xml:space="preserve"> hereby </w:t>
      </w:r>
      <w:r>
        <w:rPr>
          <w:rStyle w:val="StyleUnderline"/>
          <w:rFonts w:ascii="Times New Roman" w:hAnsi="Times New Roman" w:cs="Times New Roman"/>
          <w:b w:val="0"/>
          <w:color w:val="000000"/>
          <w:sz w:val="22"/>
          <w:szCs w:val="22"/>
          <w:u w:val="single"/>
          <w:highlight w:val="cyan"/>
        </w:rPr>
        <w:t xml:space="preserve">imposed</w:t>
      </w:r>
      <w:r>
        <w:rPr>
          <w:rFonts w:ascii="Times New Roman" w:hAnsi="Times New Roman" w:cs="Times New Roman"/>
          <w:b w:val="0"/>
          <w:color w:val="000000"/>
          <w:sz w:val="14"/>
          <w:szCs w:val="14"/>
        </w:rPr>
        <w:t xml:space="preserve"> </w:t>
      </w:r>
      <w:r>
        <w:rPr>
          <w:rStyle w:val="StyleUnderline"/>
          <w:rFonts w:ascii="Times New Roman" w:hAnsi="Times New Roman" w:cs="Times New Roman"/>
          <w:b w:val="0"/>
          <w:color w:val="000000"/>
          <w:sz w:val="22"/>
          <w:szCs w:val="22"/>
          <w:u w:val="single"/>
          <w:highlight w:val="cyan"/>
        </w:rPr>
        <w:t xml:space="preserve">on the construction</w:t>
      </w:r>
      <w:r>
        <w:rPr>
          <w:rFonts w:ascii="Times New Roman" w:hAnsi="Times New Roman" w:cs="Times New Roman"/>
          <w:b w:val="0"/>
          <w:color w:val="000000"/>
          <w:sz w:val="14"/>
          <w:szCs w:val="14"/>
        </w:rPr>
        <w:t xml:space="preserve"> or upgrading </w:t>
      </w:r>
      <w:r>
        <w:rPr>
          <w:rStyle w:val="StyleUnderline"/>
          <w:rFonts w:ascii="Times New Roman" w:hAnsi="Times New Roman" w:cs="Times New Roman"/>
          <w:b w:val="0"/>
          <w:color w:val="000000"/>
          <w:sz w:val="22"/>
          <w:szCs w:val="22"/>
          <w:u w:val="single"/>
          <w:highlight w:val="cyan"/>
        </w:rPr>
        <w:t xml:space="preserve">of all new AI data center projects until Congress passes</w:t>
      </w:r>
      <w:r>
        <w:rPr>
          <w:rFonts w:ascii="Times New Roman" w:hAnsi="Times New Roman" w:cs="Times New Roman"/>
          <w:b w:val="0"/>
          <w:color w:val="000000"/>
          <w:sz w:val="14"/>
          <w:szCs w:val="14"/>
        </w:rPr>
        <w:t xml:space="preserve"> comprehens</w:t>
      </w:r>
      <w:r>
        <w:rPr>
          <w:rFonts w:ascii="Times New Roman" w:hAnsi="Times New Roman" w:cs="Times New Roman"/>
          <w:b w:val="0"/>
          <w:color w:val="000000"/>
          <w:sz w:val="12"/>
          <w:szCs w:val="12"/>
        </w:rPr>
        <w:t xml:space="preserve">ive </w:t>
      </w:r>
      <w:r>
        <w:rPr>
          <w:rStyle w:val="StyleUnderline"/>
          <w:rFonts w:ascii="Times New Roman" w:hAnsi="Times New Roman" w:cs="Times New Roman"/>
          <w:b w:val="0"/>
          <w:color w:val="000000"/>
          <w:sz w:val="18"/>
          <w:szCs w:val="18"/>
          <w:u w:val="single"/>
        </w:rPr>
        <w:t xml:space="preserve">AI </w:t>
      </w:r>
      <w:r>
        <w:rPr>
          <w:rStyle w:val="StyleUnderline"/>
          <w:rFonts w:ascii="Times New Roman" w:hAnsi="Times New Roman" w:cs="Times New Roman"/>
          <w:b w:val="0"/>
          <w:color w:val="000000"/>
          <w:sz w:val="22"/>
          <w:szCs w:val="22"/>
          <w:u w:val="single"/>
          <w:highlight w:val="cyan"/>
        </w:rPr>
        <w:t xml:space="preserve">legislation that ensures</w:t>
      </w:r>
      <w:r>
        <w:rPr>
          <w:rFonts w:ascii="Times New Roman" w:hAnsi="Times New Roman" w:cs="Times New Roman"/>
          <w:b w:val="0"/>
          <w:color w:val="000000"/>
          <w:sz w:val="14"/>
          <w:szCs w:val="14"/>
        </w:rPr>
        <w:t xml:space="preserve"> the </w:t>
      </w:r>
      <w:r>
        <w:rPr>
          <w:rStyle w:val="StyleUnderline"/>
          <w:rFonts w:ascii="Times New Roman" w:hAnsi="Times New Roman" w:cs="Times New Roman"/>
          <w:b w:val="0"/>
          <w:color w:val="000000"/>
          <w:sz w:val="16"/>
          <w:szCs w:val="16"/>
          <w:u w:val="single"/>
        </w:rPr>
        <w:t xml:space="preserve">safety</w:t>
      </w:r>
      <w:r>
        <w:rPr>
          <w:rFonts w:ascii="Times New Roman" w:hAnsi="Times New Roman" w:cs="Times New Roman"/>
          <w:b w:val="0"/>
          <w:color w:val="000000"/>
          <w:sz w:val="14"/>
          <w:szCs w:val="14"/>
        </w:rPr>
        <w:t xml:space="preserve"> and prosperity of the American people. This moratorium shall not be lifted until legislation is passed and such legislation expressly terminates the moratorium</w:t>
      </w:r>
      <w:r>
        <w:rPr>
          <w:rFonts w:ascii="Times New Roman" w:hAnsi="Times New Roman" w:cs="Times New Roman"/>
          <w:b w:val="0"/>
          <w:color w:val="000000"/>
          <w:sz w:val="12"/>
          <w:szCs w:val="12"/>
        </w:rPr>
        <w:t xml:space="preserve">. </w:t>
      </w:r>
      <w:r>
        <w:rPr>
          <w:rStyle w:val="StyleUnderline"/>
          <w:rFonts w:ascii="Times New Roman" w:hAnsi="Times New Roman" w:cs="Times New Roman"/>
          <w:b w:val="0"/>
          <w:color w:val="000000"/>
          <w:sz w:val="18"/>
          <w:szCs w:val="18"/>
          <w:u w:val="single"/>
        </w:rPr>
        <w:t xml:space="preserve">Such legislation</w:t>
      </w:r>
      <w:r>
        <w:rPr>
          <w:rFonts w:ascii="Times New Roman" w:hAnsi="Times New Roman" w:cs="Times New Roman"/>
          <w:b w:val="0"/>
          <w:color w:val="000000"/>
          <w:sz w:val="12"/>
          <w:szCs w:val="12"/>
        </w:rPr>
        <w:t xml:space="preserve"> must </w:t>
      </w:r>
      <w:r>
        <w:rPr>
          <w:rStyle w:val="StyleUnderline"/>
          <w:rFonts w:ascii="Times New Roman" w:hAnsi="Times New Roman" w:cs="Times New Roman"/>
          <w:b w:val="0"/>
          <w:color w:val="000000"/>
          <w:sz w:val="18"/>
          <w:szCs w:val="18"/>
          <w:u w:val="single"/>
        </w:rPr>
        <w:t xml:space="preserve">include</w:t>
      </w:r>
      <w:r>
        <w:rPr>
          <w:rFonts w:ascii="Times New Roman" w:hAnsi="Times New Roman" w:cs="Times New Roman"/>
          <w:b w:val="0"/>
          <w:color w:val="000000"/>
          <w:sz w:val="12"/>
          <w:szCs w:val="12"/>
        </w:rPr>
        <w:t xml:space="preserve">, bu</w:t>
      </w:r>
      <w:r>
        <w:rPr>
          <w:rFonts w:ascii="Times New Roman" w:hAnsi="Times New Roman" w:cs="Times New Roman"/>
          <w:b w:val="0"/>
          <w:color w:val="000000"/>
          <w:sz w:val="14"/>
          <w:szCs w:val="14"/>
        </w:rPr>
        <w:t xml:space="preserve">t is not limited to: </w:t>
      </w:r>
      <w:r>
        <w:rPr>
          <w:rStyle w:val="StyleUnderline"/>
          <w:rFonts w:ascii="Times New Roman" w:hAnsi="Times New Roman" w:cs="Times New Roman"/>
          <w:b w:val="0"/>
          <w:color w:val="000000"/>
          <w:sz w:val="16"/>
          <w:szCs w:val="16"/>
          <w:u w:val="single"/>
        </w:rPr>
        <w:t xml:space="preserve">AI is safe and effective.</w:t>
      </w:r>
      <w:r>
        <w:rPr>
          <w:rFonts w:ascii="Times New Roman" w:hAnsi="Times New Roman" w:cs="Times New Roman"/>
          <w:b w:val="0"/>
          <w:color w:val="000000"/>
          <w:sz w:val="16"/>
          <w:szCs w:val="16"/>
        </w:rPr>
        <w:t xml:space="preserve"> 4</w:t>
      </w:r>
      <w:r>
        <w:rPr>
          <w:rStyle w:val="StyleUnderline"/>
          <w:rFonts w:ascii="Times New Roman" w:hAnsi="Times New Roman" w:cs="Times New Roman"/>
          <w:b w:val="0"/>
          <w:color w:val="000000"/>
          <w:sz w:val="16"/>
          <w:szCs w:val="16"/>
          <w:u w:val="single"/>
        </w:rPr>
        <w:t xml:space="preserve"> - The </w:t>
      </w:r>
      <w:r>
        <w:rPr>
          <w:rStyle w:val="StyleUnderline"/>
          <w:rFonts w:ascii="Times New Roman" w:hAnsi="Times New Roman" w:cs="Times New Roman"/>
          <w:b w:val="0"/>
          <w:color w:val="000000"/>
          <w:sz w:val="22"/>
          <w:szCs w:val="22"/>
          <w:u w:val="single"/>
        </w:rPr>
        <w:t xml:space="preserve">government must review and approve AI products before they are released to ensure that </w:t>
      </w:r>
      <w:r>
        <w:rPr>
          <w:rStyle w:val="StyleUnderline"/>
          <w:rFonts w:ascii="Times New Roman" w:hAnsi="Times New Roman" w:cs="Times New Roman"/>
          <w:b w:val="0"/>
          <w:color w:val="000000"/>
          <w:sz w:val="22"/>
          <w:szCs w:val="22"/>
          <w:u w:val="single"/>
          <w:highlight w:val="cyan"/>
        </w:rPr>
        <w:t xml:space="preserve">AI products are safe</w:t>
      </w:r>
      <w:r>
        <w:rPr>
          <w:rStyle w:val="StyleUnderline"/>
          <w:rFonts w:ascii="Times New Roman" w:hAnsi="Times New Roman" w:cs="Times New Roman"/>
          <w:b w:val="0"/>
          <w:color w:val="000000"/>
          <w:sz w:val="22"/>
          <w:szCs w:val="22"/>
          <w:u w:val="single"/>
        </w:rPr>
        <w:t xml:space="preserve"> </w:t>
      </w:r>
      <w:r>
        <w:rPr>
          <w:rStyle w:val="StyleUnderline"/>
          <w:rFonts w:ascii="Times New Roman" w:hAnsi="Times New Roman" w:cs="Times New Roman"/>
          <w:b w:val="0"/>
          <w:color w:val="000000"/>
          <w:sz w:val="22"/>
          <w:szCs w:val="22"/>
          <w:u w:val="single"/>
          <w:highlight w:val="cyan"/>
        </w:rPr>
        <w:t xml:space="preserve">and </w:t>
      </w:r>
      <w:r>
        <w:rPr>
          <w:rStyle w:val="StyleUnderline"/>
          <w:rFonts w:ascii="Times New Roman" w:hAnsi="Times New Roman" w:cs="Times New Roman"/>
          <w:b w:val="0"/>
          <w:color w:val="000000"/>
          <w:sz w:val="22"/>
          <w:szCs w:val="22"/>
          <w:u w:val="single"/>
        </w:rPr>
        <w:t xml:space="preserve">effective. </w:t>
      </w:r>
      <w:r>
        <w:rPr>
          <w:rFonts w:ascii="Times New Roman" w:hAnsi="Times New Roman" w:cs="Times New Roman"/>
          <w:b w:val="0"/>
          <w:color w:val="000000"/>
          <w:sz w:val="14"/>
          <w:szCs w:val="14"/>
        </w:rPr>
        <w:t xml:space="preserve">We must prevent executives in the </w:t>
      </w:r>
      <w:r>
        <w:rPr>
          <w:rStyle w:val="StyleUnderline"/>
          <w:rFonts w:ascii="Times New Roman" w:hAnsi="Times New Roman" w:cs="Times New Roman"/>
          <w:b w:val="0"/>
          <w:color w:val="000000"/>
          <w:sz w:val="22"/>
          <w:szCs w:val="22"/>
          <w:u w:val="single"/>
        </w:rPr>
        <w:t xml:space="preserve">AI industry from releasing harmful product</w:t>
      </w:r>
      <w:r>
        <w:rPr>
          <w:rFonts w:ascii="Times New Roman" w:hAnsi="Times New Roman" w:cs="Times New Roman"/>
          <w:b w:val="0"/>
          <w:color w:val="000000"/>
          <w:sz w:val="14"/>
          <w:szCs w:val="14"/>
        </w:rPr>
        <w:t xml:space="preserve">s into the world that threaten the health and well-being of working families, our privacy and civil rights, and the future of humanity. The economic gains of AI and robotics will benefit workers not just the wealthy owners of Big Tech. - Policies must be put in place to prevent job displacement due to AI; and - The wealth generated by these companies must be shared with the American people</w:t>
      </w:r>
      <w:r>
        <w:rPr>
          <w:rFonts w:ascii="Times New Roman" w:hAnsi="Times New Roman" w:cs="Times New Roman"/>
          <w:b w:val="0"/>
          <w:color w:val="000000"/>
          <w:sz w:val="12"/>
          <w:szCs w:val="12"/>
        </w:rPr>
        <w:t xml:space="preserve">.</w:t>
      </w:r>
      <w:r>
        <w:rPr>
          <w:rFonts w:ascii="Times New Roman" w:hAnsi="Times New Roman" w:cs="Times New Roman"/>
          <w:b w:val="0"/>
          <w:color w:val="000000"/>
          <w:sz w:val="22"/>
          <w:szCs w:val="22"/>
        </w:rPr>
        <w:t xml:space="preserve"> </w:t>
      </w:r>
      <w:r>
        <w:rPr>
          <w:rStyle w:val="StyleUnderline"/>
          <w:rFonts w:ascii="Times New Roman" w:hAnsi="Times New Roman" w:cs="Times New Roman"/>
          <w:b w:val="0"/>
          <w:color w:val="000000"/>
          <w:sz w:val="22"/>
          <w:szCs w:val="22"/>
          <w:u w:val="single"/>
          <w:highlight w:val="cyan"/>
        </w:rPr>
        <w:t xml:space="preserve">AI does not increase electricity</w:t>
      </w:r>
      <w:r>
        <w:rPr>
          <w:rStyle w:val="StyleUnderline"/>
          <w:rFonts w:ascii="Times New Roman" w:hAnsi="Times New Roman" w:cs="Times New Roman"/>
          <w:b w:val="0"/>
          <w:color w:val="000000"/>
          <w:sz w:val="22"/>
          <w:szCs w:val="22"/>
          <w:u w:val="single"/>
        </w:rPr>
        <w:t xml:space="preserve"> or utility</w:t>
      </w:r>
      <w:r>
        <w:rPr>
          <w:rStyle w:val="StyleUnderline"/>
          <w:rFonts w:ascii="Times New Roman" w:hAnsi="Times New Roman" w:cs="Times New Roman"/>
          <w:b w:val="0"/>
          <w:color w:val="000000"/>
          <w:sz w:val="22"/>
          <w:szCs w:val="22"/>
          <w:u w:val="single"/>
          <w:highlight w:val="cyan"/>
        </w:rPr>
        <w:t xml:space="preserve"> prices, harm communities or</w:t>
      </w:r>
      <w:r>
        <w:rPr>
          <w:rFonts w:ascii="Times New Roman" w:hAnsi="Times New Roman" w:cs="Times New Roman"/>
          <w:b w:val="0"/>
          <w:color w:val="000000"/>
          <w:sz w:val="14"/>
          <w:szCs w:val="14"/>
          <w:highlight w:val="cyan"/>
        </w:rPr>
        <w:t xml:space="preserve"> </w:t>
      </w:r>
      <w:r>
        <w:rPr>
          <w:rFonts w:ascii="Times New Roman" w:hAnsi="Times New Roman" w:cs="Times New Roman"/>
          <w:b w:val="0"/>
          <w:color w:val="000000"/>
          <w:sz w:val="14"/>
          <w:szCs w:val="14"/>
        </w:rPr>
        <w:t xml:space="preserve">destroy the environment. - New or upgraded AI data centers must not increase the electric and utility bills of consumers, harm the environment, or </w:t>
      </w:r>
      <w:r>
        <w:rPr>
          <w:rStyle w:val="StyleUnderline"/>
          <w:rFonts w:ascii="Times New Roman" w:hAnsi="Times New Roman" w:cs="Times New Roman"/>
          <w:b w:val="0"/>
          <w:color w:val="000000"/>
          <w:sz w:val="22"/>
          <w:szCs w:val="22"/>
          <w:u w:val="single"/>
          <w:highlight w:val="cyan"/>
        </w:rPr>
        <w:t xml:space="preserve">make climate change </w:t>
      </w:r>
      <w:r>
        <w:rPr>
          <w:rStyle w:val="StyleUnderline"/>
          <w:rFonts w:ascii="Times New Roman" w:hAnsi="Times New Roman" w:cs="Times New Roman"/>
          <w:b w:val="0"/>
          <w:color w:val="000000"/>
          <w:sz w:val="16"/>
          <w:szCs w:val="16"/>
          <w:u w:val="single"/>
        </w:rPr>
        <w:t xml:space="preserve">even</w:t>
      </w:r>
      <w:r>
        <w:rPr>
          <w:rStyle w:val="StyleUnderline"/>
          <w:rFonts w:ascii="Times New Roman" w:hAnsi="Times New Roman" w:cs="Times New Roman"/>
          <w:b w:val="0"/>
          <w:color w:val="000000"/>
          <w:sz w:val="22"/>
          <w:szCs w:val="22"/>
          <w:u w:val="single"/>
          <w:highlight w:val="cyan"/>
        </w:rPr>
        <w:t xml:space="preserve"> worse</w:t>
      </w:r>
      <w:r>
        <w:rPr>
          <w:rFonts w:ascii="Times New Roman" w:hAnsi="Times New Roman" w:cs="Times New Roman"/>
          <w:b w:val="0"/>
          <w:color w:val="000000"/>
          <w:sz w:val="14"/>
          <w:szCs w:val="14"/>
        </w:rPr>
        <w:t xml:space="preserve">; - </w:t>
      </w:r>
      <w:r>
        <w:rPr>
          <w:rStyle w:val="StyleUnderline"/>
          <w:b w:val="0"/>
          <w:u w:val="single"/>
        </w:rPr>
        <w:t xml:space="preserve">The </w:t>
      </w:r>
      <w:r>
        <w:rPr>
          <w:rStyle w:val="Emphasis"/>
          <w:b w:val="0"/>
          <w:highlight w:val="cyan"/>
        </w:rPr>
        <w:t xml:space="preserve">American</w:t>
      </w:r>
      <w:r>
        <w:rPr>
          <w:rStyle w:val="StyleUnderline"/>
          <w:b w:val="0"/>
          <w:u w:val="single"/>
        </w:rPr>
        <w:t xml:space="preserve"> people must be </w:t>
      </w:r>
      <w:r>
        <w:rPr>
          <w:rStyle w:val="Emphasis"/>
          <w:b w:val="0"/>
          <w:highlight w:val="cyan"/>
        </w:rPr>
        <w:t xml:space="preserve">empowered</w:t>
      </w:r>
      <w:r>
        <w:rPr>
          <w:rStyle w:val="StyleUnderline"/>
          <w:b w:val="0"/>
          <w:u w:val="single"/>
          <w:highlight w:val="cyan"/>
        </w:rPr>
        <w:t xml:space="preserve"> to approve or reject</w:t>
      </w:r>
      <w:r>
        <w:rPr>
          <w:rStyle w:val="StyleUnderline"/>
          <w:b w:val="0"/>
          <w:u w:val="single"/>
        </w:rPr>
        <w:t xml:space="preserve"> the </w:t>
      </w:r>
      <w:r>
        <w:rPr>
          <w:rStyle w:val="StyleUnderline"/>
          <w:b w:val="0"/>
          <w:u w:val="single"/>
          <w:highlight w:val="cyan"/>
        </w:rPr>
        <w:t xml:space="preserve">construction</w:t>
      </w:r>
      <w:r>
        <w:rPr>
          <w:rStyle w:val="StyleUnderline"/>
          <w:b w:val="0"/>
          <w:u w:val="single"/>
        </w:rPr>
        <w:t xml:space="preserve"> or upgrading </w:t>
      </w:r>
      <w:r>
        <w:rPr>
          <w:rStyle w:val="StyleUnderline"/>
          <w:b w:val="0"/>
          <w:u w:val="single"/>
          <w:highlight w:val="cyan"/>
        </w:rPr>
        <w:t xml:space="preserve">of</w:t>
      </w:r>
      <w:r>
        <w:rPr>
          <w:rStyle w:val="StyleUnderline"/>
          <w:b w:val="0"/>
          <w:u w:val="single"/>
        </w:rPr>
        <w:t xml:space="preserve"> AI </w:t>
      </w:r>
      <w:r>
        <w:rPr>
          <w:rStyle w:val="StyleUnderline"/>
          <w:b w:val="0"/>
          <w:u w:val="single"/>
          <w:highlight w:val="cyan"/>
        </w:rPr>
        <w:t xml:space="preserve">data centers in</w:t>
      </w:r>
      <w:r>
        <w:rPr>
          <w:rStyle w:val="StyleUnderline"/>
          <w:b w:val="0"/>
          <w:u w:val="single"/>
        </w:rPr>
        <w:t xml:space="preserve"> their local </w:t>
      </w:r>
      <w:r>
        <w:rPr>
          <w:rStyle w:val="Emphasis"/>
          <w:b w:val="0"/>
          <w:highlight w:val="cyan"/>
        </w:rPr>
        <w:t xml:space="preserve">communities</w:t>
      </w:r>
      <w:r>
        <w:rPr>
          <w:rFonts w:ascii="Times New Roman" w:hAnsi="Times New Roman" w:cs="Times New Roman"/>
          <w:b w:val="0"/>
          <w:color w:val="000000"/>
          <w:sz w:val="14"/>
          <w:szCs w:val="14"/>
        </w:rPr>
        <w:t xml:space="preserve">; - New AI data center construction and upgrades must use union labor to create union jobs with strong labor standards, including paying prevailing wages, utilizing registered apprenticeship programs, and establishing project labor agreements; - AI data centers must not receive subsidies from U.S taxpayers for construction, upgrading, or operations. Data Reporting, Transparency, and Collection Requirements - The Department of Energy shall collect and publish data related to AI data centers, including all financial vehicles involved in the facility’s operation; water usage; energy usage and infrastructure needs; on- and off-site greenhouse gas emissions associated with facility operation; fenceline air quality monitoring; worker wage and benefit information; temporary and permanent jobs created; wastewater discharge and thermal outputs; cooling chemicals used; noise levels; certification of no utilization of federal, state, and local subsidies; and agreements related to land acquisitions, utilities, and government entities.</w:t>
      </w:r>
    </w:p>
    <w:p>
      <w:pPr>
        <w:pStyle w:val="Heading4"/>
      </w:pPr>
      <w:bookmarkStart w:id="10" w:name="pmd-heading-e56ad639-22fd-42bd-b861-3fdc1906f03a"/>
      <w:r>
        <w:t xml:space="preserve">Inaction results in millions in health damages and thousands of premature deaths. </w:t>
      </w:r>
      <w:bookmarkEnd w:id="10"/>
    </w:p>
    <w:p>
      <w:r>
        <w:rPr>
          <w:rStyle w:val="Style13ptBold"/>
        </w:rPr>
        <w:t xml:space="preserve">Feldscher 26 finds in just one area, the </w:t>
      </w:r>
      <w:r>
        <w:t xml:space="preserve"> [Karen Feldscher; Associate Director, News, Harvard T.H. Chan School of Public Health; Harvard T.H. Chan School of Public Health; https://hsph.harvard.edu/news/analyzing-air-pollution-health-economic-risks-from-ai-data-centers/; 4-8-2026; 8-28-2026; *we do not endorse harmful language*] cheoleng</w:t>
      </w:r>
    </w:p>
    <w:p>
      <w:r>
        <w:rPr>
          <w:sz w:val="16"/>
          <w:szCs w:val="16"/>
        </w:rPr>
        <w:t xml:space="preserve">What are some of the analyses you’ve conducted? Together with the Piedmont Environmental Council, we completed </w:t>
      </w:r>
      <w:r>
        <w:rPr>
          <w:rStyle w:val="StyleUnderline"/>
          <w:u w:val="single"/>
        </w:rPr>
        <w:t xml:space="preserve">an analysis of the </w:t>
      </w:r>
      <w:r>
        <w:rPr>
          <w:rStyle w:val="StyleUnderline"/>
          <w:u w:val="single"/>
          <w:highlight w:val="cyan"/>
        </w:rPr>
        <w:t xml:space="preserve">Vantage Data Center in</w:t>
      </w:r>
      <w:r>
        <w:rPr>
          <w:rStyle w:val="StyleUnderline"/>
          <w:u w:val="single"/>
        </w:rPr>
        <w:t xml:space="preserve"> Loudoun County, </w:t>
      </w:r>
      <w:r>
        <w:rPr>
          <w:rStyle w:val="StyleUnderline"/>
          <w:u w:val="single"/>
          <w:highlight w:val="cyan"/>
        </w:rPr>
        <w:t xml:space="preserve">Virginia</w:t>
      </w:r>
      <w:r>
        <w:rPr>
          <w:sz w:val="16"/>
          <w:szCs w:val="16"/>
        </w:rPr>
        <w:t xml:space="preserve">, which uses on-site gas turbines for power in </w:t>
      </w:r>
      <w:r>
        <w:rPr>
          <w:rStyle w:val="StyleUnderline"/>
          <w:u w:val="single"/>
        </w:rPr>
        <w:t xml:space="preserve">one of the densest data center corridors in the world.</w:t>
      </w:r>
      <w:r>
        <w:rPr>
          <w:sz w:val="16"/>
          <w:szCs w:val="16"/>
        </w:rPr>
        <w:t xml:space="preserve"> We </w:t>
      </w:r>
      <w:r>
        <w:rPr>
          <w:rStyle w:val="StyleUnderline"/>
          <w:u w:val="single"/>
          <w:highlight w:val="cyan"/>
        </w:rPr>
        <w:t xml:space="preserve">estimated</w:t>
      </w:r>
      <w:r>
        <w:rPr>
          <w:rStyle w:val="StyleUnderline"/>
          <w:u w:val="single"/>
        </w:rPr>
        <w:t xml:space="preserve"> between $53 million and</w:t>
      </w:r>
      <w:r>
        <w:rPr>
          <w:rStyle w:val="StyleUnderline"/>
          <w:u w:val="single"/>
          <w:highlight w:val="cyan"/>
        </w:rPr>
        <w:t xml:space="preserve"> $99 million in annual health damages from associated air pollution</w:t>
      </w:r>
      <w:r>
        <w:rPr>
          <w:rStyle w:val="StyleUnderline"/>
          <w:u w:val="single"/>
        </w:rPr>
        <w:t xml:space="preserve">—among the largest health-damage estimates produced for a single facility to date</w:t>
      </w:r>
      <w:r>
        <w:rPr>
          <w:sz w:val="16"/>
          <w:szCs w:val="16"/>
        </w:rPr>
        <w:t xml:space="preserve">. One of the reasons it’s such a staggering number is because it’s built in such a populated area, in northern Virginia near the D.C. metro area. </w:t>
      </w:r>
      <w:r>
        <w:rPr>
          <w:rStyle w:val="StyleUnderline"/>
          <w:u w:val="single"/>
        </w:rPr>
        <w:t xml:space="preserve">The </w:t>
      </w:r>
      <w:r>
        <w:rPr>
          <w:rStyle w:val="StyleUnderline"/>
          <w:u w:val="single"/>
          <w:highlight w:val="cyan"/>
        </w:rPr>
        <w:t xml:space="preserve">damages</w:t>
      </w:r>
      <w:r>
        <w:rPr>
          <w:rStyle w:val="StyleUnderline"/>
          <w:u w:val="single"/>
        </w:rPr>
        <w:t xml:space="preserve"> we estimated are driven primarily by an estimated </w:t>
      </w:r>
      <w:r>
        <w:rPr>
          <w:rStyle w:val="StyleUnderline"/>
          <w:u w:val="single"/>
          <w:highlight w:val="cyan"/>
        </w:rPr>
        <w:t xml:space="preserve">3.4 to 6.5 additional premature deaths per year</w:t>
      </w:r>
      <w:r>
        <w:rPr>
          <w:rStyle w:val="StyleUnderline"/>
          <w:u w:val="single"/>
        </w:rPr>
        <w:t xml:space="preserve"> across the impacted region, </w:t>
      </w:r>
      <w:r>
        <w:rPr>
          <w:rStyle w:val="StyleUnderline"/>
          <w:u w:val="single"/>
          <w:highlight w:val="cyan"/>
        </w:rPr>
        <w:t xml:space="preserve">along with increased hospital admissions, asthma-related outcomes, and lost productivity</w:t>
      </w:r>
      <w:r>
        <w:rPr>
          <w:rStyle w:val="StyleUnderline"/>
          <w:u w:val="single"/>
        </w:rPr>
        <w:t xml:space="preserve">.</w:t>
      </w:r>
      <w:r>
        <w:rPr>
          <w:sz w:val="16"/>
          <w:szCs w:val="16"/>
        </w:rPr>
        <w:t xml:space="preserve"> In another high-profile case, we looked at the </w:t>
      </w:r>
      <w:r>
        <w:rPr>
          <w:rStyle w:val="StyleUnderline"/>
          <w:u w:val="single"/>
        </w:rPr>
        <w:t xml:space="preserve">proposed xAI Gas Plant in DeSoto County, Mississippi, near Memphis, which includes 41 gas turbines intended to power xAI’s Colossus 2 data center</w:t>
      </w:r>
      <w:r>
        <w:rPr>
          <w:sz w:val="16"/>
          <w:szCs w:val="16"/>
        </w:rPr>
        <w:t xml:space="preserve">. We projected an </w:t>
      </w:r>
      <w:r>
        <w:rPr>
          <w:rStyle w:val="StyleUnderline"/>
          <w:u w:val="single"/>
        </w:rPr>
        <w:t xml:space="preserve">increase in regional air pollution and tens of millions of dollars in estimated annual health damages</w:t>
      </w:r>
      <w:r>
        <w:rPr>
          <w:sz w:val="16"/>
          <w:szCs w:val="16"/>
        </w:rPr>
        <w:t xml:space="preserve">—</w:t>
      </w:r>
      <w:r>
        <w:rPr>
          <w:rStyle w:val="StyleUnderline"/>
          <w:u w:val="single"/>
        </w:rPr>
        <w:t xml:space="preserve">in an area that already carries substantial air pollution burden.</w:t>
      </w:r>
      <w:r>
        <w:rPr>
          <w:sz w:val="16"/>
          <w:szCs w:val="16"/>
        </w:rPr>
        <w:t xml:space="preserve"> We estimated that </w:t>
      </w:r>
      <w:r>
        <w:rPr>
          <w:rStyle w:val="StyleUnderline"/>
          <w:u w:val="single"/>
        </w:rPr>
        <w:t xml:space="preserve">the most impacted people would be those with high social vulnerability, high levels of asthma, and lower median household income</w:t>
      </w:r>
      <w:r>
        <w:rPr>
          <w:sz w:val="16"/>
          <w:szCs w:val="16"/>
        </w:rPr>
        <w:t xml:space="preserve">. This work led to a community town hall in Memphis hosted by Tennessee State Rep. Justin Pearson. </w:t>
      </w:r>
    </w:p>
    <w:p>
      <w:pPr>
        <w:pStyle w:val="Heading4"/>
      </w:pPr>
      <w:bookmarkStart w:id="11" w:name="pmd-heading-7e6ab324-3a55-4068-8ce2-685af6e77e86"/>
      <w:r>
        <w:t xml:space="preserve">Subpoint B is the </w:t>
      </w:r>
      <w:r>
        <w:rPr>
          <w:u w:val="single"/>
        </w:rPr>
        <w:t xml:space="preserve">DEFLATING THE AI BUBBLE</w:t>
      </w:r>
      <w:r>
        <w:t xml:space="preserve">. </w:t>
      </w:r>
      <w:bookmarkEnd w:id="11"/>
    </w:p>
    <w:p>
      <w:pPr>
        <w:pStyle w:val="Heading4"/>
      </w:pPr>
      <w:bookmarkStart w:id="12" w:name="pmd-heading-91ce8b9e-6037-4bb8-8a94-73efc2876838"/>
      <w:r>
        <w:t xml:space="preserve">Companies are structurally unlikely to profit from AI development, even when accounting for savings. </w:t>
      </w:r>
      <w:bookmarkEnd w:id="12"/>
    </w:p>
    <w:p>
      <w:pPr>
        <w:spacing w:after="160" w:line="259" w:lineRule="auto"/>
      </w:pPr>
      <w:r>
        <w:rPr>
          <w:rFonts w:ascii="Calibri" w:hAnsi="Calibri" w:cs="Calibri"/>
          <w:b/>
          <w:sz w:val="26"/>
          <w:szCs w:val="26"/>
        </w:rPr>
        <w:t xml:space="preserve">Bain 25</w:t>
      </w:r>
      <w:r>
        <w:rPr>
          <w:rFonts w:ascii="Calibri" w:hAnsi="Calibri" w:cs="Calibri"/>
        </w:rPr>
        <w:t xml:space="preserve"> [Bain &amp; Company, September 23, 2025, global management consulting firm, “$2 Trillion in New Revenue Needed to Fund AI’s Scaling Trend—Bain &amp; Company’s 6th Annual Global Technology Report,” Bain &amp; Company, https://www.bain.com/about/media-center/press-releases/20252/$2-trillion-in-new-revenue-needed-to-fund-ais-scaling-trend---bain--companys-6th-annual-global-technology-report/, accessed July 20, 2026] darshan </w:t>
      </w:r>
    </w:p>
    <w:p>
      <w:pPr>
        <w:spacing w:after="160" w:line="259" w:lineRule="auto"/>
      </w:pPr>
      <w:r>
        <w:rPr>
          <w:rFonts w:ascii="Calibri" w:hAnsi="Calibri" w:cs="Calibri"/>
          <w:sz w:val="14"/>
          <w:szCs w:val="14"/>
        </w:rPr>
        <w:t xml:space="preserve">SAN FRANCISCO—September 23, 2025—</w:t>
      </w:r>
      <w:r>
        <w:rPr>
          <w:rStyle w:val="StyleUnderline"/>
          <w:rFonts w:ascii="Calibri" w:hAnsi="Calibri" w:cs="Calibri"/>
          <w:u w:val="single"/>
          <w:highlight w:val="cyan"/>
        </w:rPr>
        <w:t xml:space="preserve">Two trillion dollars</w:t>
      </w:r>
      <w:r>
        <w:rPr>
          <w:rStyle w:val="StyleUnderline"/>
          <w:rFonts w:ascii="Calibri" w:hAnsi="Calibri" w:cs="Calibri"/>
          <w:u w:val="single"/>
        </w:rPr>
        <w:t xml:space="preserve"> in annual revenue </w:t>
      </w:r>
      <w:r>
        <w:rPr>
          <w:rStyle w:val="StyleUnderline"/>
          <w:rFonts w:ascii="Calibri" w:hAnsi="Calibri" w:cs="Calibri"/>
          <w:u w:val="single"/>
          <w:highlight w:val="cyan"/>
        </w:rPr>
        <w:t xml:space="preserve">is</w:t>
      </w:r>
      <w:r>
        <w:rPr>
          <w:rStyle w:val="StyleUnderline"/>
          <w:rFonts w:ascii="Calibri" w:hAnsi="Calibri" w:cs="Calibri"/>
          <w:u w:val="single"/>
        </w:rPr>
        <w:t xml:space="preserve"> what’s </w:t>
      </w:r>
      <w:r>
        <w:rPr>
          <w:rStyle w:val="StyleUnderline"/>
          <w:rFonts w:ascii="Calibri" w:hAnsi="Calibri" w:cs="Calibri"/>
          <w:u w:val="single"/>
          <w:highlight w:val="cyan"/>
        </w:rPr>
        <w:t xml:space="preserve">needed to fund</w:t>
      </w:r>
      <w:r>
        <w:rPr>
          <w:rStyle w:val="StyleUnderline"/>
          <w:rFonts w:ascii="Calibri" w:hAnsi="Calibri" w:cs="Calibri"/>
          <w:u w:val="single"/>
        </w:rPr>
        <w:t xml:space="preserve"> </w:t>
      </w:r>
      <w:r>
        <w:rPr>
          <w:rStyle w:val="StyleUnderline"/>
          <w:rFonts w:ascii="Calibri" w:hAnsi="Calibri" w:cs="Calibri"/>
          <w:u w:val="single"/>
          <w:highlight w:val="cyan"/>
        </w:rPr>
        <w:t xml:space="preserve">computing power</w:t>
      </w:r>
      <w:r>
        <w:rPr>
          <w:rStyle w:val="StyleUnderline"/>
          <w:rFonts w:ascii="Calibri" w:hAnsi="Calibri" w:cs="Calibri"/>
          <w:u w:val="single"/>
        </w:rPr>
        <w:t xml:space="preserve"> needed </w:t>
      </w:r>
      <w:r>
        <w:rPr>
          <w:rStyle w:val="StyleUnderline"/>
          <w:rFonts w:ascii="Calibri" w:hAnsi="Calibri" w:cs="Calibri"/>
          <w:u w:val="single"/>
          <w:highlight w:val="cyan"/>
        </w:rPr>
        <w:t xml:space="preserve">to meet</w:t>
      </w:r>
      <w:r>
        <w:rPr>
          <w:rStyle w:val="StyleUnderline"/>
          <w:rFonts w:ascii="Calibri" w:hAnsi="Calibri" w:cs="Calibri"/>
          <w:u w:val="single"/>
        </w:rPr>
        <w:t xml:space="preserve"> anticipated </w:t>
      </w:r>
      <w:r>
        <w:rPr>
          <w:rStyle w:val="StyleUnderline"/>
          <w:rFonts w:ascii="Calibri" w:hAnsi="Calibri" w:cs="Calibri"/>
          <w:u w:val="single"/>
          <w:highlight w:val="cyan"/>
        </w:rPr>
        <w:t xml:space="preserve">AI demand by 2030</w:t>
      </w:r>
      <w:r>
        <w:rPr>
          <w:rStyle w:val="StyleUnderline"/>
          <w:rFonts w:ascii="Calibri" w:hAnsi="Calibri" w:cs="Calibri"/>
          <w:u w:val="single"/>
        </w:rPr>
        <w:t xml:space="preserve">. However, even with AI-related savings, the </w:t>
      </w:r>
      <w:r>
        <w:rPr>
          <w:rStyle w:val="StyleUnderline"/>
          <w:rFonts w:ascii="Calibri" w:hAnsi="Calibri" w:cs="Calibri"/>
          <w:u w:val="single"/>
          <w:highlight w:val="cyan"/>
        </w:rPr>
        <w:t xml:space="preserve">world</w:t>
      </w:r>
      <w:r>
        <w:rPr>
          <w:rStyle w:val="StyleUnderline"/>
          <w:rFonts w:ascii="Calibri" w:hAnsi="Calibri" w:cs="Calibri"/>
          <w:u w:val="single"/>
        </w:rPr>
        <w:t xml:space="preserve"> is </w:t>
      </w:r>
      <w:r>
        <w:rPr>
          <w:rStyle w:val="StyleUnderline"/>
          <w:rFonts w:ascii="Calibri" w:hAnsi="Calibri" w:cs="Calibri"/>
          <w:u w:val="single"/>
          <w:highlight w:val="cyan"/>
        </w:rPr>
        <w:t xml:space="preserve">still $800 billion</w:t>
      </w:r>
      <w:r>
        <w:rPr>
          <w:rStyle w:val="StyleUnderline"/>
          <w:rFonts w:ascii="Calibri" w:hAnsi="Calibri" w:cs="Calibri"/>
          <w:u w:val="single"/>
        </w:rPr>
        <w:t xml:space="preserve"> </w:t>
      </w:r>
      <w:r>
        <w:rPr>
          <w:rStyle w:val="StyleUnderline"/>
          <w:rFonts w:ascii="Calibri" w:hAnsi="Calibri" w:cs="Calibri"/>
          <w:u w:val="single"/>
          <w:highlight w:val="cyan"/>
        </w:rPr>
        <w:t xml:space="preserve">short</w:t>
      </w:r>
      <w:r>
        <w:rPr>
          <w:rStyle w:val="StyleUnderline"/>
          <w:rFonts w:ascii="Calibri" w:hAnsi="Calibri" w:cs="Calibri"/>
          <w:u w:val="single"/>
        </w:rPr>
        <w:t xml:space="preserve"> to keep pace with demand, new research by Bain &amp; Company finds. </w:t>
      </w:r>
    </w:p>
    <w:p>
      <w:pPr>
        <w:spacing w:after="160" w:line="259" w:lineRule="auto"/>
      </w:pPr>
      <w:r>
        <w:rPr>
          <w:rFonts w:ascii="Calibri" w:hAnsi="Calibri" w:cs="Calibri"/>
          <w:sz w:val="14"/>
          <w:szCs w:val="14"/>
        </w:rPr>
        <w:t xml:space="preserve">Bain’s sixth annual Global Technology Report released today shows, by 2030, </w:t>
      </w:r>
      <w:r>
        <w:rPr>
          <w:rStyle w:val="StyleUnderline"/>
          <w:rFonts w:ascii="Calibri" w:hAnsi="Calibri" w:cs="Calibri"/>
          <w:u w:val="single"/>
        </w:rPr>
        <w:t xml:space="preserve">global incremental AI compute requirements could reach 200 gigawatts, with the US accounting for half of the power</w:t>
      </w:r>
      <w:r>
        <w:rPr>
          <w:rFonts w:ascii="Calibri" w:hAnsi="Calibri" w:cs="Calibri"/>
          <w:sz w:val="14"/>
          <w:szCs w:val="14"/>
        </w:rPr>
        <w:t xml:space="preserve">. </w:t>
      </w:r>
      <w:r>
        <w:rPr>
          <w:rStyle w:val="StyleUnderline"/>
          <w:rFonts w:ascii="Calibri" w:hAnsi="Calibri" w:cs="Calibri"/>
          <w:u w:val="single"/>
          <w:highlight w:val="cyan"/>
        </w:rPr>
        <w:t xml:space="preserve">Even if</w:t>
      </w:r>
      <w:r>
        <w:rPr>
          <w:rStyle w:val="StyleUnderline"/>
          <w:rFonts w:ascii="Calibri" w:hAnsi="Calibri" w:cs="Calibri"/>
          <w:u w:val="single"/>
        </w:rPr>
        <w:t xml:space="preserve"> </w:t>
      </w:r>
      <w:r>
        <w:rPr>
          <w:rStyle w:val="StyleUnderline"/>
          <w:rFonts w:ascii="Calibri" w:hAnsi="Calibri" w:cs="Calibri"/>
          <w:u w:val="single"/>
          <w:highlight w:val="cyan"/>
        </w:rPr>
        <w:t xml:space="preserve">companies</w:t>
      </w:r>
      <w:r>
        <w:rPr>
          <w:rStyle w:val="StyleUnderline"/>
          <w:rFonts w:ascii="Calibri" w:hAnsi="Calibri" w:cs="Calibri"/>
          <w:u w:val="single"/>
        </w:rPr>
        <w:t xml:space="preserve"> in the US </w:t>
      </w:r>
      <w:r>
        <w:rPr>
          <w:rStyle w:val="StyleUnderline"/>
          <w:rFonts w:ascii="Calibri" w:hAnsi="Calibri" w:cs="Calibri"/>
          <w:u w:val="single"/>
          <w:highlight w:val="cyan"/>
        </w:rPr>
        <w:t xml:space="preserve">shift</w:t>
      </w:r>
      <w:r>
        <w:rPr>
          <w:rStyle w:val="StyleUnderline"/>
          <w:rFonts w:ascii="Calibri" w:hAnsi="Calibri" w:cs="Calibri"/>
          <w:u w:val="single"/>
        </w:rPr>
        <w:t xml:space="preserve">ed all of their on-premise IT </w:t>
      </w:r>
      <w:r>
        <w:rPr>
          <w:rStyle w:val="StyleUnderline"/>
          <w:rFonts w:ascii="Calibri" w:hAnsi="Calibri" w:cs="Calibri"/>
          <w:u w:val="single"/>
          <w:highlight w:val="cyan"/>
        </w:rPr>
        <w:t xml:space="preserve">budgets</w:t>
      </w:r>
      <w:r>
        <w:rPr>
          <w:rStyle w:val="StyleUnderline"/>
          <w:rFonts w:ascii="Calibri" w:hAnsi="Calibri" w:cs="Calibri"/>
          <w:u w:val="single"/>
        </w:rPr>
        <w:t xml:space="preserve"> to cloud </w:t>
      </w:r>
      <w:r>
        <w:rPr>
          <w:rStyle w:val="StyleUnderline"/>
          <w:rFonts w:ascii="Calibri" w:hAnsi="Calibri" w:cs="Calibri"/>
          <w:u w:val="single"/>
          <w:highlight w:val="cyan"/>
        </w:rPr>
        <w:t xml:space="preserve">and</w:t>
      </w:r>
      <w:r>
        <w:rPr>
          <w:rStyle w:val="StyleUnderline"/>
          <w:rFonts w:ascii="Calibri" w:hAnsi="Calibri" w:cs="Calibri"/>
          <w:u w:val="single"/>
        </w:rPr>
        <w:t xml:space="preserve"> </w:t>
      </w:r>
      <w:r>
        <w:rPr>
          <w:rStyle w:val="StyleUnderline"/>
          <w:rFonts w:ascii="Calibri" w:hAnsi="Calibri" w:cs="Calibri"/>
          <w:u w:val="single"/>
          <w:highlight w:val="cyan"/>
        </w:rPr>
        <w:t xml:space="preserve">reinves</w:t>
      </w:r>
      <w:r>
        <w:rPr>
          <w:rStyle w:val="StyleUnderline"/>
          <w:rFonts w:ascii="Calibri" w:hAnsi="Calibri" w:cs="Calibri"/>
          <w:u w:val="single"/>
        </w:rPr>
        <w:t xml:space="preserve">ted the savings from applying AI in sales, marketing, customer support, and R&amp;D into capital spending on new data centers, the </w:t>
      </w:r>
      <w:r>
        <w:rPr>
          <w:rStyle w:val="StyleUnderline"/>
          <w:rFonts w:ascii="Calibri" w:hAnsi="Calibri" w:cs="Calibri"/>
          <w:u w:val="single"/>
          <w:highlight w:val="cyan"/>
        </w:rPr>
        <w:t xml:space="preserve">amount</w:t>
      </w:r>
      <w:r>
        <w:rPr>
          <w:rStyle w:val="StyleUnderline"/>
          <w:rFonts w:ascii="Calibri" w:hAnsi="Calibri" w:cs="Calibri"/>
          <w:u w:val="single"/>
        </w:rPr>
        <w:t xml:space="preserve"> </w:t>
      </w:r>
      <w:r>
        <w:rPr>
          <w:rStyle w:val="StyleUnderline"/>
          <w:rFonts w:ascii="Calibri" w:hAnsi="Calibri" w:cs="Calibri"/>
          <w:u w:val="single"/>
          <w:highlight w:val="cyan"/>
        </w:rPr>
        <w:t xml:space="preserve">would</w:t>
      </w:r>
      <w:r>
        <w:rPr>
          <w:rStyle w:val="StyleUnderline"/>
          <w:rFonts w:ascii="Calibri" w:hAnsi="Calibri" w:cs="Calibri"/>
          <w:u w:val="single"/>
        </w:rPr>
        <w:t xml:space="preserve"> still </w:t>
      </w:r>
      <w:r>
        <w:rPr>
          <w:rStyle w:val="StyleUnderline"/>
          <w:rFonts w:ascii="Calibri" w:hAnsi="Calibri" w:cs="Calibri"/>
          <w:u w:val="single"/>
          <w:highlight w:val="cyan"/>
        </w:rPr>
        <w:t xml:space="preserve">fall short</w:t>
      </w:r>
      <w:r>
        <w:rPr>
          <w:rStyle w:val="StyleUnderline"/>
          <w:rFonts w:ascii="Calibri" w:hAnsi="Calibri" w:cs="Calibri"/>
          <w:u w:val="single"/>
        </w:rPr>
        <w:t xml:space="preserve"> of the revenue needed to fund the full investment, as AI’s compute demand grows at more than twice the rate of Moore’s Law, Bain notes. </w:t>
      </w:r>
    </w:p>
    <w:p>
      <w:pPr>
        <w:spacing w:after="160" w:line="259" w:lineRule="auto"/>
      </w:pPr>
      <w:r>
        <w:rPr>
          <w:rFonts w:ascii="Calibri" w:hAnsi="Calibri" w:cs="Calibri"/>
          <w:sz w:val="14"/>
          <w:szCs w:val="14"/>
        </w:rPr>
        <w:t xml:space="preserve">“</w:t>
      </w:r>
      <w:r>
        <w:rPr>
          <w:rStyle w:val="StyleUnderline"/>
          <w:rFonts w:ascii="Calibri" w:hAnsi="Calibri" w:cs="Calibri"/>
          <w:u w:val="single"/>
        </w:rPr>
        <w:t xml:space="preserve">If the current scaling laws hold, </w:t>
      </w:r>
      <w:r>
        <w:rPr>
          <w:rStyle w:val="StyleUnderline"/>
          <w:rFonts w:ascii="Calibri" w:hAnsi="Calibri" w:cs="Calibri"/>
          <w:u w:val="single"/>
          <w:highlight w:val="cyan"/>
        </w:rPr>
        <w:t xml:space="preserve">AI will</w:t>
      </w:r>
      <w:r>
        <w:rPr>
          <w:rStyle w:val="StyleUnderline"/>
          <w:rFonts w:ascii="Calibri" w:hAnsi="Calibri" w:cs="Calibri"/>
          <w:u w:val="single"/>
        </w:rPr>
        <w:t xml:space="preserve"> increasingly </w:t>
      </w:r>
      <w:r>
        <w:rPr>
          <w:rStyle w:val="StyleUnderline"/>
          <w:rFonts w:ascii="Calibri" w:hAnsi="Calibri" w:cs="Calibri"/>
          <w:u w:val="single"/>
          <w:highlight w:val="cyan"/>
        </w:rPr>
        <w:t xml:space="preserve">strain supply chains globally</w:t>
      </w:r>
      <w:r>
        <w:rPr>
          <w:rStyle w:val="StyleUnderline"/>
          <w:rFonts w:ascii="Calibri" w:hAnsi="Calibri" w:cs="Calibri"/>
          <w:u w:val="single"/>
        </w:rPr>
        <w:t xml:space="preserve">,</w:t>
      </w:r>
      <w:r>
        <w:rPr>
          <w:rFonts w:ascii="Calibri" w:hAnsi="Calibri" w:cs="Calibri"/>
          <w:sz w:val="14"/>
          <w:szCs w:val="14"/>
        </w:rPr>
        <w:t xml:space="preserve">” said David Crawford, chairman of Bain’s Global Technology Practice. “</w:t>
      </w:r>
      <w:r>
        <w:rPr>
          <w:rStyle w:val="StyleUnderline"/>
          <w:rFonts w:ascii="Calibri" w:hAnsi="Calibri" w:cs="Calibri"/>
          <w:u w:val="single"/>
        </w:rPr>
        <w:t xml:space="preserve">By 2030, technology executives will be faced with the challenge of deploying about $500 billion in capital expenditures and finding about $2 trillion in new revenue to profitably meet demand. Meanwhile, because AI </w:t>
      </w:r>
      <w:r>
        <w:rPr>
          <w:rStyle w:val="StyleUnderline"/>
          <w:rFonts w:ascii="Calibri" w:hAnsi="Calibri" w:cs="Calibri"/>
          <w:u w:val="single"/>
          <w:highlight w:val="cyan"/>
        </w:rPr>
        <w:t xml:space="preserve">compute demand is outpacing</w:t>
      </w:r>
      <w:r>
        <w:rPr>
          <w:rStyle w:val="StyleUnderline"/>
          <w:rFonts w:ascii="Calibri" w:hAnsi="Calibri" w:cs="Calibri"/>
          <w:u w:val="single"/>
        </w:rPr>
        <w:t xml:space="preserve"> semiconductor </w:t>
      </w:r>
      <w:r>
        <w:rPr>
          <w:rStyle w:val="StyleUnderline"/>
          <w:rFonts w:ascii="Calibri" w:hAnsi="Calibri" w:cs="Calibri"/>
          <w:u w:val="single"/>
          <w:highlight w:val="cyan"/>
        </w:rPr>
        <w:t xml:space="preserve">efficiency</w:t>
      </w:r>
      <w:r>
        <w:rPr>
          <w:rStyle w:val="StyleUnderline"/>
          <w:rFonts w:ascii="Calibri" w:hAnsi="Calibri" w:cs="Calibri"/>
          <w:u w:val="single"/>
        </w:rPr>
        <w:t xml:space="preserve">, the trends call for dramatic increases in power supply on grids that have not added capacity for decades.</w:t>
      </w:r>
      <w:r>
        <w:rPr>
          <w:rFonts w:ascii="Calibri" w:hAnsi="Calibri" w:cs="Calibri"/>
          <w:sz w:val="14"/>
          <w:szCs w:val="14"/>
        </w:rPr>
        <w:t xml:space="preserve"> Add the arms race dynamic between nations and leading providers, and the potential for overbuild and underbuild has never been more challenging to navigate. Working through the potential for innovation, infrastructure, supply shortages, and algorithmic gains is critical to navigate the next few years.” </w:t>
      </w:r>
    </w:p>
    <w:p>
      <w:pPr>
        <w:pStyle w:val="Heading4"/>
      </w:pPr>
      <w:bookmarkStart w:id="13" w:name="pmd-heading-c64b0af5-5118-4586-ae12-e999b643cb0f"/>
      <w:r>
        <w:t xml:space="preserve">AI now checks every box for an incoming economic bubble.</w:t>
      </w:r>
      <w:bookmarkEnd w:id="13"/>
    </w:p>
    <w:p>
      <w:r>
        <w:rPr>
          <w:rFonts w:ascii="Calibri" w:hAnsi="Calibri" w:cs="Calibri"/>
          <w:b/>
          <w:sz w:val="26"/>
          <w:szCs w:val="26"/>
        </w:rPr>
        <w:t xml:space="preserve">Spirlet 25</w:t>
      </w:r>
      <w:r>
        <w:rPr>
          <w:rFonts w:ascii="Calibri" w:hAnsi="Calibri" w:cs="Calibri"/>
          <w:sz w:val="26"/>
          <w:szCs w:val="26"/>
        </w:rPr>
        <w:t xml:space="preserve"> </w:t>
      </w:r>
      <w:r>
        <w:rPr>
          <w:rFonts w:ascii="Calibri" w:hAnsi="Calibri" w:cs="Calibri"/>
        </w:rPr>
        <w:t xml:space="preserve">[Thibault Spirlet, 12-03-2025, "AI boom has 4 bubble signs and could burst in 2026, economist says," Thibault is a news reporter at Business Insider's London office. Business Insider, https://www.businessinsider.com/ai-boom-has-4-bubble-signs-could-burst-2026-economist-2025-12, accessed 12-6-2025] /tnyl recut afra</w:t>
      </w:r>
    </w:p>
    <w:p>
      <w:r>
        <w:rPr>
          <w:rFonts w:ascii="Calibri" w:hAnsi="Calibri" w:cs="Calibri"/>
          <w:sz w:val="16"/>
          <w:szCs w:val="16"/>
        </w:rPr>
        <w:t xml:space="preserve">The AI frenzy that's driving markets and corporate spending may be heading for a hard landing in 2026.</w:t>
      </w:r>
      <w:r>
        <w:rPr>
          <w:rFonts w:ascii="Calibri" w:hAnsi="Calibri" w:cs="Calibri"/>
          <w:sz w:val="12"/>
          <w:szCs w:val="12"/>
        </w:rPr>
        <w:t xml:space="preserve">¶</w:t>
      </w:r>
      <w:r>
        <w:rPr>
          <w:rFonts w:ascii="Calibri" w:hAnsi="Calibri" w:cs="Calibri"/>
          <w:sz w:val="16"/>
          <w:szCs w:val="16"/>
        </w:rPr>
        <w:t xml:space="preserve"> In an interview with Norges Bank Investment Management CEO Nicolai Tangen, renowned economist Ruchir Sharma said that the </w:t>
      </w:r>
      <w:r>
        <w:rPr>
          <w:rStyle w:val="StyleUnderline"/>
          <w:rFonts w:ascii="Calibri" w:hAnsi="Calibri" w:cs="Calibri"/>
          <w:u w:val="single"/>
          <w:highlight w:val="cyan"/>
        </w:rPr>
        <w:t xml:space="preserve">AI surge now checks every box on </w:t>
      </w:r>
      <w:r>
        <w:rPr>
          <w:rStyle w:val="StyleUnderline"/>
          <w:rFonts w:ascii="Calibri" w:hAnsi="Calibri" w:cs="Calibri"/>
          <w:u w:val="single"/>
        </w:rPr>
        <w:t xml:space="preserve">his four-part </w:t>
      </w:r>
      <w:r>
        <w:rPr>
          <w:rStyle w:val="StyleUnderline"/>
          <w:rFonts w:ascii="Calibri" w:hAnsi="Calibri" w:cs="Calibri"/>
          <w:u w:val="single"/>
          <w:highlight w:val="cyan"/>
        </w:rPr>
        <w:t xml:space="preserve">bubble checklist</w:t>
      </w:r>
      <w:r>
        <w:rPr>
          <w:rStyle w:val="StyleUnderline"/>
          <w:rFonts w:ascii="Calibri" w:hAnsi="Calibri" w:cs="Calibri"/>
          <w:u w:val="single"/>
        </w:rPr>
        <w:t xml:space="preserve">.</w:t>
      </w:r>
      <w:r>
        <w:rPr>
          <w:rFonts w:ascii="Calibri" w:hAnsi="Calibri" w:cs="Calibri"/>
          <w:sz w:val="16"/>
          <w:szCs w:val="16"/>
        </w:rPr>
        <w:t xml:space="preserve"> And a single trigger could bring it all crashing down in 2026 — higher interest rates.</w:t>
      </w:r>
      <w:r>
        <w:rPr>
          <w:rFonts w:ascii="Calibri" w:hAnsi="Calibri" w:cs="Calibri"/>
          <w:sz w:val="12"/>
          <w:szCs w:val="12"/>
        </w:rPr>
        <w:t xml:space="preserve">¶</w:t>
      </w:r>
      <w:r>
        <w:rPr>
          <w:rFonts w:ascii="Calibri" w:hAnsi="Calibri" w:cs="Calibri"/>
          <w:sz w:val="16"/>
          <w:szCs w:val="16"/>
        </w:rPr>
        <w:t xml:space="preserve"> Higher rates reduce the availability of cheap capital that's been fueling AI investment and put downward pressure on growth-stock valuations.</w:t>
      </w:r>
      <w:r>
        <w:rPr>
          <w:rFonts w:ascii="Calibri" w:hAnsi="Calibri" w:cs="Calibri"/>
          <w:sz w:val="12"/>
          <w:szCs w:val="12"/>
        </w:rPr>
        <w:t xml:space="preserve">¶</w:t>
      </w:r>
      <w:r>
        <w:rPr>
          <w:rFonts w:ascii="Calibri" w:hAnsi="Calibri" w:cs="Calibri"/>
          <w:sz w:val="16"/>
          <w:szCs w:val="16"/>
        </w:rPr>
        <w:t xml:space="preserve"> Sharma's 'four O's' playbook</w:t>
      </w:r>
      <w:r>
        <w:rPr>
          <w:rFonts w:ascii="Calibri" w:hAnsi="Calibri" w:cs="Calibri"/>
          <w:sz w:val="12"/>
          <w:szCs w:val="12"/>
        </w:rPr>
        <w:t xml:space="preserve">¶</w:t>
      </w:r>
      <w:r>
        <w:rPr>
          <w:rFonts w:ascii="Calibri" w:hAnsi="Calibri" w:cs="Calibri"/>
          <w:sz w:val="16"/>
          <w:szCs w:val="16"/>
        </w:rPr>
        <w:t xml:space="preserve"> To diagnose bubbles, Sharma uses what he calls the four O's. He said the AI boom is flashing red on all four: </w:t>
      </w:r>
      <w:r>
        <w:rPr>
          <w:rStyle w:val="StyleUnderline"/>
          <w:rFonts w:ascii="Calibri" w:hAnsi="Calibri" w:cs="Calibri"/>
          <w:u w:val="single"/>
          <w:highlight w:val="cyan"/>
        </w:rPr>
        <w:t xml:space="preserve">overinvestment, overvaluation, over-ownership, and over-leverage</w:t>
      </w:r>
      <w:r>
        <w:rPr>
          <w:rStyle w:val="StyleUnderline"/>
          <w:rFonts w:ascii="Calibri" w:hAnsi="Calibri" w:cs="Calibri"/>
          <w:u w:val="single"/>
        </w:rPr>
        <w:t xml:space="preserve">.¶ Sharma said that AI and tech spending in the US has surged at a rate that is comparable to past bubbles, such as the dot-com era. </w:t>
      </w:r>
      <w:r>
        <w:rPr>
          <w:rFonts w:ascii="Calibri" w:hAnsi="Calibri" w:cs="Calibri"/>
          <w:sz w:val="16"/>
          <w:szCs w:val="16"/>
        </w:rPr>
        <w:t xml:space="preserve">Valuations of major AI players are also approaching bubble territory when judged by long-term earnings and free cash flow.</w:t>
      </w:r>
      <w:r>
        <w:rPr>
          <w:rFonts w:ascii="Calibri" w:hAnsi="Calibri" w:cs="Calibri"/>
          <w:sz w:val="12"/>
          <w:szCs w:val="12"/>
        </w:rPr>
        <w:t xml:space="preserve">¶</w:t>
      </w:r>
      <w:r>
        <w:rPr>
          <w:rFonts w:ascii="Calibri" w:hAnsi="Calibri" w:cs="Calibri"/>
          <w:sz w:val="16"/>
          <w:szCs w:val="16"/>
        </w:rPr>
        <w:t xml:space="preserve"> At the same time, Americans are holding a record share of their wealth in equities, and most of those trades are AI-related, he said.</w:t>
      </w:r>
      <w:r>
        <w:rPr>
          <w:rFonts w:ascii="Calibri" w:hAnsi="Calibri" w:cs="Calibri"/>
          <w:sz w:val="12"/>
          <w:szCs w:val="12"/>
        </w:rPr>
        <w:t xml:space="preserve">¶</w:t>
      </w:r>
      <w:r>
        <w:rPr>
          <w:rFonts w:ascii="Calibri" w:hAnsi="Calibri" w:cs="Calibri"/>
          <w:sz w:val="16"/>
          <w:szCs w:val="16"/>
        </w:rPr>
        <w:t xml:space="preserve"> And after years of running cash-rich balance sheets, </w:t>
      </w:r>
      <w:r>
        <w:rPr>
          <w:rStyle w:val="StyleUnderline"/>
          <w:rFonts w:ascii="Calibri" w:hAnsi="Calibri" w:cs="Calibri"/>
          <w:b/>
          <w:u w:val="single"/>
          <w:highlight w:val="cyan"/>
        </w:rPr>
        <w:t xml:space="preserve">Big Tech is now issuing massive amounts of debt</w:t>
      </w:r>
      <w:r>
        <w:rPr>
          <w:rStyle w:val="StyleUnderline"/>
          <w:rFonts w:ascii="Calibri" w:hAnsi="Calibri" w:cs="Calibri"/>
          <w:b/>
          <w:u w:val="single"/>
        </w:rPr>
        <w:t xml:space="preserve"> to fund the AI arms race.¶ Over the last few months, Meta, Amazon, and Microsoft have become "the biggest issuers of debt," Sharma said —</w:t>
      </w:r>
      <w:r>
        <w:rPr>
          <w:rStyle w:val="StyleUnderline"/>
          <w:rFonts w:ascii="Calibri" w:hAnsi="Calibri" w:cs="Calibri"/>
          <w:b/>
          <w:u w:val="single"/>
          <w:highlight w:val="cyan"/>
        </w:rPr>
        <w:t xml:space="preserve"> a classic late-cycle bubble sign</w:t>
      </w:r>
      <w:r>
        <w:rPr>
          <w:rStyle w:val="StyleUnderline"/>
          <w:rFonts w:ascii="Calibri" w:hAnsi="Calibri" w:cs="Calibri"/>
          <w:b/>
          <w:u w:val="single"/>
        </w:rPr>
        <w:t xml:space="preserve">.</w:t>
      </w:r>
      <w:r>
        <w:rPr>
          <w:rFonts w:ascii="Calibri" w:hAnsi="Calibri" w:cs="Calibri"/>
          <w:sz w:val="12"/>
          <w:szCs w:val="12"/>
        </w:rPr>
        <w:t xml:space="preserve">¶</w:t>
      </w:r>
      <w:r>
        <w:rPr>
          <w:rFonts w:ascii="Calibri" w:hAnsi="Calibri" w:cs="Calibri"/>
          <w:sz w:val="16"/>
          <w:szCs w:val="16"/>
        </w:rPr>
        <w:t xml:space="preserve"> Sharma estimated that roughly 60% of US economic growth this year has been driven by AI, both through companies pouring money into new infrastructure and through the stock-market wealth effect lifting spending among high-income consumers.</w:t>
      </w:r>
      <w:r>
        <w:rPr>
          <w:rFonts w:ascii="Calibri" w:hAnsi="Calibri" w:cs="Calibri"/>
          <w:sz w:val="12"/>
          <w:szCs w:val="12"/>
        </w:rPr>
        <w:t xml:space="preserve">¶</w:t>
      </w:r>
      <w:r>
        <w:rPr>
          <w:rFonts w:ascii="Calibri" w:hAnsi="Calibri" w:cs="Calibri"/>
          <w:sz w:val="16"/>
          <w:szCs w:val="16"/>
        </w:rPr>
        <w:t xml:space="preserve"> But the underlying economy looks much weaker without it, he said — and that's exactly why Sharma thinks the AI trade has become so dangerously crowded.</w:t>
      </w:r>
      <w:r>
        <w:rPr>
          <w:rFonts w:ascii="Calibri" w:hAnsi="Calibri" w:cs="Calibri"/>
          <w:sz w:val="12"/>
          <w:szCs w:val="12"/>
        </w:rPr>
        <w:t xml:space="preserve">¶</w:t>
      </w:r>
      <w:r>
        <w:rPr>
          <w:rFonts w:ascii="Calibri" w:hAnsi="Calibri" w:cs="Calibri"/>
          <w:sz w:val="16"/>
          <w:szCs w:val="16"/>
        </w:rPr>
        <w:t xml:space="preserve"> "Outside of AI, there's a lot of weakness in the US economy," he said.</w:t>
      </w:r>
      <w:r>
        <w:rPr>
          <w:rFonts w:ascii="Calibri" w:hAnsi="Calibri" w:cs="Calibri"/>
          <w:sz w:val="12"/>
          <w:szCs w:val="12"/>
        </w:rPr>
        <w:t xml:space="preserve">¶</w:t>
      </w:r>
      <w:r>
        <w:rPr>
          <w:rFonts w:ascii="Calibri" w:hAnsi="Calibri" w:cs="Calibri"/>
          <w:sz w:val="16"/>
          <w:szCs w:val="16"/>
        </w:rPr>
        <w:t xml:space="preserve"> "This big bet on AI better work out for America — because if it doesn't work out, then I think there's a lot of trouble for this country ahead," he added.</w:t>
      </w:r>
      <w:r>
        <w:rPr>
          <w:rFonts w:ascii="Calibri" w:hAnsi="Calibri" w:cs="Calibri"/>
          <w:sz w:val="12"/>
          <w:szCs w:val="12"/>
        </w:rPr>
        <w:t xml:space="preserve">¶</w:t>
      </w:r>
      <w:r>
        <w:rPr>
          <w:rFonts w:ascii="Calibri" w:hAnsi="Calibri" w:cs="Calibri"/>
          <w:sz w:val="16"/>
          <w:szCs w:val="16"/>
        </w:rPr>
        <w:t xml:space="preserve"> Why 2026 could be the breaking point</w:t>
      </w:r>
      <w:r>
        <w:rPr>
          <w:rFonts w:ascii="Calibri" w:hAnsi="Calibri" w:cs="Calibri"/>
          <w:sz w:val="12"/>
          <w:szCs w:val="12"/>
        </w:rPr>
        <w:t xml:space="preserve">¶</w:t>
      </w:r>
      <w:r>
        <w:rPr>
          <w:rFonts w:ascii="Calibri" w:hAnsi="Calibri" w:cs="Calibri"/>
          <w:sz w:val="16"/>
          <w:szCs w:val="16"/>
        </w:rPr>
        <w:t xml:space="preserve"> Sharma doesn't pretend he can call the exact top. But he said one thing bursts every bubble, and that is interest rates going up.</w:t>
      </w:r>
      <w:r>
        <w:rPr>
          <w:rFonts w:ascii="Calibri" w:hAnsi="Calibri" w:cs="Calibri"/>
          <w:sz w:val="12"/>
          <w:szCs w:val="12"/>
        </w:rPr>
        <w:t xml:space="preserve">¶</w:t>
      </w:r>
      <w:r>
        <w:rPr>
          <w:rFonts w:ascii="Calibri" w:hAnsi="Calibri" w:cs="Calibri"/>
          <w:sz w:val="16"/>
          <w:szCs w:val="16"/>
        </w:rPr>
        <w:t xml:space="preserve"> He identified three conditions that are already building.</w:t>
      </w:r>
      <w:r>
        <w:rPr>
          <w:rStyle w:val="StyleUnderline"/>
          <w:rFonts w:ascii="Calibri" w:hAnsi="Calibri" w:cs="Calibri"/>
          <w:b/>
          <w:u w:val="single"/>
        </w:rPr>
        <w:t xml:space="preserve"> First, inflation remains "sticky," and far from the Fed's 2% target</w:t>
      </w:r>
      <w:r>
        <w:rPr>
          <w:rFonts w:ascii="Calibri" w:hAnsi="Calibri" w:cs="Calibri"/>
          <w:sz w:val="16"/>
          <w:szCs w:val="16"/>
        </w:rPr>
        <w:t xml:space="preserve">, he said.</w:t>
      </w:r>
      <w:r>
        <w:rPr>
          <w:rStyle w:val="StyleUnderline"/>
          <w:rFonts w:ascii="Calibri" w:hAnsi="Calibri" w:cs="Calibri"/>
          <w:b/>
          <w:u w:val="single"/>
        </w:rPr>
        <w:t xml:space="preserve"> Second</w:t>
      </w:r>
      <w:r>
        <w:rPr>
          <w:rStyle w:val="StyleUnderline"/>
          <w:rFonts w:ascii="Calibri" w:hAnsi="Calibri" w:cs="Calibri"/>
          <w:b/>
          <w:u w:val="single"/>
          <w:highlight w:val="cyan"/>
        </w:rPr>
        <w:t xml:space="preserve">, the Fed has missed its target for five consecutive years</w:t>
      </w:r>
      <w:r>
        <w:rPr>
          <w:rFonts w:ascii="Calibri" w:hAnsi="Calibri" w:cs="Calibri"/>
          <w:sz w:val="16"/>
          <w:szCs w:val="16"/>
        </w:rPr>
        <w:t xml:space="preserve"> and may soon face pressure to halt its interest rate cuts. </w:t>
      </w:r>
      <w:r>
        <w:rPr>
          <w:rStyle w:val="StyleUnderline"/>
          <w:rFonts w:ascii="Calibri" w:hAnsi="Calibri" w:cs="Calibri"/>
          <w:b/>
          <w:u w:val="single"/>
        </w:rPr>
        <w:t xml:space="preserve">Thirdly, AI-driven investment has sustained strong growth, which could push inflation higher again</w:t>
      </w:r>
      <w:r>
        <w:rPr>
          <w:rFonts w:ascii="Calibri" w:hAnsi="Calibri" w:cs="Calibri"/>
          <w:sz w:val="16"/>
          <w:szCs w:val="16"/>
        </w:rPr>
        <w:t xml:space="preserve">.</w:t>
      </w:r>
      <w:r>
        <w:rPr>
          <w:rFonts w:ascii="Calibri" w:hAnsi="Calibri" w:cs="Calibri"/>
          <w:sz w:val="12"/>
          <w:szCs w:val="12"/>
        </w:rPr>
        <w:t xml:space="preserve">¶</w:t>
      </w:r>
      <w:r>
        <w:rPr>
          <w:rFonts w:ascii="Calibri" w:hAnsi="Calibri" w:cs="Calibri"/>
          <w:sz w:val="16"/>
          <w:szCs w:val="16"/>
        </w:rPr>
        <w:t xml:space="preserve"> "At the slightest sign that interest rates are going to go up, I think that's your sign that, 'Okay — this is done now,'" Sharma said.</w:t>
      </w:r>
      <w:r>
        <w:rPr>
          <w:rFonts w:ascii="Calibri" w:hAnsi="Calibri" w:cs="Calibri"/>
          <w:sz w:val="12"/>
          <w:szCs w:val="12"/>
        </w:rPr>
        <w:t xml:space="preserve">¶</w:t>
      </w:r>
      <w:r>
        <w:rPr>
          <w:rFonts w:ascii="Calibri" w:hAnsi="Calibri" w:cs="Calibri"/>
          <w:sz w:val="16"/>
          <w:szCs w:val="16"/>
        </w:rPr>
        <w:t xml:space="preserve"> That's because higher rates make borrowing costlier and slash the valuations of high-growth companies — </w:t>
      </w:r>
      <w:r>
        <w:rPr>
          <w:rStyle w:val="StyleUnderline"/>
          <w:rFonts w:ascii="Calibri" w:hAnsi="Calibri" w:cs="Calibri"/>
          <w:u w:val="single"/>
          <w:highlight w:val="cyan"/>
        </w:rPr>
        <w:t xml:space="preserve">the exact conditions that tend to burst bubbles</w:t>
      </w:r>
      <w:r>
        <w:rPr>
          <w:rStyle w:val="StyleUnderline"/>
          <w:rFonts w:ascii="Calibri" w:hAnsi="Calibri" w:cs="Calibri"/>
          <w:u w:val="single"/>
        </w:rPr>
        <w:t xml:space="preserve">.</w:t>
      </w:r>
      <w:r>
        <w:rPr>
          <w:rFonts w:ascii="Calibri" w:hAnsi="Calibri" w:cs="Calibri"/>
          <w:sz w:val="12"/>
          <w:szCs w:val="12"/>
        </w:rPr>
        <w:t xml:space="preserve">¶</w:t>
      </w:r>
      <w:r>
        <w:rPr>
          <w:rStyle w:val="StyleUnderline"/>
          <w:rFonts w:ascii="Calibri" w:hAnsi="Calibri" w:cs="Calibri"/>
          <w:u w:val="single"/>
        </w:rPr>
        <w:t xml:space="preserve"> He said he expects</w:t>
      </w:r>
      <w:r>
        <w:rPr>
          <w:rStyle w:val="StyleUnderline"/>
          <w:rFonts w:ascii="Calibri" w:hAnsi="Calibri" w:cs="Calibri"/>
          <w:u w:val="single"/>
          <w:highlight w:val="cyan"/>
        </w:rPr>
        <w:t xml:space="preserve"> that moment to likely arrive in 2026</w:t>
      </w:r>
      <w:r>
        <w:rPr>
          <w:rFonts w:ascii="Calibri" w:hAnsi="Calibri" w:cs="Calibri"/>
          <w:sz w:val="16"/>
          <w:szCs w:val="16"/>
        </w:rPr>
        <w:t xml:space="preserve"> — a view shared by other veteran investors, but on different timelines.</w:t>
      </w:r>
      <w:r>
        <w:rPr>
          <w:rFonts w:ascii="Calibri" w:hAnsi="Calibri" w:cs="Calibri"/>
          <w:sz w:val="12"/>
          <w:szCs w:val="12"/>
        </w:rPr>
        <w:t xml:space="preserve">¶</w:t>
      </w:r>
      <w:r>
        <w:rPr>
          <w:rFonts w:ascii="Calibri" w:hAnsi="Calibri" w:cs="Calibri"/>
          <w:sz w:val="16"/>
          <w:szCs w:val="16"/>
        </w:rPr>
        <w:t xml:space="preserve"> Greg Jensen, co-chief investment officer at Bridgewater Associates, said on Tangen's podcast last week that "the bubble is ahead of us" without giving a timeline, while Mel Williams, cofounder and partner at TrueBridge Capital Partners, warned of "a lot of carnage" over the next 10 years.</w:t>
      </w:r>
      <w:r>
        <w:rPr>
          <w:rFonts w:ascii="Calibri" w:hAnsi="Calibri" w:cs="Calibri"/>
          <w:sz w:val="12"/>
          <w:szCs w:val="12"/>
        </w:rPr>
        <w:t xml:space="preserve">¶</w:t>
      </w:r>
      <w:r>
        <w:rPr>
          <w:rFonts w:ascii="Calibri" w:hAnsi="Calibri" w:cs="Calibri"/>
          <w:sz w:val="16"/>
          <w:szCs w:val="16"/>
        </w:rPr>
        <w:t xml:space="preserve"> </w:t>
      </w:r>
    </w:p>
    <w:p>
      <w:pPr>
        <w:pStyle w:val="Heading4"/>
      </w:pPr>
      <w:bookmarkStart w:id="14" w:name="pmd-heading-d0c8972d-af4e-4ca9-b66f-51b358206354"/>
      <w:r>
        <w:t xml:space="preserve">Indeed, AI investment makes up 39% of GDP growth, which exceeds the dot-com bubble's volatility.</w:t>
      </w:r>
      <w:bookmarkEnd w:id="14"/>
    </w:p>
    <w:p>
      <w:pPr>
        <w:spacing w:after="160" w:line="259" w:lineRule="auto"/>
      </w:pPr>
      <w:r>
        <w:rPr>
          <w:rFonts w:ascii="Calibri" w:hAnsi="Calibri" w:cs="Calibri"/>
          <w:b/>
          <w:sz w:val="26"/>
          <w:szCs w:val="26"/>
        </w:rPr>
        <w:t xml:space="preserve">Rubinton and Patro 26</w:t>
      </w:r>
      <w:r>
        <w:rPr>
          <w:rFonts w:ascii="Calibri" w:hAnsi="Calibri" w:cs="Calibri"/>
          <w:sz w:val="16"/>
          <w:szCs w:val="16"/>
        </w:rPr>
        <w:t xml:space="preserve"> </w:t>
      </w:r>
      <w:r>
        <w:rPr>
          <w:rFonts w:ascii="Calibri" w:hAnsi="Calibri" w:cs="Calibri"/>
        </w:rPr>
        <w:t xml:space="preserve">[Hannah Rubinton and Bontu Ankit Patro, January 12, 2026, respectively an economist and research associate at the Federal Reserve Bank of St. Louis, “Tracking AI’s Contribution to GDP Growth,” Federal Reserve Bank of St. Louis—On the Economy, https://www.stlouisfed.org/on-the-economy/2026/jan/tracking-ai-contribution-gdp-growth, accessed July 20, 2026] darshan </w:t>
      </w:r>
    </w:p>
    <w:p>
      <w:pPr>
        <w:spacing w:after="160" w:line="259" w:lineRule="auto"/>
      </w:pPr>
      <w:r>
        <w:rPr>
          <w:rFonts w:ascii="Calibri" w:hAnsi="Calibri" w:cs="Calibri"/>
          <w:sz w:val="14"/>
          <w:szCs w:val="14"/>
        </w:rPr>
        <w:t xml:space="preserve">Comparison to the Dot-com Boom </w:t>
      </w:r>
      <w:r>
        <w:rPr>
          <w:rStyle w:val="StyleUnderline"/>
          <w:rFonts w:ascii="Calibri" w:hAnsi="Calibri" w:cs="Calibri"/>
          <w:u w:val="single"/>
        </w:rPr>
        <w:t xml:space="preserve">The </w:t>
      </w:r>
      <w:r>
        <w:rPr>
          <w:rStyle w:val="StyleUnderline"/>
          <w:rFonts w:ascii="Calibri" w:hAnsi="Calibri" w:cs="Calibri"/>
          <w:u w:val="single"/>
          <w:highlight w:val="cyan"/>
        </w:rPr>
        <w:t xml:space="preserve">scale and speed</w:t>
      </w:r>
      <w:r>
        <w:rPr>
          <w:rStyle w:val="StyleUnderline"/>
          <w:rFonts w:ascii="Calibri" w:hAnsi="Calibri" w:cs="Calibri"/>
          <w:u w:val="single"/>
        </w:rPr>
        <w:t xml:space="preserve"> </w:t>
      </w:r>
      <w:r>
        <w:rPr>
          <w:rStyle w:val="StyleUnderline"/>
          <w:rFonts w:ascii="Calibri" w:hAnsi="Calibri" w:cs="Calibri"/>
          <w:u w:val="single"/>
          <w:highlight w:val="cyan"/>
        </w:rPr>
        <w:t xml:space="preserve">of</w:t>
      </w:r>
      <w:r>
        <w:rPr>
          <w:rStyle w:val="StyleUnderline"/>
          <w:rFonts w:ascii="Calibri" w:hAnsi="Calibri" w:cs="Calibri"/>
          <w:u w:val="single"/>
        </w:rPr>
        <w:t xml:space="preserve"> recent </w:t>
      </w:r>
      <w:r>
        <w:rPr>
          <w:rStyle w:val="StyleUnderline"/>
          <w:rFonts w:ascii="Calibri" w:hAnsi="Calibri" w:cs="Calibri"/>
          <w:u w:val="single"/>
          <w:highlight w:val="cyan"/>
        </w:rPr>
        <w:t xml:space="preserve">AI investment</w:t>
      </w:r>
      <w:r>
        <w:rPr>
          <w:rStyle w:val="StyleUnderline"/>
          <w:rFonts w:ascii="Calibri" w:hAnsi="Calibri" w:cs="Calibri"/>
          <w:u w:val="single"/>
        </w:rPr>
        <w:t xml:space="preserve"> have </w:t>
      </w:r>
      <w:r>
        <w:rPr>
          <w:rStyle w:val="StyleUnderline"/>
          <w:rFonts w:ascii="Calibri" w:hAnsi="Calibri" w:cs="Calibri"/>
          <w:u w:val="single"/>
          <w:highlight w:val="cyan"/>
        </w:rPr>
        <w:t xml:space="preserve">prompted</w:t>
      </w:r>
      <w:r>
        <w:rPr>
          <w:rStyle w:val="StyleUnderline"/>
          <w:rFonts w:ascii="Calibri" w:hAnsi="Calibri" w:cs="Calibri"/>
          <w:u w:val="single"/>
        </w:rPr>
        <w:t xml:space="preserve"> </w:t>
      </w:r>
      <w:r>
        <w:rPr>
          <w:rStyle w:val="StyleUnderline"/>
          <w:rFonts w:ascii="Calibri" w:hAnsi="Calibri" w:cs="Calibri"/>
          <w:u w:val="single"/>
          <w:highlight w:val="cyan"/>
        </w:rPr>
        <w:t xml:space="preserve">comparisons</w:t>
      </w:r>
      <w:r>
        <w:rPr>
          <w:rStyle w:val="StyleUnderline"/>
          <w:rFonts w:ascii="Calibri" w:hAnsi="Calibri" w:cs="Calibri"/>
          <w:u w:val="single"/>
        </w:rPr>
        <w:t xml:space="preserve"> </w:t>
      </w:r>
      <w:r>
        <w:rPr>
          <w:rStyle w:val="StyleUnderline"/>
          <w:rFonts w:ascii="Calibri" w:hAnsi="Calibri" w:cs="Calibri"/>
          <w:u w:val="single"/>
          <w:highlight w:val="cyan"/>
        </w:rPr>
        <w:t xml:space="preserve">with</w:t>
      </w:r>
      <w:r>
        <w:rPr>
          <w:rStyle w:val="StyleUnderline"/>
          <w:rFonts w:ascii="Calibri" w:hAnsi="Calibri" w:cs="Calibri"/>
          <w:u w:val="single"/>
        </w:rPr>
        <w:t xml:space="preserve"> IT investments during the </w:t>
      </w:r>
      <w:r>
        <w:rPr>
          <w:rStyle w:val="StyleUnderline"/>
          <w:rFonts w:ascii="Calibri" w:hAnsi="Calibri" w:cs="Calibri"/>
          <w:u w:val="single"/>
          <w:highlight w:val="cyan"/>
        </w:rPr>
        <w:t xml:space="preserve">dot-com period</w:t>
      </w:r>
      <w:r>
        <w:rPr>
          <w:rFonts w:ascii="Calibri" w:hAnsi="Calibri" w:cs="Calibri"/>
          <w:sz w:val="14"/>
          <w:szCs w:val="14"/>
        </w:rPr>
        <w:t xml:space="preserve">. The next table provides the contributions of identical categories of investment to real GDP growth for the years 2000 and 2025. The tables are calculated by taking the average of data available over the first three quarters of 2025 and over the four quarters of 2000, during the height of the dot-com era’s investment boom. IPE’s contribution is similar across the two periods: 0.58 percentage points (20% of GDP growth) in 2000 versus 0.42 percentage points (17%) in the first nine months of 2025. However, the contribution of software is significantly higher in 2025 at 0.35 percentage points (14%) compared with 0.11 percentage points (3.7%) in 2000. </w:t>
      </w:r>
      <w:r>
        <w:rPr>
          <w:rStyle w:val="StyleUnderline"/>
          <w:rFonts w:ascii="Calibri" w:hAnsi="Calibri" w:cs="Calibri"/>
          <w:u w:val="single"/>
        </w:rPr>
        <w:t xml:space="preserve">Together, the AI categories </w:t>
      </w:r>
      <w:r>
        <w:rPr>
          <w:rStyle w:val="StyleUnderline"/>
          <w:rFonts w:ascii="Calibri" w:hAnsi="Calibri" w:cs="Calibri"/>
          <w:u w:val="single"/>
          <w:highlight w:val="cyan"/>
        </w:rPr>
        <w:t xml:space="preserve">contributed</w:t>
      </w:r>
      <w:r>
        <w:rPr>
          <w:rStyle w:val="StyleUnderline"/>
          <w:rFonts w:ascii="Calibri" w:hAnsi="Calibri" w:cs="Calibri"/>
          <w:u w:val="single"/>
        </w:rPr>
        <w:t xml:space="preserve"> 0.97 percentage points to real GDP growth in the first three quarters of 2025</w:t>
      </w:r>
      <w:r>
        <w:rPr>
          <w:rFonts w:ascii="Calibri" w:hAnsi="Calibri" w:cs="Calibri"/>
          <w:sz w:val="14"/>
          <w:szCs w:val="14"/>
        </w:rPr>
        <w:t xml:space="preserve"> (0.90 percentage points, excluding data centers, for which data were not available in 2000), </w:t>
      </w:r>
      <w:r>
        <w:rPr>
          <w:rStyle w:val="StyleUnderline"/>
          <w:rFonts w:ascii="Calibri" w:hAnsi="Calibri" w:cs="Calibri"/>
          <w:u w:val="single"/>
        </w:rPr>
        <w:t xml:space="preserve">higher than the 0.81 percentage points in 2000. Through the third quarter of </w:t>
      </w:r>
      <w:r>
        <w:rPr>
          <w:rStyle w:val="StyleUnderline"/>
          <w:rFonts w:ascii="Calibri" w:hAnsi="Calibri" w:cs="Calibri"/>
          <w:u w:val="single"/>
          <w:highlight w:val="cyan"/>
        </w:rPr>
        <w:t xml:space="preserve">2025</w:t>
      </w:r>
      <w:r>
        <w:rPr>
          <w:rStyle w:val="StyleUnderline"/>
          <w:rFonts w:ascii="Calibri" w:hAnsi="Calibri" w:cs="Calibri"/>
          <w:u w:val="single"/>
        </w:rPr>
        <w:t xml:space="preserve">, these categories made up </w:t>
      </w:r>
      <w:r>
        <w:rPr>
          <w:rStyle w:val="StyleUnderline"/>
          <w:rFonts w:ascii="Calibri" w:hAnsi="Calibri" w:cs="Calibri"/>
          <w:u w:val="single"/>
          <w:highlight w:val="cyan"/>
        </w:rPr>
        <w:t xml:space="preserve">39%</w:t>
      </w:r>
      <w:r>
        <w:rPr>
          <w:rFonts w:ascii="Calibri" w:hAnsi="Calibri" w:cs="Calibri"/>
          <w:sz w:val="14"/>
          <w:szCs w:val="14"/>
        </w:rPr>
        <w:t xml:space="preserve"> (36% excluding data centers</w:t>
      </w:r>
      <w:r>
        <w:rPr>
          <w:rStyle w:val="StyleUnderline"/>
          <w:rFonts w:ascii="Calibri" w:hAnsi="Calibri" w:cs="Calibri"/>
          <w:u w:val="single"/>
        </w:rPr>
        <w:t xml:space="preserve">) </w:t>
      </w:r>
      <w:r>
        <w:rPr>
          <w:rStyle w:val="StyleUnderline"/>
          <w:rFonts w:ascii="Calibri" w:hAnsi="Calibri" w:cs="Calibri"/>
          <w:u w:val="single"/>
          <w:highlight w:val="cyan"/>
        </w:rPr>
        <w:t xml:space="preserve">of total GDP growth</w:t>
      </w:r>
      <w:r>
        <w:rPr>
          <w:rStyle w:val="StyleUnderline"/>
          <w:rFonts w:ascii="Calibri" w:hAnsi="Calibri" w:cs="Calibri"/>
          <w:u w:val="single"/>
        </w:rPr>
        <w:t xml:space="preserve"> versus 28% in 2000. </w:t>
      </w:r>
      <w:r>
        <w:rPr>
          <w:rFonts w:ascii="Calibri" w:hAnsi="Calibri" w:cs="Calibri"/>
          <w:sz w:val="14"/>
          <w:szCs w:val="14"/>
        </w:rPr>
        <w:t xml:space="preserve">Putting It All Together Our analysis suggests that the recent investments in AI-related categories have contributed significantly to the real GDP growth in 2025. It has surpassed the contribution of IT components to the real GDP growth made during the dot-com boom, both in levels and as a share of GDP. As firms continue integrating AI into their operations and building the infrastructure required to support it, these categories are likely to remain significant drivers of investment well into 2026 and beyond.</w:t>
      </w:r>
    </w:p>
    <w:p>
      <w:pPr>
        <w:pStyle w:val="Heading4"/>
        <w:spacing w:after="160" w:before="200" w:line="259" w:lineRule="auto"/>
      </w:pPr>
      <w:bookmarkStart w:id="15" w:name="pmd-heading-bd694f52-742c-4cdb-b782-2405aded591a"/>
      <w:r>
        <w:rPr>
          <w:rFonts w:ascii="Calibri" w:hAnsi="Calibri" w:cs="Calibri"/>
          <w:b/>
          <w:color w:val="000000"/>
          <w:sz w:val="26"/>
          <w:szCs w:val="26"/>
        </w:rPr>
        <w:t xml:space="preserve">Efficiency is </w:t>
      </w:r>
      <w:r>
        <w:rPr>
          <w:rFonts w:ascii="Calibri" w:hAnsi="Calibri" w:cs="Calibri"/>
          <w:b/>
          <w:color w:val="000000"/>
          <w:sz w:val="26"/>
          <w:szCs w:val="26"/>
          <w:u w:val="single"/>
        </w:rPr>
        <w:t xml:space="preserve">KEY</w:t>
      </w:r>
      <w:r>
        <w:rPr>
          <w:rFonts w:ascii="Calibri" w:hAnsi="Calibri" w:cs="Calibri"/>
          <w:b/>
          <w:color w:val="000000"/>
          <w:sz w:val="26"/>
          <w:szCs w:val="26"/>
        </w:rPr>
        <w:t xml:space="preserve"> for preventing economic collapse. </w:t>
      </w:r>
      <w:bookmarkEnd w:id="15"/>
    </w:p>
    <w:p>
      <w:r>
        <w:rPr>
          <w:rStyle w:val="Style13ptBold"/>
        </w:rPr>
        <w:t xml:space="preserve">Tangermann 26</w:t>
      </w:r>
      <w:r>
        <w:rPr>
          <w:rFonts w:ascii="Calibri" w:hAnsi="Calibri" w:cs="Calibri"/>
        </w:rPr>
        <w:t xml:space="preserve"> [Victor Tangermann, July 20, 2026, Senior Editor at Futurism covering artificial intelligence, technology, and science policy, “There’s a Gigantic Problem at the Heart of the AI Industry That Could Cause the Whole Thing to Collapse,” Futurism, https://futurism.com/artificial-intelligence/problem-ai-industry-collapse-efficiency, accessed July 20, 2026] darshan </w:t>
      </w:r>
    </w:p>
    <w:p>
      <w:pPr>
        <w:spacing w:after="160" w:line="259" w:lineRule="auto"/>
      </w:pPr>
      <w:r>
        <w:rPr>
          <w:rFonts w:ascii="Calibri" w:hAnsi="Calibri" w:cs="Calibri"/>
          <w:sz w:val="16"/>
          <w:szCs w:val="16"/>
        </w:rPr>
        <w:t xml:space="preserve">For years, </w:t>
      </w:r>
      <w:r>
        <w:rPr>
          <w:rStyle w:val="StyleUnderline"/>
          <w:rFonts w:ascii="Calibri" w:hAnsi="Calibri" w:cs="Calibri"/>
          <w:u w:val="single"/>
        </w:rPr>
        <w:t xml:space="preserve">AI companies have been selling investors on the idea that scaling up operations is the key to success — the bigger the </w:t>
      </w:r>
      <w:r>
        <w:rPr>
          <w:rStyle w:val="StyleUnderline"/>
          <w:rFonts w:ascii="Calibri" w:hAnsi="Calibri" w:cs="Calibri"/>
          <w:u w:val="single"/>
          <w:highlight w:val="cyan"/>
        </w:rPr>
        <w:t xml:space="preserve">AI</w:t>
      </w:r>
      <w:r>
        <w:rPr>
          <w:rStyle w:val="StyleUnderline"/>
          <w:rFonts w:ascii="Calibri" w:hAnsi="Calibri" w:cs="Calibri"/>
          <w:u w:val="single"/>
        </w:rPr>
        <w:t xml:space="preserve"> model, the more powerful it becomes.</w:t>
      </w:r>
    </w:p>
    <w:p>
      <w:pPr>
        <w:spacing w:after="160" w:line="259" w:lineRule="auto"/>
      </w:pPr>
      <w:r>
        <w:rPr>
          <w:rFonts w:ascii="Calibri" w:hAnsi="Calibri" w:cs="Calibri"/>
          <w:sz w:val="16"/>
          <w:szCs w:val="16"/>
        </w:rPr>
        <w:t xml:space="preserve">But in practice, </w:t>
      </w:r>
      <w:r>
        <w:rPr>
          <w:rStyle w:val="StyleUnderline"/>
          <w:rFonts w:ascii="Calibri" w:hAnsi="Calibri" w:cs="Calibri"/>
          <w:u w:val="single"/>
        </w:rPr>
        <w:t xml:space="preserve">that premise is leading to enormous business problems</w:t>
      </w:r>
      <w:r>
        <w:rPr>
          <w:rFonts w:ascii="Calibri" w:hAnsi="Calibri" w:cs="Calibri"/>
          <w:sz w:val="16"/>
          <w:szCs w:val="16"/>
        </w:rPr>
        <w:t xml:space="preserve">. As The Atlantic points out, LLMs are </w:t>
      </w:r>
      <w:r>
        <w:rPr>
          <w:rStyle w:val="StyleUnderline"/>
          <w:rFonts w:ascii="Calibri" w:hAnsi="Calibri" w:cs="Calibri"/>
          <w:u w:val="single"/>
          <w:highlight w:val="cyan"/>
        </w:rPr>
        <w:t xml:space="preserve">suffering</w:t>
      </w:r>
      <w:r>
        <w:rPr>
          <w:rStyle w:val="StyleUnderline"/>
          <w:rFonts w:ascii="Calibri" w:hAnsi="Calibri" w:cs="Calibri"/>
          <w:u w:val="single"/>
        </w:rPr>
        <w:t xml:space="preserve"> </w:t>
      </w:r>
      <w:r>
        <w:rPr>
          <w:rStyle w:val="StyleUnderline"/>
          <w:rFonts w:ascii="Calibri" w:hAnsi="Calibri" w:cs="Calibri"/>
          <w:u w:val="single"/>
          <w:highlight w:val="cyan"/>
        </w:rPr>
        <w:t xml:space="preserve">from</w:t>
      </w:r>
      <w:r>
        <w:rPr>
          <w:rStyle w:val="StyleUnderline"/>
          <w:rFonts w:ascii="Calibri" w:hAnsi="Calibri" w:cs="Calibri"/>
          <w:u w:val="single"/>
        </w:rPr>
        <w:t xml:space="preserve"> severely </w:t>
      </w:r>
      <w:r>
        <w:rPr>
          <w:rStyle w:val="StyleUnderline"/>
          <w:rFonts w:ascii="Times New Roman" w:hAnsi="Times New Roman" w:cs="Times New Roman"/>
          <w:u w:val="single"/>
          <w:highlight w:val="cyan"/>
        </w:rPr>
        <w:t xml:space="preserve">diminishing returns</w:t>
      </w:r>
      <w:r>
        <w:rPr>
          <w:rStyle w:val="StyleUnderline"/>
          <w:rFonts w:ascii="Calibri" w:hAnsi="Calibri" w:cs="Calibri"/>
          <w:u w:val="single"/>
        </w:rPr>
        <w:t xml:space="preserve">: the </w:t>
      </w:r>
      <w:r>
        <w:rPr>
          <w:rStyle w:val="StyleUnderline"/>
          <w:rFonts w:ascii="Calibri" w:hAnsi="Calibri" w:cs="Calibri"/>
          <w:u w:val="single"/>
          <w:highlight w:val="cyan"/>
        </w:rPr>
        <w:t xml:space="preserve">cost</w:t>
      </w:r>
      <w:r>
        <w:rPr>
          <w:rStyle w:val="StyleUnderline"/>
          <w:rFonts w:ascii="Calibri" w:hAnsi="Calibri" w:cs="Calibri"/>
          <w:u w:val="single"/>
        </w:rPr>
        <w:t xml:space="preserve"> of inference, or the act of using a trained AI model to process new data, is </w:t>
      </w:r>
      <w:r>
        <w:rPr>
          <w:rStyle w:val="StyleUnderline"/>
          <w:rFonts w:ascii="Calibri" w:hAnsi="Calibri" w:cs="Calibri"/>
          <w:u w:val="single"/>
          <w:highlight w:val="cyan"/>
        </w:rPr>
        <w:t xml:space="preserve">rising exponentially</w:t>
      </w:r>
      <w:r>
        <w:rPr>
          <w:rStyle w:val="StyleUnderline"/>
          <w:rFonts w:ascii="Calibri" w:hAnsi="Calibri" w:cs="Calibri"/>
          <w:u w:val="single"/>
        </w:rPr>
        <w:t xml:space="preserve">, making the tech far less lucrative than it was even half a year ago.</w:t>
      </w:r>
    </w:p>
    <w:p>
      <w:pPr>
        <w:spacing w:after="160" w:line="259" w:lineRule="auto"/>
      </w:pPr>
      <w:r>
        <w:rPr>
          <w:rFonts w:ascii="Calibri" w:hAnsi="Calibri" w:cs="Calibri"/>
          <w:sz w:val="16"/>
          <w:szCs w:val="16"/>
        </w:rPr>
        <w:t xml:space="preserve">Put simply, it’s effectively </w:t>
      </w:r>
      <w:r>
        <w:rPr>
          <w:rStyle w:val="StyleUnderline"/>
          <w:rFonts w:ascii="Calibri" w:hAnsi="Calibri" w:cs="Calibri"/>
          <w:u w:val="single"/>
        </w:rPr>
        <w:t xml:space="preserve">the </w:t>
      </w:r>
      <w:r>
        <w:rPr>
          <w:rStyle w:val="StyleUnderline"/>
          <w:rFonts w:ascii="Calibri" w:hAnsi="Calibri" w:cs="Calibri"/>
          <w:u w:val="single"/>
          <w:highlight w:val="cyan"/>
        </w:rPr>
        <w:t xml:space="preserve">opposite of what investors</w:t>
      </w:r>
      <w:r>
        <w:rPr>
          <w:rStyle w:val="StyleUnderline"/>
          <w:rFonts w:ascii="Calibri" w:hAnsi="Calibri" w:cs="Calibri"/>
          <w:u w:val="single"/>
        </w:rPr>
        <w:t xml:space="preserve"> would conventionally </w:t>
      </w:r>
      <w:r>
        <w:rPr>
          <w:rStyle w:val="StyleUnderline"/>
          <w:rFonts w:ascii="Calibri" w:hAnsi="Calibri" w:cs="Calibri"/>
          <w:u w:val="single"/>
          <w:highlight w:val="cyan"/>
        </w:rPr>
        <w:t xml:space="preserve">want</w:t>
      </w:r>
      <w:r>
        <w:rPr>
          <w:rStyle w:val="StyleUnderline"/>
          <w:rFonts w:ascii="Calibri" w:hAnsi="Calibri" w:cs="Calibri"/>
          <w:u w:val="single"/>
        </w:rPr>
        <w:t xml:space="preserve"> to see</w:t>
      </w:r>
      <w:r>
        <w:rPr>
          <w:rFonts w:ascii="Calibri" w:hAnsi="Calibri" w:cs="Calibri"/>
          <w:sz w:val="16"/>
          <w:szCs w:val="16"/>
        </w:rPr>
        <w:t xml:space="preserve">, as The Atlantic argues, which </w:t>
      </w:r>
      <w:r>
        <w:rPr>
          <w:rStyle w:val="StyleUnderline"/>
          <w:rFonts w:ascii="Calibri" w:hAnsi="Calibri" w:cs="Calibri"/>
          <w:u w:val="single"/>
        </w:rPr>
        <w:t xml:space="preserve">would be a continuous drop in cost per user instead of the reverse.</w:t>
      </w:r>
    </w:p>
    <w:p>
      <w:pPr>
        <w:spacing w:after="160" w:line="259" w:lineRule="auto"/>
      </w:pPr>
      <w:r>
        <w:rPr>
          <w:rFonts w:ascii="Calibri" w:hAnsi="Calibri" w:cs="Calibri"/>
          <w:sz w:val="16"/>
          <w:szCs w:val="16"/>
        </w:rPr>
        <w:t xml:space="preserve">That’s </w:t>
      </w:r>
      <w:r>
        <w:rPr>
          <w:rStyle w:val="StyleUnderline"/>
          <w:rFonts w:ascii="Calibri" w:hAnsi="Calibri" w:cs="Calibri"/>
          <w:u w:val="single"/>
          <w:highlight w:val="cyan"/>
        </w:rPr>
        <w:t xml:space="preserve">bad news for</w:t>
      </w:r>
      <w:r>
        <w:rPr>
          <w:rStyle w:val="StyleUnderline"/>
          <w:rFonts w:ascii="Calibri" w:hAnsi="Calibri" w:cs="Calibri"/>
          <w:u w:val="single"/>
        </w:rPr>
        <w:t xml:space="preserve"> an </w:t>
      </w:r>
      <w:r>
        <w:rPr>
          <w:rStyle w:val="StyleUnderline"/>
          <w:rFonts w:ascii="Calibri" w:hAnsi="Calibri" w:cs="Calibri"/>
          <w:u w:val="single"/>
          <w:highlight w:val="cyan"/>
        </w:rPr>
        <w:t xml:space="preserve">industry</w:t>
      </w:r>
      <w:r>
        <w:rPr>
          <w:rStyle w:val="StyleUnderline"/>
          <w:rFonts w:ascii="Calibri" w:hAnsi="Calibri" w:cs="Calibri"/>
          <w:u w:val="single"/>
        </w:rPr>
        <w:t xml:space="preserve"> </w:t>
      </w:r>
      <w:r>
        <w:rPr>
          <w:rStyle w:val="StyleUnderline"/>
          <w:rFonts w:ascii="Calibri" w:hAnsi="Calibri" w:cs="Calibri"/>
          <w:u w:val="single"/>
          <w:highlight w:val="cyan"/>
        </w:rPr>
        <w:t xml:space="preserve">pouring</w:t>
      </w:r>
      <w:r>
        <w:rPr>
          <w:rStyle w:val="StyleUnderline"/>
          <w:rFonts w:ascii="Calibri" w:hAnsi="Calibri" w:cs="Calibri"/>
          <w:u w:val="single"/>
        </w:rPr>
        <w:t xml:space="preserve"> </w:t>
      </w:r>
      <w:r>
        <w:rPr>
          <w:rStyle w:val="StyleUnderline"/>
          <w:rFonts w:ascii="Calibri" w:hAnsi="Calibri" w:cs="Calibri"/>
          <w:u w:val="single"/>
          <w:highlight w:val="cyan"/>
        </w:rPr>
        <w:t xml:space="preserve">billions</w:t>
      </w:r>
      <w:r>
        <w:rPr>
          <w:rStyle w:val="StyleUnderline"/>
          <w:rFonts w:ascii="Calibri" w:hAnsi="Calibri" w:cs="Calibri"/>
          <w:u w:val="single"/>
        </w:rPr>
        <w:t xml:space="preserve"> of dollars </w:t>
      </w:r>
      <w:r>
        <w:rPr>
          <w:rStyle w:val="StyleUnderline"/>
          <w:rFonts w:ascii="Calibri" w:hAnsi="Calibri" w:cs="Calibri"/>
          <w:u w:val="single"/>
          <w:highlight w:val="cyan"/>
        </w:rPr>
        <w:t xml:space="preserve">into</w:t>
      </w:r>
      <w:r>
        <w:rPr>
          <w:rStyle w:val="StyleUnderline"/>
          <w:rFonts w:ascii="Calibri" w:hAnsi="Calibri" w:cs="Calibri"/>
          <w:u w:val="single"/>
        </w:rPr>
        <w:t xml:space="preserve"> the construction of enormous </w:t>
      </w:r>
      <w:r>
        <w:rPr>
          <w:rStyle w:val="StyleUnderline"/>
          <w:rFonts w:ascii="Calibri" w:hAnsi="Calibri" w:cs="Calibri"/>
          <w:u w:val="single"/>
          <w:highlight w:val="cyan"/>
        </w:rPr>
        <w:t xml:space="preserve">data centers</w:t>
      </w:r>
      <w:r>
        <w:rPr>
          <w:rStyle w:val="StyleUnderline"/>
          <w:rFonts w:ascii="Calibri" w:hAnsi="Calibri" w:cs="Calibri"/>
          <w:u w:val="single"/>
        </w:rPr>
        <w:t xml:space="preserve"> across the country, despite having no clear path to profitability in the foreseeable future. While it’s impossible to predict when exactly fears of an AI bubble will hit a breaking point, analysts warn it’s a matter of when, not if. The consequences could be disastrous if the industry were to collapse in on itself, bringing down entire economies — which have vastly over-indexed on AI tech — with it.</w:t>
      </w:r>
    </w:p>
    <w:p>
      <w:pPr>
        <w:spacing w:after="160" w:line="259" w:lineRule="auto"/>
      </w:pPr>
      <w:r>
        <w:rPr>
          <w:rFonts w:ascii="Calibri" w:hAnsi="Calibri" w:cs="Calibri"/>
          <w:sz w:val="16"/>
          <w:szCs w:val="16"/>
        </w:rPr>
        <w:t xml:space="preserve">Nonetheless, AI companies are steadfast in their belief that chatbots, like OpenAI’s ChatGPT and Anthropic’s Claude, are the future. They’ve become practically inescapable in our day-to-day lives, from integrations in operating systems to replacing humans on customer service calls — despite a major public backlash that represents another headwind for the industry.</w:t>
      </w:r>
    </w:p>
    <w:p>
      <w:pPr>
        <w:spacing w:after="160" w:line="259" w:lineRule="auto"/>
      </w:pPr>
      <w:r>
        <w:rPr>
          <w:rStyle w:val="StyleUnderline"/>
          <w:rFonts w:ascii="Calibri" w:hAnsi="Calibri" w:cs="Calibri"/>
          <w:u w:val="single"/>
          <w:highlight w:val="cyan"/>
        </w:rPr>
        <w:t xml:space="preserve">Meeting</w:t>
      </w:r>
      <w:r>
        <w:rPr>
          <w:rStyle w:val="StyleUnderline"/>
          <w:rFonts w:ascii="Calibri" w:hAnsi="Calibri" w:cs="Calibri"/>
          <w:u w:val="single"/>
        </w:rPr>
        <w:t xml:space="preserve"> AI’s rapidly growing </w:t>
      </w:r>
      <w:r>
        <w:rPr>
          <w:rStyle w:val="StyleUnderline"/>
          <w:rFonts w:ascii="Calibri" w:hAnsi="Calibri" w:cs="Calibri"/>
          <w:u w:val="single"/>
          <w:highlight w:val="cyan"/>
        </w:rPr>
        <w:t xml:space="preserve">demands</w:t>
      </w:r>
      <w:r>
        <w:rPr>
          <w:rStyle w:val="StyleUnderline"/>
          <w:rFonts w:ascii="Calibri" w:hAnsi="Calibri" w:cs="Calibri"/>
          <w:u w:val="single"/>
        </w:rPr>
        <w:t xml:space="preserve"> will also </w:t>
      </w:r>
      <w:r>
        <w:rPr>
          <w:rStyle w:val="StyleUnderline"/>
          <w:rFonts w:ascii="Calibri" w:hAnsi="Calibri" w:cs="Calibri"/>
          <w:u w:val="single"/>
          <w:highlight w:val="cyan"/>
        </w:rPr>
        <w:t xml:space="preserve">require</w:t>
      </w:r>
      <w:r>
        <w:rPr>
          <w:rStyle w:val="StyleUnderline"/>
          <w:rFonts w:ascii="Calibri" w:hAnsi="Calibri" w:cs="Calibri"/>
          <w:u w:val="single"/>
        </w:rPr>
        <w:t xml:space="preserve"> </w:t>
      </w:r>
      <w:r>
        <w:rPr>
          <w:rStyle w:val="StyleUnderline"/>
          <w:rFonts w:ascii="Calibri" w:hAnsi="Calibri" w:cs="Calibri"/>
          <w:u w:val="single"/>
          <w:highlight w:val="cyan"/>
        </w:rPr>
        <w:t xml:space="preserve">revolutionary leaps</w:t>
      </w:r>
      <w:r>
        <w:rPr>
          <w:rStyle w:val="StyleUnderline"/>
          <w:rFonts w:ascii="Calibri" w:hAnsi="Calibri" w:cs="Calibri"/>
          <w:u w:val="single"/>
        </w:rPr>
        <w:t xml:space="preserve"> </w:t>
      </w:r>
      <w:r>
        <w:rPr>
          <w:rStyle w:val="StyleUnderline"/>
          <w:rFonts w:ascii="Calibri" w:hAnsi="Calibri" w:cs="Calibri"/>
          <w:u w:val="single"/>
          <w:highlight w:val="cyan"/>
        </w:rPr>
        <w:t xml:space="preserve">in</w:t>
      </w:r>
      <w:r>
        <w:rPr>
          <w:rStyle w:val="StyleUnderline"/>
          <w:rFonts w:ascii="Calibri" w:hAnsi="Calibri" w:cs="Calibri"/>
          <w:u w:val="single"/>
        </w:rPr>
        <w:t xml:space="preserve"> </w:t>
      </w:r>
      <w:r>
        <w:rPr>
          <w:rStyle w:val="StyleUnderline"/>
          <w:rFonts w:ascii="Calibri" w:hAnsi="Calibri" w:cs="Calibri"/>
          <w:u w:val="single"/>
          <w:highlight w:val="cyan"/>
        </w:rPr>
        <w:t xml:space="preserve">hardware tech</w:t>
      </w:r>
      <w:r>
        <w:rPr>
          <w:rStyle w:val="StyleUnderline"/>
          <w:rFonts w:ascii="Calibri" w:hAnsi="Calibri" w:cs="Calibri"/>
          <w:u w:val="single"/>
        </w:rPr>
        <w:t xml:space="preserve"> that are becoming increasingly harder to come by, with experts warning of the imminent end of Moore’s Law, the decades-old truism that more transistors steadily improved computing power.</w:t>
      </w:r>
    </w:p>
    <w:p>
      <w:pPr>
        <w:spacing w:after="160" w:line="259" w:lineRule="auto"/>
      </w:pPr>
      <w:r>
        <w:rPr>
          <w:rFonts w:ascii="Calibri" w:hAnsi="Calibri" w:cs="Calibri"/>
          <w:sz w:val="16"/>
          <w:szCs w:val="16"/>
        </w:rPr>
        <w:t xml:space="preserve">In short, </w:t>
      </w:r>
      <w:r>
        <w:rPr>
          <w:rStyle w:val="StyleUnderline"/>
          <w:rFonts w:ascii="Calibri" w:hAnsi="Calibri" w:cs="Calibri"/>
          <w:u w:val="single"/>
        </w:rPr>
        <w:t xml:space="preserve">as behemoth AI models are quickly becoming unaffordable</w:t>
      </w:r>
      <w:r>
        <w:rPr>
          <w:rFonts w:ascii="Calibri" w:hAnsi="Calibri" w:cs="Calibri"/>
          <w:sz w:val="16"/>
          <w:szCs w:val="16"/>
        </w:rPr>
        <w:t xml:space="preserve"> to those who’ve grown to rely on them, they’re </w:t>
      </w:r>
      <w:r>
        <w:rPr>
          <w:rStyle w:val="StyleUnderline"/>
          <w:rFonts w:ascii="Calibri" w:hAnsi="Calibri" w:cs="Calibri"/>
          <w:u w:val="single"/>
        </w:rPr>
        <w:t xml:space="preserve">also </w:t>
      </w:r>
      <w:r>
        <w:rPr>
          <w:rStyle w:val="StyleUnderline"/>
          <w:rFonts w:ascii="Times New Roman" w:hAnsi="Times New Roman" w:cs="Times New Roman"/>
          <w:u w:val="single"/>
          <w:highlight w:val="cyan"/>
        </w:rPr>
        <w:t xml:space="preserve">becoming far less efficient</w:t>
      </w:r>
      <w:r>
        <w:rPr>
          <w:rFonts w:ascii="Calibri" w:hAnsi="Calibri" w:cs="Calibri"/>
          <w:sz w:val="16"/>
          <w:szCs w:val="16"/>
        </w:rPr>
        <w:t xml:space="preserve"> — </w:t>
      </w:r>
      <w:r>
        <w:rPr>
          <w:rStyle w:val="StyleUnderline"/>
          <w:rFonts w:ascii="Calibri" w:hAnsi="Calibri" w:cs="Calibri"/>
          <w:u w:val="single"/>
        </w:rPr>
        <w:t xml:space="preserve">a concerning </w:t>
      </w:r>
      <w:r>
        <w:rPr>
          <w:rStyle w:val="StyleUnderline"/>
          <w:rFonts w:ascii="Calibri" w:hAnsi="Calibri" w:cs="Calibri"/>
          <w:u w:val="single"/>
          <w:highlight w:val="cyan"/>
        </w:rPr>
        <w:t xml:space="preserve">trajectory</w:t>
      </w:r>
      <w:r>
        <w:rPr>
          <w:rStyle w:val="StyleUnderline"/>
          <w:rFonts w:ascii="Calibri" w:hAnsi="Calibri" w:cs="Calibri"/>
          <w:u w:val="single"/>
        </w:rPr>
        <w:t xml:space="preserve"> that </w:t>
      </w:r>
      <w:r>
        <w:rPr>
          <w:rStyle w:val="StyleUnderline"/>
          <w:rFonts w:ascii="Calibri" w:hAnsi="Calibri" w:cs="Calibri"/>
          <w:u w:val="single"/>
          <w:highlight w:val="cyan"/>
        </w:rPr>
        <w:t xml:space="preserve">could</w:t>
      </w:r>
      <w:r>
        <w:rPr>
          <w:rStyle w:val="StyleUnderline"/>
          <w:rFonts w:ascii="Calibri" w:hAnsi="Calibri" w:cs="Calibri"/>
          <w:u w:val="single"/>
        </w:rPr>
        <w:t xml:space="preserve"> </w:t>
      </w:r>
      <w:r>
        <w:rPr>
          <w:rStyle w:val="StyleUnderline"/>
          <w:rFonts w:ascii="Calibri" w:hAnsi="Calibri" w:cs="Calibri"/>
          <w:u w:val="single"/>
          <w:highlight w:val="cyan"/>
        </w:rPr>
        <w:t xml:space="preserve">nudge</w:t>
      </w:r>
      <w:r>
        <w:rPr>
          <w:rStyle w:val="StyleUnderline"/>
          <w:rFonts w:ascii="Calibri" w:hAnsi="Calibri" w:cs="Calibri"/>
          <w:u w:val="single"/>
        </w:rPr>
        <w:t xml:space="preserve"> </w:t>
      </w:r>
      <w:r>
        <w:rPr>
          <w:rStyle w:val="StyleUnderline"/>
          <w:rFonts w:ascii="Calibri" w:hAnsi="Calibri" w:cs="Calibri"/>
          <w:u w:val="single"/>
          <w:highlight w:val="cyan"/>
        </w:rPr>
        <w:t xml:space="preserve">the entire economy</w:t>
      </w:r>
      <w:r>
        <w:rPr>
          <w:rStyle w:val="StyleUnderline"/>
          <w:rFonts w:ascii="Calibri" w:hAnsi="Calibri" w:cs="Calibri"/>
          <w:u w:val="single"/>
        </w:rPr>
        <w:t xml:space="preserve"> closer to the brink.</w:t>
      </w:r>
    </w:p>
    <w:p>
      <w:pPr>
        <w:spacing w:after="160" w:line="259" w:lineRule="auto"/>
      </w:pPr>
      <w:r>
        <w:rPr>
          <w:rStyle w:val="StyleUnderline"/>
          <w:rFonts w:ascii="Calibri" w:hAnsi="Calibri" w:cs="Calibri"/>
          <w:u w:val="single"/>
        </w:rPr>
        <w:t xml:space="preserve">For a while now, Yann LeCun, one of the so-called godfathers of AI, has been warning that LLMs are a “dead end” and won’t bring us to the much-touted point where AI intelligence matches or exceeds that of human intelligence.</w:t>
      </w:r>
    </w:p>
    <w:p>
      <w:pPr>
        <w:spacing w:after="160" w:line="259" w:lineRule="auto"/>
      </w:pPr>
      <w:r>
        <w:rPr>
          <w:rFonts w:ascii="Calibri" w:hAnsi="Calibri" w:cs="Calibri"/>
          <w:sz w:val="16"/>
          <w:szCs w:val="16"/>
        </w:rPr>
        <w:t xml:space="preserve">But whether tech leaders who are already deeply invested in scaling up the current crop of AI models will heed those warnings feels increasingly unlikely.</w:t>
      </w:r>
    </w:p>
    <w:p>
      <w:pPr>
        <w:pStyle w:val="Heading4"/>
        <w:spacing w:after="160" w:before="200" w:line="259" w:lineRule="auto"/>
      </w:pPr>
      <w:bookmarkStart w:id="16" w:name="pmd-heading-d359b0bc-3892-4b09-aa3f-23121100a308"/>
      <w:r>
        <w:rPr>
          <w:rFonts w:ascii="Calibri" w:hAnsi="Calibri" w:cs="Calibri"/>
          <w:b/>
          <w:color w:val="000000"/>
          <w:sz w:val="26"/>
          <w:szCs w:val="26"/>
        </w:rPr>
        <w:t xml:space="preserve">Constraining hyperscale </w:t>
      </w:r>
      <w:r>
        <w:rPr>
          <w:rFonts w:ascii="Calibri" w:hAnsi="Calibri" w:cs="Calibri"/>
          <w:b/>
          <w:color w:val="000000"/>
          <w:sz w:val="26"/>
          <w:szCs w:val="26"/>
          <w:u w:val="single"/>
        </w:rPr>
        <w:t xml:space="preserve">shifts</w:t>
      </w:r>
      <w:r>
        <w:rPr>
          <w:rFonts w:ascii="Calibri" w:hAnsi="Calibri" w:cs="Calibri"/>
          <w:b/>
          <w:color w:val="000000"/>
          <w:sz w:val="26"/>
          <w:szCs w:val="26"/>
        </w:rPr>
        <w:t xml:space="preserve"> AI competition from </w:t>
      </w:r>
      <w:r>
        <w:rPr>
          <w:rFonts w:ascii="Calibri" w:hAnsi="Calibri" w:cs="Calibri"/>
          <w:b/>
          <w:color w:val="000000"/>
          <w:sz w:val="26"/>
          <w:szCs w:val="26"/>
          <w:u w:val="single"/>
        </w:rPr>
        <w:t xml:space="preserve">capital accumulation</w:t>
      </w:r>
      <w:r>
        <w:rPr>
          <w:rFonts w:ascii="Calibri" w:hAnsi="Calibri" w:cs="Calibri"/>
          <w:b/>
          <w:color w:val="000000"/>
          <w:sz w:val="26"/>
          <w:szCs w:val="26"/>
        </w:rPr>
        <w:t xml:space="preserve"> to </w:t>
      </w:r>
      <w:r>
        <w:rPr>
          <w:rFonts w:ascii="Calibri" w:hAnsi="Calibri" w:cs="Calibri"/>
          <w:b/>
          <w:color w:val="000000"/>
          <w:sz w:val="26"/>
          <w:szCs w:val="26"/>
          <w:u w:val="single"/>
        </w:rPr>
        <w:t xml:space="preserve">efficiency innovation</w:t>
      </w:r>
      <w:r>
        <w:rPr>
          <w:rFonts w:ascii="Calibri" w:hAnsi="Calibri" w:cs="Calibri"/>
          <w:b/>
          <w:color w:val="000000"/>
          <w:sz w:val="26"/>
          <w:szCs w:val="26"/>
        </w:rPr>
        <w:t xml:space="preserve">, increasing </w:t>
      </w:r>
      <w:r>
        <w:rPr>
          <w:rFonts w:ascii="Calibri" w:hAnsi="Calibri" w:cs="Calibri"/>
          <w:b/>
          <w:color w:val="000000"/>
          <w:sz w:val="26"/>
          <w:szCs w:val="26"/>
          <w:u w:val="single"/>
        </w:rPr>
        <w:t xml:space="preserve">capability per dollar</w:t>
      </w:r>
      <w:r>
        <w:rPr>
          <w:rFonts w:ascii="Calibri" w:hAnsi="Calibri" w:cs="Calibri"/>
          <w:b/>
          <w:color w:val="000000"/>
          <w:sz w:val="26"/>
          <w:szCs w:val="26"/>
        </w:rPr>
        <w:t xml:space="preserve">.</w:t>
      </w:r>
      <w:bookmarkEnd w:id="16"/>
    </w:p>
    <w:p>
      <w:pPr>
        <w:spacing w:after="160" w:line="259" w:lineRule="auto"/>
      </w:pPr>
      <w:r>
        <w:rPr>
          <w:rFonts w:ascii="Calibri" w:hAnsi="Calibri" w:cs="Calibri"/>
          <w:b/>
          <w:sz w:val="26"/>
          <w:szCs w:val="26"/>
        </w:rPr>
        <w:t xml:space="preserve">Ocran ’6-8 </w:t>
      </w:r>
      <w:r>
        <w:rPr>
          <w:rFonts w:ascii="Calibri" w:hAnsi="Calibri" w:cs="Calibri"/>
        </w:rPr>
        <w:t xml:space="preserve">[Benedict Amissah-Ocran, financial planning &amp; analysis @ AWS, decade of experience managing, analyzed investment portfolios worth hundreds of millions of dollars; 6-8-2026; "Capital Efficiency in U.S. AI Compute Infrastructure: A Strategic Determinant of National Competitiveness;" SSRN; https://ssrn.com/abstract=6910018; 7-27-2026] baybay</w:t>
      </w:r>
    </w:p>
    <w:p>
      <w:pPr>
        <w:spacing w:after="160" w:line="259" w:lineRule="auto"/>
      </w:pPr>
      <w:r>
        <w:rPr>
          <w:rStyle w:val="StyleUnderline"/>
          <w:rFonts w:ascii="Calibri" w:hAnsi="Calibri" w:cs="Calibri"/>
          <w:u w:val="single"/>
        </w:rPr>
        <w:t xml:space="preserve">κ ≡ E/P = (u · m · a) / c (2)</w:t>
      </w:r>
    </w:p>
    <w:p>
      <w:pPr>
        <w:spacing w:after="160" w:line="259" w:lineRule="auto"/>
      </w:pPr>
      <w:r>
        <w:rPr>
          <w:rStyle w:val="StyleUnderline"/>
          <w:rFonts w:ascii="Calibri" w:hAnsi="Calibri" w:cs="Calibri"/>
          <w:u w:val="single"/>
        </w:rPr>
        <w:t xml:space="preserve">Capability K is an increasing function of effective compute, K = f(E) with f monotonic, so capability per dollar moves with the ratio in equation</w:t>
      </w:r>
      <w:r>
        <w:rPr>
          <w:rFonts w:ascii="Calibri" w:hAnsi="Calibri" w:cs="Calibri"/>
          <w:sz w:val="16"/>
          <w:szCs w:val="16"/>
        </w:rPr>
        <w:t xml:space="preserve"> (2) </w:t>
      </w:r>
      <w:r>
        <w:rPr>
          <w:rStyle w:val="StyleUnderline"/>
          <w:rFonts w:ascii="Calibri" w:hAnsi="Calibri" w:cs="Calibri"/>
          <w:u w:val="single"/>
        </w:rPr>
        <w:t xml:space="preserve">even where it is not strictly proportional, as it would not be under a concave f.</w:t>
      </w:r>
      <w:r>
        <w:rPr>
          <w:rFonts w:ascii="Calibri" w:hAnsi="Calibri" w:cs="Calibri"/>
          <w:sz w:val="16"/>
          <w:szCs w:val="16"/>
        </w:rPr>
        <w:t xml:space="preserve"> Equation (2) is the formal content of the paper’s thesis. </w:t>
      </w:r>
      <w:r>
        <w:rPr>
          <w:rStyle w:val="StyleUnderline"/>
          <w:rFonts w:ascii="Calibri" w:hAnsi="Calibri" w:cs="Calibri"/>
          <w:u w:val="single"/>
        </w:rPr>
        <w:t xml:space="preserve">The efficiency product u·m·a enters with the same weight as the inverse unit cost 1/c. A </w:t>
      </w:r>
      <w:r>
        <w:rPr>
          <w:rStyle w:val="StyleUnderline"/>
          <w:rFonts w:ascii="Calibri" w:hAnsi="Calibri" w:cs="Calibri"/>
          <w:u w:val="single"/>
          <w:highlight w:val="cyan"/>
        </w:rPr>
        <w:t xml:space="preserve">firm</w:t>
      </w:r>
      <w:r>
        <w:rPr>
          <w:rStyle w:val="StyleUnderline"/>
          <w:rFonts w:ascii="Calibri" w:hAnsi="Calibri" w:cs="Calibri"/>
          <w:u w:val="single"/>
        </w:rPr>
        <w:t xml:space="preserve"> or nation can </w:t>
      </w:r>
      <w:r>
        <w:rPr>
          <w:rStyle w:val="StyleUnderline"/>
          <w:rFonts w:ascii="Calibri" w:hAnsi="Calibri" w:cs="Calibri"/>
          <w:u w:val="single"/>
          <w:highlight w:val="cyan"/>
        </w:rPr>
        <w:t xml:space="preserve">raise the return on AI</w:t>
      </w:r>
      <w:r>
        <w:rPr>
          <w:rStyle w:val="StyleUnderline"/>
          <w:rFonts w:ascii="Calibri" w:hAnsi="Calibri" w:cs="Calibri"/>
          <w:u w:val="single"/>
        </w:rPr>
        <w:t xml:space="preserve"> capital either by </w:t>
      </w:r>
      <w:r>
        <w:rPr>
          <w:rStyle w:val="StyleUnderline"/>
          <w:rFonts w:ascii="Calibri" w:hAnsi="Calibri" w:cs="Calibri"/>
          <w:u w:val="single"/>
          <w:highlight w:val="cyan"/>
        </w:rPr>
        <w:t xml:space="preserve">lowering</w:t>
      </w:r>
      <w:r>
        <w:rPr>
          <w:rStyle w:val="StyleUnderline"/>
          <w:rFonts w:ascii="Calibri" w:hAnsi="Calibri" w:cs="Calibri"/>
          <w:u w:val="single"/>
        </w:rPr>
        <w:t xml:space="preserve"> the </w:t>
      </w:r>
      <w:r>
        <w:rPr>
          <w:rStyle w:val="StyleUnderline"/>
          <w:rFonts w:ascii="Calibri" w:hAnsi="Calibri" w:cs="Calibri"/>
          <w:u w:val="single"/>
          <w:highlight w:val="cyan"/>
        </w:rPr>
        <w:t xml:space="preserve">price of compute</w:t>
      </w:r>
      <w:r>
        <w:rPr>
          <w:rStyle w:val="StyleUnderline"/>
          <w:rFonts w:ascii="Calibri" w:hAnsi="Calibri" w:cs="Calibri"/>
          <w:u w:val="single"/>
        </w:rPr>
        <w:t xml:space="preserve"> or by </w:t>
      </w:r>
      <w:r>
        <w:rPr>
          <w:rStyle w:val="StyleUnderline"/>
          <w:rFonts w:ascii="Calibri" w:hAnsi="Calibri" w:cs="Calibri"/>
          <w:u w:val="single"/>
          <w:highlight w:val="cyan"/>
        </w:rPr>
        <w:t xml:space="preserve">raising the share of compute</w:t>
      </w:r>
      <w:r>
        <w:rPr>
          <w:rStyle w:val="StyleUnderline"/>
          <w:rFonts w:ascii="Calibri" w:hAnsi="Calibri" w:cs="Calibri"/>
          <w:u w:val="single"/>
        </w:rPr>
        <w:t xml:space="preserve"> it converts </w:t>
      </w:r>
      <w:r>
        <w:rPr>
          <w:rStyle w:val="StyleUnderline"/>
          <w:rFonts w:ascii="Calibri" w:hAnsi="Calibri" w:cs="Calibri"/>
          <w:u w:val="single"/>
          <w:highlight w:val="cyan"/>
        </w:rPr>
        <w:t xml:space="preserve">into useful work,</w:t>
      </w:r>
      <w:r>
        <w:rPr>
          <w:rStyle w:val="StyleUnderline"/>
          <w:rFonts w:ascii="Calibri" w:hAnsi="Calibri" w:cs="Calibri"/>
          <w:u w:val="single"/>
        </w:rPr>
        <w:t xml:space="preserve"> and the </w:t>
      </w:r>
      <w:r>
        <w:rPr>
          <w:rStyle w:val="StyleUnderline"/>
          <w:rFonts w:ascii="Calibri" w:hAnsi="Calibri" w:cs="Calibri"/>
          <w:b/>
          <w:u w:val="single"/>
        </w:rPr>
        <w:t xml:space="preserve">two are substitutes at the margin</w:t>
      </w:r>
      <w:r>
        <w:rPr>
          <w:rStyle w:val="StyleUnderline"/>
          <w:rFonts w:ascii="Calibri" w:hAnsi="Calibri" w:cs="Calibri"/>
          <w:u w:val="single"/>
        </w:rPr>
        <w:t xml:space="preserve">. Absolute spending P does not appear in the ratio at all. It sets the scale of capability, not its efficiency</w:t>
      </w:r>
      <w:r>
        <w:rPr>
          <w:rFonts w:ascii="Calibri" w:hAnsi="Calibri" w:cs="Calibri"/>
          <w:sz w:val="16"/>
          <w:szCs w:val="16"/>
        </w:rPr>
        <w:t xml:space="preserve">.</w:t>
      </w:r>
    </w:p>
    <w:p>
      <w:pPr>
        <w:spacing w:after="160" w:line="259" w:lineRule="auto"/>
      </w:pPr>
      <w:r>
        <w:rPr>
          <w:rFonts w:ascii="Calibri" w:hAnsi="Calibri" w:cs="Calibri"/>
          <w:sz w:val="16"/>
          <w:szCs w:val="16"/>
        </w:rPr>
        <w:t xml:space="preserve">Pricing a utilization gain. Hold target capability fixed, which fixes a required level of effective compute E*. The capital needed to reach it is</w:t>
      </w:r>
    </w:p>
    <w:p>
      <w:pPr>
        <w:spacing w:after="160" w:line="259" w:lineRule="auto"/>
      </w:pPr>
      <w:r>
        <w:rPr>
          <w:rFonts w:ascii="Calibri" w:hAnsi="Calibri" w:cs="Calibri"/>
          <w:sz w:val="16"/>
          <w:szCs w:val="16"/>
        </w:rPr>
        <w:t xml:space="preserve">P = c · E* / (u · m · a) (3)</w:t>
      </w:r>
    </w:p>
    <w:p>
      <w:pPr>
        <w:spacing w:after="160" w:line="259" w:lineRule="auto"/>
      </w:pPr>
      <w:r>
        <w:rPr>
          <w:rFonts w:ascii="Calibri" w:hAnsi="Calibri" w:cs="Calibri"/>
          <w:sz w:val="16"/>
          <w:szCs w:val="16"/>
        </w:rPr>
        <w:t xml:space="preserve">Comparing two utilization levels u₀ and u₁ greater than u₀, while holding m, a, c, and E* constant, the capital required falls by a fraction</w:t>
      </w:r>
    </w:p>
    <w:p>
      <w:pPr>
        <w:spacing w:after="160" w:line="259" w:lineRule="auto"/>
      </w:pPr>
      <w:r>
        <w:rPr>
          <w:rFonts w:ascii="Calibri" w:hAnsi="Calibri" w:cs="Calibri"/>
          <w:sz w:val="16"/>
          <w:szCs w:val="16"/>
        </w:rPr>
        <w:t xml:space="preserve">ΔP / P₀ = 1 − u₀ / u₁ (4)</w:t>
      </w:r>
    </w:p>
    <w:p>
      <w:pPr>
        <w:spacing w:after="160" w:line="259" w:lineRule="auto"/>
      </w:pPr>
      <w:r>
        <w:rPr>
          <w:rStyle w:val="StyleUnderline"/>
          <w:rFonts w:ascii="Calibri" w:hAnsi="Calibri" w:cs="Calibri"/>
          <w:u w:val="single"/>
        </w:rPr>
        <w:t xml:space="preserve">This is a clean, basis-independent result. Raising effective utilization from a 20% baseline to 30% reduces the capital required for a given capability by a third; raising it to 35% saves about 43%;</w:t>
      </w:r>
      <w:r>
        <w:rPr>
          <w:rFonts w:ascii="Calibri" w:hAnsi="Calibri" w:cs="Calibri"/>
        </w:rPr>
        <w:t xml:space="preserve"> </w:t>
      </w:r>
      <w:r>
        <w:rPr>
          <w:rStyle w:val="StyleUnderline"/>
          <w:rFonts w:ascii="Calibri" w:hAnsi="Calibri" w:cs="Calibri"/>
          <w:u w:val="single"/>
        </w:rPr>
        <w:t xml:space="preserve">reaching 55% saves nearly two-thirds</w:t>
      </w:r>
      <w:r>
        <w:rPr>
          <w:rFonts w:ascii="Calibri" w:hAnsi="Calibri" w:cs="Calibri"/>
          <w:sz w:val="16"/>
          <w:szCs w:val="16"/>
        </w:rPr>
        <w:t xml:space="preserve">. Figure 1 plots the relationship. </w:t>
      </w:r>
      <w:r>
        <w:rPr>
          <w:rStyle w:val="StyleUnderline"/>
          <w:rFonts w:ascii="Calibri" w:hAnsi="Calibri" w:cs="Calibri"/>
          <w:u w:val="single"/>
        </w:rPr>
        <w:t xml:space="preserve">Against a compute-hardware base near $290 billion, roughly 65% of the 2025 five-firm capex total, moving fleet utilization from 20% to 35% is equivalent to about $124 billion of avoided or freed investment at constant capability</w:t>
      </w:r>
      <w:r>
        <w:rPr>
          <w:rFonts w:ascii="Calibri" w:hAnsi="Calibri" w:cs="Calibri"/>
          <w:sz w:val="16"/>
          <w:szCs w:val="16"/>
        </w:rPr>
        <w:t xml:space="preserve">. The equivalence applies to the utilization-sensitive compute fleet rather than to all capex, so the dollar figure is an order-of-magnitude translation rather than a precise forecast, but the percentage is exact under the identity. The figure is gross rather than net: raising utilization carries its own cost, in scheduling and orchestration software, networking, and engineering effort, so the capital actually freed is somewhat smaller, though those costs typically run well below the capacity they displace.</w:t>
      </w:r>
    </w:p>
    <w:p>
      <w:pPr>
        <w:spacing w:after="160" w:line="259" w:lineRule="auto"/>
      </w:pPr>
      <w:r>
        <w:rPr>
          <w:rFonts w:ascii="Calibri" w:hAnsi="Calibri" w:cs="Calibri"/>
          <w:sz w:val="16"/>
          <w:szCs w:val="16"/>
        </w:rPr>
        <w:t xml:space="preserve">Figure 1. Capital released by raising effective utilization above a 20% baseline, holding capability fixed, from equation (4). Marked points show the saving at target utilizations of 30, 40, 50, and 55 percent. The annotation translates the percentage into dollars against an illustrative compute-hardware base of $290 billion.</w:t>
      </w:r>
    </w:p>
    <w:p>
      <w:pPr>
        <w:spacing w:after="160" w:line="259" w:lineRule="auto"/>
      </w:pPr>
      <w:r>
        <w:rPr>
          <w:rFonts w:ascii="Calibri" w:hAnsi="Calibri" w:cs="Calibri"/>
          <w:sz w:val="16"/>
          <w:szCs w:val="16"/>
        </w:rPr>
        <w:t xml:space="preserve">How much rests on the 20% figure. Because baseline utilization is the most contested input in the paper, it is worth showing that the conclusion does not hinge on it. The percentage in equation (4) is exact and depends only on the two utilization levels, not on any dollar assumption. Table 3 evaluates it across the plausible range. </w:t>
      </w:r>
      <w:r>
        <w:rPr>
          <w:rStyle w:val="StyleUnderline"/>
          <w:rFonts w:ascii="Times New Roman" w:hAnsi="Times New Roman" w:cs="Times New Roman"/>
          <w:u w:val="single"/>
        </w:rPr>
        <w:t xml:space="preserve">Even at a pessimistic 25% baseline,</w:t>
      </w:r>
      <w:r>
        <w:rPr>
          <w:rStyle w:val="StyleUnderline"/>
          <w:rFonts w:ascii="Calibri" w:hAnsi="Calibri" w:cs="Calibri"/>
          <w:u w:val="single"/>
        </w:rPr>
        <w:t xml:space="preserve"> lifting utilization to 40% frees </w:t>
      </w:r>
      <w:r>
        <w:rPr>
          <w:rStyle w:val="StyleUnderline"/>
          <w:rFonts w:ascii="Times New Roman" w:hAnsi="Times New Roman" w:cs="Times New Roman"/>
          <w:u w:val="single"/>
        </w:rPr>
        <w:t xml:space="preserve">more than a third of the compute-capital base</w:t>
      </w:r>
      <w:r>
        <w:rPr>
          <w:rStyle w:val="StyleUnderline"/>
          <w:rFonts w:ascii="Calibri" w:hAnsi="Calibri" w:cs="Calibri"/>
          <w:u w:val="single"/>
        </w:rPr>
        <w:t xml:space="preserve">, and at the contested 20% it frees half. Translating to dollars introduces the one soft assumption, the compute-hardware share of capex: applying a 35% target to a base of $246 billion to $336 billion, which is 55% to 75% of the 2025 five-firm total, frees roughly $70 billion at the conservative end and $190 billion at the aggressive end, with the $124 billion headline near the middle. The qualitative claim, that a </w:t>
      </w:r>
      <w:r>
        <w:rPr>
          <w:rStyle w:val="StyleUnderline"/>
          <w:rFonts w:ascii="Calibri" w:hAnsi="Calibri" w:cs="Calibri"/>
          <w:u w:val="single"/>
          <w:highlight w:val="cyan"/>
        </w:rPr>
        <w:t xml:space="preserve">utilization gain</w:t>
      </w:r>
      <w:r>
        <w:rPr>
          <w:rStyle w:val="StyleUnderline"/>
          <w:rFonts w:ascii="Calibri" w:hAnsi="Calibri" w:cs="Calibri"/>
          <w:u w:val="single"/>
        </w:rPr>
        <w:t xml:space="preserve"> is </w:t>
      </w:r>
      <w:r>
        <w:rPr>
          <w:rStyle w:val="StyleUnderline"/>
          <w:rFonts w:ascii="Calibri" w:hAnsi="Calibri" w:cs="Calibri"/>
          <w:u w:val="single"/>
          <w:highlight w:val="cyan"/>
        </w:rPr>
        <w:t xml:space="preserve">worth</w:t>
      </w:r>
      <w:r>
        <w:rPr>
          <w:rStyle w:val="StyleUnderline"/>
          <w:rFonts w:ascii="Calibri" w:hAnsi="Calibri" w:cs="Calibri"/>
          <w:u w:val="single"/>
        </w:rPr>
        <w:t xml:space="preserve"> tens to </w:t>
      </w:r>
      <w:r>
        <w:rPr>
          <w:rStyle w:val="StyleUnderline"/>
          <w:rFonts w:ascii="Calibri" w:hAnsi="Calibri" w:cs="Calibri"/>
          <w:u w:val="single"/>
          <w:highlight w:val="cyan"/>
        </w:rPr>
        <w:t xml:space="preserve">nearly two hundred billion dollars</w:t>
      </w:r>
      <w:r>
        <w:rPr>
          <w:rStyle w:val="StyleUnderline"/>
          <w:rFonts w:ascii="Calibri" w:hAnsi="Calibri" w:cs="Calibri"/>
          <w:u w:val="single"/>
        </w:rPr>
        <w:t xml:space="preserve"> of </w:t>
      </w:r>
      <w:r>
        <w:rPr>
          <w:rStyle w:val="StyleUnderline"/>
          <w:rFonts w:ascii="Calibri" w:hAnsi="Calibri" w:cs="Calibri"/>
          <w:u w:val="single"/>
          <w:highlight w:val="cyan"/>
        </w:rPr>
        <w:t xml:space="preserve">avoided capacity</w:t>
      </w:r>
      <w:r>
        <w:rPr>
          <w:rStyle w:val="StyleUnderline"/>
          <w:rFonts w:ascii="Calibri" w:hAnsi="Calibri" w:cs="Calibri"/>
          <w:u w:val="single"/>
        </w:rPr>
        <w:t xml:space="preserve">, survives the full range of inputs.</w:t>
      </w:r>
    </w:p>
    <w:p>
      <w:pPr>
        <w:spacing w:after="160" w:line="259" w:lineRule="auto"/>
      </w:pPr>
      <w:r>
        <w:rPr>
          <w:rFonts w:ascii="Calibri" w:hAnsi="Calibri" w:cs="Calibri"/>
          <w:sz w:val="16"/>
          <w:szCs w:val="16"/>
        </w:rPr>
        <w:t xml:space="preserve">Baseline u₀ | u₁ = 30% | 40% | 50% | 60%</w:t>
      </w:r>
    </w:p>
    <w:p>
      <w:pPr>
        <w:spacing w:after="160" w:line="259" w:lineRule="auto"/>
      </w:pPr>
      <w:r>
        <w:rPr>
          <w:rFonts w:ascii="Calibri" w:hAnsi="Calibri" w:cs="Calibri"/>
          <w:sz w:val="16"/>
          <w:szCs w:val="16"/>
        </w:rPr>
        <w:t xml:space="preserve">15% | 50% | 63% | 70% | 75%</w:t>
      </w:r>
    </w:p>
    <w:p>
      <w:pPr>
        <w:spacing w:after="160" w:line="259" w:lineRule="auto"/>
      </w:pPr>
      <w:r>
        <w:rPr>
          <w:rFonts w:ascii="Calibri" w:hAnsi="Calibri" w:cs="Calibri"/>
          <w:sz w:val="16"/>
          <w:szCs w:val="16"/>
        </w:rPr>
        <w:t xml:space="preserve">20% | 33% | 50% | 60% | 67%</w:t>
      </w:r>
    </w:p>
    <w:p>
      <w:pPr>
        <w:spacing w:after="160" w:line="259" w:lineRule="auto"/>
      </w:pPr>
      <w:r>
        <w:rPr>
          <w:rFonts w:ascii="Calibri" w:hAnsi="Calibri" w:cs="Calibri"/>
          <w:sz w:val="16"/>
          <w:szCs w:val="16"/>
        </w:rPr>
        <w:t xml:space="preserve">25% | 17% | 38% | 50% | 58%</w:t>
      </w:r>
    </w:p>
    <w:p>
      <w:pPr>
        <w:spacing w:after="160" w:line="259" w:lineRule="auto"/>
      </w:pPr>
      <w:r>
        <w:rPr>
          <w:rFonts w:ascii="Calibri" w:hAnsi="Calibri" w:cs="Calibri"/>
          <w:sz w:val="16"/>
          <w:szCs w:val="16"/>
        </w:rPr>
        <w:t xml:space="preserve">30% | 0% | 25% | 40% | 50%</w:t>
      </w:r>
    </w:p>
    <w:p>
      <w:pPr>
        <w:spacing w:after="160" w:line="259" w:lineRule="auto"/>
      </w:pPr>
      <w:r>
        <w:rPr>
          <w:rFonts w:ascii="Calibri" w:hAnsi="Calibri" w:cs="Calibri"/>
          <w:sz w:val="16"/>
          <w:szCs w:val="16"/>
        </w:rPr>
        <w:t xml:space="preserve">Table 3. Capital freed at fixed capability as a share of the compute-hardware base, the quantity 1 − u₀/u₁, for a baseline utilization u₀ (rows) and a target u₁ (columns). The percentage is exact; only its translation into dollars depends on the compute-hardware share of capex.</w:t>
      </w:r>
    </w:p>
    <w:p>
      <w:pPr>
        <w:spacing w:after="160" w:line="259" w:lineRule="auto"/>
      </w:pPr>
      <w:r>
        <w:rPr>
          <w:rFonts w:ascii="Calibri" w:hAnsi="Calibri" w:cs="Calibri"/>
          <w:sz w:val="16"/>
          <w:szCs w:val="16"/>
        </w:rPr>
        <w:t xml:space="preserve">When a smaller base matches a larger one. Setting the effective compute of two actors equal, capability parity between A and B requires</w:t>
      </w:r>
    </w:p>
    <w:p>
      <w:pPr>
        <w:spacing w:after="160" w:line="259" w:lineRule="auto"/>
      </w:pPr>
      <w:r>
        <w:rPr>
          <w:rFonts w:ascii="Calibri" w:hAnsi="Calibri" w:cs="Calibri"/>
          <w:sz w:val="16"/>
          <w:szCs w:val="16"/>
        </w:rPr>
        <w:t xml:space="preserve">Nₐuₐmₐaₐ = Nᵦuᵦmᵦaᵦ (5)</w:t>
      </w:r>
    </w:p>
    <w:p>
      <w:pPr>
        <w:spacing w:after="160" w:line="259" w:lineRule="auto"/>
      </w:pPr>
      <w:r>
        <w:rPr>
          <w:rStyle w:val="StyleUnderline"/>
          <w:rFonts w:ascii="Calibri" w:hAnsi="Calibri" w:cs="Calibri"/>
          <w:u w:val="single"/>
        </w:rPr>
        <w:t xml:space="preserve">so a </w:t>
      </w:r>
      <w:r>
        <w:rPr>
          <w:rStyle w:val="StyleUnderline"/>
          <w:rFonts w:ascii="Calibri" w:hAnsi="Calibri" w:cs="Calibri"/>
          <w:u w:val="single"/>
          <w:highlight w:val="cyan"/>
        </w:rPr>
        <w:t xml:space="preserve">competitor with</w:t>
      </w:r>
      <w:r>
        <w:rPr>
          <w:rStyle w:val="StyleUnderline"/>
          <w:rFonts w:ascii="Calibri" w:hAnsi="Calibri" w:cs="Calibri"/>
          <w:u w:val="single"/>
        </w:rPr>
        <w:t xml:space="preserve"> a </w:t>
      </w:r>
      <w:r>
        <w:rPr>
          <w:rStyle w:val="StyleUnderline"/>
          <w:rFonts w:ascii="Calibri" w:hAnsi="Calibri" w:cs="Calibri"/>
          <w:u w:val="single"/>
          <w:highlight w:val="cyan"/>
        </w:rPr>
        <w:t xml:space="preserve">smaller</w:t>
      </w:r>
      <w:r>
        <w:rPr>
          <w:rStyle w:val="StyleUnderline"/>
          <w:rFonts w:ascii="Calibri" w:hAnsi="Calibri" w:cs="Calibri"/>
          <w:u w:val="single"/>
        </w:rPr>
        <w:t xml:space="preserve"> nominal </w:t>
      </w:r>
      <w:r>
        <w:rPr>
          <w:rStyle w:val="StyleUnderline"/>
          <w:rFonts w:ascii="Calibri" w:hAnsi="Calibri" w:cs="Calibri"/>
          <w:u w:val="single"/>
          <w:highlight w:val="cyan"/>
        </w:rPr>
        <w:t xml:space="preserve">base</w:t>
      </w:r>
      <w:r>
        <w:rPr>
          <w:rStyle w:val="StyleUnderline"/>
          <w:rFonts w:ascii="Calibri" w:hAnsi="Calibri" w:cs="Calibri"/>
          <w:u w:val="single"/>
        </w:rPr>
        <w:t xml:space="preserve"> can </w:t>
      </w:r>
      <w:r>
        <w:rPr>
          <w:rStyle w:val="StyleUnderline"/>
          <w:rFonts w:ascii="Calibri" w:hAnsi="Calibri" w:cs="Calibri"/>
          <w:u w:val="single"/>
          <w:highlight w:val="cyan"/>
        </w:rPr>
        <w:t xml:space="preserve">match</w:t>
      </w:r>
      <w:r>
        <w:rPr>
          <w:rStyle w:val="StyleUnderline"/>
          <w:rFonts w:ascii="Calibri" w:hAnsi="Calibri" w:cs="Calibri"/>
          <w:u w:val="single"/>
        </w:rPr>
        <w:t xml:space="preserve"> a </w:t>
      </w:r>
      <w:r>
        <w:rPr>
          <w:rStyle w:val="StyleUnderline"/>
          <w:rFonts w:ascii="Calibri" w:hAnsi="Calibri" w:cs="Calibri"/>
          <w:u w:val="single"/>
          <w:highlight w:val="cyan"/>
        </w:rPr>
        <w:t xml:space="preserve">larger</w:t>
      </w:r>
      <w:r>
        <w:rPr>
          <w:rStyle w:val="StyleUnderline"/>
          <w:rFonts w:ascii="Calibri" w:hAnsi="Calibri" w:cs="Calibri"/>
          <w:u w:val="single"/>
        </w:rPr>
        <w:t xml:space="preserve"> one </w:t>
      </w:r>
      <w:r>
        <w:rPr>
          <w:rStyle w:val="StyleUnderline"/>
          <w:rFonts w:ascii="Calibri" w:hAnsi="Calibri" w:cs="Calibri"/>
          <w:u w:val="single"/>
          <w:highlight w:val="cyan"/>
        </w:rPr>
        <w:t xml:space="preserve">when</w:t>
      </w:r>
      <w:r>
        <w:rPr>
          <w:rStyle w:val="StyleUnderline"/>
          <w:rFonts w:ascii="Calibri" w:hAnsi="Calibri" w:cs="Calibri"/>
          <w:u w:val="single"/>
        </w:rPr>
        <w:t xml:space="preserve">ever its </w:t>
      </w:r>
      <w:r>
        <w:rPr>
          <w:rStyle w:val="StyleUnderline"/>
          <w:rFonts w:ascii="Calibri" w:hAnsi="Calibri" w:cs="Calibri"/>
          <w:u w:val="single"/>
          <w:highlight w:val="cyan"/>
        </w:rPr>
        <w:t xml:space="preserve">efficiency</w:t>
      </w:r>
      <w:r>
        <w:rPr>
          <w:rStyle w:val="StyleUnderline"/>
          <w:rFonts w:ascii="Calibri" w:hAnsi="Calibri" w:cs="Calibri"/>
          <w:u w:val="single"/>
        </w:rPr>
        <w:t xml:space="preserve"> product is </w:t>
      </w:r>
      <w:r>
        <w:rPr>
          <w:rStyle w:val="StyleUnderline"/>
          <w:rFonts w:ascii="Calibri" w:hAnsi="Calibri" w:cs="Calibri"/>
          <w:u w:val="single"/>
          <w:highlight w:val="cyan"/>
        </w:rPr>
        <w:t xml:space="preserve">higher in proportion</w:t>
      </w:r>
      <w:r>
        <w:rPr>
          <w:rStyle w:val="StyleUnderline"/>
          <w:rFonts w:ascii="Calibri" w:hAnsi="Calibri" w:cs="Calibri"/>
          <w:u w:val="single"/>
        </w:rPr>
        <w:t xml:space="preserve">. With the </w:t>
      </w:r>
      <w:r>
        <w:rPr>
          <w:rStyle w:val="StyleUnderline"/>
          <w:rFonts w:ascii="Calibri" w:hAnsi="Calibri" w:cs="Calibri"/>
          <w:u w:val="single"/>
          <w:highlight w:val="cyan"/>
        </w:rPr>
        <w:t xml:space="preserve">U</w:t>
      </w:r>
      <w:r>
        <w:rPr>
          <w:rStyle w:val="StyleUnderline"/>
          <w:rFonts w:ascii="Calibri" w:hAnsi="Calibri" w:cs="Calibri"/>
          <w:u w:val="single"/>
        </w:rPr>
        <w:t xml:space="preserve">nited </w:t>
      </w:r>
      <w:r>
        <w:rPr>
          <w:rStyle w:val="StyleUnderline"/>
          <w:rFonts w:ascii="Calibri" w:hAnsi="Calibri" w:cs="Calibri"/>
          <w:u w:val="single"/>
          <w:highlight w:val="cyan"/>
        </w:rPr>
        <w:t xml:space="preserve">S</w:t>
      </w:r>
      <w:r>
        <w:rPr>
          <w:rStyle w:val="StyleUnderline"/>
          <w:rFonts w:ascii="Calibri" w:hAnsi="Calibri" w:cs="Calibri"/>
          <w:u w:val="single"/>
        </w:rPr>
        <w:t xml:space="preserve">tates </w:t>
      </w:r>
      <w:r>
        <w:rPr>
          <w:rStyle w:val="StyleUnderline"/>
          <w:rFonts w:ascii="Calibri" w:hAnsi="Calibri" w:cs="Calibri"/>
          <w:u w:val="single"/>
          <w:highlight w:val="cyan"/>
        </w:rPr>
        <w:t xml:space="preserve">holding</w:t>
      </w:r>
      <w:r>
        <w:rPr>
          <w:rStyle w:val="StyleUnderline"/>
          <w:rFonts w:ascii="Calibri" w:hAnsi="Calibri" w:cs="Calibri"/>
          <w:u w:val="single"/>
        </w:rPr>
        <w:t xml:space="preserve"> roughly a 4:1 to</w:t>
      </w:r>
      <w:r>
        <w:rPr>
          <w:rStyle w:val="StyleUnderline"/>
          <w:rFonts w:ascii="Calibri" w:hAnsi="Calibri" w:cs="Calibri"/>
          <w:u w:val="single"/>
          <w:highlight w:val="cyan"/>
        </w:rPr>
        <w:t xml:space="preserve"> 5:1 nominal compute advantage</w:t>
      </w:r>
      <w:r>
        <w:rPr>
          <w:rStyle w:val="StyleUnderline"/>
          <w:rFonts w:ascii="Calibri" w:hAnsi="Calibri" w:cs="Calibri"/>
          <w:u w:val="single"/>
        </w:rPr>
        <w:t xml:space="preserve"> (Section 5) but a fleet running near 20% utilization,</w:t>
      </w:r>
      <w:r>
        <w:rPr>
          <w:rStyle w:val="StyleUnderline"/>
          <w:rFonts w:ascii="Calibri" w:hAnsi="Calibri" w:cs="Calibri"/>
          <w:u w:val="single"/>
          <w:highlight w:val="cyan"/>
        </w:rPr>
        <w:t xml:space="preserve"> a constrained competitor </w:t>
      </w:r>
      <w:r>
        <w:rPr>
          <w:rStyle w:val="StyleUnderline"/>
          <w:rFonts w:ascii="Calibri" w:hAnsi="Calibri" w:cs="Calibri"/>
          <w:u w:val="single"/>
        </w:rPr>
        <w:t xml:space="preserve">that drives utilization and algorithmic efficiency higher on a targeted project </w:t>
      </w:r>
      <w:r>
        <w:rPr>
          <w:rStyle w:val="StyleUnderline"/>
          <w:rFonts w:ascii="Calibri" w:hAnsi="Calibri" w:cs="Calibri"/>
          <w:u w:val="single"/>
          <w:highlight w:val="cyan"/>
        </w:rPr>
        <w:t xml:space="preserve">can close much of the gap </w:t>
      </w:r>
      <w:r>
        <w:rPr>
          <w:rStyle w:val="StyleUnderline"/>
          <w:rFonts w:ascii="Calibri" w:hAnsi="Calibri" w:cs="Calibri"/>
          <w:u w:val="single"/>
        </w:rPr>
        <w:t xml:space="preserve">on that project even without closing it across its whole fleet. </w:t>
      </w:r>
      <w:r>
        <w:rPr>
          <w:rStyle w:val="StyleUnderline"/>
          <w:rFonts w:ascii="Times New Roman" w:hAnsi="Times New Roman" w:cs="Times New Roman"/>
          <w:u w:val="single"/>
        </w:rPr>
        <w:t xml:space="preserve">The DeepSeek episode is the empirical shadow of this condition</w:t>
      </w:r>
      <w:r>
        <w:rPr>
          <w:rStyle w:val="StyleUnderline"/>
          <w:rFonts w:ascii="Calibri" w:hAnsi="Calibri" w:cs="Calibri"/>
          <w:u w:val="single"/>
        </w:rPr>
        <w:t xml:space="preserve">: </w:t>
      </w:r>
      <w:r>
        <w:rPr>
          <w:rStyle w:val="StyleUnderline"/>
          <w:rFonts w:ascii="Times New Roman" w:hAnsi="Times New Roman" w:cs="Times New Roman"/>
          <w:u w:val="single"/>
        </w:rPr>
        <w:t xml:space="preserve">a roughly tenfold algorithmic-efficiency edge on a single training run offsetting a multiple-times disadvantage in raw compute.</w:t>
      </w:r>
      <w:r>
        <w:rPr>
          <w:rStyle w:val="StyleUnderline"/>
          <w:rFonts w:ascii="Calibri" w:hAnsi="Calibri" w:cs="Calibri"/>
          <w:u w:val="single"/>
        </w:rPr>
        <w:t xml:space="preserve"> The model does not claim that China can match U.S. capability in aggregate. It identifies the specific margin, targeted efficiency on high-priority runs, along which the nominal gap is most easily eroded.</w:t>
      </w:r>
    </w:p>
    <w:p>
      <w:pPr>
        <w:spacing w:after="160" w:line="259" w:lineRule="auto"/>
      </w:pPr>
      <w:r>
        <w:rPr>
          <w:rFonts w:ascii="Calibri" w:hAnsi="Calibri" w:cs="Calibri"/>
        </w:rPr>
        <w:t xml:space="preserve">&lt;&lt;PARAGRAPH INTEGRITY PAUSES&gt;&gt;</w:t>
      </w:r>
    </w:p>
    <w:p>
      <w:pPr>
        <w:spacing w:after="160" w:line="259" w:lineRule="auto"/>
      </w:pPr>
      <w:r>
        <w:rPr>
          <w:rFonts w:ascii="Calibri" w:hAnsi="Calibri" w:cs="Calibri"/>
          <w:sz w:val="16"/>
          <w:szCs w:val="16"/>
        </w:rPr>
        <w:t xml:space="preserve">Capability under a scaling law. The results so far hold for any monotonic f. Giving f an explicit form lets the model speak to capability directly. The scaling-laws literature finds that the reducible part of training loss falls as a power of the compute used to train a model [49,50]. Writing reducible loss as L and, in this training-compute regime, effective compute as E, L(E) = γ · E⁻ᵅ (6) with an empirical exponent α that is small, roughly 0.05 in the original estimates [49] and nearer 0.15 once compute is allocated optimally between model size and data [50]. Two consequences follow. First, the utilization gain of equation (4) carries a capability reading as well as a capital one. Holding capex fixed, raising effective utilization from u₀ to u₁ multiplies E by u₁/u₀ and lowers reducible loss by the factor (u₁/u₀) raised to the power minus α; a move from 20% to 35%, a factor of 1.75, cuts reducible loss by 3% to 8% at no additional capital. Second, the parity condition becomes a statement about gaps. If actor A commands R times the effective compute of actor B, the reducible loss of A is only R raised to the power minus α times that of B, Lₐ/Lᵦ = R⁻ᵅ (7)</w:t>
      </w:r>
    </w:p>
    <w:p>
      <w:pPr>
        <w:spacing w:after="160" w:line="259" w:lineRule="auto"/>
      </w:pPr>
      <w:r>
        <w:rPr>
          <w:rFonts w:ascii="Calibri" w:hAnsi="Calibri" w:cs="Calibri"/>
        </w:rPr>
        <w:t xml:space="preserve">&lt;&lt;PARAGRAPH INTEGRITY RESUMES&gt;&gt;</w:t>
      </w:r>
    </w:p>
    <w:p>
      <w:pPr>
        <w:spacing w:after="160" w:line="259" w:lineRule="auto"/>
      </w:pPr>
      <w:r>
        <w:rPr>
          <w:rStyle w:val="StyleUnderline"/>
          <w:rFonts w:ascii="Calibri" w:hAnsi="Calibri" w:cs="Calibri"/>
          <w:u w:val="single"/>
        </w:rPr>
        <w:t xml:space="preserve">so concavity compresses compute gaps into far smaller capability gaps. Read as a comparison of the compute two actors devote to a training effort, a </w:t>
      </w:r>
      <w:r>
        <w:rPr>
          <w:rStyle w:val="StyleUnderline"/>
          <w:rFonts w:ascii="Calibri" w:hAnsi="Calibri" w:cs="Calibri"/>
          <w:u w:val="single"/>
          <w:highlight w:val="cyan"/>
        </w:rPr>
        <w:t xml:space="preserve">17-fold</w:t>
      </w:r>
      <w:r>
        <w:rPr>
          <w:rStyle w:val="StyleUnderline"/>
          <w:rFonts w:ascii="Calibri" w:hAnsi="Calibri" w:cs="Calibri"/>
          <w:u w:val="single"/>
        </w:rPr>
        <w:t xml:space="preserve"> effective-</w:t>
      </w:r>
      <w:r>
        <w:rPr>
          <w:rStyle w:val="StyleUnderline"/>
          <w:rFonts w:ascii="Calibri" w:hAnsi="Calibri" w:cs="Calibri"/>
          <w:u w:val="single"/>
          <w:highlight w:val="cyan"/>
        </w:rPr>
        <w:t xml:space="preserve">compute advantage</w:t>
      </w:r>
      <w:r>
        <w:rPr>
          <w:rStyle w:val="StyleUnderline"/>
          <w:rFonts w:ascii="Calibri" w:hAnsi="Calibri" w:cs="Calibri"/>
          <w:u w:val="single"/>
        </w:rPr>
        <w:t xml:space="preserve"> at α = 0.15 narrows to roughly a 1.5-fold edge in reducible loss</w:t>
      </w:r>
      <w:r>
        <w:rPr>
          <w:rFonts w:ascii="Calibri" w:hAnsi="Calibri" w:cs="Calibri"/>
          <w:sz w:val="16"/>
          <w:szCs w:val="16"/>
        </w:rPr>
        <w:t xml:space="preserve">. This is the deeper reason capital efficiency is strategic. </w:t>
      </w:r>
      <w:r>
        <w:rPr>
          <w:rStyle w:val="StyleUnderline"/>
          <w:rFonts w:ascii="Calibri" w:hAnsi="Calibri" w:cs="Calibri"/>
          <w:u w:val="single"/>
        </w:rPr>
        <w:t xml:space="preserve">When capability responds to compute with a small exponent, the </w:t>
      </w:r>
      <w:r>
        <w:rPr>
          <w:rStyle w:val="StyleUnderline"/>
          <w:rFonts w:ascii="Times New Roman" w:hAnsi="Times New Roman" w:cs="Times New Roman"/>
          <w:u w:val="single"/>
        </w:rPr>
        <w:t xml:space="preserve">marginal return to raw scale is low</w:t>
      </w:r>
      <w:r>
        <w:rPr>
          <w:rStyle w:val="StyleUnderline"/>
          <w:rFonts w:ascii="Calibri" w:hAnsi="Calibri" w:cs="Calibri"/>
          <w:u w:val="single"/>
        </w:rPr>
        <w:t xml:space="preserve">, and the return to </w:t>
      </w:r>
      <w:r>
        <w:rPr>
          <w:rStyle w:val="StyleUnderline"/>
          <w:rFonts w:ascii="Calibri" w:hAnsi="Calibri" w:cs="Calibri"/>
          <w:u w:val="single"/>
          <w:highlight w:val="cyan"/>
        </w:rPr>
        <w:t xml:space="preserve">efficiency</w:t>
      </w:r>
      <w:r>
        <w:rPr>
          <w:rStyle w:val="StyleUnderline"/>
          <w:rFonts w:ascii="Calibri" w:hAnsi="Calibri" w:cs="Calibri"/>
          <w:u w:val="single"/>
        </w:rPr>
        <w:t xml:space="preserve">, which </w:t>
      </w:r>
      <w:r>
        <w:rPr>
          <w:rStyle w:val="StyleUnderline"/>
          <w:rFonts w:ascii="Times New Roman" w:hAnsi="Times New Roman" w:cs="Times New Roman"/>
          <w:u w:val="single"/>
          <w:highlight w:val="cyan"/>
        </w:rPr>
        <w:t xml:space="preserve">multiplies effective compute</w:t>
      </w:r>
      <w:r>
        <w:rPr>
          <w:rStyle w:val="StyleUnderline"/>
          <w:rFonts w:ascii="Times New Roman" w:hAnsi="Times New Roman" w:cs="Times New Roman"/>
          <w:u w:val="single"/>
        </w:rPr>
        <w:t xml:space="preserve"> directly</w:t>
      </w:r>
      <w:r>
        <w:rPr>
          <w:rStyle w:val="StyleUnderline"/>
          <w:rFonts w:ascii="Calibri" w:hAnsi="Calibri" w:cs="Calibri"/>
          <w:u w:val="single"/>
        </w:rPr>
        <w:t xml:space="preserve">, is correspondingly high.</w:t>
      </w:r>
      <w:r>
        <w:rPr>
          <w:rFonts w:ascii="Calibri" w:hAnsi="Calibri" w:cs="Calibri"/>
          <w:sz w:val="16"/>
          <w:szCs w:val="16"/>
        </w:rPr>
        <w:t xml:space="preserve"> It is also why a constrained competitor can stay within striking distance of a far larger one, the pattern the DeepSeek episode displayed. A caveat of regime applies: these exponents describe pre-training, whereas the newer paradigm of inference-time, or test-time, compute follows its own scaling curve. The capital-efficiency identity is indifferent to which regime dominates, since inference compute already enters through utilization, but equation (6) should be read as the pre-training law and not the test-time one.</w:t>
      </w:r>
    </w:p>
    <w:p>
      <w:pPr>
        <w:pStyle w:val="Heading4"/>
        <w:spacing w:after="0" w:before="40" w:line="259" w:lineRule="auto"/>
      </w:pPr>
      <w:bookmarkStart w:id="17" w:name="pmd-heading-ec26c242-62e1-4354-8d78-1fd22c53c3b8"/>
      <w:r>
        <w:rPr>
          <w:rFonts w:ascii="Calibri" w:hAnsi="Calibri" w:cs="Calibri"/>
          <w:b/>
          <w:color w:val="000000"/>
          <w:sz w:val="26"/>
          <w:szCs w:val="26"/>
        </w:rPr>
        <w:t xml:space="preserve">Monetary policy regulations are </w:t>
      </w:r>
      <w:r>
        <w:rPr>
          <w:rFonts w:ascii="Calibri" w:hAnsi="Calibri" w:cs="Calibri"/>
          <w:b/>
          <w:color w:val="000000"/>
          <w:sz w:val="26"/>
          <w:szCs w:val="26"/>
          <w:u w:val="single"/>
        </w:rPr>
        <w:t xml:space="preserve">key</w:t>
      </w:r>
      <w:r>
        <w:rPr>
          <w:rFonts w:ascii="Calibri" w:hAnsi="Calibri" w:cs="Calibri"/>
          <w:b/>
          <w:color w:val="000000"/>
          <w:sz w:val="26"/>
          <w:szCs w:val="26"/>
        </w:rPr>
        <w:t xml:space="preserve"> to </w:t>
      </w:r>
      <w:r>
        <w:rPr>
          <w:rFonts w:ascii="Calibri" w:hAnsi="Calibri" w:cs="Calibri"/>
          <w:b/>
          <w:color w:val="000000"/>
          <w:sz w:val="26"/>
          <w:szCs w:val="26"/>
          <w:u w:val="single"/>
        </w:rPr>
        <w:t xml:space="preserve">preventing collapse</w:t>
      </w:r>
      <w:r>
        <w:rPr>
          <w:rFonts w:ascii="Calibri" w:hAnsi="Calibri" w:cs="Calibri"/>
          <w:b/>
          <w:color w:val="000000"/>
          <w:sz w:val="26"/>
          <w:szCs w:val="26"/>
        </w:rPr>
        <w:t xml:space="preserve"> – Studies show. Prefer expert, academic analysis over reporting</w:t>
      </w:r>
      <w:bookmarkEnd w:id="17"/>
    </w:p>
    <w:p>
      <w:pPr>
        <w:spacing w:after="160" w:line="259" w:lineRule="auto"/>
      </w:pPr>
      <w:r>
        <w:rPr>
          <w:rFonts w:ascii="Calibri" w:hAnsi="Calibri" w:cs="Calibri"/>
          <w:b/>
          <w:sz w:val="26"/>
          <w:szCs w:val="26"/>
        </w:rPr>
        <w:t xml:space="preserve">Gallardo 23</w:t>
      </w:r>
      <w:r>
        <w:rPr>
          <w:rFonts w:ascii="Calibri" w:hAnsi="Calibri" w:cs="Calibri"/>
        </w:rPr>
        <w:t xml:space="preserve"> [Alvaro Fernandez-Gallardo, 01-XX-2023 (no specific day available for the publication of this journal, though availability dates can be found on the website.), Economist at the University of Alicante, “Preventing Financial Disasters: Macroprudential Policy and Financial Crises,” European Economic Review, https://www.sciencedirect.com/science/article/pii/S0014292122002306#d1e1921, accessed July 20, 2026] darshan </w:t>
      </w:r>
    </w:p>
    <w:p>
      <w:pPr>
        <w:spacing w:after="160" w:line="259" w:lineRule="auto"/>
      </w:pPr>
      <w:r>
        <w:rPr>
          <w:rStyle w:val="StyleUnderline"/>
          <w:rFonts w:ascii="Calibri" w:hAnsi="Calibri" w:cs="Calibri"/>
          <w:u w:val="single"/>
        </w:rPr>
        <w:t xml:space="preserve">The ultimate goal of macroprudential policy is to prevent and reduce the costs of systemic financial crises, and thus contribute to promoting sustainable economic growth.</w:t>
      </w:r>
      <w:r>
        <w:rPr>
          <w:rFonts w:ascii="Calibri" w:hAnsi="Calibri" w:cs="Calibri"/>
          <w:sz w:val="16"/>
          <w:szCs w:val="16"/>
        </w:rPr>
        <w:t xml:space="preserve"> However, despite the active role played by such policies in recent decades, there is still limited empirical evidence regarding whether prudential regulation is effective to enhance financial stability by preventing and mitigating crisis risk. This paper seeks to close that gap by studying the relationship between macroprudential policy and both the likelihood and severity of financial crises. The contribution of the paper is twofold. First, I show that </w:t>
      </w:r>
      <w:r>
        <w:rPr>
          <w:rStyle w:val="StyleUnderline"/>
          <w:rFonts w:ascii="Calibri" w:hAnsi="Calibri" w:cs="Calibri"/>
          <w:u w:val="single"/>
        </w:rPr>
        <w:t xml:space="preserve">macroprudential </w:t>
      </w:r>
      <w:r>
        <w:rPr>
          <w:rStyle w:val="StyleUnderline"/>
          <w:rFonts w:ascii="Calibri" w:hAnsi="Calibri" w:cs="Calibri"/>
          <w:u w:val="single"/>
          <w:highlight w:val="cyan"/>
        </w:rPr>
        <w:t xml:space="preserve">policy tightenings are </w:t>
      </w:r>
      <w:r>
        <w:rPr>
          <w:rStyle w:val="StyleUnderline"/>
          <w:rFonts w:ascii="Calibri" w:hAnsi="Calibri" w:cs="Calibri"/>
          <w:b/>
          <w:u w:val="single"/>
          <w:highlight w:val="cyan"/>
        </w:rPr>
        <w:t xml:space="preserve">successful</w:t>
      </w:r>
      <w:r>
        <w:rPr>
          <w:rStyle w:val="StyleUnderline"/>
          <w:rFonts w:ascii="Calibri" w:hAnsi="Calibri" w:cs="Calibri"/>
          <w:u w:val="single"/>
          <w:highlight w:val="cyan"/>
        </w:rPr>
        <w:t xml:space="preserve"> at </w:t>
      </w:r>
      <w:r>
        <w:rPr>
          <w:rStyle w:val="StyleUnderline"/>
          <w:rFonts w:ascii="Calibri" w:hAnsi="Calibri" w:cs="Calibri"/>
          <w:b/>
          <w:u w:val="single"/>
          <w:highlight w:val="cyan"/>
        </w:rPr>
        <w:t xml:space="preserve">reducing</w:t>
      </w:r>
      <w:r>
        <w:rPr>
          <w:rStyle w:val="StyleUnderline"/>
          <w:rFonts w:ascii="Calibri" w:hAnsi="Calibri" w:cs="Calibri"/>
          <w:b/>
          <w:u w:val="single"/>
        </w:rPr>
        <w:t xml:space="preserve"> the </w:t>
      </w:r>
      <w:r>
        <w:rPr>
          <w:rStyle w:val="StyleUnderline"/>
          <w:rFonts w:ascii="Calibri" w:hAnsi="Calibri" w:cs="Calibri"/>
          <w:b/>
          <w:u w:val="single"/>
          <w:highlight w:val="cyan"/>
        </w:rPr>
        <w:t xml:space="preserve">frequency of</w:t>
      </w:r>
      <w:r>
        <w:rPr>
          <w:rStyle w:val="StyleUnderline"/>
          <w:rFonts w:ascii="Calibri" w:hAnsi="Calibri" w:cs="Calibri"/>
          <w:b/>
          <w:u w:val="single"/>
        </w:rPr>
        <w:t xml:space="preserve"> systemic </w:t>
      </w:r>
      <w:r>
        <w:rPr>
          <w:rStyle w:val="StyleUnderline"/>
          <w:rFonts w:ascii="Calibri" w:hAnsi="Calibri" w:cs="Calibri"/>
          <w:b/>
          <w:u w:val="single"/>
          <w:highlight w:val="cyan"/>
        </w:rPr>
        <w:t xml:space="preserve">financial crises</w:t>
      </w:r>
      <w:r>
        <w:rPr>
          <w:rStyle w:val="StyleUnderline"/>
          <w:rFonts w:ascii="Calibri" w:hAnsi="Calibri" w:cs="Calibri"/>
          <w:u w:val="single"/>
          <w:highlight w:val="cyan"/>
        </w:rPr>
        <w:t xml:space="preserve">.</w:t>
      </w:r>
      <w:r>
        <w:rPr>
          <w:rFonts w:ascii="Calibri" w:hAnsi="Calibri" w:cs="Calibri"/>
          <w:sz w:val="16"/>
          <w:szCs w:val="16"/>
        </w:rPr>
        <w:t xml:space="preserve"> Moreover, </w:t>
      </w:r>
      <w:r>
        <w:rPr>
          <w:rStyle w:val="StyleUnderline"/>
          <w:rFonts w:ascii="Calibri" w:hAnsi="Calibri" w:cs="Calibri"/>
          <w:u w:val="single"/>
        </w:rPr>
        <w:t xml:space="preserve">this result holds </w:t>
      </w:r>
      <w:r>
        <w:rPr>
          <w:rStyle w:val="StyleUnderline"/>
          <w:rFonts w:ascii="Calibri" w:hAnsi="Calibri" w:cs="Calibri"/>
          <w:b/>
          <w:u w:val="single"/>
          <w:highlight w:val="cyan"/>
        </w:rPr>
        <w:t xml:space="preserve">even if</w:t>
      </w:r>
      <w:r>
        <w:rPr>
          <w:rStyle w:val="StyleUnderline"/>
          <w:rFonts w:ascii="Calibri" w:hAnsi="Calibri" w:cs="Calibri"/>
          <w:b/>
          <w:u w:val="single"/>
        </w:rPr>
        <w:t xml:space="preserve"> macroprudential policies are </w:t>
      </w:r>
      <w:r>
        <w:rPr>
          <w:rStyle w:val="StyleUnderline"/>
          <w:rFonts w:ascii="Calibri" w:hAnsi="Calibri" w:cs="Calibri"/>
          <w:b/>
          <w:u w:val="single"/>
          <w:highlight w:val="cyan"/>
        </w:rPr>
        <w:t xml:space="preserve">implemented</w:t>
      </w:r>
      <w:r>
        <w:rPr>
          <w:rStyle w:val="StyleUnderline"/>
          <w:rFonts w:ascii="Calibri" w:hAnsi="Calibri" w:cs="Calibri"/>
          <w:b/>
          <w:u w:val="single"/>
        </w:rPr>
        <w:t xml:space="preserve"> </w:t>
      </w:r>
      <w:r>
        <w:rPr>
          <w:rStyle w:val="StyleUnderline"/>
          <w:rFonts w:ascii="Calibri" w:hAnsi="Calibri" w:cs="Calibri"/>
          <w:b/>
          <w:u w:val="single"/>
          <w:highlight w:val="cyan"/>
        </w:rPr>
        <w:t xml:space="preserve">when</w:t>
      </w:r>
      <w:r>
        <w:rPr>
          <w:rStyle w:val="StyleUnderline"/>
          <w:rFonts w:ascii="Calibri" w:hAnsi="Calibri" w:cs="Calibri"/>
          <w:b/>
          <w:u w:val="single"/>
        </w:rPr>
        <w:t xml:space="preserve"> the </w:t>
      </w:r>
      <w:r>
        <w:rPr>
          <w:rStyle w:val="StyleUnderline"/>
          <w:rFonts w:ascii="Calibri" w:hAnsi="Calibri" w:cs="Calibri"/>
          <w:b/>
          <w:u w:val="single"/>
          <w:highlight w:val="cyan"/>
        </w:rPr>
        <w:t xml:space="preserve">econ</w:t>
      </w:r>
      <w:r>
        <w:rPr>
          <w:rStyle w:val="StyleUnderline"/>
          <w:rFonts w:ascii="Calibri" w:hAnsi="Calibri" w:cs="Calibri"/>
          <w:b/>
          <w:u w:val="single"/>
        </w:rPr>
        <w:t xml:space="preserve">omy is already </w:t>
      </w:r>
      <w:r>
        <w:rPr>
          <w:rStyle w:val="StyleUnderline"/>
          <w:rFonts w:ascii="Calibri" w:hAnsi="Calibri" w:cs="Calibri"/>
          <w:b/>
          <w:u w:val="single"/>
          <w:highlight w:val="cyan"/>
        </w:rPr>
        <w:t xml:space="preserve">experiencing</w:t>
      </w:r>
      <w:r>
        <w:rPr>
          <w:rStyle w:val="StyleUnderline"/>
          <w:rFonts w:ascii="Calibri" w:hAnsi="Calibri" w:cs="Calibri"/>
          <w:b/>
          <w:u w:val="single"/>
        </w:rPr>
        <w:t xml:space="preserve"> </w:t>
      </w:r>
      <w:r>
        <w:rPr>
          <w:rStyle w:val="StyleUnderline"/>
          <w:rFonts w:ascii="Calibri" w:hAnsi="Calibri" w:cs="Calibri"/>
          <w:b/>
          <w:u w:val="single"/>
          <w:highlight w:val="cyan"/>
        </w:rPr>
        <w:t xml:space="preserve">a</w:t>
      </w:r>
      <w:r>
        <w:rPr>
          <w:rStyle w:val="StyleUnderline"/>
          <w:rFonts w:ascii="Calibri" w:hAnsi="Calibri" w:cs="Calibri"/>
          <w:b/>
          <w:u w:val="single"/>
        </w:rPr>
        <w:t xml:space="preserve"> financial </w:t>
      </w:r>
      <w:r>
        <w:rPr>
          <w:rStyle w:val="StyleUnderline"/>
          <w:rFonts w:ascii="Calibri" w:hAnsi="Calibri" w:cs="Calibri"/>
          <w:b/>
          <w:u w:val="single"/>
          <w:highlight w:val="cyan"/>
        </w:rPr>
        <w:t xml:space="preserve">boom</w:t>
      </w:r>
      <w:r>
        <w:rPr>
          <w:rStyle w:val="StyleUnderline"/>
          <w:rFonts w:ascii="Calibri" w:hAnsi="Calibri" w:cs="Calibri"/>
          <w:b/>
          <w:u w:val="single"/>
        </w:rPr>
        <w:t xml:space="preserve"> </w:t>
      </w:r>
      <w:r>
        <w:rPr>
          <w:rStyle w:val="StyleUnderline"/>
          <w:rFonts w:ascii="Calibri" w:hAnsi="Calibri" w:cs="Calibri"/>
          <w:u w:val="single"/>
        </w:rPr>
        <w:t xml:space="preserve">or when monetary conditions are rather accommodative.</w:t>
      </w:r>
      <w:r>
        <w:rPr>
          <w:rFonts w:ascii="Calibri" w:hAnsi="Calibri" w:cs="Calibri"/>
          <w:sz w:val="16"/>
          <w:szCs w:val="16"/>
        </w:rPr>
        <w:t xml:space="preserve"> I point to </w:t>
      </w:r>
      <w:r>
        <w:rPr>
          <w:rStyle w:val="StyleUnderline"/>
          <w:rFonts w:ascii="Calibri" w:hAnsi="Calibri" w:cs="Calibri"/>
          <w:u w:val="single"/>
        </w:rPr>
        <w:t xml:space="preserve">the </w:t>
      </w:r>
      <w:r>
        <w:rPr>
          <w:rStyle w:val="StyleUnderline"/>
          <w:rFonts w:ascii="Calibri" w:hAnsi="Calibri" w:cs="Calibri"/>
          <w:u w:val="single"/>
          <w:highlight w:val="cyan"/>
        </w:rPr>
        <w:t xml:space="preserve">prevent</w:t>
      </w:r>
      <w:r>
        <w:rPr>
          <w:rStyle w:val="StyleUnderline"/>
          <w:rFonts w:ascii="Calibri" w:hAnsi="Calibri" w:cs="Calibri"/>
          <w:u w:val="single"/>
        </w:rPr>
        <w:t xml:space="preserve">ion </w:t>
      </w:r>
      <w:r>
        <w:rPr>
          <w:rStyle w:val="StyleUnderline"/>
          <w:rFonts w:ascii="Calibri" w:hAnsi="Calibri" w:cs="Calibri"/>
          <w:u w:val="single"/>
          <w:highlight w:val="cyan"/>
        </w:rPr>
        <w:t xml:space="preserve">and</w:t>
      </w:r>
      <w:r>
        <w:rPr>
          <w:rStyle w:val="StyleUnderline"/>
          <w:rFonts w:ascii="Calibri" w:hAnsi="Calibri" w:cs="Calibri"/>
          <w:u w:val="single"/>
        </w:rPr>
        <w:t xml:space="preserve"> </w:t>
      </w:r>
      <w:r>
        <w:rPr>
          <w:rStyle w:val="StyleUnderline"/>
          <w:rFonts w:ascii="Calibri" w:hAnsi="Calibri" w:cs="Calibri"/>
          <w:u w:val="single"/>
          <w:highlight w:val="cyan"/>
        </w:rPr>
        <w:t xml:space="preserve">mitigat</w:t>
      </w:r>
      <w:r>
        <w:rPr>
          <w:rStyle w:val="StyleUnderline"/>
          <w:rFonts w:ascii="Calibri" w:hAnsi="Calibri" w:cs="Calibri"/>
          <w:u w:val="single"/>
        </w:rPr>
        <w:t xml:space="preserve">ion of financial booms as the main transmission mechanism through which macroprudential policy defuses </w:t>
      </w:r>
      <w:r>
        <w:rPr>
          <w:rStyle w:val="StyleUnderline"/>
          <w:rFonts w:ascii="Calibri" w:hAnsi="Calibri" w:cs="Calibri"/>
          <w:u w:val="single"/>
          <w:highlight w:val="cyan"/>
        </w:rPr>
        <w:t xml:space="preserve">crisis risk</w:t>
      </w:r>
      <w:r>
        <w:rPr>
          <w:rStyle w:val="StyleUnderline"/>
          <w:rFonts w:ascii="Calibri" w:hAnsi="Calibri" w:cs="Calibri"/>
          <w:u w:val="single"/>
        </w:rPr>
        <w:t xml:space="preserve">.</w:t>
      </w:r>
      <w:r>
        <w:rPr>
          <w:rFonts w:ascii="Calibri" w:hAnsi="Calibri" w:cs="Calibri"/>
          <w:sz w:val="16"/>
          <w:szCs w:val="16"/>
        </w:rPr>
        <w:t xml:space="preserve"> Second, I find that </w:t>
      </w:r>
      <w:r>
        <w:rPr>
          <w:rStyle w:val="StyleUnderline"/>
          <w:rFonts w:ascii="Calibri" w:hAnsi="Calibri" w:cs="Calibri"/>
          <w:u w:val="single"/>
        </w:rPr>
        <w:t xml:space="preserve">macroprudential policy </w:t>
      </w:r>
      <w:r>
        <w:rPr>
          <w:rStyle w:val="StyleUnderline"/>
          <w:rFonts w:ascii="Calibri" w:hAnsi="Calibri" w:cs="Calibri"/>
          <w:u w:val="single"/>
          <w:highlight w:val="cyan"/>
        </w:rPr>
        <w:t xml:space="preserve">enhances</w:t>
      </w:r>
      <w:r>
        <w:rPr>
          <w:rStyle w:val="StyleUnderline"/>
          <w:rFonts w:ascii="Calibri" w:hAnsi="Calibri" w:cs="Calibri"/>
          <w:u w:val="single"/>
        </w:rPr>
        <w:t xml:space="preserve"> the </w:t>
      </w:r>
      <w:r>
        <w:rPr>
          <w:rStyle w:val="StyleUnderline"/>
          <w:rFonts w:ascii="Calibri" w:hAnsi="Calibri" w:cs="Calibri"/>
          <w:u w:val="single"/>
          <w:highlight w:val="cyan"/>
        </w:rPr>
        <w:t xml:space="preserve">resilience</w:t>
      </w:r>
      <w:r>
        <w:rPr>
          <w:rStyle w:val="StyleUnderline"/>
          <w:rFonts w:ascii="Calibri" w:hAnsi="Calibri" w:cs="Calibri"/>
          <w:u w:val="single"/>
        </w:rPr>
        <w:t xml:space="preserve"> of the financial system, by </w:t>
      </w:r>
      <w:r>
        <w:rPr>
          <w:rStyle w:val="StyleUnderline"/>
          <w:rFonts w:ascii="Calibri" w:hAnsi="Calibri" w:cs="Calibri"/>
          <w:u w:val="single"/>
          <w:highlight w:val="cyan"/>
        </w:rPr>
        <w:t xml:space="preserve">dampening</w:t>
      </w:r>
      <w:r>
        <w:rPr>
          <w:rStyle w:val="StyleUnderline"/>
          <w:rFonts w:ascii="Calibri" w:hAnsi="Calibri" w:cs="Calibri"/>
          <w:u w:val="single"/>
        </w:rPr>
        <w:t xml:space="preserve"> the </w:t>
      </w:r>
      <w:r>
        <w:rPr>
          <w:rStyle w:val="StyleUnderline"/>
          <w:rFonts w:ascii="Calibri" w:hAnsi="Calibri" w:cs="Calibri"/>
          <w:b/>
          <w:u w:val="single"/>
          <w:highlight w:val="cyan"/>
        </w:rPr>
        <w:t xml:space="preserve">output losses</w:t>
      </w:r>
      <w:r>
        <w:rPr>
          <w:rStyle w:val="StyleUnderline"/>
          <w:rFonts w:ascii="Calibri" w:hAnsi="Calibri" w:cs="Calibri"/>
          <w:u w:val="single"/>
        </w:rPr>
        <w:t xml:space="preserve"> associated with future systemic financial crises. The latter result implies that macroprudential policy not only makes financial crises less likely, but also less painful.</w:t>
      </w:r>
    </w:p>
    <w:p>
      <w:pPr>
        <w:spacing w:after="160" w:line="259" w:lineRule="auto"/>
      </w:pPr>
      <w:r>
        <w:rPr>
          <w:rFonts w:ascii="Calibri" w:hAnsi="Calibri" w:cs="Calibri"/>
          <w:sz w:val="16"/>
          <w:szCs w:val="16"/>
        </w:rPr>
        <w:t xml:space="preserve">1. Introduction</w:t>
      </w:r>
    </w:p>
    <w:p>
      <w:pPr>
        <w:spacing w:after="160" w:line="259" w:lineRule="auto"/>
      </w:pPr>
      <w:r>
        <w:rPr>
          <w:rFonts w:ascii="Calibri" w:hAnsi="Calibri" w:cs="Calibri"/>
          <w:sz w:val="16"/>
          <w:szCs w:val="16"/>
        </w:rPr>
        <w:t xml:space="preserve">Reducing the likelihood and magnitude of financial crises is key from a policymaker’s perspective. The economic costs of </w:t>
      </w:r>
      <w:r>
        <w:rPr>
          <w:rStyle w:val="StyleUnderline"/>
          <w:rFonts w:ascii="Calibri" w:hAnsi="Calibri" w:cs="Calibri"/>
          <w:u w:val="single"/>
        </w:rPr>
        <w:t xml:space="preserve">financial crises have been shown to be even greater than normal crises (</w:t>
      </w:r>
      <w:r>
        <w:rPr>
          <w:rFonts w:ascii="Calibri" w:hAnsi="Calibri" w:cs="Calibri"/>
          <w:sz w:val="16"/>
          <w:szCs w:val="16"/>
        </w:rPr>
        <w:t xml:space="preserve">Jordà et al., 2013). Recent studies have found that financial crises are more likely to occur when preceded by private credit booms (Schularick and Taylor, 2012, Jordà et al., 2013). At the same time, such booms are likely to emerge in low volatility environments (Danielsson et al., 2018) or when monetary conditions are rather accommodative (Jordà et al., 2015).</w:t>
      </w:r>
    </w:p>
    <w:p>
      <w:pPr>
        <w:spacing w:after="160" w:line="259" w:lineRule="auto"/>
      </w:pPr>
      <w:r>
        <w:rPr>
          <w:rFonts w:ascii="Calibri" w:hAnsi="Calibri" w:cs="Calibri"/>
          <w:sz w:val="16"/>
          <w:szCs w:val="16"/>
        </w:rPr>
        <w:t xml:space="preserve">&lt;&lt;TEXT CONDENSED, NONE OMITTED&gt;&gt;</w:t>
      </w:r>
    </w:p>
    <w:p>
      <w:pPr>
        <w:spacing w:after="160" w:line="259" w:lineRule="auto"/>
      </w:pPr>
      <w:r>
        <w:rPr>
          <w:rFonts w:ascii="Calibri" w:hAnsi="Calibri" w:cs="Calibri"/>
          <w:sz w:val="6"/>
          <w:szCs w:val="6"/>
        </w:rPr>
        <w:t xml:space="preserve">While there is growing research on the factors driving financial crises, the empirical evidence is more limited on the policies that central banks should employ to reduce the frequency and the macroeconomic costs of such financial disasters. Since the Great Financial Crisis (GFC) the issue of whether monetary policy should address risks to financial stability has re-emerged in the debate among policymakers and researchers. This discussion centres around the difficulties faced by central banks when they try to achieve multiple goals with few instruments. In this regard, recent research by Schularick et al. (2021) shows that the leaning against the wind (LAW) policy is more likely to trigger than prevent crises. The triggering effect seems to be particularly strong in periods of financial booms, when the likelihood of a financial crisis is higher. This empirical evidence is in line with the theoretical literature that argues that the costs associated with LAW policy outweigh its benefits (Bernanke and Gertler, 2001; Svensson, 2017; Adrian and Liang, 2017). One of the main corollaries of this research, therefore, is that macroprudential policy aimed at preventing and mitigating crisis risk remains the main candidate to address threats to financial stability. Yet, despite the active role played by these policies in recent decades, there is still relatively little empirical evidence on the effectiveness of macroprudential policy at achieving its ultimate goal. This paper aims to close this gap by studying the relationship between prudential regulation and both crisis prevention and crisis severity. For that purpose, I use macroprudential policies and financial crises databases for a panel of 11 advanced countries over the last 30 years. The identification strategy in this paper relies on narrative methods, in which only macroprudential policy actions that do not systematically respond to short-term economic fluctuations – and therefore can be regarded as plausibly exogenous to the business cycle and financial cycle – are used to shed light on the following questions: (i) Does macroprudential policy reduce the frequency of systemic financial crises?; (ii) Does the effectiveness of macroprudential policy reveal state-dependencies regarding financial or monetary conditions?; (iii) If successful, what is the main transmission channel through which macroprudential policy can achieve its objective?; and (iv) Does the pre-crisis macroprudential policy stance affect financial crisis severity? The results of the paper and main implications can be summarised as follows. First, the key empirical finding is that macroprudential policies are successful at reducing the frequency of systemic financial crises. This result is agnostic with respect to the channel at work. That is, the use of a financial crisis database allows crisis dates to be identified. I am, therefore, able to directly test whether prudential regulation is effective at dampening crisis risk. This approach overcomes any potential limitations of focusing on a specific channel through which macroprudential policy enhances financial stability, e.g., the credit-channel.1 The credit channel approach, used by most of the studies in the literature, relies on macroprudential policy preventing and mitigating financial crises to the extent that it curbs pre-crisis credit growth. However, the success of macroprudential policy in reducing the frequency and the magnitude of financial crises may depend on multiple, complex and interrelated channels (e.g., lending, capitalisation, profitability, risk-taking, expectations, income, asset prices, etc.). In addition to the previous result, I find that the efficacy of macroprudential policy at reducing crisis risk holds even if the economy is already in a financial boom. That is, macroprudential policy remains effective defusing systemic crisis risk, regardless of whether there is a credit boom, a housing boom or a combination of the two. This result is key for macroprudential regulators given that the crisis probability during credit booms and credit-fuelled housing booms is systematically higher, within my sample, than in the remaining periods (almost twice as high). Furthermore, I find that macroprudential policy is still very effective in periods in which monetary conditions are rather accommodative. This result is in line with most of the recent empirical literature that has favoured their complementarity (Maddaloni and Peydró, 2013, Kim and Mehrotra, 2017, Fernandez-Gallardo and Paya, 2020, Altavilla et al., 2020). Moreover, this finding is particularly encouraging in the current context. Since the GFC, many advanced economies, particularly in Europe, have been characterised by periods of loosening monetary conditions and tightening financial conditions. Indeed, a low-rates environment in advanced economies is likely to prevail in the longer term (Gourinchas and Rey, 2019, Kiley, 2020). Therefore, this evidence suggests that an accommodative monetary policy, when needed, will not interfere with the ability of macroprudential policies to reduce financial crisis risk.</w:t>
      </w:r>
    </w:p>
    <w:p>
      <w:pPr>
        <w:spacing w:after="160" w:line="259" w:lineRule="auto"/>
      </w:pPr>
      <w:r>
        <w:rPr>
          <w:rFonts w:ascii="Calibri" w:hAnsi="Calibri" w:cs="Calibri"/>
          <w:sz w:val="16"/>
          <w:szCs w:val="16"/>
        </w:rPr>
        <w:t xml:space="preserve">&lt;&lt;TEXT RESUMES&gt;&gt;</w:t>
      </w:r>
    </w:p>
    <w:p>
      <w:pPr>
        <w:spacing w:after="160" w:line="259" w:lineRule="auto"/>
      </w:pPr>
      <w:r>
        <w:rPr>
          <w:rFonts w:ascii="Calibri" w:hAnsi="Calibri" w:cs="Calibri"/>
          <w:sz w:val="16"/>
          <w:szCs w:val="16"/>
        </w:rPr>
        <w:t xml:space="preserve">Why does macroprudential policy reduce crisis risk? To answer this question, I study the underlying transmission mechanism through which macroprudential policy operates to complement my previous analysis. In particular, I propose the </w:t>
      </w:r>
      <w:r>
        <w:rPr>
          <w:rStyle w:val="StyleUnderline"/>
          <w:rFonts w:ascii="Calibri" w:hAnsi="Calibri" w:cs="Calibri"/>
          <w:u w:val="single"/>
        </w:rPr>
        <w:t xml:space="preserve">prevention and mitigation of financial booms as the main channel through which macroprudential policy achieves its objective. </w:t>
      </w:r>
      <w:r>
        <w:rPr>
          <w:rFonts w:ascii="Calibri" w:hAnsi="Calibri" w:cs="Calibri"/>
          <w:sz w:val="16"/>
          <w:szCs w:val="16"/>
        </w:rPr>
        <w:t xml:space="preserve">I show </w:t>
      </w:r>
      <w:r>
        <w:rPr>
          <w:rStyle w:val="StyleUnderline"/>
          <w:rFonts w:ascii="Calibri" w:hAnsi="Calibri" w:cs="Calibri"/>
          <w:u w:val="single"/>
        </w:rPr>
        <w:t xml:space="preserve">that tightening financial regulation is </w:t>
      </w:r>
      <w:r>
        <w:rPr>
          <w:rStyle w:val="StyleUnderline"/>
          <w:rFonts w:ascii="Calibri" w:hAnsi="Calibri" w:cs="Calibri"/>
          <w:b/>
          <w:u w:val="single"/>
        </w:rPr>
        <w:t xml:space="preserve">accompanied by reductions in credit growth and house-price growth</w:t>
      </w:r>
      <w:r>
        <w:rPr>
          <w:rStyle w:val="StyleUnderline"/>
          <w:rFonts w:ascii="Calibri" w:hAnsi="Calibri" w:cs="Calibri"/>
          <w:u w:val="single"/>
        </w:rPr>
        <w:t xml:space="preserve">, and that this effect is not weakened when the economy is already in a financial boom</w:t>
      </w:r>
      <w:r>
        <w:rPr>
          <w:rFonts w:ascii="Calibri" w:hAnsi="Calibri" w:cs="Calibri"/>
          <w:sz w:val="16"/>
          <w:szCs w:val="16"/>
        </w:rPr>
        <w:t xml:space="preserve">. This result suggests that</w:t>
      </w:r>
      <w:r>
        <w:rPr>
          <w:rStyle w:val="StyleUnderline"/>
          <w:rFonts w:ascii="Calibri" w:hAnsi="Calibri" w:cs="Calibri"/>
          <w:u w:val="single"/>
        </w:rPr>
        <w:t xml:space="preserve">, if the economy is already in a credit or housing boom, macroprudential regulators can dampen the boom by tightening financial regulation. This proposed transmission mechanism is in line with most of the literature pointing to financial booms as key precursors of financial disasters.</w:t>
      </w:r>
    </w:p>
    <w:p>
      <w:pPr>
        <w:spacing w:after="160" w:line="259" w:lineRule="auto"/>
      </w:pPr>
      <w:r>
        <w:rPr>
          <w:rFonts w:ascii="Calibri" w:hAnsi="Calibri" w:cs="Calibri"/>
          <w:sz w:val="16"/>
          <w:szCs w:val="16"/>
        </w:rPr>
        <w:t xml:space="preserve">Finally, I find that macroprudential policy </w:t>
      </w:r>
      <w:r>
        <w:rPr>
          <w:rStyle w:val="StyleUnderline"/>
          <w:rFonts w:ascii="Calibri" w:hAnsi="Calibri" w:cs="Calibri"/>
          <w:u w:val="single"/>
        </w:rPr>
        <w:t xml:space="preserve">enhances the resilience of the financial system, by dampening the output losses associated with systemic financial crises</w:t>
      </w:r>
      <w:r>
        <w:rPr>
          <w:rFonts w:ascii="Calibri" w:hAnsi="Calibri" w:cs="Calibri"/>
          <w:sz w:val="16"/>
          <w:szCs w:val="16"/>
        </w:rPr>
        <w:t xml:space="preserve">. Specifically, with all else being equal, when there is a </w:t>
      </w:r>
      <w:r>
        <w:rPr>
          <w:rStyle w:val="StyleUnderline"/>
          <w:rFonts w:ascii="Calibri" w:hAnsi="Calibri" w:cs="Calibri"/>
          <w:u w:val="single"/>
        </w:rPr>
        <w:t xml:space="preserve">tighter macroprudential policy stance in the economy pre-crisis, the output path in the aftermath of financial crises is characterised by lower losses and faster recoveries. </w:t>
      </w:r>
      <w:r>
        <w:rPr>
          <w:rFonts w:ascii="Calibri" w:hAnsi="Calibri" w:cs="Calibri"/>
          <w:sz w:val="16"/>
          <w:szCs w:val="16"/>
        </w:rPr>
        <w:t xml:space="preserve">The latter result implies that macroprudential policy not only makes financial crises less likely, but also less painful.2 The message is clear: </w:t>
      </w:r>
      <w:r>
        <w:rPr>
          <w:rStyle w:val="StyleUnderline"/>
          <w:rFonts w:ascii="Calibri" w:hAnsi="Calibri" w:cs="Calibri"/>
          <w:b/>
          <w:u w:val="single"/>
        </w:rPr>
        <w:t xml:space="preserve">macroprudential policy is effective at achieving its ultimate goal of financial stability and should, therefore, be the main policy of central banks to safeguard the financial system.</w:t>
      </w:r>
    </w:p>
    <w:p>
      <w:pPr>
        <w:pStyle w:val="Heading4"/>
      </w:pPr>
      <w:bookmarkStart w:id="18" w:name="pmd-heading-4f77e18d-0670-4ac9-8c44-3659443c0e9c"/>
      <w:r>
        <w:t xml:space="preserve">AI bubble collapse causes recession, </w:t>
      </w:r>
      <w:bookmarkEnd w:id="18"/>
    </w:p>
    <w:p>
      <w:r>
        <w:rPr>
          <w:rStyle w:val="Style13ptBold"/>
        </w:rPr>
        <w:t xml:space="preserve">Porter 25</w:t>
      </w:r>
      <w:r>
        <w:t xml:space="preserve"> [Eduardo Porter; Eduardo Porter is a journalist and writer focused on economics and politics; The Gaurdian; https://www.theguardian.com/technology/2025/oct/23/ai-bubble-economy-workers-wage-growth; 10-23-2025; 8-28-2026; *we do not endorse harmful language*] cheoleng</w:t>
      </w:r>
    </w:p>
    <w:p>
      <w:r>
        <w:rPr>
          <w:sz w:val="16"/>
          <w:szCs w:val="16"/>
        </w:rPr>
        <w:t xml:space="preserve">Yet all this has been no match for the AI boom. Amid the mire of dismal statistics, the bacchanal of investment by a narrow clutch of technology firms pursuing the dream of superhuman artificial intelligence is single-handedly sustaining economic growth. It is propping up business investment and powering a stock market rally that is sustaining consumer spending and lifting the spirits of the 60% of Americans who own stock.</w:t>
      </w:r>
    </w:p>
    <w:p>
      <w:r>
        <w:rPr>
          <w:sz w:val="16"/>
          <w:szCs w:val="16"/>
        </w:rPr>
        <w:t xml:space="preserve">How long will it last? Trying to predict economic inflection points and stock market convulsions is pointless. Still, the precarious balance of the American economy offers some pretty good clues about where we are heading: we’re probably toast, however the AI story plays out.</w:t>
      </w:r>
    </w:p>
    <w:p>
      <w:r>
        <w:rPr>
          <w:rStyle w:val="StyleUnderline"/>
          <w:u w:val="single"/>
        </w:rPr>
        <w:t xml:space="preserve">What if the AI-driven stock market surge turns out to be a bubble? Investors are clearly nervous. T</w:t>
      </w:r>
      <w:r>
        <w:rPr>
          <w:sz w:val="16"/>
          <w:szCs w:val="16"/>
        </w:rPr>
        <w:t xml:space="preserve">he VIX Index, the financial markets’ “fear gauge” that measures expectations of future stock swings, last week hit its highest since “liberation day” in April, when Trump unleashed a barrage of tariffs which sent markets into a tailspin.</w:t>
      </w:r>
    </w:p>
    <w:p>
      <w:r>
        <w:rPr>
          <w:sz w:val="16"/>
          <w:szCs w:val="16"/>
        </w:rPr>
        <w:t xml:space="preserve">The AI promise does not offer to replicate some human tasks. It proposes to replicate humans</w:t>
      </w:r>
    </w:p>
    <w:p>
      <w:r>
        <w:rPr>
          <w:sz w:val="16"/>
          <w:szCs w:val="16"/>
        </w:rPr>
        <w:t xml:space="preserve">Suddenly, the entire AI project is clouded in an immediate, tangible fear: what if investors come to realize that the stupendous productivity gains that Silicon Valley assures us will more than justify plowing hundreds of billions of dollars into ever more powerful AI agents won’t, in fact, materialize? </w:t>
      </w:r>
      <w:r>
        <w:rPr>
          <w:rStyle w:val="StyleUnderline"/>
          <w:u w:val="single"/>
          <w:highlight w:val="cyan"/>
        </w:rPr>
        <w:t xml:space="preserve">Trillions of dollars in stock wealth could go poof in days</w:t>
      </w:r>
      <w:r>
        <w:rPr>
          <w:rStyle w:val="StyleUnderline"/>
          <w:u w:val="single"/>
        </w:rPr>
        <w:t xml:space="preserve">.</w:t>
      </w:r>
    </w:p>
    <w:p>
      <w:r>
        <w:rPr>
          <w:rStyle w:val="StyleUnderline"/>
          <w:u w:val="single"/>
        </w:rPr>
        <w:t xml:space="preserve">Former IMF chief economist Gita Gopinath estimates that </w:t>
      </w:r>
      <w:r>
        <w:rPr>
          <w:rStyle w:val="StyleUnderline"/>
          <w:u w:val="single"/>
          <w:highlight w:val="cyan"/>
        </w:rPr>
        <w:t xml:space="preserve">if</w:t>
      </w:r>
      <w:r>
        <w:rPr>
          <w:rStyle w:val="StyleUnderline"/>
          <w:u w:val="single"/>
        </w:rPr>
        <w:t xml:space="preserve"> the </w:t>
      </w:r>
      <w:r>
        <w:rPr>
          <w:rStyle w:val="StyleUnderline"/>
          <w:u w:val="single"/>
          <w:highlight w:val="cyan"/>
        </w:rPr>
        <w:t xml:space="preserve">market c</w:t>
      </w:r>
      <w:r>
        <w:rPr>
          <w:highlight w:val="cyan"/>
        </w:rPr>
        <w:t xml:space="preserve">r</w:t>
      </w:r>
      <w:r>
        <w:rPr>
          <w:rStyle w:val="StyleUnderline"/>
          <w:u w:val="single"/>
          <w:highlight w:val="cyan"/>
        </w:rPr>
        <w:t xml:space="preserve">ashes like it did after the dotcom bubble burst</w:t>
      </w:r>
      <w:r>
        <w:rPr>
          <w:rStyle w:val="StyleUnderline"/>
          <w:u w:val="single"/>
        </w:rPr>
        <w:t xml:space="preserve"> at the turn of the century, it would </w:t>
      </w:r>
      <w:r>
        <w:rPr>
          <w:rStyle w:val="StyleUnderline"/>
          <w:u w:val="single"/>
          <w:highlight w:val="cyan"/>
        </w:rPr>
        <w:t xml:space="preserve">wipe out $20tn in wealth</w:t>
      </w:r>
      <w:r>
        <w:rPr>
          <w:rStyle w:val="StyleUnderline"/>
          <w:u w:val="single"/>
        </w:rPr>
        <w:t xml:space="preserve"> held by American households and $15tn in wealth held by investors in the rest of the world</w:t>
      </w:r>
      <w:r>
        <w:t xml:space="preserve">.</w:t>
      </w:r>
    </w:p>
    <w:p>
      <w:r>
        <w:rPr>
          <w:sz w:val="16"/>
          <w:szCs w:val="16"/>
        </w:rPr>
        <w:t xml:space="preserve">But consider the opposite scenario. What if the dream doesn’t collapse? AI progress over the coming months looks like it will justify Silicon Valley’s productivity dreams. Evidence of its benefits starts showing up in corporate profits. Investors become comfortable with the lofty valuations of Nvidia, Alphabet and the rest of the so-called “magnificent seven” – the tech giants whose combined valuation now accounts for about a third of the entire S&amp;P 500 index of the US’s largest companies. What kind of world do we get then? What would the grand productivity leap mean for humanity?</w:t>
      </w:r>
    </w:p>
    <w:p>
      <w:r>
        <w:rPr>
          <w:sz w:val="16"/>
          <w:szCs w:val="16"/>
        </w:rPr>
        <w:t xml:space="preserve">In econospeak, productivity growth is beneficial by definition. It is what drives rising living standards. The technological progress that drives productivity growth – by allowing us to make new products and services, faster and more cheaply – does bring about losers. Think about farm workers, who accounted for 40% of jobs at the turn of the 20th century, or administrative assistants rendered pointless by the PC, or horses, bumped from their perch in the economy by the internal combustion engine.</w:t>
      </w:r>
    </w:p>
    <w:p>
      <w:r>
        <w:rPr>
          <w:sz w:val="16"/>
          <w:szCs w:val="16"/>
        </w:rPr>
        <w:t xml:space="preserve">But workers as a whole have generally gained from rising wages as they adapted to use new tech. Rising income created demand for new products, which opened new jobs. The market price of an hour of labor – ie workers’ wages – has grown tenfold since Luddites started smashing textile machines in the 19th century, even as employment has grown continuously.</w:t>
      </w:r>
    </w:p>
    <w:p>
      <w:r>
        <w:rPr>
          <w:sz w:val="16"/>
          <w:szCs w:val="16"/>
        </w:rPr>
        <w:t xml:space="preserve">One might conclude that AI will be no different than the tractor or the power loom. But the AI promise is much more ambitious. It does not offer to replicate some human tasks. It proposes to replicate humans. Indeed, the AI revolutionaries aim to build agents that can do everything that humans do but better. It is not a technology that bumps workers into new tasks. It is designed to perform all the tasks at a higher level than any human worker could.</w:t>
      </w:r>
    </w:p>
    <w:p>
      <w:r>
        <w:rPr>
          <w:sz w:val="16"/>
          <w:szCs w:val="16"/>
        </w:rPr>
        <w:t xml:space="preserve">This would create a problem that the labor market used to solve: how will people make a living? Redistribution might take its place. But as Erik Brynjolfsson of Stanford University put it, the new arrangement would vastly concentrate wealth and power. Most of us “would depend precariously on the decisions of those in control of the technology”, he argued. Society would risk “being trapped in an equilibrium where those without power have no way to improve their outcomes”.</w:t>
      </w:r>
    </w:p>
    <w:p>
      <w:r>
        <w:rPr>
          <w:sz w:val="16"/>
          <w:szCs w:val="16"/>
        </w:rPr>
        <w:t xml:space="preserve">Maybe we should hope the AI revolution unfolding before us turns into a bubble that pops. </w:t>
      </w:r>
      <w:r>
        <w:rPr>
          <w:rStyle w:val="StyleUnderline"/>
          <w:u w:val="single"/>
        </w:rPr>
        <w:t xml:space="preserve">We will all suffer when it bursts – pushing the world into a recession.</w:t>
      </w:r>
      <w:r>
        <w:rPr>
          <w:sz w:val="16"/>
          <w:szCs w:val="16"/>
        </w:rPr>
        <w:t xml:space="preserve"> But after the project falls apart, perhaps humanity can build something more promising, less dangerous, from the pieces.</w:t>
      </w:r>
    </w:p>
    <w:p>
      <w:r>
        <w:rPr>
          <w:sz w:val="16"/>
          <w:szCs w:val="16"/>
        </w:rPr>
        <w:t xml:space="preserve">Brynjolfsson points out that the value gained from automation pales alongside the gains from creating something new. In this vein, he suggests that AI should be aimed at building agents to augment rather than replace labor, to help human workers perform tasks that they currently can’t do. AI is already helping design new proteins. On a more prosaic level, it could help provide nurses the technical expertise that would allow them to perform tasks reserved for doctors.</w:t>
      </w:r>
    </w:p>
    <w:p>
      <w:r>
        <w:rPr>
          <w:rStyle w:val="StyleUnderline"/>
          <w:u w:val="single"/>
        </w:rPr>
        <w:t xml:space="preserve">Investment bubbles leave valuable knowledge and infrastructure in their wake. The current information ecosystem was built from the rubble of the dotcom bust</w:t>
      </w:r>
      <w:r>
        <w:rPr>
          <w:sz w:val="16"/>
          <w:szCs w:val="16"/>
        </w:rPr>
        <w:t xml:space="preserve">. A century and a half before then, </w:t>
      </w:r>
      <w:r>
        <w:rPr>
          <w:rStyle w:val="StyleUnderline"/>
          <w:u w:val="single"/>
        </w:rPr>
        <w:t xml:space="preserve">investors lost their shirts in the crash that followed massive investments in British railways. The British economy sank into a painful recession. But the bubble left behind miles and miles of valuable railway track.</w:t>
      </w:r>
    </w:p>
    <w:p/>
    <w:p/>
    <w:p/>
    <w:p/>
    <w:sectPr>
      <w:pgSz w:w="12240" w:h="15840"/>
      <w:pgMar w:top="1440" w:right="1440" w:bottom="1440" w:left="1440" w:header="720" w:footer="720" w:gutter="0"/>
    </w:sectPr>
  </w:body>
</w:document>
</file>

<file path=word/settings.xml><?xml version="1.0" encoding="utf-8"?>
<w:settings xmlns:w="http://schemas.openxmlformats.org/wordprocessingml/2006/main" xmlns:r="http://schemas.openxmlformats.org/officeDocument/2006/relationships">
  <w:attachedTemplate r:id="rId1"/>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xmlns:w14="http://schemas.microsoft.com/office/word/2010/wordml" xmlns:mc="http://schemas.openxmlformats.org/markup-compatibility/2006" mc:Ignorable="w14">
  <w:docDefaults>
    <w:rPrDefault>
      <w:rPr>
        <w:rFonts w:ascii="Calibri" w:hAnsi="Calibri" w:eastAsiaTheme="minorEastAsia" w:cstheme="minorBidi"/>
        <w:sz w:val="22"/>
        <w:szCs w:val="22"/>
        <w:lang w:val="en-US" w:eastAsia="en-US" w:bidi="ar-SA"/>
      </w:rPr>
    </w:rPrDefault>
    <w:pPrDefault>
      <w:pPr>
        <w:spacing w:after="160" w:line="259" w:lineRule="auto"/>
      </w:pPr>
    </w:pPrDefault>
  </w:docDefaults>
  <w:style w:type="paragraph" w:default="1" w:styleId="Normal">
    <w:name w:val="Normal"/>
    <w:aliases w:val="Normal/Card"/>
    <w:qFormat/>
  </w:style>
  <w:style w:type="character" w:default="1" w:styleId="DefaultParagraphFont">
    <w:name w:val="Default Paragraph Font"/>
    <w:uiPriority w:val="1"/>
    <w:semiHidden/>
    <w:unhideWhenUsed/>
  </w:style>
  <w:style w:type="paragraph" w:styleId="Heading1">
    <w:name w:val="heading 1"/>
    <w:aliases w:val="Pocket"/>
    <w:basedOn w:val="Normal"/>
    <w:next w:val="Normal"/>
    <w:link w:val="Heading1Char"/>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pPr>
      <w:keepNext/>
      <w:keepLines/>
      <w:spacing w:before="200"/>
      <w:outlineLvl w:val="3"/>
    </w:pPr>
    <w:rPr>
      <w:rFonts w:eastAsiaTheme="majorEastAsia" w:cstheme="majorBidi"/>
      <w:b/>
      <w:iCs/>
      <w:sz w:val="26"/>
    </w:rPr>
  </w:style>
  <w:style w:type="character" w:customStyle="1" w:styleId="Heading1Char">
    <w:name w:val="Heading 1 Char"/>
    <w:basedOn w:val="DefaultParagraphFont"/>
    <w:link w:val="Heading1"/>
    <w:rPr>
      <w:rFonts w:eastAsiaTheme="majorEastAsia" w:cstheme="majorBidi"/>
      <w:b/>
      <w:sz w:val="52"/>
      <w:szCs w:val="32"/>
    </w:rPr>
  </w:style>
  <w:style w:type="character" w:customStyle="1" w:styleId="Heading2Char">
    <w:name w:val="Heading 2 Char"/>
    <w:basedOn w:val="DefaultParagraphFont"/>
    <w:link w:val="Heading2"/>
    <w:uiPriority w:val="1"/>
    <w:rPr>
      <w:rFonts w:eastAsiaTheme="majorEastAsia" w:cstheme="majorBidi"/>
      <w:b/>
      <w:sz w:val="44"/>
      <w:szCs w:val="26"/>
      <w:u w:val="double"/>
    </w:rPr>
  </w:style>
  <w:style w:type="character" w:customStyle="1" w:styleId="Heading3Char">
    <w:name w:val="Heading 3 Char"/>
    <w:basedOn w:val="DefaultParagraphFont"/>
    <w:link w:val="Heading3"/>
    <w:uiPriority w:val="2"/>
    <w:rPr>
      <w:rFonts w:eastAsiaTheme="majorEastAsia" w:cstheme="majorBidi"/>
      <w:b/>
      <w:sz w:val="32"/>
      <w:szCs w:val="24"/>
      <w:u w:val="single"/>
    </w:rPr>
  </w:style>
  <w:style w:type="character" w:customStyle="1" w:styleId="Heading4Char">
    <w:name w:val="Heading 4 Char"/>
    <w:basedOn w:val="DefaultParagraphFont"/>
    <w:link w:val="Heading4"/>
    <w:uiPriority w:val="3"/>
    <w:rPr>
      <w:rFonts w:eastAsiaTheme="majorEastAsia" w:cstheme="majorBidi"/>
      <w:b/>
      <w:iCs/>
      <w:sz w:val="26"/>
    </w:rPr>
  </w:style>
  <w:style w:type="character" w:styleId="Emphasis">
    <w:name w:val="Emphasis"/>
    <w:basedOn w:val="DefaultParagraphFont"/>
    <w:uiPriority w:val="8"/>
    <w:qFormat/>
    <w:rPr>
      <w:rFonts w:ascii="Times New Roman" w:hAnsi="Times New Roman" w:cs="Times New Roman"/>
      <w:b w:val="0"/>
      <w:i w:val="0"/>
      <w:iCs/>
      <w:sz w:val="22"/>
      <w:u w:val="single"/>
      <w:bdr w:val="single" w:sz="8" w:space="0" w:color="auto"/>
    </w:rPr>
  </w:style>
  <w:style w:type="character" w:customStyle="1" w:styleId="Style13ptBold">
    <w:name w:val="Style 13 pt Bold"/>
    <w:aliases w:val="Cite"/>
    <w:basedOn w:val="DefaultParagraphFont"/>
    <w:uiPriority w:val="6"/>
    <w:qFormat/>
    <w:rPr>
      <w:b/>
      <w:bCs/>
      <w:sz w:val="26"/>
      <w:u w:val="none"/>
    </w:rPr>
  </w:style>
  <w:style w:type="character" w:customStyle="1" w:styleId="StyleUnderline">
    <w:name w:val="Style Underline"/>
    <w:aliases w:val="Underline"/>
    <w:basedOn w:val="DefaultParagraphFont"/>
    <w:uiPriority w:val="7"/>
    <w:qFormat/>
    <w:rPr>
      <w:b w:val="0"/>
      <w:sz w:val="22"/>
      <w:u w:val="single"/>
    </w:rPr>
  </w:style>
  <w:style w:type="paragraph" w:customStyle="1" w:styleId="Undertag">
    <w:name w:val="Undertag"/>
    <w:basedOn w:val="Normal"/>
    <w:link w:val="UndertagChar"/>
    <w:autoRedefine/>
    <w:uiPriority w:val="5"/>
    <w:qFormat/>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Pr>
      <w:color w:val="1F3864" w:themeColor="accent1" w:themeShade="80"/>
    </w:rPr>
  </w:style>
  <w:style w:type="character" w:customStyle="1" w:styleId="AnalyticChar">
    <w:name w:val="Analytic Char"/>
    <w:basedOn w:val="DefaultParagraphFont"/>
    <w:link w:val="Analytic"/>
    <w:uiPriority w:val="5"/>
    <w:rPr>
      <w:rFonts w:ascii="Times New Roman" w:eastAsiaTheme="majorEastAsia" w:hAnsi="Times New Roman" w:cstheme="majorBidi"/>
      <w:b/>
      <w:iCs/>
      <w:color w:val="1F3864" w:themeColor="accent1" w:themeShade="80"/>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yperlink" Target="https://www.sanders.senate.gov/wp-content/uploads/Artificial-Intelligence-Data-Center-Moratorium-Act-Section-by-Section.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ebate.dotm" TargetMode="External"/></Relationships>
</file>

<file path=docProps/custom.xml><?xml version="1.0" encoding="utf-8"?>
<Properties xmlns="http://schemas.openxmlformats.org/officeDocument/2006/custom-properties" xmlns:vt="http://schemas.openxmlformats.org/officeDocument/2006/docPropsVTypes">
  <property fmtid="{D5CDD505-2E9C-101B-9397-08002B2CF9AE}" pid="2" name="cmirDocId">
    <vt:lpwstr>dd40c3de-6006-41b5-b2a7-da3eb6a474ab</vt:lpwstr>
  </property>
</Properties>
</file>