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Default Extension="gif" ContentType="image/gif"/>
  <Default Extension="bmp" ContentType="image/bmp"/>
  <Default Extension="svg" ContentType="image/svg+xml"/>
  <Default Extension="webp" ContentType="image/webp"/>
  <Default Extension="tif" ContentType="image/tiff"/>
  <Default Extension="tiff" ContentType="image/tiff"/>
  <Default Extension="emf" ContentType="image/x-emf"/>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ustom.xml" ContentType="application/vnd.openxmlformats-officedocument.custom-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officeDocument/2006/relationships/custom-properties" Target="docProps/custom.xml"/></Relationships>
</file>

<file path=word/document.xml><?xml version="1.0" encoding="utf-8"?>
<w:document xmlns:w="http://schemas.openxmlformats.org/wordprocessingml/2006/main" xmlns:r="http://schemas.openxmlformats.org/officeDocument/2006/relationships" xmlns:w14="http://schemas.microsoft.com/office/word/2010/wordml" xmlns:mc="http://schemas.openxmlformats.org/markup-compatibility/2006" mc:Ignorable="w14">
  <w:body>
    <w:p>
      <w:pPr>
        <w:pStyle w:val="Heading1"/>
      </w:pPr>
      <w:bookmarkStart w:id="0" w:name="pmd-heading-9883fe89-0704-4e2c-871a-681247e11fef"/>
      <w:r>
        <w:t xml:space="preserve">1NC -- Lay</w:t>
      </w:r>
      <w:bookmarkEnd w:id="0"/>
    </w:p>
    <w:p/>
    <w:p>
      <w:pPr>
        <w:pStyle w:val="Heading3"/>
      </w:pPr>
      <w:bookmarkStart w:id="1" w:name="pmd-heading-8e3a5c6a-20a4-4148-bebf-7c6efbaffbe1"/>
      <w:r>
        <w:t xml:space="preserve">1NC -- Economy</w:t>
      </w:r>
      <w:bookmarkEnd w:id="1"/>
    </w:p>
    <w:p>
      <w:pPr>
        <w:pStyle w:val="Heading4"/>
      </w:pPr>
      <w:bookmarkStart w:id="2" w:name="pmd-heading-1388b8e6-9c4a-4d0a-ad79-7a33997e484b"/>
      <w:r>
        <w:t xml:space="preserve">One size fits all</w:t>
      </w:r>
      <w:bookmarkEnd w:id="2"/>
    </w:p>
    <w:p>
      <w:r>
        <w:rPr>
          <w:rStyle w:val="Style13ptBold"/>
        </w:rPr>
        <w:t xml:space="preserve">Hooshidary 25</w:t>
      </w:r>
      <w:r>
        <w:t xml:space="preserve"> [Sanam Hooshidary, legislative specialist in NCSL’s State-Federal Affairs Division, 12-15-25, NCSL, "Partnership, Not Preemption: State Legislators Stand Against Federal AI Overreach", https://www.ncsl.org/state-legislatures-news/details/partnership-not-preemption-state-legislators-stand-against-federal-ai-overreach] uraan + zk</w:t>
      </w:r>
    </w:p>
    <w:p/>
    <w:p>
      <w:r>
        <w:rPr>
          <w:rStyle w:val="StyleUnderline"/>
          <w:u w:val="single"/>
        </w:rPr>
        <w:t xml:space="preserve">They came from every corner of the country, armed with ideas and firsthand experiences, to deliver a shared message: </w:t>
      </w:r>
      <w:r>
        <w:rPr>
          <w:rStyle w:val="StyleUnderline"/>
          <w:u w:val="single"/>
          <w:highlight w:val="green"/>
        </w:rPr>
        <w:t xml:space="preserve">States are </w:t>
      </w:r>
      <w:r>
        <w:rPr>
          <w:rStyle w:val="Emphasis"/>
          <w:highlight w:val="green"/>
        </w:rPr>
        <w:t xml:space="preserve">leading the way in developing responsible, bipartisan AI policy</w:t>
      </w:r>
      <w:r>
        <w:rPr>
          <w:rStyle w:val="StyleUnderline"/>
          <w:u w:val="single"/>
        </w:rPr>
        <w:t xml:space="preserve">, and </w:t>
      </w:r>
      <w:r>
        <w:rPr>
          <w:rStyle w:val="StyleUnderline"/>
          <w:u w:val="single"/>
          <w:highlight w:val="green"/>
        </w:rPr>
        <w:t xml:space="preserve">any </w:t>
      </w:r>
      <w:r>
        <w:rPr>
          <w:rStyle w:val="Emphasis"/>
          <w:highlight w:val="green"/>
        </w:rPr>
        <w:t xml:space="preserve">federal effort to override or restrict this work is the wrong approach.</w:t>
      </w:r>
    </w:p>
    <w:p/>
    <w:p>
      <w:r>
        <w:rPr>
          <w:sz w:val="16"/>
          <w:szCs w:val="16"/>
        </w:rPr>
        <w:t xml:space="preserve">The </w:t>
      </w:r>
      <w:r>
        <w:rPr>
          <w:rStyle w:val="StyleUnderline"/>
          <w:u w:val="single"/>
        </w:rPr>
        <w:t xml:space="preserve">state lawmakers on NCSL’s bipartisan Artificial Intelligence, Cybersecurity and Privacy Task Force arrived on Capitol Hill as part of the organization’s mid-November Lobby Day for a lineup of meetings with members of Congress, committee staff and other stakeholders. The </w:t>
      </w:r>
      <w:r>
        <w:rPr>
          <w:rStyle w:val="StyleUnderline"/>
          <w:u w:val="single"/>
          <w:highlight w:val="green"/>
        </w:rPr>
        <w:t xml:space="preserve">visits reminded federal lawmakers that state legislators are paying attention to the administration’s discussions around AI</w:t>
      </w:r>
      <w:r>
        <w:rPr>
          <w:rStyle w:val="StyleUnderline"/>
          <w:u w:val="single"/>
        </w:rPr>
        <w:t xml:space="preserve"> and expect to be consulted in discussions about regulating this rapidly evolving technology.</w:t>
      </w:r>
    </w:p>
    <w:p/>
    <w:p>
      <w:r>
        <w:rPr>
          <w:rStyle w:val="StyleUnderline"/>
          <w:u w:val="single"/>
        </w:rPr>
        <w:t xml:space="preserve">The timing of Lobby Day couldn’t have been better. While in Washington, U.S. </w:t>
      </w:r>
      <w:r>
        <w:rPr>
          <w:rStyle w:val="StyleUnderline"/>
          <w:u w:val="single"/>
          <w:highlight w:val="green"/>
        </w:rPr>
        <w:t xml:space="preserve">House leaders sought to insert language preempting state AI laws into the must-pass National Defense Authorization Act.</w:t>
      </w:r>
      <w:r>
        <w:rPr>
          <w:rStyle w:val="StyleUnderline"/>
          <w:u w:val="single"/>
        </w:rPr>
        <w:t xml:space="preserve"> The </w:t>
      </w:r>
      <w:r>
        <w:rPr>
          <w:rStyle w:val="StyleUnderline"/>
          <w:u w:val="single"/>
          <w:highlight w:val="green"/>
        </w:rPr>
        <w:t xml:space="preserve">effort ultimately was blocked by the bipartisan leadership of the House and Senate</w:t>
      </w:r>
      <w:r>
        <w:rPr>
          <w:rStyle w:val="StyleUnderline"/>
          <w:u w:val="single"/>
        </w:rPr>
        <w:t xml:space="preserve"> Armed Services Committees after </w:t>
      </w:r>
      <w:r>
        <w:rPr>
          <w:rStyle w:val="StyleUnderline"/>
          <w:u w:val="single"/>
          <w:highlight w:val="green"/>
        </w:rPr>
        <w:t xml:space="preserve">strong opposition from state lawmakers.</w:t>
      </w:r>
    </w:p>
    <w:p/>
    <w:p>
      <w:r>
        <w:rPr>
          <w:rStyle w:val="StyleUnderline"/>
          <w:u w:val="single"/>
        </w:rPr>
        <w:t xml:space="preserve">In addition, the </w:t>
      </w:r>
      <w:r>
        <w:rPr>
          <w:rStyle w:val="StyleUnderline"/>
          <w:u w:val="single"/>
          <w:highlight w:val="green"/>
        </w:rPr>
        <w:t xml:space="preserve">administration paused a draft executive order that would have blocked states from enforcing their AI laws</w:t>
      </w:r>
      <w:r>
        <w:rPr>
          <w:rStyle w:val="StyleUnderline"/>
          <w:u w:val="single"/>
        </w:rPr>
        <w:t xml:space="preserve"> after NCSL’s task force members and other coalition </w:t>
      </w:r>
      <w:r>
        <w:rPr>
          <w:rStyle w:val="StyleUnderline"/>
          <w:u w:val="single"/>
          <w:highlight w:val="green"/>
        </w:rPr>
        <w:t xml:space="preserve">partners urged Congress to speak out against this overreach.</w:t>
      </w:r>
      <w:r>
        <w:rPr>
          <w:rStyle w:val="StyleUnderline"/>
          <w:u w:val="single"/>
        </w:rPr>
        <w:t xml:space="preserve"> The reprieve was not to last, however. President Donald Trump signed it on Dec. 11. The order—which would </w:t>
      </w:r>
      <w:r>
        <w:rPr>
          <w:rStyle w:val="StyleUnderline"/>
          <w:u w:val="single"/>
          <w:highlight w:val="green"/>
        </w:rPr>
        <w:t xml:space="preserve">strip states of their ability to protect children, workers and residents; claw back broadband funding; and impose litigation risks for noncompliant states—will likely be challenged in the courts.</w:t>
      </w:r>
    </w:p>
    <w:p/>
    <w:p>
      <w:r>
        <w:rPr>
          <w:rStyle w:val="Emphasis"/>
          <w:highlight w:val="green"/>
        </w:rPr>
        <w:t xml:space="preserve">‘One-Size-Fits-All Rarely Works’</w:t>
      </w:r>
    </w:p>
    <w:p/>
    <w:p>
      <w:r>
        <w:rPr>
          <w:rStyle w:val="StyleUnderline"/>
          <w:u w:val="single"/>
          <w:highlight w:val="green"/>
        </w:rPr>
        <w:t xml:space="preserve">As AI reshapes the workforce, education, public safety, health systems and even election administration, decisions made in Washington will reverberate through every state</w:t>
      </w:r>
      <w:r>
        <w:rPr>
          <w:rStyle w:val="StyleUnderline"/>
          <w:u w:val="single"/>
        </w:rPr>
        <w:t xml:space="preserve">. Legislators say that </w:t>
      </w:r>
      <w:r>
        <w:rPr>
          <w:rStyle w:val="StyleUnderline"/>
          <w:u w:val="single"/>
          <w:highlight w:val="green"/>
        </w:rPr>
        <w:t xml:space="preserve">states are not waiting; they are enacting laws on transparency, procurement, workforce development, child protection and government use of generative AI.</w:t>
      </w:r>
      <w:r>
        <w:rPr>
          <w:rStyle w:val="StyleUnderline"/>
          <w:u w:val="single"/>
        </w:rPr>
        <w:t xml:space="preserve"> They urge Congress to recognize this momentum and ensure that any federal framework complements, rather than overrides, state innovation.</w:t>
      </w:r>
    </w:p>
    <w:p/>
    <w:p>
      <w:r>
        <w:rPr>
          <w:sz w:val="16"/>
          <w:szCs w:val="16"/>
        </w:rPr>
        <w:t xml:space="preserve">“We </w:t>
      </w:r>
      <w:r>
        <w:rPr>
          <w:rStyle w:val="StyleUnderline"/>
          <w:u w:val="single"/>
        </w:rPr>
        <w:t xml:space="preserve">need partnership, not preemption</w:t>
      </w:r>
      <w:r>
        <w:rPr>
          <w:sz w:val="16"/>
          <w:szCs w:val="16"/>
        </w:rPr>
        <w:t xml:space="preserve">,” Texas Rep. Giovanni Capriglione says. “Congress and the states should be collaborating on the best ways to encourage innovation while protecting our constituents from proven harms.”</w:t>
      </w:r>
    </w:p>
    <w:p/>
    <w:p>
      <w:r>
        <w:rPr>
          <w:sz w:val="16"/>
          <w:szCs w:val="16"/>
        </w:rPr>
        <w:t xml:space="preserve">State lawmakers stress that federal policy must reflect the realities of implementation on the ground, </w:t>
      </w:r>
      <w:r>
        <w:rPr>
          <w:rStyle w:val="StyleUnderline"/>
          <w:u w:val="single"/>
        </w:rPr>
        <w:t xml:space="preserve">where states manage risks daily and tailor solutions to diverse community needs. </w:t>
      </w:r>
      <w:r>
        <w:rPr>
          <w:rStyle w:val="StyleUnderline"/>
          <w:u w:val="single"/>
          <w:highlight w:val="green"/>
        </w:rPr>
        <w:t xml:space="preserve">Preemption</w:t>
      </w:r>
      <w:r>
        <w:rPr>
          <w:rStyle w:val="StyleUnderline"/>
          <w:u w:val="single"/>
        </w:rPr>
        <w:t xml:space="preserve">, they warn, </w:t>
      </w:r>
      <w:r>
        <w:rPr>
          <w:rStyle w:val="StyleUnderline"/>
          <w:u w:val="single"/>
          <w:highlight w:val="green"/>
        </w:rPr>
        <w:t xml:space="preserve">would </w:t>
      </w:r>
      <w:r>
        <w:rPr>
          <w:rStyle w:val="Emphasis"/>
          <w:highlight w:val="green"/>
        </w:rPr>
        <w:t xml:space="preserve">freeze innovation</w:t>
      </w:r>
      <w:r>
        <w:rPr>
          <w:rStyle w:val="StyleUnderline"/>
          <w:u w:val="single"/>
          <w:highlight w:val="green"/>
        </w:rPr>
        <w:t xml:space="preserve"> and </w:t>
      </w:r>
      <w:r>
        <w:rPr>
          <w:rStyle w:val="Emphasis"/>
          <w:highlight w:val="green"/>
        </w:rPr>
        <w:t xml:space="preserve">undermine states’ ability to respond effectively.</w:t>
      </w:r>
    </w:p>
    <w:p/>
    <w:p>
      <w:r>
        <w:rPr>
          <w:rStyle w:val="StyleUnderline"/>
          <w:u w:val="single"/>
        </w:rPr>
        <w:t xml:space="preserve">“</w:t>
      </w:r>
      <w:r>
        <w:rPr>
          <w:rStyle w:val="StyleUnderline"/>
          <w:u w:val="single"/>
          <w:highlight w:val="green"/>
        </w:rPr>
        <w:t xml:space="preserve">One-size-fits-all </w:t>
      </w:r>
      <w:r>
        <w:rPr>
          <w:rStyle w:val="Emphasis"/>
          <w:highlight w:val="green"/>
        </w:rPr>
        <w:t xml:space="preserve">rarely works in technology policy</w:t>
      </w:r>
      <w:r>
        <w:rPr>
          <w:rStyle w:val="StyleUnderline"/>
          <w:u w:val="single"/>
          <w:highlight w:val="green"/>
        </w:rPr>
        <w:t xml:space="preserve">,”</w:t>
      </w:r>
      <w:r>
        <w:rPr>
          <w:rStyle w:val="StyleUnderline"/>
          <w:u w:val="single"/>
        </w:rPr>
        <w:t xml:space="preserve"> Connecticut Sen. James Maroney says.</w:t>
      </w:r>
      <w:r>
        <w:rPr>
          <w:sz w:val="16"/>
          <w:szCs w:val="16"/>
        </w:rPr>
        <w:t xml:space="preserve"> Capriglione and Maroney serve as co-vice chairs of the NCSL task force and, with others in the group, </w:t>
      </w:r>
      <w:r>
        <w:rPr>
          <w:rStyle w:val="StyleUnderline"/>
          <w:u w:val="single"/>
        </w:rPr>
        <w:t xml:space="preserve">have come to be </w:t>
      </w:r>
      <w:r>
        <w:rPr>
          <w:rStyle w:val="StyleUnderline"/>
          <w:u w:val="single"/>
          <w:highlight w:val="green"/>
        </w:rPr>
        <w:t xml:space="preserve">seen as bipartisan leaders in this space.</w:t>
      </w:r>
      <w:r>
        <w:rPr>
          <w:rStyle w:val="StyleUnderline"/>
          <w:u w:val="single"/>
        </w:rPr>
        <w:t xml:space="preserve">Task Force members </w:t>
      </w:r>
      <w:r>
        <w:rPr>
          <w:rStyle w:val="StyleUnderline"/>
          <w:u w:val="single"/>
          <w:highlight w:val="green"/>
        </w:rPr>
        <w:t xml:space="preserve">report strong, bipartisan support from most congressional offices for preserving state authority and opposing federal preemption</w:t>
      </w:r>
      <w:r>
        <w:rPr>
          <w:rStyle w:val="StyleUnderline"/>
          <w:u w:val="single"/>
        </w:rPr>
        <w:t xml:space="preserve">. That said, NCSL’s work is not done.</w:t>
      </w:r>
    </w:p>
    <w:p/>
    <w:p>
      <w:r>
        <w:rPr>
          <w:sz w:val="16"/>
          <w:szCs w:val="16"/>
        </w:rPr>
        <w:t xml:space="preserve">Some in </w:t>
      </w:r>
      <w:r>
        <w:rPr>
          <w:rStyle w:val="Emphasis"/>
          <w:highlight w:val="green"/>
        </w:rPr>
        <w:t xml:space="preserve">Congress and the administration continue to push federal preemption</w:t>
      </w:r>
      <w:r>
        <w:rPr>
          <w:rStyle w:val="StyleUnderline"/>
          <w:u w:val="single"/>
        </w:rPr>
        <w:t xml:space="preserve"> and are now </w:t>
      </w:r>
      <w:r>
        <w:rPr>
          <w:rStyle w:val="StyleUnderline"/>
          <w:u w:val="single"/>
          <w:highlight w:val="green"/>
        </w:rPr>
        <w:t xml:space="preserve">eyeing a package of kids’ online safety bills to curtail states’ ability to regulate AI.</w:t>
      </w:r>
      <w:r>
        <w:rPr>
          <w:rStyle w:val="StyleUnderline"/>
          <w:u w:val="single"/>
        </w:rPr>
        <w:t xml:space="preserve"> NCSL and </w:t>
      </w:r>
      <w:r>
        <w:rPr>
          <w:rStyle w:val="StyleUnderline"/>
          <w:u w:val="single"/>
          <w:highlight w:val="green"/>
        </w:rPr>
        <w:t xml:space="preserve">its bipartisan task force leaders reject this proposal and urge all legislators to do the same</w:t>
      </w:r>
      <w:r>
        <w:rPr>
          <w:rStyle w:val="StyleUnderline"/>
          <w:u w:val="single"/>
        </w:rPr>
        <w:t xml:space="preserve">. A widely held sentiment among task force members is that these </w:t>
      </w:r>
      <w:r>
        <w:rPr>
          <w:rStyle w:val="StyleUnderline"/>
          <w:u w:val="single"/>
          <w:highlight w:val="green"/>
        </w:rPr>
        <w:t xml:space="preserve">backroom deals will not produce thoughtful AI guardrails for children or anyone else, and will increase confusion, litigation and costs for states, communities and taxpayers.</w:t>
      </w:r>
    </w:p>
    <w:p/>
    <w:p>
      <w:r>
        <w:rPr>
          <w:sz w:val="16"/>
          <w:szCs w:val="16"/>
        </w:rPr>
        <w:t xml:space="preserve">NCSL and the task force believe that in this area, consultation with state partners is essential for developing meaningful, effective regulations.</w:t>
      </w:r>
    </w:p>
    <w:p/>
    <w:p>
      <w:pPr>
        <w:pStyle w:val="Heading4"/>
      </w:pPr>
      <w:bookmarkStart w:id="3" w:name="pmd-heading-4639b317-c34e-478b-90dc-baa43487568a"/>
      <w:r>
        <w:t xml:space="preserve">States good</w:t>
      </w:r>
      <w:bookmarkEnd w:id="3"/>
    </w:p>
    <w:p>
      <w:r>
        <w:rPr>
          <w:rStyle w:val="Style13ptBold"/>
        </w:rPr>
        <w:t xml:space="preserve">Bommarito 26</w:t>
      </w:r>
      <w:r>
        <w:t xml:space="preserve"> [Jillian Bommarito, author @ ALEA Institute, 06-2026, ALEA Institute, "Data Center Policy Across the 50 States", https://s3.us-east-1.amazonaws.com/michaelbommarito.com/papers/2026_Data_Center_Policy_Across_the_50_States_draft.pdf] uraan + zk</w:t>
      </w:r>
    </w:p>
    <w:p/>
    <w:p>
      <w:r>
        <w:rPr>
          <w:sz w:val="16"/>
          <w:szCs w:val="16"/>
        </w:rPr>
        <w:t xml:space="preserve">The rapid expansion of AI infrastructure has driven a wave of data center development across the United States. We </w:t>
      </w:r>
      <w:r>
        <w:rPr>
          <w:rStyle w:val="StyleUnderline"/>
          <w:u w:val="single"/>
          <w:highlight w:val="green"/>
        </w:rPr>
        <w:t xml:space="preserve">draw on a dataset of 890 documented projects in all 50 states</w:t>
      </w:r>
      <w:r>
        <w:rPr>
          <w:rStyle w:val="StyleUnderline"/>
          <w:u w:val="single"/>
        </w:rPr>
        <w:t xml:space="preserve"> as of June 2026; among active projects with reported disclosures, announced investment is approximately $1.79 trillion</w:t>
      </w:r>
      <w:r>
        <w:rPr>
          <w:sz w:val="16"/>
          <w:szCs w:val="16"/>
        </w:rPr>
        <w:t xml:space="preserve"> and reported power capacity is approximately 240 GW. This Article presents the first 50-state survey to integrate five dimensions of data center policy with </w:t>
      </w:r>
      <w:r>
        <w:rPr>
          <w:rStyle w:val="StyleUnderline"/>
          <w:u w:val="single"/>
        </w:rPr>
        <w:t xml:space="preserve">project-level investment data and a scored cross-state typology: (1) tax incentives and economic development programs, (2) zoning restrictions, moratoria, and local governance, (3) energy regulation and grid impacts, (4) environmental and resource constraints including water, noise, and air quality</w:t>
      </w:r>
      <w:r>
        <w:rPr>
          <w:sz w:val="16"/>
          <w:szCs w:val="16"/>
        </w:rPr>
        <w:t xml:space="preserve">, and (5) federal regulatory developments at FERC and DOE. </w:t>
      </w:r>
      <w:r>
        <w:rPr>
          <w:rStyle w:val="StyleUnderline"/>
          <w:u w:val="single"/>
        </w:rPr>
        <w:t xml:space="preserve">Drawing on a novel dataset of state legislation, public utility commission proceedings, and project-level data</w:t>
      </w:r>
      <w:r>
        <w:rPr>
          <w:sz w:val="16"/>
          <w:szCs w:val="16"/>
        </w:rPr>
        <w:t xml:space="preserve">, we document near-universal incentive competition: 49 states use at least one data-center-relevant incentive mechanism, including 38 states with dedicated data center tax incentives. At the same time, </w:t>
      </w:r>
      <w:r>
        <w:rPr>
          <w:rStyle w:val="Emphasis"/>
          <w:highlight w:val="green"/>
        </w:rPr>
        <w:t xml:space="preserve">34 states contain localities with enacted data center moratoria (208 in total)</w:t>
      </w:r>
      <w:r>
        <w:rPr>
          <w:rStyle w:val="Emphasis"/>
        </w:rPr>
        <w:t xml:space="preserve">,</w:t>
      </w:r>
      <w:r>
        <w:rPr>
          <w:rStyle w:val="StyleUnderline"/>
          <w:u w:val="single"/>
        </w:rPr>
        <w:t xml:space="preserve"> and </w:t>
      </w:r>
      <w:r>
        <w:rPr>
          <w:rStyle w:val="StyleUnderline"/>
          <w:u w:val="single"/>
          <w:highlight w:val="green"/>
        </w:rPr>
        <w:t xml:space="preserve">20 states have enacted measures that roll back, pause, exclude, or materially tighten incentive eligibility since 2024</w:t>
      </w:r>
      <w:r>
        <w:rPr>
          <w:rStyle w:val="StyleUnderline"/>
          <w:u w:val="single"/>
        </w:rPr>
        <w:t xml:space="preserve">.</w:t>
      </w:r>
      <w:r>
        <w:rPr>
          <w:sz w:val="16"/>
          <w:szCs w:val="16"/>
        </w:rPr>
        <w:t xml:space="preserve"> We identify a structural paradox: states compete aggressively for data center investment through multi-decade tax exemptions while localities move to impose moratoria and restrict by-right zoning. </w:t>
      </w:r>
      <w:r>
        <w:rPr>
          <w:rStyle w:val="StyleUnderline"/>
          <w:u w:val="single"/>
        </w:rPr>
        <w:t xml:space="preserve">We read this paradox as the surface form of a vertical mismatch in fiscal federalism, in which the level of government that captures the benefits is not the level that bears or perceives the local costs.</w:t>
      </w:r>
      <w:r>
        <w:rPr>
          <w:sz w:val="16"/>
          <w:szCs w:val="16"/>
        </w:rPr>
        <w:t xml:space="preserve"> We further argue that energy access—interconnection timing, generation adequacy, and a defensible cost-allocation path—has become the gatekeeping constraint on data center siting, with tax policy operating mainly as a tiebreaker among sites that already have a credible power path. Case </w:t>
      </w:r>
      <w:r>
        <w:rPr>
          <w:rStyle w:val="StyleUnderline"/>
          <w:u w:val="single"/>
        </w:rPr>
        <w:t xml:space="preserve">studies of Virginia, Texas, Georgia, Michigan, and Arizona illustrate how these dimensions interact in practice.</w:t>
      </w:r>
      <w:r>
        <w:rPr>
          <w:sz w:val="16"/>
          <w:szCs w:val="16"/>
        </w:rPr>
        <w:t xml:space="preserve"> We conclude by describing patterns of policy convergence that are emerging across states with different market structures and political contexts.</w:t>
      </w:r>
    </w:p>
    <w:p/>
    <w:p>
      <w:r>
        <w:rPr>
          <w:sz w:val="16"/>
          <w:szCs w:val="16"/>
        </w:rPr>
        <w:t xml:space="preserve">The United States is in the midst of one of the largest private infrastructure buildouts in modern U.S. history. As of June 16, 2026, we track 890 documented data center projects across all 50 states; among active projects with reported disclosures, announced investment is approximately $1.79 trillion and reported electrical capacity is approximately 239.6 GW (Bommarito 2026). These figures, staggering on their own, understate the pace of change. Market estimates in 2026 put </w:t>
      </w:r>
      <w:r>
        <w:rPr>
          <w:rStyle w:val="StyleUnderline"/>
          <w:u w:val="single"/>
        </w:rPr>
        <w:t xml:space="preserve">hyperscaler capital expenditures above $600 billion</w:t>
      </w:r>
      <w:r>
        <w:rPr>
          <w:sz w:val="16"/>
          <w:szCs w:val="16"/>
        </w:rPr>
        <w:t xml:space="preserve">, much of it directed toward AI compute, data centers, and related infrastructure, driven primarily by the computational demands of large language models and other artificial intelligence workloads (Mills 2026; Patience 2026).</w:t>
      </w:r>
    </w:p>
    <w:p/>
    <w:p>
      <w:r>
        <w:rPr>
          <w:sz w:val="16"/>
          <w:szCs w:val="16"/>
        </w:rPr>
        <w:t xml:space="preserve">The </w:t>
      </w:r>
      <w:r>
        <w:rPr>
          <w:rStyle w:val="StyleUnderline"/>
          <w:u w:val="single"/>
          <w:highlight w:val="green"/>
        </w:rPr>
        <w:t xml:space="preserve">policy response </w:t>
      </w:r>
      <w:r>
        <w:rPr>
          <w:rStyle w:val="Emphasis"/>
          <w:highlight w:val="green"/>
        </w:rPr>
        <w:t xml:space="preserve">has been swift</w:t>
      </w:r>
      <w:r>
        <w:rPr>
          <w:sz w:val="16"/>
          <w:szCs w:val="16"/>
        </w:rPr>
        <w:t xml:space="preserve"> but fragmented. </w:t>
      </w:r>
      <w:r>
        <w:rPr>
          <w:rStyle w:val="StyleUnderline"/>
          <w:u w:val="single"/>
          <w:highlight w:val="green"/>
        </w:rPr>
        <w:t xml:space="preserve">In 2025, state lawmakers considered </w:t>
      </w:r>
      <w:r>
        <w:rPr>
          <w:rStyle w:val="Emphasis"/>
          <w:highlight w:val="green"/>
        </w:rPr>
        <w:t xml:space="preserve">267 data center–related bills in more than 40 states</w:t>
      </w:r>
      <w:r>
        <w:rPr>
          <w:rStyle w:val="StyleUnderline"/>
          <w:u w:val="single"/>
          <w:highlight w:val="green"/>
        </w:rPr>
        <w:t xml:space="preserve">, enacting more than 40 of them across 21 states (MultiState Associates 2025; MultiState 2026a). Activity continued into 2026, with energy, water, zoning, and tax issues active across multiple states; MultiState also identified state-level moratorium bills in 11 states and dozens of municipal construction pauses (MultiState 2026a).</w:t>
      </w:r>
      <w:r>
        <w:rPr>
          <w:sz w:val="16"/>
          <w:szCs w:val="16"/>
        </w:rPr>
        <w:t xml:space="preserve"> These </w:t>
      </w:r>
      <w:r>
        <w:rPr>
          <w:rStyle w:val="StyleUnderline"/>
          <w:u w:val="single"/>
          <w:highlight w:val="green"/>
        </w:rPr>
        <w:t xml:space="preserve">measures span the full spectrum of governmental action:</w:t>
      </w:r>
      <w:r>
        <w:rPr>
          <w:sz w:val="16"/>
          <w:szCs w:val="16"/>
        </w:rPr>
        <w:t xml:space="preserve"> tax incentives to attract investment, </w:t>
      </w:r>
      <w:r>
        <w:rPr>
          <w:rStyle w:val="StyleUnderline"/>
          <w:u w:val="single"/>
          <w:highlight w:val="green"/>
        </w:rPr>
        <w:t xml:space="preserve">zoning moratoria to slow it, ratepayer protections to allocate its costs, and environmental regulations to limit its externalities</w:t>
      </w:r>
      <w:r>
        <w:rPr>
          <w:rStyle w:val="StyleUnderline"/>
          <w:u w:val="single"/>
        </w:rPr>
        <w:t xml:space="preserve">. No two states have adopted the same approach</w:t>
      </w:r>
      <w:r>
        <w:rPr>
          <w:sz w:val="16"/>
          <w:szCs w:val="16"/>
        </w:rPr>
        <w:t xml:space="preserve">, and many states pursue contradictory policies simultaneously— offering generous tax exemptions at the state level while local governments impose building moratoria within the same jurisdiction.</w:t>
      </w:r>
    </w:p>
    <w:p/>
    <w:p/>
    <w:p>
      <w:pPr>
        <w:pStyle w:val="Heading4"/>
      </w:pPr>
      <w:bookmarkStart w:id="4" w:name="pmd-heading-f16d3779-a082-4e47-a773-ae143ba7e430"/>
      <w:r>
        <w:t xml:space="preserve">And,</w:t>
      </w:r>
      <w:bookmarkEnd w:id="4"/>
    </w:p>
    <w:p>
      <w:r>
        <w:rPr>
          <w:rStyle w:val="Style13ptBold"/>
        </w:rPr>
        <w:t xml:space="preserve">Lichtenberg 25</w:t>
      </w:r>
      <w:r>
        <w:t xml:space="preserve"> [Nick Lichtenberg, business editor and was formerly Fortune's executive editor of global news, 10-7-25, Fortune, "Without data centers, GDP growth was 0.1% in the first half of 2025, Harvard economist says", https://fortune.com/2025/10/07/data-centers-gdp-growth-zero-first-half-2025-jason-furman-harvard-economist/] uraan + zk</w:t>
      </w:r>
    </w:p>
    <w:p/>
    <w:p>
      <w:r>
        <w:rPr>
          <w:rStyle w:val="StyleUnderline"/>
          <w:u w:val="single"/>
          <w:highlight w:val="green"/>
        </w:rPr>
        <w:t xml:space="preserve">U.S. GDP growth</w:t>
      </w:r>
      <w:r>
        <w:rPr>
          <w:rStyle w:val="StyleUnderline"/>
          <w:u w:val="single"/>
        </w:rPr>
        <w:t xml:space="preserve"> in the first half of 2025 </w:t>
      </w:r>
      <w:r>
        <w:rPr>
          <w:rStyle w:val="StyleUnderline"/>
          <w:u w:val="single"/>
          <w:highlight w:val="green"/>
        </w:rPr>
        <w:t xml:space="preserve">was</w:t>
      </w:r>
      <w:r>
        <w:rPr>
          <w:rStyle w:val="StyleUnderline"/>
          <w:u w:val="single"/>
        </w:rPr>
        <w:t xml:space="preserve"> almost </w:t>
      </w:r>
      <w:r>
        <w:rPr>
          <w:rStyle w:val="Emphasis"/>
          <w:highlight w:val="green"/>
        </w:rPr>
        <w:t xml:space="preserve">entirely driven by investment in data centers</w:t>
      </w:r>
      <w:r>
        <w:rPr>
          <w:rStyle w:val="StyleUnderline"/>
          <w:u w:val="single"/>
        </w:rPr>
        <w:t xml:space="preserve"> and information processing technology, according to Harvard economist Jason Furman. </w:t>
      </w:r>
      <w:r>
        <w:rPr>
          <w:rStyle w:val="StyleUnderline"/>
          <w:u w:val="single"/>
          <w:highlight w:val="green"/>
        </w:rPr>
        <w:t xml:space="preserve">Excluding these</w:t>
      </w:r>
      <w:r>
        <w:rPr>
          <w:rStyle w:val="StyleUnderline"/>
          <w:u w:val="single"/>
        </w:rPr>
        <w:t xml:space="preserve"> technology-related categories, Furman calculated in a Sept. 27 post on X.com GDP </w:t>
      </w:r>
      <w:r>
        <w:rPr>
          <w:rStyle w:val="StyleUnderline"/>
          <w:u w:val="single"/>
          <w:highlight w:val="green"/>
        </w:rPr>
        <w:t xml:space="preserve">growth would have been just </w:t>
      </w:r>
      <w:r>
        <w:rPr>
          <w:rStyle w:val="Emphasis"/>
          <w:highlight w:val="green"/>
        </w:rPr>
        <w:t xml:space="preserve">0.1%</w:t>
      </w:r>
      <w:r>
        <w:rPr>
          <w:sz w:val="16"/>
          <w:szCs w:val="16"/>
        </w:rPr>
        <w:t xml:space="preserve"> </w:t>
      </w:r>
      <w:r>
        <w:rPr>
          <w:rStyle w:val="StyleUnderline"/>
          <w:u w:val="single"/>
        </w:rPr>
        <w:t xml:space="preserve">on an annualized basis, a near standstill that underlines the </w:t>
      </w:r>
      <w:r>
        <w:rPr>
          <w:rStyle w:val="StyleUnderline"/>
          <w:u w:val="single"/>
          <w:highlight w:val="green"/>
        </w:rPr>
        <w:t xml:space="preserve">increasingly pivotal role of high-tech infrastructure in shaping macroeconomic outcomes.</w:t>
      </w:r>
    </w:p>
    <w:p/>
    <w:p>
      <w:r>
        <w:rPr>
          <w:sz w:val="16"/>
          <w:szCs w:val="16"/>
        </w:rPr>
        <w:t xml:space="preserve">Furman’s findings, shared online and echoed by financial analysts including Robert Armstrong of the Financial Times‘ Unhedged (the same writer who coined the term “TACO trade’), </w:t>
      </w:r>
      <w:r>
        <w:rPr>
          <w:rStyle w:val="StyleUnderline"/>
          <w:u w:val="single"/>
        </w:rPr>
        <w:t xml:space="preserve">echo </w:t>
      </w:r>
      <w:r>
        <w:rPr>
          <w:rStyle w:val="StyleUnderline"/>
          <w:u w:val="single"/>
          <w:highlight w:val="green"/>
        </w:rPr>
        <w:t xml:space="preserve">several months of observations</w:t>
      </w:r>
      <w:r>
        <w:rPr>
          <w:rStyle w:val="StyleUnderline"/>
          <w:u w:val="single"/>
        </w:rPr>
        <w:t xml:space="preserve"> on the remarkable surge in data-center infrastructure. In August, Renaissance Macro Research estimated, to date in 2025, </w:t>
      </w:r>
      <w:r>
        <w:rPr>
          <w:rStyle w:val="StyleUnderline"/>
          <w:u w:val="single"/>
          <w:highlight w:val="green"/>
        </w:rPr>
        <w:t xml:space="preserve">the dollar value contributed to GDP growth by AI data-center buildout had surpassed U.S. consumer spending for the first time ever.</w:t>
      </w:r>
      <w:r>
        <w:rPr>
          <w:rStyle w:val="StyleUnderline"/>
          <w:u w:val="single"/>
        </w:rPr>
        <w:t xml:space="preserve"> That’s remarkable considering consumer spending is two-thirds of GDP.</w:t>
      </w:r>
    </w:p>
    <w:p/>
    <w:p>
      <w:r>
        <w:rPr>
          <w:rStyle w:val="StyleUnderline"/>
          <w:u w:val="single"/>
        </w:rPr>
        <w:t xml:space="preserve">Technically, as Furman notes, </w:t>
      </w:r>
      <w:r>
        <w:rPr>
          <w:rStyle w:val="StyleUnderline"/>
          <w:u w:val="single"/>
          <w:highlight w:val="green"/>
        </w:rPr>
        <w:t xml:space="preserve">investment</w:t>
      </w:r>
      <w:r>
        <w:rPr>
          <w:rStyle w:val="StyleUnderline"/>
          <w:u w:val="single"/>
        </w:rPr>
        <w:t xml:space="preserve"> in information-processing equipment and software was only 4% of U.S. GDP for the first half of 2025, yet it also </w:t>
      </w:r>
      <w:r>
        <w:rPr>
          <w:rStyle w:val="StyleUnderline"/>
          <w:u w:val="single"/>
          <w:highlight w:val="green"/>
        </w:rPr>
        <w:t xml:space="preserve">accounted for fully </w:t>
      </w:r>
      <w:r>
        <w:rPr>
          <w:rStyle w:val="Emphasis"/>
          <w:highlight w:val="green"/>
        </w:rPr>
        <w:t xml:space="preserve">92% of GDP growth</w:t>
      </w:r>
      <w:r>
        <w:rPr>
          <w:rStyle w:val="StyleUnderline"/>
          <w:u w:val="single"/>
        </w:rPr>
        <w:t xml:space="preserve"> over that period.</w:t>
      </w:r>
      <w:r>
        <w:rPr>
          <w:sz w:val="16"/>
          <w:szCs w:val="16"/>
        </w:rPr>
        <w:t xml:space="preserve"> Furman added it’s probably not the case </w:t>
      </w:r>
      <w:r>
        <w:rPr>
          <w:rStyle w:val="StyleUnderline"/>
          <w:u w:val="single"/>
        </w:rPr>
        <w:t xml:space="preserve">the </w:t>
      </w:r>
      <w:r>
        <w:rPr>
          <w:rStyle w:val="StyleUnderline"/>
          <w:u w:val="single"/>
          <w:highlight w:val="green"/>
        </w:rPr>
        <w:t xml:space="preserve">U.S. economy would have recorded almost no expansion at all absent this buildout</w:t>
      </w:r>
      <w:r>
        <w:rPr>
          <w:rStyle w:val="StyleUnderline"/>
          <w:u w:val="single"/>
        </w:rPr>
        <w:t xml:space="preserve">,</w:t>
      </w:r>
      <w:r>
        <w:rPr>
          <w:sz w:val="16"/>
          <w:szCs w:val="16"/>
        </w:rPr>
        <w:t xml:space="preserve"> reasoning that “absent the AI boom we would probably have lower interest rates [and] electricity prices, thus some additional growth in other sectors. In very rough terms that could maybe make up about half of what we got from the AI boom.” </w:t>
      </w:r>
      <w:r>
        <w:rPr>
          <w:rStyle w:val="StyleUnderline"/>
          <w:u w:val="single"/>
        </w:rPr>
        <w:t xml:space="preserve">But still, it’s big.</w:t>
      </w:r>
    </w:p>
    <w:p/>
    <w:p>
      <w:r>
        <w:rPr>
          <w:rStyle w:val="StyleUnderline"/>
          <w:u w:val="single"/>
          <w:highlight w:val="green"/>
        </w:rPr>
        <w:t xml:space="preserve">Tech giants</w:t>
      </w:r>
      <w:r>
        <w:rPr>
          <w:rStyle w:val="StyleUnderline"/>
          <w:u w:val="single"/>
        </w:rPr>
        <w:t xml:space="preserve"> such as Microsoft, Google, Amazon, Meta, and Nvidia have </w:t>
      </w:r>
      <w:r>
        <w:rPr>
          <w:rStyle w:val="StyleUnderline"/>
          <w:u w:val="single"/>
          <w:highlight w:val="green"/>
        </w:rPr>
        <w:t xml:space="preserve">poured tens of billions of dollars into building and upgrading data centers, responding to explosive demand</w:t>
      </w:r>
      <w:r>
        <w:rPr>
          <w:rStyle w:val="StyleUnderline"/>
          <w:u w:val="single"/>
        </w:rPr>
        <w:t xml:space="preserve"> for artificial intelligence and large language models that require massive computing resources.</w:t>
      </w:r>
    </w:p>
    <w:p/>
    <w:p>
      <w:r>
        <w:rPr>
          <w:sz w:val="16"/>
          <w:szCs w:val="16"/>
        </w:rPr>
        <w:t xml:space="preserve">Lisa Shallet, chief investment officer for Morgan Stanley Wealth Management, flagged on Sept. 29 that </w:t>
      </w:r>
      <w:r>
        <w:rPr>
          <w:rStyle w:val="StyleUnderline"/>
          <w:u w:val="single"/>
          <w:highlight w:val="green"/>
        </w:rPr>
        <w:t xml:space="preserve">spending was truly massive</w:t>
      </w:r>
      <w:r>
        <w:rPr>
          <w:rStyle w:val="StyleUnderline"/>
          <w:u w:val="single"/>
        </w:rPr>
        <w:t xml:space="preserve"> among the so-called “hyperscalers” who are striving for huge computing, storage and networking capacity.</w:t>
      </w:r>
    </w:p>
    <w:p/>
    <w:p>
      <w:r>
        <w:rPr>
          <w:sz w:val="16"/>
          <w:szCs w:val="16"/>
        </w:rPr>
        <w:t xml:space="preserve">“In recent years, </w:t>
      </w:r>
      <w:r>
        <w:rPr>
          <w:rStyle w:val="StyleUnderline"/>
          <w:u w:val="single"/>
          <w:highlight w:val="green"/>
        </w:rPr>
        <w:t xml:space="preserve">hyperscaler capex</w:t>
      </w:r>
      <w:r>
        <w:rPr>
          <w:rStyle w:val="StyleUnderline"/>
          <w:u w:val="single"/>
        </w:rPr>
        <w:t xml:space="preserve"> on data center and related items has risen fourfold and is </w:t>
      </w:r>
      <w:r>
        <w:rPr>
          <w:rStyle w:val="Emphasis"/>
          <w:highlight w:val="green"/>
        </w:rPr>
        <w:t xml:space="preserve">nearing $400 billion annually</w:t>
      </w:r>
      <w:r>
        <w:rPr>
          <w:sz w:val="16"/>
          <w:szCs w:val="16"/>
        </w:rPr>
        <w:t xml:space="preserve">,” she wrote. “The speed of growth and size of the investment are skewing its aggregate economic impact, with the top 10 spenders accounting for </w:t>
      </w:r>
      <w:r>
        <w:rPr>
          <w:rStyle w:val="Emphasis"/>
          <w:highlight w:val="green"/>
        </w:rPr>
        <w:t xml:space="preserve">nearly a third of all spending</w:t>
      </w:r>
      <w:r>
        <w:rPr>
          <w:sz w:val="16"/>
          <w:szCs w:val="16"/>
        </w:rPr>
        <w:t xml:space="preserve"> … For perspective, </w:t>
      </w:r>
      <w:r>
        <w:rPr>
          <w:rStyle w:val="StyleUnderline"/>
          <w:u w:val="single"/>
        </w:rPr>
        <w:t xml:space="preserve">it’s estimated that data center-linked spending is </w:t>
      </w:r>
      <w:r>
        <w:rPr>
          <w:rStyle w:val="StyleUnderline"/>
          <w:u w:val="single"/>
          <w:highlight w:val="green"/>
        </w:rPr>
        <w:t xml:space="preserve">adding roughly </w:t>
      </w:r>
      <w:r>
        <w:rPr>
          <w:rStyle w:val="Emphasis"/>
          <w:highlight w:val="green"/>
        </w:rPr>
        <w:t xml:space="preserve">100 basis points to U.S. real GDP growth</w:t>
      </w:r>
      <w:r>
        <w:rPr>
          <w:rStyle w:val="StyleUnderline"/>
          <w:u w:val="single"/>
        </w:rPr>
        <w:t xml:space="preserve">.”</w:t>
      </w:r>
    </w:p>
    <w:p/>
    <w:p>
      <w:r>
        <w:rPr>
          <w:sz w:val="16"/>
          <w:szCs w:val="16"/>
        </w:rPr>
        <w:t xml:space="preserve">The ‘mystery’ of the economy</w:t>
      </w:r>
    </w:p>
    <w:p/>
    <w:p>
      <w:r>
        <w:rPr>
          <w:sz w:val="16"/>
          <w:szCs w:val="16"/>
        </w:rPr>
        <w:t xml:space="preserve">This surge in technology-led growth comes against a backdrop of wider economic sluggishness and paradoxically strong GDP growth. Job creation has slowed, raising concerns that, </w:t>
      </w:r>
      <w:r>
        <w:rPr>
          <w:rStyle w:val="StyleUnderline"/>
          <w:u w:val="single"/>
          <w:highlight w:val="green"/>
        </w:rPr>
        <w:t xml:space="preserve">absent</w:t>
      </w:r>
      <w:r>
        <w:rPr>
          <w:rStyle w:val="StyleUnderline"/>
          <w:u w:val="single"/>
        </w:rPr>
        <w:t xml:space="preserve"> technology </w:t>
      </w:r>
      <w:r>
        <w:rPr>
          <w:rStyle w:val="StyleUnderline"/>
          <w:u w:val="single"/>
          <w:highlight w:val="green"/>
        </w:rPr>
        <w:t xml:space="preserve">investment</w:t>
      </w:r>
      <w:r>
        <w:rPr>
          <w:rStyle w:val="StyleUnderline"/>
          <w:u w:val="single"/>
        </w:rPr>
        <w:t xml:space="preserve">, the </w:t>
      </w:r>
      <w:r>
        <w:rPr>
          <w:rStyle w:val="StyleUnderline"/>
          <w:u w:val="single"/>
          <w:highlight w:val="green"/>
        </w:rPr>
        <w:t xml:space="preserve">U.S. economy could have slipped into recession. Other sectors</w:t>
      </w:r>
      <w:r>
        <w:rPr>
          <w:rStyle w:val="StyleUnderline"/>
          <w:u w:val="single"/>
        </w:rPr>
        <w:t xml:space="preserve">—from manufacturing and real estate to retail and services—</w:t>
      </w:r>
      <w:r>
        <w:rPr>
          <w:rStyle w:val="StyleUnderline"/>
          <w:u w:val="single"/>
          <w:highlight w:val="green"/>
        </w:rPr>
        <w:t xml:space="preserve">contributed little</w:t>
      </w:r>
      <w:r>
        <w:rPr>
          <w:sz w:val="16"/>
          <w:szCs w:val="16"/>
        </w:rPr>
        <w:t xml:space="preserve"> or even </w:t>
      </w:r>
      <w:r>
        <w:rPr>
          <w:rStyle w:val="StyleUnderline"/>
          <w:u w:val="single"/>
          <w:highlight w:val="green"/>
        </w:rPr>
        <w:t xml:space="preserve">detracted from overall output</w:t>
      </w:r>
      <w:r>
        <w:rPr>
          <w:sz w:val="16"/>
          <w:szCs w:val="16"/>
        </w:rPr>
        <w:t xml:space="preserve"> in the first half of 2025.</w:t>
      </w:r>
    </w:p>
    <w:p/>
    <w:p>
      <w:r>
        <w:rPr>
          <w:sz w:val="16"/>
          <w:szCs w:val="16"/>
        </w:rPr>
        <w:t xml:space="preserve">And yet, as Apollo Global Management Chief Economist Torsten Sløk has noted, the </w:t>
      </w:r>
      <w:r>
        <w:rPr>
          <w:rStyle w:val="StyleUnderline"/>
          <w:u w:val="single"/>
          <w:highlight w:val="green"/>
        </w:rPr>
        <w:t xml:space="preserve">GDP figures speak of a</w:t>
      </w:r>
      <w:r>
        <w:rPr>
          <w:rStyle w:val="StyleUnderline"/>
          <w:u w:val="single"/>
        </w:rPr>
        <w:t xml:space="preserve"> (statistically) </w:t>
      </w:r>
      <w:r>
        <w:rPr>
          <w:rStyle w:val="Emphasis"/>
          <w:highlight w:val="green"/>
        </w:rPr>
        <w:t xml:space="preserve">strong economy.</w:t>
      </w:r>
    </w:p>
    <w:p/>
    <w:p>
      <w:pPr>
        <w:pStyle w:val="Heading4"/>
      </w:pPr>
      <w:bookmarkStart w:id="5" w:name="pmd-heading-771d0b3a-60ec-437e-b15e-fa852b800a32"/>
      <w:r>
        <w:t xml:space="preserve">But,</w:t>
      </w:r>
      <w:bookmarkEnd w:id="5"/>
    </w:p>
    <w:p>
      <w:r>
        <w:rPr>
          <w:rStyle w:val="Style13ptBold"/>
        </w:rPr>
        <w:t xml:space="preserve">Kelly 8/27</w:t>
      </w:r>
      <w:r>
        <w:t xml:space="preserve"> [Amanda Kelly, no quals avalaible, 8-27-26, The Bottom Line News, "New Study Examines Potential Economic, Tax Impact of Data Centers In Kentucky", https://kychamberbottomline.com/2026/08/27/new-study-examines-potential-economic-tax-impact-of-data-centers-in-kentucky/] uraan + zk</w:t>
      </w:r>
    </w:p>
    <w:p/>
    <w:p>
      <w:r>
        <w:rPr>
          <w:rStyle w:val="StyleUnderline"/>
          <w:u w:val="single"/>
        </w:rPr>
        <w:t xml:space="preserve">A </w:t>
      </w:r>
      <w:r>
        <w:rPr>
          <w:rStyle w:val="StyleUnderline"/>
          <w:u w:val="single"/>
          <w:highlight w:val="green"/>
        </w:rPr>
        <w:t xml:space="preserve">new study examines the potential economic impact of hyperscale AI data centers</w:t>
      </w:r>
      <w:r>
        <w:rPr>
          <w:sz w:val="16"/>
          <w:szCs w:val="16"/>
        </w:rPr>
        <w:t xml:space="preserve"> in Kentucky, finding that </w:t>
      </w:r>
      <w:r>
        <w:rPr>
          <w:rStyle w:val="StyleUnderline"/>
          <w:u w:val="single"/>
          <w:highlight w:val="green"/>
        </w:rPr>
        <w:t xml:space="preserve">a single facility could generate </w:t>
      </w:r>
      <w:r>
        <w:rPr>
          <w:rStyle w:val="Emphasis"/>
          <w:highlight w:val="green"/>
        </w:rPr>
        <w:t xml:space="preserve">hundreds of millions of dollars in state and local tax revenue</w:t>
      </w:r>
      <w:r>
        <w:rPr>
          <w:rStyle w:val="StyleUnderline"/>
          <w:u w:val="single"/>
          <w:highlight w:val="green"/>
        </w:rPr>
        <w:t xml:space="preserve"> while supporting thousands of construction jobs and hundreds of permanent and related jobs.</w:t>
      </w:r>
    </w:p>
    <w:p/>
    <w:p>
      <w:r>
        <w:rPr>
          <w:sz w:val="16"/>
          <w:szCs w:val="16"/>
        </w:rPr>
        <w:t xml:space="preserve">The report, prepared by Commonwealth Economics Partners and commissioned by NetChoice, modeled the potential economic and fiscal impact of a hypothetical $4 billion, 400-megawatt AI data center in five regions of Kentucky. </w:t>
      </w:r>
      <w:r>
        <w:rPr>
          <w:rStyle w:val="StyleUnderline"/>
          <w:u w:val="single"/>
        </w:rPr>
        <w:t xml:space="preserve">The </w:t>
      </w:r>
      <w:r>
        <w:rPr>
          <w:rStyle w:val="StyleUnderline"/>
          <w:u w:val="single"/>
          <w:highlight w:val="green"/>
        </w:rPr>
        <w:t xml:space="preserve">analysis includes a two-year construction period and the first 10 years of operations.</w:t>
      </w:r>
    </w:p>
    <w:p/>
    <w:p>
      <w:r>
        <w:rPr>
          <w:rStyle w:val="StyleUnderline"/>
          <w:u w:val="single"/>
        </w:rPr>
        <w:t xml:space="preserve">Because no specific project or site was analyzed, </w:t>
      </w:r>
      <w:r>
        <w:rPr>
          <w:rStyle w:val="StyleUnderline"/>
          <w:u w:val="single"/>
          <w:highlight w:val="green"/>
        </w:rPr>
        <w:t xml:space="preserve">researchers modeled the same facility across five regions using average local tax rates</w:t>
      </w:r>
      <w:r>
        <w:rPr>
          <w:rStyle w:val="StyleUnderline"/>
          <w:u w:val="single"/>
        </w:rPr>
        <w:t xml:space="preserve">. The </w:t>
      </w:r>
      <w:r>
        <w:rPr>
          <w:rStyle w:val="StyleUnderline"/>
          <w:u w:val="single"/>
          <w:highlight w:val="green"/>
        </w:rPr>
        <w:t xml:space="preserve">estimates varied by location and local tax structures.</w:t>
      </w:r>
    </w:p>
    <w:p/>
    <w:p>
      <w:r>
        <w:rPr>
          <w:sz w:val="16"/>
          <w:szCs w:val="16"/>
        </w:rPr>
        <w:t xml:space="preserve">“This report gives Kentucky communities a clear </w:t>
      </w:r>
      <w:r>
        <w:rPr>
          <w:rStyle w:val="StyleUnderline"/>
          <w:u w:val="single"/>
        </w:rPr>
        <w:t xml:space="preserve">look at what data center investment would mean for their tax base, their schools, and their local economy</w:t>
      </w:r>
      <w:r>
        <w:rPr>
          <w:sz w:val="16"/>
          <w:szCs w:val="16"/>
        </w:rPr>
        <w:t xml:space="preserve">,” Steve DelBianco, president and CEO of NetChoice, said in a press release. “The findings are consistent across five regions in Kentucky: </w:t>
      </w:r>
      <w:r>
        <w:rPr>
          <w:rStyle w:val="StyleUnderline"/>
          <w:u w:val="single"/>
          <w:highlight w:val="green"/>
        </w:rPr>
        <w:t xml:space="preserve">a single 400-megawatt data center would generate tens of millions of dollars annually and support hundreds of jobs.</w:t>
      </w:r>
      <w:r>
        <w:rPr>
          <w:rStyle w:val="StyleUnderline"/>
          <w:u w:val="single"/>
        </w:rPr>
        <w:t xml:space="preserve"> These facilities generate substantial, durable revenue that enables property tax reduction while also funding the infrastructure improvements and public services families rely on most</w:t>
      </w:r>
      <w:r>
        <w:rPr>
          <w:sz w:val="16"/>
          <w:szCs w:val="16"/>
        </w:rPr>
        <w:t xml:space="preserve">.”</w:t>
      </w:r>
    </w:p>
    <w:p/>
    <w:p>
      <w:r>
        <w:rPr>
          <w:rStyle w:val="StyleUnderline"/>
          <w:u w:val="single"/>
        </w:rPr>
        <w:t xml:space="preserve">Over the 12-year period, the study estimates a </w:t>
      </w:r>
      <w:r>
        <w:rPr>
          <w:rStyle w:val="Emphasis"/>
          <w:highlight w:val="green"/>
        </w:rPr>
        <w:t xml:space="preserve">single facility</w:t>
      </w:r>
      <w:r>
        <w:rPr>
          <w:rStyle w:val="StyleUnderline"/>
          <w:u w:val="single"/>
          <w:highlight w:val="green"/>
        </w:rPr>
        <w:t xml:space="preserve"> could generate:</w:t>
      </w:r>
      <w:r>
        <w:rPr>
          <w:sz w:val="16"/>
          <w:szCs w:val="16"/>
        </w:rPr>
        <w:t xml:space="preserve"> </w:t>
      </w:r>
    </w:p>
    <w:p>
      <w:r>
        <w:rPr>
          <w:rStyle w:val="StyleUnderline"/>
          <w:u w:val="single"/>
        </w:rPr>
        <w:t xml:space="preserve">$290 million to </w:t>
      </w:r>
      <w:r>
        <w:rPr>
          <w:rStyle w:val="Emphasis"/>
          <w:highlight w:val="green"/>
        </w:rPr>
        <w:t xml:space="preserve">$435 million in local tax revenue</w:t>
      </w:r>
      <w:r>
        <w:rPr>
          <w:rStyle w:val="StyleUnderline"/>
          <w:u w:val="single"/>
        </w:rPr>
        <w:t xml:space="preserve">, including $167 million to </w:t>
      </w:r>
      <w:r>
        <w:rPr>
          <w:rStyle w:val="Emphasis"/>
          <w:highlight w:val="green"/>
        </w:rPr>
        <w:t xml:space="preserve">$222 million for local public schools</w:t>
      </w:r>
    </w:p>
    <w:p>
      <w:r>
        <w:rPr>
          <w:rStyle w:val="StyleUnderline"/>
          <w:u w:val="single"/>
        </w:rPr>
        <w:t xml:space="preserve">$227 million to </w:t>
      </w:r>
      <w:r>
        <w:rPr>
          <w:rStyle w:val="StyleUnderline"/>
          <w:u w:val="single"/>
          <w:highlight w:val="green"/>
        </w:rPr>
        <w:t xml:space="preserve">$232 million in state tax revenue</w:t>
      </w:r>
    </w:p>
    <w:p>
      <w:r>
        <w:rPr>
          <w:rStyle w:val="StyleUnderline"/>
          <w:u w:val="single"/>
        </w:rPr>
        <w:t xml:space="preserve">Approximately 200 permanent jobs with an </w:t>
      </w:r>
      <w:r>
        <w:rPr>
          <w:rStyle w:val="StyleUnderline"/>
          <w:u w:val="single"/>
          <w:highlight w:val="green"/>
        </w:rPr>
        <w:t xml:space="preserve">average annual wage of $105,000</w:t>
      </w:r>
    </w:p>
    <w:p>
      <w:r>
        <w:rPr>
          <w:rStyle w:val="StyleUnderline"/>
          <w:u w:val="single"/>
        </w:rPr>
        <w:t xml:space="preserve">An additional 213 to </w:t>
      </w:r>
      <w:r>
        <w:rPr>
          <w:rStyle w:val="StyleUnderline"/>
          <w:u w:val="single"/>
          <w:highlight w:val="green"/>
        </w:rPr>
        <w:t xml:space="preserve">330 indirect and induced jobs</w:t>
      </w:r>
      <w:r>
        <w:rPr>
          <w:rStyle w:val="StyleUnderline"/>
          <w:u w:val="single"/>
        </w:rPr>
        <w:t xml:space="preserve"> across Kentucky</w:t>
      </w:r>
    </w:p>
    <w:p>
      <w:r>
        <w:rPr>
          <w:rStyle w:val="StyleUnderline"/>
          <w:u w:val="single"/>
        </w:rPr>
        <w:t xml:space="preserve">Approximately 2,800 to </w:t>
      </w:r>
      <w:r>
        <w:rPr>
          <w:rStyle w:val="StyleUnderline"/>
          <w:u w:val="single"/>
          <w:highlight w:val="green"/>
        </w:rPr>
        <w:t xml:space="preserve">3,400 construction jobs annually during the two-year buildout</w:t>
      </w:r>
    </w:p>
    <w:p/>
    <w:p>
      <w:r>
        <w:rPr>
          <w:sz w:val="16"/>
          <w:szCs w:val="16"/>
        </w:rPr>
        <w:t xml:space="preserve">Data centers differ from many traditional economic development projects in that they are highly capital-intensive yet require a relatively small permanent workforce, the report states. A 400-megawatt facility is </w:t>
      </w:r>
      <w:r>
        <w:rPr>
          <w:rStyle w:val="StyleUnderline"/>
          <w:u w:val="single"/>
        </w:rPr>
        <w:t xml:space="preserve">estimated to </w:t>
      </w:r>
      <w:r>
        <w:rPr>
          <w:rStyle w:val="StyleUnderline"/>
          <w:u w:val="single"/>
          <w:highlight w:val="green"/>
        </w:rPr>
        <w:t xml:space="preserve">represent roughly </w:t>
      </w:r>
      <w:r>
        <w:rPr>
          <w:rStyle w:val="Emphasis"/>
          <w:highlight w:val="green"/>
        </w:rPr>
        <w:t xml:space="preserve">$4 billion in investment</w:t>
      </w:r>
      <w:r>
        <w:rPr>
          <w:rStyle w:val="StyleUnderline"/>
          <w:u w:val="single"/>
        </w:rPr>
        <w:t xml:space="preserve">, much of it in computer hardware, electrical systems, and other equipment.</w:t>
      </w:r>
    </w:p>
    <w:p/>
    <w:p>
      <w:r>
        <w:rPr>
          <w:rStyle w:val="StyleUnderline"/>
          <w:u w:val="single"/>
        </w:rPr>
        <w:t xml:space="preserve">That investment can </w:t>
      </w:r>
      <w:r>
        <w:rPr>
          <w:rStyle w:val="StyleUnderline"/>
          <w:u w:val="single"/>
          <w:highlight w:val="green"/>
        </w:rPr>
        <w:t xml:space="preserve">generate </w:t>
      </w:r>
      <w:r>
        <w:rPr>
          <w:rStyle w:val="Emphasis"/>
          <w:highlight w:val="green"/>
        </w:rPr>
        <w:t xml:space="preserve">substantial property tax revenue</w:t>
      </w:r>
      <w:r>
        <w:rPr>
          <w:rStyle w:val="StyleUnderline"/>
          <w:u w:val="single"/>
          <w:highlight w:val="green"/>
        </w:rPr>
        <w:t xml:space="preserve"> for local governments and school districts</w:t>
      </w:r>
      <w:r>
        <w:rPr>
          <w:rStyle w:val="StyleUnderline"/>
          <w:u w:val="single"/>
        </w:rPr>
        <w:t xml:space="preserve">, the report notes. At the same time, the relatively small permanent workforce can mean </w:t>
      </w:r>
      <w:r>
        <w:rPr>
          <w:rStyle w:val="StyleUnderline"/>
          <w:u w:val="single"/>
          <w:highlight w:val="green"/>
        </w:rPr>
        <w:t xml:space="preserve">less long-term demand on schools and other public services,</w:t>
      </w:r>
      <w:r>
        <w:rPr>
          <w:rStyle w:val="StyleUnderline"/>
          <w:u w:val="single"/>
        </w:rPr>
        <w:t xml:space="preserve"> according to the study.</w:t>
      </w:r>
    </w:p>
    <w:p/>
    <w:p>
      <w:r>
        <w:rPr>
          <w:sz w:val="16"/>
          <w:szCs w:val="16"/>
        </w:rPr>
        <w:t xml:space="preserve">The report also shows </w:t>
      </w:r>
      <w:r>
        <w:rPr>
          <w:rStyle w:val="StyleUnderline"/>
          <w:u w:val="single"/>
        </w:rPr>
        <w:t xml:space="preserve">the impact on other states with significant data center development. </w:t>
      </w:r>
      <w:r>
        <w:rPr>
          <w:rStyle w:val="StyleUnderline"/>
          <w:u w:val="single"/>
          <w:highlight w:val="green"/>
        </w:rPr>
        <w:t xml:space="preserve">In Virginia, data centers generated roughly $1 billion in local tax revenue and $640 million</w:t>
      </w:r>
      <w:r>
        <w:rPr>
          <w:rStyle w:val="StyleUnderline"/>
          <w:u w:val="single"/>
        </w:rPr>
        <w:t xml:space="preserve"> in state tax revenue in 2022. In Loudoun County, the </w:t>
      </w:r>
      <w:r>
        <w:rPr>
          <w:rStyle w:val="StyleUnderline"/>
          <w:u w:val="single"/>
          <w:highlight w:val="green"/>
        </w:rPr>
        <w:t xml:space="preserve">local government receives about $26 in tax revenue for every $1 spent providing services to data centers</w:t>
      </w:r>
      <w:r>
        <w:rPr>
          <w:rStyle w:val="StyleUnderline"/>
          <w:u w:val="single"/>
        </w:rPr>
        <w:t xml:space="preserve">, while Prince William County receives about $13,</w:t>
      </w:r>
      <w:r>
        <w:rPr>
          <w:sz w:val="16"/>
          <w:szCs w:val="16"/>
        </w:rPr>
        <w:t xml:space="preserve"> according to the report.</w:t>
      </w:r>
    </w:p>
    <w:p/>
    <w:p>
      <w:r>
        <w:rPr>
          <w:rStyle w:val="StyleUnderline"/>
          <w:u w:val="single"/>
          <w:highlight w:val="green"/>
        </w:rPr>
        <w:t xml:space="preserve">In Texas, data centers generated roughly $1.6 billion in state tax revenue and $1.6 billion in local tax revenue in 2024</w:t>
      </w:r>
      <w:r>
        <w:rPr>
          <w:rStyle w:val="StyleUnderline"/>
          <w:u w:val="single"/>
        </w:rPr>
        <w:t xml:space="preserve">. The report also points to Georgia, where data centers directly </w:t>
      </w:r>
      <w:r>
        <w:rPr>
          <w:rStyle w:val="StyleUnderline"/>
          <w:u w:val="single"/>
          <w:highlight w:val="green"/>
        </w:rPr>
        <w:t xml:space="preserve">support about 3,480 full-time jobs and generate approximately $276 million annually in wages and benefits.</w:t>
      </w:r>
    </w:p>
    <w:p/>
    <w:p>
      <w:pPr>
        <w:pStyle w:val="Heading4"/>
      </w:pPr>
      <w:bookmarkStart w:id="6" w:name="pmd-heading-d7ed02c5-ae96-4fde-92d8-dbf6492e0b3d"/>
      <w:r>
        <w:t xml:space="preserve">So, Allen finds</w:t>
      </w:r>
      <w:bookmarkEnd w:id="6"/>
    </w:p>
    <w:p>
      <w:r>
        <w:rPr>
          <w:rStyle w:val="Style13ptBold"/>
        </w:rPr>
        <w:t xml:space="preserve">Allen 25</w:t>
      </w:r>
      <w:r>
        <w:t xml:space="preserve"> [Cody Allen, Senior Policy Analyst, 12-19-25, CSG South, "Take That for Data: Incentivizing Innovation – or Inefficiency?", https://csgsouth.org/policies/take-that-for-data-incentivizing-innovation-or-inefficiency/] uraan + zk</w:t>
      </w:r>
    </w:p>
    <w:p/>
    <w:p>
      <w:r>
        <w:rPr>
          <w:rStyle w:val="StyleUnderline"/>
          <w:u w:val="single"/>
        </w:rPr>
        <w:t xml:space="preserve">As of 2025, </w:t>
      </w:r>
      <w:r>
        <w:rPr>
          <w:rStyle w:val="StyleUnderline"/>
          <w:u w:val="single"/>
          <w:highlight w:val="green"/>
        </w:rPr>
        <w:t xml:space="preserve">at least </w:t>
      </w:r>
      <w:r>
        <w:rPr>
          <w:rStyle w:val="Emphasis"/>
          <w:highlight w:val="green"/>
        </w:rPr>
        <w:t xml:space="preserve">36 states</w:t>
      </w:r>
      <w:r>
        <w:rPr>
          <w:rStyle w:val="StyleUnderline"/>
          <w:u w:val="single"/>
        </w:rPr>
        <w:t xml:space="preserve"> – including nearly every state in the South – </w:t>
      </w:r>
      <w:r>
        <w:rPr>
          <w:rStyle w:val="StyleUnderline"/>
          <w:u w:val="single"/>
          <w:highlight w:val="green"/>
        </w:rPr>
        <w:t xml:space="preserve">have one or more targeted incentives for data center</w:t>
      </w:r>
      <w:r>
        <w:rPr>
          <w:rStyle w:val="StyleUnderline"/>
          <w:u w:val="single"/>
        </w:rPr>
        <w:t xml:space="preserve"> or server farm </w:t>
      </w:r>
      <w:r>
        <w:rPr>
          <w:rStyle w:val="StyleUnderline"/>
          <w:u w:val="single"/>
          <w:highlight w:val="green"/>
        </w:rPr>
        <w:t xml:space="preserve">development</w:t>
      </w:r>
      <w:r>
        <w:rPr>
          <w:rStyle w:val="StyleUnderline"/>
          <w:u w:val="single"/>
        </w:rPr>
        <w:t xml:space="preserve"> and site selection. </w:t>
      </w:r>
      <w:r>
        <w:rPr>
          <w:rStyle w:val="StyleUnderline"/>
          <w:u w:val="single"/>
          <w:highlight w:val="green"/>
        </w:rPr>
        <w:t xml:space="preserve">These vary from property tax to sales and use tax abatements</w:t>
      </w:r>
      <w:r>
        <w:rPr>
          <w:rStyle w:val="StyleUnderline"/>
          <w:u w:val="single"/>
        </w:rPr>
        <w:t xml:space="preserve"> and may be </w:t>
      </w:r>
      <w:r>
        <w:rPr>
          <w:rStyle w:val="StyleUnderline"/>
          <w:u w:val="single"/>
          <w:highlight w:val="green"/>
        </w:rPr>
        <w:t xml:space="preserve">based on economic impact, such as investment or job creation, as well as location selection. Every state</w:t>
      </w:r>
      <w:r>
        <w:rPr>
          <w:sz w:val="16"/>
          <w:szCs w:val="16"/>
        </w:rPr>
        <w:t xml:space="preserve">, including the entire CSG South region, </w:t>
      </w:r>
      <w:r>
        <w:rPr>
          <w:rStyle w:val="StyleUnderline"/>
          <w:u w:val="single"/>
          <w:highlight w:val="green"/>
        </w:rPr>
        <w:t xml:space="preserve">has a</w:t>
      </w:r>
      <w:r>
        <w:rPr>
          <w:rStyle w:val="StyleUnderline"/>
          <w:u w:val="single"/>
        </w:rPr>
        <w:t xml:space="preserve"> form of high-technology, industrial capacity, or </w:t>
      </w:r>
      <w:r>
        <w:rPr>
          <w:rStyle w:val="Emphasis"/>
          <w:highlight w:val="green"/>
        </w:rPr>
        <w:t xml:space="preserve">high-paying jobs incentive program</w:t>
      </w:r>
      <w:r>
        <w:rPr>
          <w:rStyle w:val="StyleUnderline"/>
          <w:u w:val="single"/>
        </w:rPr>
        <w:t xml:space="preserve">, which may also apply to data center-related industries.¹⁸</w:t>
      </w:r>
    </w:p>
    <w:p/>
    <w:p>
      <w:r>
        <w:rPr>
          <w:sz w:val="16"/>
          <w:szCs w:val="16"/>
        </w:rPr>
        <w:t xml:space="preserve">While there is much debate over the necessity of these incentives to attract data center jobs and investment, </w:t>
      </w:r>
      <w:r>
        <w:rPr>
          <w:rStyle w:val="StyleUnderline"/>
          <w:u w:val="single"/>
        </w:rPr>
        <w:t xml:space="preserve">it is </w:t>
      </w:r>
      <w:r>
        <w:rPr>
          <w:rStyle w:val="StyleUnderline"/>
          <w:u w:val="single"/>
          <w:highlight w:val="green"/>
        </w:rPr>
        <w:t xml:space="preserve">worth noting that one of the leading states for data center employment, Florida,</w:t>
      </w:r>
      <w:r>
        <w:rPr>
          <w:rStyle w:val="StyleUnderline"/>
          <w:u w:val="single"/>
        </w:rPr>
        <w:t xml:space="preserve"> has </w:t>
      </w:r>
      <w:r>
        <w:rPr>
          <w:rStyle w:val="StyleUnderline"/>
          <w:u w:val="single"/>
          <w:highlight w:val="green"/>
        </w:rPr>
        <w:t xml:space="preserve">reported that </w:t>
      </w:r>
      <w:r>
        <w:rPr>
          <w:rStyle w:val="Emphasis"/>
          <w:highlight w:val="green"/>
        </w:rPr>
        <w:t xml:space="preserve">no data center project has claimed or even applied</w:t>
      </w:r>
      <w:r>
        <w:rPr>
          <w:rStyle w:val="StyleUnderline"/>
          <w:u w:val="single"/>
          <w:highlight w:val="green"/>
        </w:rPr>
        <w:t xml:space="preserve"> for</w:t>
      </w:r>
      <w:r>
        <w:rPr>
          <w:rStyle w:val="StyleUnderline"/>
          <w:u w:val="single"/>
        </w:rPr>
        <w:t xml:space="preserve"> its sales and use </w:t>
      </w:r>
      <w:r>
        <w:rPr>
          <w:rStyle w:val="StyleUnderline"/>
          <w:u w:val="single"/>
          <w:highlight w:val="green"/>
        </w:rPr>
        <w:t xml:space="preserve">tax exemptions</w:t>
      </w:r>
      <w:r>
        <w:rPr>
          <w:rStyle w:val="StyleUnderline"/>
          <w:u w:val="single"/>
        </w:rPr>
        <w:t xml:space="preserve">.¹⁹ Likewise, </w:t>
      </w:r>
      <w:r>
        <w:rPr>
          <w:rStyle w:val="StyleUnderline"/>
          <w:u w:val="single"/>
          <w:highlight w:val="green"/>
        </w:rPr>
        <w:t xml:space="preserve">in Oklahoma,</w:t>
      </w:r>
      <w:r>
        <w:rPr>
          <w:rStyle w:val="StyleUnderline"/>
          <w:u w:val="single"/>
        </w:rPr>
        <w:t xml:space="preserve"> its </w:t>
      </w:r>
      <w:r>
        <w:rPr>
          <w:rStyle w:val="StyleUnderline"/>
          <w:u w:val="single"/>
          <w:highlight w:val="green"/>
        </w:rPr>
        <w:t xml:space="preserve">longstanding sales and use tax exemption has seen few takers as data centers eschew these targeted incentives for </w:t>
      </w:r>
      <w:r>
        <w:rPr>
          <w:rStyle w:val="Emphasis"/>
          <w:highlight w:val="green"/>
        </w:rPr>
        <w:t xml:space="preserve">broader and non-industry specific job and location programs</w:t>
      </w:r>
      <w:r>
        <w:rPr>
          <w:rStyle w:val="Emphasis"/>
        </w:rPr>
        <w:t xml:space="preserve">.</w:t>
      </w:r>
      <w:r>
        <w:rPr>
          <w:sz w:val="16"/>
          <w:szCs w:val="16"/>
        </w:rPr>
        <w:t xml:space="preserve">²⁰ This may call into question proponents’ arguments that these targeted incentives are necessary, and present the possibility </w:t>
      </w:r>
      <w:r>
        <w:rPr>
          <w:rStyle w:val="StyleUnderline"/>
          <w:u w:val="single"/>
        </w:rPr>
        <w:t xml:space="preserve">that </w:t>
      </w:r>
      <w:r>
        <w:rPr>
          <w:rStyle w:val="StyleUnderline"/>
          <w:u w:val="single"/>
          <w:highlight w:val="green"/>
        </w:rPr>
        <w:t xml:space="preserve">broader economic factors may have different demands than a niche, industry-specific incentive package.</w:t>
      </w:r>
      <w:r>
        <w:rPr>
          <w:sz w:val="16"/>
          <w:szCs w:val="16"/>
        </w:rPr>
        <w:t xml:space="preserve"> However, </w:t>
      </w:r>
      <w:r>
        <w:rPr>
          <w:rStyle w:val="StyleUnderline"/>
          <w:u w:val="single"/>
        </w:rPr>
        <w:t xml:space="preserve">proponents may point to </w:t>
      </w:r>
      <w:r>
        <w:rPr>
          <w:rStyle w:val="StyleUnderline"/>
          <w:u w:val="single"/>
          <w:highlight w:val="green"/>
        </w:rPr>
        <w:t xml:space="preserve">Virginia’s nation-leading environment for data center development as a model for why </w:t>
      </w:r>
      <w:r>
        <w:rPr>
          <w:rStyle w:val="Emphasis"/>
          <w:highlight w:val="green"/>
        </w:rPr>
        <w:t xml:space="preserve">extensive tax exemptions are necessary for economic growth</w:t>
      </w:r>
      <w:r>
        <w:rPr>
          <w:rStyle w:val="StyleUnderline"/>
          <w:u w:val="single"/>
        </w:rPr>
        <w:t xml:space="preserve">.²¹</w:t>
      </w:r>
      <w:r>
        <w:rPr>
          <w:sz w:val="16"/>
          <w:szCs w:val="16"/>
        </w:rPr>
        <w:t xml:space="preserve"> This review of </w:t>
      </w:r>
      <w:r>
        <w:rPr>
          <w:rStyle w:val="StyleUnderline"/>
          <w:u w:val="single"/>
        </w:rPr>
        <w:t xml:space="preserve">state data center-specific incentives, while not exhaustive, may </w:t>
      </w:r>
      <w:r>
        <w:rPr>
          <w:rStyle w:val="StyleUnderline"/>
          <w:u w:val="single"/>
          <w:highlight w:val="green"/>
        </w:rPr>
        <w:t xml:space="preserve">help</w:t>
      </w:r>
      <w:r>
        <w:rPr>
          <w:rStyle w:val="StyleUnderline"/>
          <w:u w:val="single"/>
        </w:rPr>
        <w:t xml:space="preserve"> policymakers better weigh the necessity and burdens of these types of programs and the </w:t>
      </w:r>
      <w:r>
        <w:rPr>
          <w:rStyle w:val="StyleUnderline"/>
          <w:u w:val="single"/>
          <w:highlight w:val="green"/>
        </w:rPr>
        <w:t xml:space="preserve">cost-benefit to states.</w:t>
      </w:r>
    </w:p>
    <w:p/>
    <w:p>
      <w:r>
        <w:t xml:space="preserve">&lt;&lt;TEXT CONDENSED, NONE OMMITTED&gt;&gt;</w:t>
      </w:r>
    </w:p>
    <w:p>
      <w:r>
        <w:rPr>
          <w:sz w:val="6"/>
          <w:szCs w:val="6"/>
        </w:rPr>
        <w:t xml:space="preserve">Alabama During the 2012 legislative session, lawmakers enacted the Alabama Data Processing Center Economic Incentive Enhancement Act to attract large data center projects to the Yellowhammer State. The act updated existing statutory sales, use, and property tax abatements to offer more explicit incentives to data center companies by establishing processes for increasing these abatements upon meeting certain thresholds. Specifically, the tax abatement may be extended from 10 to 20 years if the aggregate capital investment in a data center exceeds $200 million during the 10 years following project completion. ²² Additionally, the abatement term can be extended to 30 years if the aggregate capital investment made after completion exceeds $400 million over 20 years. This abatement applies to all state sales/use taxes as well as local non-educational sales and use taxes, plus all noneducational property taxes on computers, software, and other property acquired after the data center project is completed but before the end of the applicable abatement period. ²³ The abatement update also reduced the number of new jobs required to qualify as an eligible data center project from 50 to 20. However, these jobs must have an average annual total compensation, including benefits, of at least $40,000. ²⁴ Arkansas During the 2023 session, lawmakers enacted a measure to create a series of sales and use tax exemptions designed explicitly for data centers in Arkansas. Specifically, these were intended to exempt data center equipment, eligible data center costs, certain services provided to data centers, and electricity used by data centers from gross receipts and compensating use taxes. The legislation defined data center equipment broadly, encompassing various components and services essential for data center operations, including servers, cooling systems, and security systems. It also outlined eligible data center costs as expenditures related to the development and operation of a data center, such as land, buildings, and equipment acquisition. ²⁵ To be eligible, a qualified data center is defined as a facility that meets specific investment and compensation criteria, including a minimum investment of $500 million investment within five years of the issuance of the certificate of occupancy and providing an annual aggregated compensation of at least $1 million to employees within the state over two years. Data center firms must apply to the Arkansas Economic Development Commission to receive these tax exemptions, with eligibility contingent upon meeting the specified investment and compensation thresholds within five years of the commencement of construction and upon receiving a positive cost-benefit analysis from the department. ²⁶ During the 2025 session, House Bill 1444 (2025) revised the minimum investment and aggregated compensation thresholds, as well as added a new eligibility category for “large” data centers. Specifically, the minimum investment was reduced to $100 million for qualified data center projects within five years of occupancy certification and $2 billion within 10 years for the newly created category of large data centers. ²⁷ It also amended the aggregated compensation to now include both direct and indirect compensation,* as well as payments made by contractors of the qualified data center to individuals performing services within the state over two years, as part of the aggregation requirement. For the newly designated large-scale data centers, the total compensation over two years must equal at least $3 million. However, the legislation also added a new provision that disqualified data center projects whose primary operation involves engaging in cryptocurrency mining on a distributed ledger at the facility. ²⁸ Florida Lawmakers created the state’s first targeted incentive for data centers during the 2017 legislative session. Beginning with data center projects constructed on or after July 1, 2017, the law exempts data centers from sales and use taxes for the purchase of infrastructure, equipment, personal property, and electricity. ²⁹ To qualify, the data center company must invest at least $150 million cumulatively in the acquisition, construction, installation, equipment, or expansion of the data center property. Notably, the costs of purchasing an existing property that operates as a data center do not qualify for inclusion toward the $150 million investment criteria. The cumulative investment threshold must be met within five years of the project’s initial groundbreaking. It also includes a requirement that the data center must have at least 100 megawatts of total power capacity and at least 1 megawatt of power capacity assigned to each owner or tenant of the facility. ³⁰ The initial sales and use tax exemption is temporary, pending the Florida Department of Revenue’s review of eligibility. Upon the satisfactory completion of the evaluation, a permanent exemption is issued, which is then subject to a departmental review every five years. If, at any point, the Florida Department of Revenue determines that the data center operator does not meet the exemption criteria, the exempt tax balance is due immediately, and the department may assess it at any time within six years following the purchase as part of its claw-back provision. ³¹ In 2021, lawmakers extended the sales tax exemption through June 30, 2027. ³² It was subsequently extended again during the 2025 legislative session to now sunset after June 30, 2037. ³³ When initially enacted, the House Ways and Means Committee staff projected that the data centers’ sales tax exemption would result in a total recurring annual loss of $2. 6 million in state and local revenues. ³⁴ The 2021 update noted that no entities had yet qualified for the data center sales and use tax exemption and, as such, downgraded the estimated recurring annual revenue loss to $1. 4 million. ³⁵ In its analysis for the 2025 update, the state noted that as of March 31, 2025, no data centers in the state had applied for or received the qualifying sales tax exemption. Therefore, any potential projected revenue impact was deemed indeterminable. ³⁶ *Indirect compensation, as included in the bill, refers to compensation paid by any contractors of the qualifying data center to other individuals or entities performing services within Arkansas. Georgia In Georgia, qualifying entities may be eligible for the high-technology data center equipment sales and use tax exemption if they meet a variable minimum investment threshold. In addition to a claw back provision requiring the full payment of all exempted taxes within 90 days’ notice, the State Revenue Commissioner may also require the data center operator to deposit a surety bond – up to $20 million – which would also be forfeit and used to cover all back owed sales and use taxes in the event the operator fails to meet the minimum investment threshold within the requisite seven-year period. ³⁷ This exemption was created in 2018 through the passage of House Bill 696, which initially established a 10-year period for high-technology data centers to qualify for and claim the exemption, as well as to begin the process of meeting the investment threshold. ³⁸ In 2022, lawmakers revised the quality jobs requirements for high-technology data centers to qualify for the exemption. They reduced the qualifying aggregate investment threshold from a minimum of $100 million to a minimum of $25 million. Additionally, they extended the statutory exemption, which was set to expire on January 1, 2032, unless the Legislature extended it. ³⁹ Notably, the Peach State determines its aggregated investment threshold for qualifying data centers based on the location of the center within one of Georgia’s 159 counties. These thresholds range from $25 million (in 99 counties, or 62. 3 percent of the state) to $75 million (in 19 counties, or just under 12 percent of the state) to $250 million (in 41 counties, or 25. 8 percent of the state). ⁴⁰ The county threshold is based on U. S. Census figures on each county’s population as of the most recent census. It requires an aggregate expenditure of at least $25 million over a consecutive seven-year period spent on the design and construction of the center and the equipment used or incorporated in the operation of the data center. ⁴¹ These data center exemptions utilize the same “quality jobs” designation that the state uses for other investment-based incentives. Specifically, the state code defines these jobs as in-state employment opportunities with a regular workweek of 30 hours or more that pay 110 percent or more of the average wage in the county where they are located. Additionally, these quality jobs cannot already be located in the state or have been previously located there. ⁴³ In January 2023, the Georgia Department of Audits and Accounts published a report co-authored by the University of Georgia, analyzing the impact of the high-technology data center sales tax exemption for Fiscal Year 2022. Notably, the researchers reported that, due to the limited number of claimants, actual data could not be collected on the amount of foregone revenue or the specific number of jobs created, owing to concerns about privacy. As such, researchers assumed that only 10 percent of the economic activity associated with data centers would have occurred had the credit not been implemented. ⁴⁴ However, the report estimated that the total amount of foregone revenue in 2018 was approximately $8. 2 million. By the time the exemption is set to expire in 2030, the forgone sales tax levy is expected to rise to $80. 1 million. Despite these estimates, when considering the return on investment (ROI) to the state from enhanced economic activity, the auditors concluded that every $1 of foregone tax revenue due to the exemption results in a value-added impact of slightly less than $11. The authors highlight that these conclusions are based on estimates from a 2019 Virginia report and anecdotal conversations with data center consultants; it is estimated that 90 percent of economic activity from data centers would not be present in the state without the tax exemption. An alternative use calculation, wherein the foregone revenue is instead reinvested in the state for education and other social spending, yields a reduced ROI to the state of $1. 33 for each $1 of foregone revenue. ⁴⁶ While the audit estimated a negligible impact on foregone state tax revenues when compared to economic benefits, the lack of detailed and accurate data on actual expenditures and foregone revenues means these conclusions should be considered with caution. This is especially important as state leaders have turned a renewed eye towards reducing incentives and exemptions for targeted industries to instead focus on widespread income tax reductions – a tricky balancing act. ⁴⁷ Kentucky A relative newcomer to the incentives-laden field for attracting data centers, lawmakers in the Bluegrass State passed their first piece of legislation aimed at attracting data centers to Jefferson County – home of Louisville and the most heavily populated area of the state – during the 2024 legislative session. Like other states, these sales and use tax exemptions apply to the purchase of equipment for the construction, development, and operation of the center. Data center projects primarily operating in the commercial cryptocurrency mining business are ineligible for the exemption. ⁴⁹ The sales and use tax exemption does not apply to construction equipment or building materials permanently incorporated into the property; however, it does include computer equipment and software used for the project. More recently, during the 2025 session, legislative leadership prioritized an amendment that expanded these tax breaks statewide. ⁵⁰ Within five years of preliminary approval, the data center operator, owner, or colocation tenant must meet a minimum capital investment of: $450 million in counties with a population of 100,000 or more; $100 million in counties with a population between 50,000 and 100,000; and $25 million in counties with a population less than 50,000. Additionally, the project organizer must meet a capital investment threshold of at least $150 million, regardless of the geographical location. ⁵¹ A project organizer is defined in the law as an entity that solely provides infrastructure for a qualifying data center project and enters into a separate agreement with another entity for the purchase, use, or operation of the data center. ⁵² The incentives continue for 15 years for data center project organizers. For other non-project organizers operating the centers, the term may be extended for a period of up to 50 years for data center projects with a capital investment of $450 million or more, and up to 25 years for qualified projects with an investment of less than $450 million. ⁵³ Additionally, the Kentucky Economic Development Finance Authority may pursue all available legal recourse, as well as issue a notice of assessment, if the data center operator, owner, or project organizer fails to meet the capital investment terms. However, this provision does not have the explicit claw-back terms that are present in other states’ statutes. ⁵⁴ Louisiana During the 2024 legislative session, lawmakers enacted House Bill 827 (2024), which provides a sales and use tax rebate for up to 20 years for data center projects completed before July 1, 2029, with the option to extend for an additional 10 years if all requirements are met. To qualify, entities must be certified by the state Department of Economic Development as an approved data center facility to qualify for the sales and use tax rebate on eligible data center equipment, as well as expenditures for the development, acquisition, construction, lease, repair, refurbishment, expansion, and renovation of a qualifying facility. ⁵⁵ As part of the approval process, the department must receive a sworn statement from the data center operator that the project will create at least 50 new, direct, and permanent jobs in the state and that at least $200 million in new capital investments will be spent between July 1, 2024, and July 1, 2029. Additionally, the statute permits the state to recapture all rebates if the facility and its operators fail to meet the required thresholds in investment and spending, or use the sales and use tax rebates improperly. ⁵⁶ While no exact fiscal impact could be determined by legislative staff, the fiscal note did warn lawmakers that the minimum 20-year term would expose the state to unconstrained commitments, which would negatively impact tax revenues over the rebate period. ⁵⁷ Recognizing the potential negative fiscal impacts, during the third extraordinary session of 2024, lawmakers enacted a measure that repealed the rebate model and replaced it with a more traditional exemption model, including those governing data center sales and use tax rebates. Specifically, House Bill 10 (3rd Extra. 2024) changed the sales and use tax rebate system for data center purchases to the much more commonly used sales and use tax exemption. ⁵⁸ Mississippi In 2010, Mississippi lawmakers established a sales and use tax exemption for business enterprises owning or operating data center facilities in 2010. Initially, to qualify, these centers had to have a minimum capital investment in the state of $50 million with a minimum of 50 new full-time jobs created that paid at least 150 percent of the state average wage. These centers were exempted from any sales and use tax on purchases, including building materials and equipment for the initial construction and development of the data center, as well as the purchases of hardware, software, or other necessary operational equipment. ⁵⁹</w:t>
      </w:r>
    </w:p>
    <w:p>
      <w:r>
        <w:rPr>
          <w:sz w:val="6"/>
          <w:szCs w:val="6"/>
        </w:rPr>
        <w:t xml:space="preserve">During the 2019 session, lawmakers enacted a measure that lowered the minimum investment threshold to $20 million, increased the minimum number of new full-time jobs created to 20, and required wages to be 120 percent of the average annual state wage. It also added to the tax exemption all state income and franchise taxes on the income earned by the business, as well as on the value of capital used or invested by the business. It also added a term limited to 10 years for these exemptions. ⁶⁰ However, these tax breaks are set to expire – unless reenacted by the legislature – on January 1, 2028. ⁶¹ The statute does permit the Mississippi Development Authority to recapture all or a portion of the taxes owed in the event the data center operator fails to meet the required terms of the incentive package. ⁶² Missouri In the Show-Me State, data centers operating in the data processing, hosting, internet publishing or broadcasting, and web search portal spaces are eligible for a sales and use tax exemption. These tax breaks, first enacted in 2015, cover eligible purchases of machinery, equipment, computer hardware or software, electrical energy, gas, water, telecommunications, and internet services for new data center facilities. It also exempts tangible personal property purchased for the construction of new facilities. These exemptions are for both state and local sales tax levies. To qualify, the state Department of Economic Development must certify that new and existing centers meet the required investment and workforce criteria, as well as entering an agreement with the entity applying for the exemption. These qualifying data centers must meet the investment and workforce requirements within three years for new constructions or two years for existing data center projects. ⁶³ Notably, the statute requires that no exemption provided to data center entities may exceed the projected net fiscal benefit to the state over the exemption period, as determined by the state’s Department of Economic Development, utilizing economic modeling software. In the event of noncompliance, the department is authorized to use the terms of the agreement to recapture any tax incentives from which the company has previously benefited. Notably, the statute requires that no exemption provided to data center entities may exceed the projected net fiscal benefit to the state over the exemption period, as determined by the state’s Department of Economic Development, utilizing economic modeling software. In the event of noncompliance, the department is authorized to use the terms of the agreement to recapture any tax incentives from which the company has previously benefited. ⁶⁴ North Carolina The Tar-Heel State provides three separate sales and use tax exemptions for data center-related purchases. These exemptions apply to 1) electricity and support equipment purchased for a qualifying data center, 2) electricity and specific business property purchased for an eligible internet data center, and 3) computer software purchases at a data center. ⁶⁵ The statute defines a data center as a facility that provides infrastructure for hosting or processing data services, with concurrently maintained power and cooling systems. However, the specific thresholds vary based on the type of data center facility exemption being sought from the North Carolina Department of Commerce. ⁶⁶ Additionally, the state Secretary of Commerce has oversight over whether a data center is qualified to receive these exemptions. Specifically, for data centers, the secretary must determine that the minimum investment of private funds has or will be financed in the facility by its owners, operators, users, and/or tenants within five years of the first tangible or real property investment in the facility is at least $75 million and that the facility meets the requisite county standard wage and health insurance benefits mandates. ⁶⁷ Comparatively, for internet data centers, the minimum investment required is at least $250 million in private funds within five years of the facility’s construction commencement. It must also be primarily used for a business engaged in software publishing operating as a structure or series of structures located on a single parcel of land or two contiguous parcels owned by the center operator. These parcels must be located in a Tier 1 or Tier 2 county, which are defined by their average unemployment rate, median household income, population growth rate, and adjusted per capita property tax base, which comprises a tiered score for the county’s economic distress level from Tier 1, or most distressed, to Tier 3, or least distressed. ⁶⁸ Any data center operator – regardless of type – who purchases computer software for use within the center is exempt from sales tax. ⁶⁹ Failure to meet the required investment or other standards triggers an assessment of past due taxes and interest. This claw-back provision requires payment in full within 30 days of the claimant being notified by the state of their forfeiture of the exemption. ⁷⁰ Oklahoma The Sooner State’s approach to incentivizing data centers is more unique than the targeted and explicit data center incentives seen in the states mentioned above, which focused more on sales and use tax exemptions on the purchases of equipment and machinery used by businesses engaged in computer services and data processing, such as traditional data centers or server farms. ⁷¹ Instead of requiring specific investment, worker, or wage thresholds to be met, the statute requires a certain percentage of revenue from sales to be earned from out-of-state purchasers. More specifically, eligible beneficiaries must meet the following out-of-state sales thresholds: 50 percent of annual gross revenues from the sale of goods or services to out-of-state buyers for entities engaged in prepackaged software or computer-integrated systems design fields; or 80 percent of annual gross revenues from the sale of goods or services to out-of-state buyers for entities engaged in computer processing, data preparation, and data processing services. ⁷²,⁷³ The state Tax Commission must approve the exemption annually, and, for eligibility purchases, the businesses applying for the sales and use tax exemption may count sales to the federal government, regardless of the purchasing agency, as out-of-state customers. ⁷⁴ However, like in Florida, a review of the State of Oklahoma Incentive Evaluation Commission from November 17, 2023, found that, for the preceding five-year period, no entities had claimed the exemption, and its use had historically been low to nonexistent. Despite this, the commission recommended retaining the incentive in statute, given the continuing growth of data centers nationwide and the potential attraction the sales tax exemption could provide for future businesses looking to locate in or relocate to the state. ⁷⁵ South Carolina In South Carolina, lawmakers enacted House Bill 3720 during the 2012 session to create a data center sales and use tax exemption for select purchases, to incentivize relocation, expansion, and development of data centers and server farms in the state. The incentives are set to expire on December 31, 2031, unless renewed by the legislature. However, these exemptions last for 10 years, allowing an owner approved for the tax exemption to maintain it through 2041 in the law’s current form. ⁷⁶ To be eligible, a data center must provide infrastructure for hosting or data processing services with power and cooling systems that are concurrently maintainable. Qualifying purchases include original or replacement computers, computing equipment, hardware, or software for use within the data center, as well as electricity used by the center and any tenants or other users operating within or out of the facility. ⁷⁷ A taxpaying entity seeking to claim the exemption must meet differing investment thresholds over a five-year period to qualify. Specifically, a single owner must invest at least $50 million in real and/or personal property, while a data center with two or more investors must spend an aggregate of $75 million. Additionally, the qualifying data center must create at least 25 full-time new jobs – maintained for three consecutive years – at an average wage of at least 150 percent or more of the per capita state or county income, whichever is lower. ⁷⁸ While lacking explicit claw-back terms or language, the measure does not state that if the investment and other terms are not met, the data center owner is responsible for all sales and use taxes owed. Additionally, if the facility owner fails to maintain any portion of the three-year job requirement, it may only claim an exemption on a portion of the electricity purchased equal to the actual number of jobs created and kept divided by 25. ⁷⁹ Tennessee Tennessee’s only targeted data center incentive, enacted in 2007 (Senate Bill 2223), required $250 million in investment and the creation of 25 new jobs over three years to qualify for machinery exemptions and a reduced 1. 5 percent electricity tax rate. ⁸⁰ Amended by lawmakers in 2016 through the passage of Senate Bill 2537, the exemption permits qualified data centers – those with a capital investment of at least $100 million over three years and creating at least 15 new jobs – to receive a lower tax burden on their electrical needs. Specifically, the law assesses a 1. 5 percent sales tax on electricity sold or used by a qualified facility and does not levy any tax on purchases related to cooling equipment or backup power generation. ⁸¹,⁸² According to the accompanying fiscal note, these new reduced requirements are projected to result in an annual decrease in state tax revenue of $4. 1 million. This estimate, using Tennessee Department of Revenue data on current data center-related equipment expenditures, calculated that approximately $40 million in total taxable sales were exempt from state sales and use taxes. ⁸³ This estimated figure as to the tax base of data center purchasers in the Volunteer State may prove useful as other states consider the gross amount of sales impacted by incentives or exemptions. Texas Initially, lawmakers passed House Bill 1223 (2013) to establish a sales and use tax exemption on certain tangible personal property and utility purchases for qualifying data center projects. In its original form, the law defined a qualifying data center as a facility that utilizes at least 100,000 square feet of space within a single building or series of buildings across one or more contiguous parcels of land. Additionally, it must create at least 20 full-time, permanent jobs that pay at least 120 percent of the weekly average wage in the facility’s county and feature a minimum capital investment of at least $200 million over a five-year period beginning from the date the state comptroller certifies the data center’s tax-exempt status. ⁸⁴ An amendment in 2015 expanded the exemptions to include “large” data center projects which it defined as those with at least 250,000 square feet of space in a single building or series of structures which is constructed, designed, and used to primarily house servers and related equipment for the processing, storage, and/or distribution of electronic data – but not primarily used by a telecommunications provider or for telecommunications services. ⁸⁵ Additionally, to qualify, the project must certify that: At least 40 full-time, permanent jobs paying at least 120 percent of the county’s average weekly wage will be created and maintained; At least $500 million will be financed in capital investments over a five-year period; and The owner/operator of the center will contract for at least 20 megawatts of transmission capacity for the facility’s operation. ⁸⁶ The same 2015 legislation allowed the Lone Star State to permit an exemption from state sales tax for the purchase of gas and electricity if used directly by a data center project certified by the state comptroller for the processing, storage, and distribution of data. ⁸⁷ Statute also notes that, if a qualifying data center or large center project fails to meet any of the required investment, workforce, transmission, or other requirements, the holder of the exemption will be responsible for all past due assessments, interest, and fees on all previously exempted purchases. ⁸⁸,⁸⁹ Virginia As the data center capital of the country, home to more than 16 percent of all data center facilities in the U. S. , Virginia has a long history of offering incentives and reconsidering how or when to attract data centers to invest in the commonwealth. ⁹¹,⁹² Since fiscal year 2021, more than half (53 percent) of Virginia’s more than $5. 2 billion spent on economic development incentives were allocated to the data center tax exemption – approximately $2. 7 billion. ⁹³ This history, both good and bad, has led to a significant legislative focus as lawmakers continually revisit and reconsider the shape and function of their data center exemptions. The initial exemption enacted by lawmakers in 2008 was limited to those entities that entered into an economic development agreement with the Virginia Economic Development Partnership Authority during calendar year 2008. Data center owners and operators who meet specific requirements may be eligible for a sales and use tax exemption on computer equipment purchases or leases used within data centers for the processing, storage, retrieval, or communication of data. Specifically, the facility must be operating in a locality with an unemployment rate greater than 4. 9 percent (as of November 2007), feature an investment in this exempt property of at least $75 million, and create at least 100 jobs paying twice the prevailing wage of that local area. ⁹⁴ In 2010, lawmakers expanded the economic development incentives offered to data centers by allowing the owners to claim an exemption from July 1, 2010, to June 30, 2035, for computer equipment and software purchased or leased for use in processing, storing, and communicating data at a data center facility. ⁹⁵ To qualify, the facility owner or operator must invest new capital of at least $150 million on or after January 1, 2009, and create at least 50 new jobs, which may include those from tenants of the facility. These newly created jobs must pay at least one and a half times the locality’s average prevailing wage. ⁹⁶ However, the number of newly created jobs may be reduced to 10, and the capital investment may be lowered to $70 million if, with the state’s agreement, the owner or operator claiming the credits locates the facility in a distressed locality. A distressed locality must have an annual unemployment rate and poverty rate greater than the statewide average as of calendar year 2019. This provision changed on July 1, 2023, to base unemployment and poverty statistics on the most recent calendar year data available. The statute permits the data center owner and operator to collectively qualify for these exemption thresholds with tenants or collocated businesses. ⁹⁷ Once the exemption is approved, the claimant must annually file a report updating the state economic development authority on the data center owner’s, operator’s, and tenants’ capital investments, employment and wage levels, qualifying expenses, tax benefits, and any other requested information. ⁹⁸ The memorandums entered into between the data center tax exemption claimant and the state economic development authority must include a claw-back provision as well as terms for penalties, interest, and repayment terms if the facility fails to meet the minimum investment or job creation requirements for the tax relief. ⁹⁹ State law also permits the sales and use tax exemption on the purchase or lease of computer equipment and software to be extended to colocation tenants, as well as beyond the current sunset of July 1, 2035, provided that certain extended dates meet the following requirements. ¹⁰⁰,¹⁰¹ These include: A capital investment of at least $35 billion in facilities creating at least 1,000 new full-time jobs with 100 jobs paying at least one and a half times the prevailing average state wage on or after January 1, 2023, but prior to July 1, 2035; or A capital investment of at least $100 million in facilities creating at least 2,500 new full-time jobs, with at least 100 of such jobs paying one and a half times the prevailing average state wage. Data centers that meet these thresholds will be eligible for a tax exemption through June 30, 2040, and June 30, 2050, respectively. ¹⁰²</w:t>
      </w:r>
    </w:p>
    <w:p/>
    <w:p>
      <w:r>
        <w:t xml:space="preserve">&lt;&lt;PARA BREAKS RESUME&gt;&gt;</w:t>
      </w:r>
    </w:p>
    <w:p/>
    <w:p>
      <w:r>
        <w:rPr>
          <w:rStyle w:val="StyleUnderline"/>
          <w:u w:val="single"/>
        </w:rPr>
        <w:t xml:space="preserve">Despite establishing a lucrative tax exemption program in 2017 and renewing it annually, a 2025 analysis from legislative committee staff in Florida, as well as an incentives evaluation commission staff in Oklahoma, cast aspersions on whether targeted data center incentives were not only beneficial but also necessary.</w:t>
      </w:r>
      <w:r>
        <w:rPr>
          <w:sz w:val="16"/>
          <w:szCs w:val="16"/>
        </w:rPr>
        <w:t xml:space="preserve">104 These reports argued that </w:t>
      </w:r>
      <w:r>
        <w:rPr>
          <w:rStyle w:val="StyleUnderline"/>
          <w:u w:val="single"/>
        </w:rPr>
        <w:t xml:space="preserve">existing, broad-based, high-paying job, or distressed </w:t>
      </w:r>
      <w:r>
        <w:rPr>
          <w:rStyle w:val="StyleUnderline"/>
          <w:u w:val="single"/>
          <w:highlight w:val="green"/>
        </w:rPr>
        <w:t xml:space="preserve">location-based incentives</w:t>
      </w:r>
      <w:r>
        <w:rPr>
          <w:sz w:val="16"/>
          <w:szCs w:val="16"/>
        </w:rPr>
        <w:t xml:space="preserve">, which applied to multiple industries, </w:t>
      </w:r>
      <w:r>
        <w:rPr>
          <w:rStyle w:val="StyleUnderline"/>
          <w:u w:val="single"/>
        </w:rPr>
        <w:t xml:space="preserve">likely </w:t>
      </w:r>
      <w:r>
        <w:rPr>
          <w:rStyle w:val="StyleUnderline"/>
          <w:u w:val="single"/>
          <w:highlight w:val="green"/>
        </w:rPr>
        <w:t xml:space="preserve">offered more benefits</w:t>
      </w:r>
      <w:r>
        <w:rPr>
          <w:rStyle w:val="StyleUnderline"/>
          <w:u w:val="single"/>
        </w:rPr>
        <w:t xml:space="preserve"> to entities – including data centers or server farms – looking to relocate to the state.</w:t>
      </w:r>
    </w:p>
    <w:p/>
    <w:p>
      <w:r>
        <w:rPr>
          <w:sz w:val="16"/>
          <w:szCs w:val="16"/>
        </w:rPr>
        <w:t xml:space="preserve">Alternatively, </w:t>
      </w:r>
      <w:r>
        <w:rPr>
          <w:rStyle w:val="StyleUnderline"/>
          <w:u w:val="single"/>
          <w:highlight w:val="green"/>
        </w:rPr>
        <w:t xml:space="preserve">a study from the University of Georgia</w:t>
      </w:r>
      <w:r>
        <w:rPr>
          <w:rStyle w:val="StyleUnderline"/>
          <w:u w:val="single"/>
        </w:rPr>
        <w:t xml:space="preserve">, published by the Georgia Department of Audits and Accounts</w:t>
      </w:r>
      <w:r>
        <w:rPr>
          <w:sz w:val="16"/>
          <w:szCs w:val="16"/>
        </w:rPr>
        <w:t xml:space="preserve">, reported that the Peach State’s </w:t>
      </w:r>
      <w:r>
        <w:rPr>
          <w:rStyle w:val="StyleUnderline"/>
          <w:u w:val="single"/>
          <w:highlight w:val="green"/>
        </w:rPr>
        <w:t xml:space="preserve">incentives</w:t>
      </w:r>
      <w:r>
        <w:rPr>
          <w:sz w:val="16"/>
          <w:szCs w:val="16"/>
        </w:rPr>
        <w:t xml:space="preserve"> likely </w:t>
      </w:r>
      <w:r>
        <w:rPr>
          <w:rStyle w:val="StyleUnderline"/>
          <w:u w:val="single"/>
          <w:highlight w:val="green"/>
        </w:rPr>
        <w:t xml:space="preserve">contributed to the </w:t>
      </w:r>
      <w:r>
        <w:rPr>
          <w:rStyle w:val="Emphasis"/>
          <w:highlight w:val="green"/>
        </w:rPr>
        <w:t xml:space="preserve">rapid growth</w:t>
      </w:r>
      <w:r>
        <w:rPr>
          <w:rStyle w:val="StyleUnderline"/>
          <w:u w:val="single"/>
          <w:highlight w:val="green"/>
        </w:rPr>
        <w:t xml:space="preserve"> of the</w:t>
      </w:r>
      <w:r>
        <w:rPr>
          <w:rStyle w:val="StyleUnderline"/>
          <w:u w:val="single"/>
        </w:rPr>
        <w:t xml:space="preserve"> data center </w:t>
      </w:r>
      <w:r>
        <w:rPr>
          <w:rStyle w:val="StyleUnderline"/>
          <w:u w:val="single"/>
          <w:highlight w:val="green"/>
        </w:rPr>
        <w:t xml:space="preserve">economy</w:t>
      </w:r>
      <w:r>
        <w:rPr>
          <w:rStyle w:val="StyleUnderline"/>
          <w:u w:val="single"/>
        </w:rPr>
        <w:t xml:space="preserve"> in the state.</w:t>
      </w:r>
      <w:r>
        <w:rPr>
          <w:sz w:val="16"/>
          <w:szCs w:val="16"/>
        </w:rPr>
        <w:t xml:space="preserve"> However, the same study noted that the highest percentage of investment, job creation, and economic impact came from the building and development of facilities during the construction phase, with the operational phase necessitating significantly lower staffing and equipment investment.</w:t>
      </w:r>
    </w:p>
    <w:p/>
    <w:p>
      <w:r>
        <w:rPr>
          <w:sz w:val="16"/>
          <w:szCs w:val="16"/>
        </w:rPr>
        <w:t xml:space="preserve">This trend of frontloaded impact necessitates the need for accurate, </w:t>
      </w:r>
      <w:r>
        <w:rPr>
          <w:rStyle w:val="StyleUnderline"/>
          <w:u w:val="single"/>
        </w:rPr>
        <w:t xml:space="preserve">regularly reported metrics so states can </w:t>
      </w:r>
      <w:r>
        <w:rPr>
          <w:rStyle w:val="StyleUnderline"/>
          <w:u w:val="single"/>
          <w:highlight w:val="green"/>
        </w:rPr>
        <w:t xml:space="preserve">ensure</w:t>
      </w:r>
      <w:r>
        <w:rPr>
          <w:rStyle w:val="StyleUnderline"/>
          <w:u w:val="single"/>
        </w:rPr>
        <w:t xml:space="preserve"> the </w:t>
      </w:r>
      <w:r>
        <w:rPr>
          <w:rStyle w:val="StyleUnderline"/>
          <w:u w:val="single"/>
          <w:highlight w:val="green"/>
        </w:rPr>
        <w:t xml:space="preserve">long-term incen</w:t>
      </w:r>
      <w:r>
        <w:rPr>
          <w:rStyle w:val="StyleUnderline"/>
          <w:u w:val="single"/>
        </w:rPr>
        <w:t xml:space="preserve">tives and </w:t>
      </w:r>
      <w:r>
        <w:rPr>
          <w:rStyle w:val="StyleUnderline"/>
          <w:u w:val="single"/>
          <w:highlight w:val="green"/>
        </w:rPr>
        <w:t xml:space="preserve">foregone revenue match the total economic impact of data center projects.</w:t>
      </w:r>
      <w:r>
        <w:rPr>
          <w:sz w:val="16"/>
          <w:szCs w:val="16"/>
        </w:rPr>
        <w:t xml:space="preserve"> However, it is essential to note that most states do not require detailed reporting on the recipients of these or other incentives, which can make it challenging for lawmakers or the general public to assess the impact of these economic incentive projects. To that end, lawmakers may wish to consider following Texas’ model featuring the required disclosure and </w:t>
      </w:r>
      <w:r>
        <w:rPr>
          <w:rStyle w:val="StyleUnderline"/>
          <w:u w:val="single"/>
        </w:rPr>
        <w:t xml:space="preserve">transparency of incentives by the state comptroller</w:t>
      </w:r>
      <w:r>
        <w:rPr>
          <w:sz w:val="16"/>
          <w:szCs w:val="16"/>
        </w:rPr>
        <w:t xml:space="preserve">, or Virginia’s statutory reporting requirement. “These reporting requirements relate solely to fiscal performance and incentive compliance, not to AI models, algorithms, or data processing activities.”</w:t>
      </w:r>
    </w:p>
    <w:p/>
    <w:p>
      <w:r>
        <w:rPr>
          <w:sz w:val="16"/>
          <w:szCs w:val="16"/>
        </w:rPr>
        <w:t xml:space="preserve">As states continue to compete for economic gains, tracking key indicators and economic “wins“ will become increasingly important.</w:t>
      </w:r>
    </w:p>
    <w:p/>
    <w:p>
      <w:pPr>
        <w:pStyle w:val="Heading4"/>
      </w:pPr>
      <w:bookmarkStart w:id="7" w:name="pmd-heading-fa5606e8-f540-4642-b63d-63e8d70d5901"/>
      <w:r>
        <w:t xml:space="preserve">Which leads to,</w:t>
      </w:r>
      <w:bookmarkEnd w:id="7"/>
    </w:p>
    <w:p>
      <w:r>
        <w:rPr>
          <w:rStyle w:val="Style13ptBold"/>
        </w:rPr>
        <w:t xml:space="preserve">Keating 25</w:t>
      </w:r>
      <w:r>
        <w:t xml:space="preserve"> [Gina Keating, no quals avaliable, 11-20-25, Olney Enterprise, "How Much Revenue Do Data Centers Generate For Local Governments?", https://www.olneyenterprise.com/news/how-much-revenue-do-data-centers-generate-local-governments] uraan + zk</w:t>
      </w:r>
    </w:p>
    <w:p/>
    <w:p>
      <w:r>
        <w:t xml:space="preserve">As Young County residents debate the merits of a proposed Stream Data Centers campus, one question continues to overshadow the discussion: How much revenue do data centers actually produce for taxpayers?</w:t>
      </w:r>
    </w:p>
    <w:p/>
    <w:p>
      <w:r>
        <w:t xml:space="preserve">The answer varies widely across the country, depending on each state’s tax structure, whether local governments tax not only the buildings but the high-value servers and networking equipment inside them, and whether companies receive tax abatements or exemptions during construction. A review of financial reports and government analyses from the nation’s major data-center regions shows just how dramatically these policies affect local revenue.</w:t>
      </w:r>
    </w:p>
    <w:p/>
    <w:p>
      <w:r>
        <w:t xml:space="preserve">In Virginia, the global epicenter of data center development, </w:t>
      </w:r>
      <w:r>
        <w:rPr>
          <w:rStyle w:val="StyleUnderline"/>
          <w:u w:val="single"/>
        </w:rPr>
        <w:t xml:space="preserve">local governments have seen enormous fiscal gains because the state allows counties to tax business’ “personal property,” including servers, racks, cabling, and high-capacity cooling equipment. Data centers in Prince William County </w:t>
      </w:r>
      <w:r>
        <w:rPr>
          <w:rStyle w:val="StyleUnderline"/>
          <w:u w:val="single"/>
          <w:highlight w:val="green"/>
        </w:rPr>
        <w:t xml:space="preserve">generated $166.4 million in local tax revenue in 2023,</w:t>
      </w:r>
      <w:r>
        <w:rPr>
          <w:rStyle w:val="StyleUnderline"/>
          <w:u w:val="single"/>
        </w:rPr>
        <w:t xml:space="preserve"> budget documents show. In neighboring Loudoun County, the world’s largest cluster of data centers, county reports show that </w:t>
      </w:r>
      <w:r>
        <w:rPr>
          <w:rStyle w:val="StyleUnderline"/>
          <w:u w:val="single"/>
          <w:highlight w:val="green"/>
        </w:rPr>
        <w:t xml:space="preserve">the industry now provides nearly half of all property tax revenue,</w:t>
      </w:r>
      <w:r>
        <w:rPr>
          <w:rStyle w:val="StyleUnderline"/>
          <w:u w:val="single"/>
        </w:rPr>
        <w:t xml:space="preserve"> contributing an estimated </w:t>
      </w:r>
      <w:r>
        <w:rPr>
          <w:rStyle w:val="StyleUnderline"/>
          <w:u w:val="single"/>
          <w:highlight w:val="green"/>
        </w:rPr>
        <w:t xml:space="preserve">$663 million in 2022</w:t>
      </w:r>
      <w:r>
        <w:rPr>
          <w:rStyle w:val="StyleUnderline"/>
          <w:u w:val="single"/>
        </w:rPr>
        <w:t xml:space="preserve">. Loudoun’s fiscal impact statement estimates that </w:t>
      </w:r>
      <w:r>
        <w:rPr>
          <w:rStyle w:val="StyleUnderline"/>
          <w:u w:val="single"/>
          <w:highlight w:val="green"/>
        </w:rPr>
        <w:t xml:space="preserve">data centers generate approximately </w:t>
      </w:r>
      <w:r>
        <w:rPr>
          <w:rStyle w:val="Emphasis"/>
          <w:highlight w:val="green"/>
        </w:rPr>
        <w:t xml:space="preserve">$26 in tax revenue for every $1 in county services they require.</w:t>
      </w:r>
    </w:p>
    <w:p/>
    <w:p>
      <w:r>
        <w:t xml:space="preserve">These figures illustrate the top end of the revenue spectrum—possible only where local tax policy captures the value of the equipment powering modern cloud computing.</w:t>
      </w:r>
    </w:p>
    <w:p/>
    <w:p>
      <w:r>
        <w:t xml:space="preserve">In states where data- center operators receive extensive exemptions, revenue tends to be far smaller. Texas, for example, just approved state sales-tax exemptions of up to $125,000 for data center equipment purchases and allows counties to negotiate local abatements. As a result, </w:t>
      </w:r>
      <w:r>
        <w:rPr>
          <w:rStyle w:val="StyleUnderline"/>
          <w:u w:val="single"/>
        </w:rPr>
        <w:t xml:space="preserve">revenue typically stems from real-property taxes alone, unless </w:t>
      </w:r>
      <w:r>
        <w:rPr>
          <w:rStyle w:val="StyleUnderline"/>
          <w:u w:val="single"/>
          <w:highlight w:val="green"/>
        </w:rPr>
        <w:t xml:space="preserve">additional agreements—such </w:t>
      </w:r>
      <w:r>
        <w:rPr>
          <w:rStyle w:val="Emphasis"/>
          <w:highlight w:val="green"/>
        </w:rPr>
        <w:t xml:space="preserve">as payments in lieu of taxes (PILOTs)—are negotiated</w:t>
      </w:r>
      <w:r>
        <w:rPr>
          <w:rStyle w:val="StyleUnderline"/>
          <w:u w:val="single"/>
        </w:rPr>
        <w:t xml:space="preserve">. Depending on local appraisal values and tax rates, </w:t>
      </w:r>
      <w:r>
        <w:rPr>
          <w:rStyle w:val="StyleUnderline"/>
          <w:u w:val="single"/>
          <w:highlight w:val="green"/>
        </w:rPr>
        <w:t xml:space="preserve">this can range from several hundred thousand dollars to a few million annually once a campus is fully built.</w:t>
      </w:r>
    </w:p>
    <w:p>
      <w:r>
        <w:rPr>
          <w:rStyle w:val="StyleUnderline"/>
          <w:u w:val="single"/>
          <w:highlight w:val="green"/>
        </w:rPr>
        <w:t xml:space="preserve">Smaller projects yield correspondingly smaller results. A $550 million Amazon data center approved in Warrenton, Virginia, for instance, was projected to produce about $900,000 per year in local revenue according to town records and planning documents.</w:t>
      </w:r>
    </w:p>
    <w:p>
      <w:pPr>
        <w:pStyle w:val="Heading4"/>
      </w:pPr>
      <w:bookmarkStart w:id="8" w:name="pmd-heading-6952edd6-5c67-477c-807b-e9a974f80d13"/>
      <w:r>
        <w:t xml:space="preserve">Else, Steidler finds </w:t>
      </w:r>
      <w:bookmarkEnd w:id="8"/>
    </w:p>
    <w:p>
      <w:r>
        <w:rPr>
          <w:rStyle w:val="Style13ptBold"/>
        </w:rPr>
        <w:t xml:space="preserve">Steidler 8/31</w:t>
      </w:r>
      <w:r>
        <w:t xml:space="preserve"> [Paul Steidler, no quals avaliable, 8-31-26, Duluth News Tribune, "National View: Data-center moratoriums penalize public schools, taxpayers", https://www.duluthnewstribune.com/opinion/columns/national-view-data-center-moratoriums-penalize-public-schools-taxpayers] uraan + zk</w:t>
      </w:r>
    </w:p>
    <w:p/>
    <w:p>
      <w:r>
        <w:rPr>
          <w:rStyle w:val="StyleUnderline"/>
          <w:u w:val="single"/>
        </w:rPr>
        <w:t xml:space="preserve">The </w:t>
      </w:r>
      <w:r>
        <w:rPr>
          <w:rStyle w:val="StyleUnderline"/>
          <w:u w:val="single"/>
          <w:highlight w:val="green"/>
        </w:rPr>
        <w:t xml:space="preserve">biggest casualties of the growing number of data-center moratoriums are not large tech companies, but rather public schools that will be left with fewer resources and homeowners who will pay higher property taxes.</w:t>
      </w:r>
    </w:p>
    <w:p/>
    <w:p>
      <w:r>
        <w:rPr>
          <w:sz w:val="16"/>
          <w:szCs w:val="16"/>
        </w:rPr>
        <w:t xml:space="preserve">Tech companies have many options for where to locate and build data centers in this massive country. </w:t>
      </w:r>
      <w:r>
        <w:rPr>
          <w:rStyle w:val="StyleUnderline"/>
          <w:u w:val="single"/>
        </w:rPr>
        <w:t xml:space="preserve">They </w:t>
      </w:r>
      <w:r>
        <w:rPr>
          <w:rStyle w:val="StyleUnderline"/>
          <w:u w:val="single"/>
          <w:highlight w:val="green"/>
        </w:rPr>
        <w:t xml:space="preserve">remain welcome in many places because of their compelling track record of positively transforming the communities where they operate</w:t>
      </w:r>
      <w:r>
        <w:rPr>
          <w:rStyle w:val="StyleUnderline"/>
          <w:u w:val="single"/>
        </w:rPr>
        <w:t xml:space="preserve"> and because of their </w:t>
      </w:r>
      <w:r>
        <w:rPr>
          <w:rStyle w:val="StyleUnderline"/>
          <w:u w:val="single"/>
          <w:highlight w:val="green"/>
        </w:rPr>
        <w:t xml:space="preserve">willingness to sign binding legal agreements to do the same for decades more.</w:t>
      </w:r>
    </w:p>
    <w:p/>
    <w:p>
      <w:r>
        <w:rPr>
          <w:sz w:val="16"/>
          <w:szCs w:val="16"/>
        </w:rPr>
        <w:t xml:space="preserve">It is one thing for towns or counties to decide they do not want a data center, based on land-use policies and the community’s vision. Right or wrong, local elected officials are accountable for those decisions.</w:t>
      </w:r>
    </w:p>
    <w:p/>
    <w:p>
      <w:r>
        <w:rPr>
          <w:rStyle w:val="StyleUnderline"/>
          <w:u w:val="single"/>
          <w:highlight w:val="green"/>
        </w:rPr>
        <w:t xml:space="preserve">Top-down statewide moratoriums</w:t>
      </w:r>
      <w:r>
        <w:rPr>
          <w:rStyle w:val="StyleUnderline"/>
          <w:u w:val="single"/>
        </w:rPr>
        <w:t xml:space="preserve"> — or even a potential national one, as Sen. Bernie Sanders and Rep. Alexandria Ocasio-Cortez are now calling for — </w:t>
      </w:r>
      <w:r>
        <w:rPr>
          <w:rStyle w:val="StyleUnderline"/>
          <w:u w:val="single"/>
          <w:highlight w:val="green"/>
        </w:rPr>
        <w:t xml:space="preserve">are especially onerous</w:t>
      </w:r>
      <w:r>
        <w:rPr>
          <w:sz w:val="16"/>
          <w:szCs w:val="16"/>
        </w:rPr>
        <w:t xml:space="preserve">. Recent developments in New York show why.</w:t>
      </w:r>
    </w:p>
    <w:p/>
    <w:p>
      <w:r>
        <w:rPr>
          <w:sz w:val="16"/>
          <w:szCs w:val="16"/>
        </w:rPr>
        <w:t xml:space="preserve">On July 14, New York Gov. Kathy </w:t>
      </w:r>
      <w:r>
        <w:rPr>
          <w:rStyle w:val="StyleUnderline"/>
          <w:u w:val="single"/>
          <w:highlight w:val="green"/>
        </w:rPr>
        <w:t xml:space="preserve">Hochul</w:t>
      </w:r>
      <w:r>
        <w:rPr>
          <w:rStyle w:val="StyleUnderline"/>
          <w:u w:val="single"/>
        </w:rPr>
        <w:t xml:space="preserve"> issued an </w:t>
      </w:r>
      <w:r>
        <w:rPr>
          <w:rStyle w:val="StyleUnderline"/>
          <w:u w:val="single"/>
          <w:highlight w:val="green"/>
        </w:rPr>
        <w:t xml:space="preserve">executive order imposing a one-year statewide moratorium</w:t>
      </w:r>
      <w:r>
        <w:rPr>
          <w:rStyle w:val="StyleUnderline"/>
          <w:u w:val="single"/>
        </w:rPr>
        <w:t xml:space="preserve"> on data centers requiring more than 50 megawatts of power.</w:t>
      </w:r>
      <w:r>
        <w:rPr>
          <w:sz w:val="16"/>
          <w:szCs w:val="16"/>
        </w:rPr>
        <w:t xml:space="preserve"> This was </w:t>
      </w:r>
      <w:r>
        <w:rPr>
          <w:rStyle w:val="StyleUnderline"/>
          <w:u w:val="single"/>
        </w:rPr>
        <w:t xml:space="preserve">bad news for Genesee County, in upstate New York, which had been eagerly awaiting a new data center.</w:t>
      </w:r>
      <w:r>
        <w:rPr>
          <w:sz w:val="16"/>
          <w:szCs w:val="16"/>
        </w:rPr>
        <w:t xml:space="preserve"> The county’s economic-development agency championed the project, noting it would mean $1.3 billion in new wages, $286 million in increased funding for municipalities and schools, and $268 million for electrical infrastructure improvements.</w:t>
      </w:r>
    </w:p>
    <w:p/>
    <w:p>
      <w:r>
        <w:rPr>
          <w:sz w:val="16"/>
          <w:szCs w:val="16"/>
        </w:rPr>
        <w:t xml:space="preserve">After Hochul’s decision, </w:t>
      </w:r>
      <w:r>
        <w:rPr>
          <w:rStyle w:val="StyleUnderline"/>
          <w:u w:val="single"/>
        </w:rPr>
        <w:t xml:space="preserve">those </w:t>
      </w:r>
      <w:r>
        <w:rPr>
          <w:rStyle w:val="StyleUnderline"/>
          <w:u w:val="single"/>
          <w:highlight w:val="green"/>
        </w:rPr>
        <w:t xml:space="preserve">anticipated funds are uncertain at best</w:t>
      </w:r>
      <w:r>
        <w:rPr>
          <w:rStyle w:val="StyleUnderline"/>
          <w:u w:val="single"/>
        </w:rPr>
        <w:t xml:space="preserve">. The loss of the funds would be a </w:t>
      </w:r>
      <w:r>
        <w:rPr>
          <w:rStyle w:val="StyleUnderline"/>
          <w:u w:val="single"/>
          <w:highlight w:val="green"/>
        </w:rPr>
        <w:t xml:space="preserve">gut punch for</w:t>
      </w:r>
      <w:r>
        <w:rPr>
          <w:rStyle w:val="StyleUnderline"/>
          <w:u w:val="single"/>
        </w:rPr>
        <w:t xml:space="preserve"> taxpayers who pay </w:t>
      </w:r>
      <w:r>
        <w:rPr>
          <w:rStyle w:val="Emphasis"/>
          <w:highlight w:val="green"/>
        </w:rPr>
        <w:t xml:space="preserve">$30,173 per pupil in K-12 public education</w:t>
      </w:r>
      <w:r>
        <w:rPr>
          <w:rStyle w:val="StyleUnderline"/>
          <w:u w:val="single"/>
        </w:rPr>
        <w:t xml:space="preserve"> in Genesee County, according to the Empire Center for Public Policy.</w:t>
      </w:r>
    </w:p>
    <w:p/>
    <w:p>
      <w:r>
        <w:rPr>
          <w:sz w:val="16"/>
          <w:szCs w:val="16"/>
        </w:rPr>
        <w:t xml:space="preserve">At the other </w:t>
      </w:r>
      <w:r>
        <w:rPr>
          <w:rStyle w:val="StyleUnderline"/>
          <w:u w:val="single"/>
        </w:rPr>
        <w:t xml:space="preserve">end of the spectrum is Loudoun County, Virginia, which has the highest concentration of data centers in the country. </w:t>
      </w:r>
      <w:r>
        <w:rPr>
          <w:rStyle w:val="StyleUnderline"/>
          <w:u w:val="single"/>
          <w:highlight w:val="green"/>
        </w:rPr>
        <w:t xml:space="preserve">Loudoun has cut its property taxes each year for the past 10 years, built a bevy of new schools and facilities, and spends $23,825 per pupil, 35% more than the national average</w:t>
      </w:r>
      <w:r>
        <w:rPr>
          <w:rStyle w:val="StyleUnderline"/>
          <w:u w:val="single"/>
        </w:rPr>
        <w:t xml:space="preserve"> of $17,619.</w:t>
      </w:r>
    </w:p>
    <w:p/>
    <w:p>
      <w:r>
        <w:rPr>
          <w:rStyle w:val="StyleUnderline"/>
          <w:u w:val="single"/>
        </w:rPr>
        <w:t xml:space="preserve">Loudoun County’s adopted budget for fiscal year 2027 includes </w:t>
      </w:r>
      <w:r>
        <w:rPr>
          <w:rStyle w:val="Emphasis"/>
          <w:highlight w:val="green"/>
        </w:rPr>
        <w:t xml:space="preserve">$879 million in tax revenue from</w:t>
      </w:r>
      <w:r>
        <w:rPr>
          <w:rStyle w:val="StyleUnderline"/>
          <w:u w:val="single"/>
          <w:highlight w:val="green"/>
        </w:rPr>
        <w:t xml:space="preserve"> computer equipment in data centers</w:t>
      </w:r>
      <w:r>
        <w:rPr>
          <w:rStyle w:val="StyleUnderline"/>
          <w:u w:val="single"/>
        </w:rPr>
        <w:t xml:space="preserve">, a </w:t>
      </w:r>
      <w:r>
        <w:rPr>
          <w:rStyle w:val="StyleUnderline"/>
          <w:u w:val="single"/>
          <w:highlight w:val="green"/>
        </w:rPr>
        <w:t xml:space="preserve">10.6% annual increase</w:t>
      </w:r>
      <w:r>
        <w:rPr>
          <w:sz w:val="16"/>
          <w:szCs w:val="16"/>
        </w:rPr>
        <w:t xml:space="preserve">, with total data-center taxes to the county of $1.2 billion. </w:t>
      </w:r>
      <w:r>
        <w:rPr>
          <w:rStyle w:val="StyleUnderline"/>
          <w:u w:val="single"/>
        </w:rPr>
        <w:t xml:space="preserve">With two decades of data-center growth, Loudoun has maintained its pastoral character and remains a destination for many throughout the United States who want good jobs and a better quality of life.</w:t>
      </w:r>
    </w:p>
    <w:p/>
    <w:p>
      <w:r>
        <w:rPr>
          <w:sz w:val="16"/>
          <w:szCs w:val="16"/>
        </w:rPr>
        <w:t xml:space="preserve">On July 6, </w:t>
      </w:r>
      <w:r>
        <w:rPr>
          <w:rStyle w:val="StyleUnderline"/>
          <w:u w:val="single"/>
        </w:rPr>
        <w:t xml:space="preserve">Virginia Gov. Abigail Spanberger had a diplomatic yet clear warning for those in her state pushing for a moratorium: </w:t>
      </w:r>
      <w:r>
        <w:rPr>
          <w:rStyle w:val="StyleUnderline"/>
          <w:u w:val="single"/>
          <w:highlight w:val="green"/>
        </w:rPr>
        <w:t xml:space="preserve">Back off.</w:t>
      </w:r>
      <w:r>
        <w:rPr>
          <w:rStyle w:val="StyleUnderline"/>
          <w:u w:val="single"/>
        </w:rPr>
        <w:t xml:space="preserve"> She said, </w:t>
      </w:r>
      <w:r>
        <w:rPr>
          <w:rStyle w:val="StyleUnderline"/>
          <w:u w:val="single"/>
          <w:highlight w:val="green"/>
        </w:rPr>
        <w:t xml:space="preserve">“What do we tell the localities that get 50% of their local revenue from data centers</w:t>
      </w:r>
      <w:r>
        <w:rPr>
          <w:rStyle w:val="StyleUnderline"/>
          <w:u w:val="single"/>
        </w:rPr>
        <w:t xml:space="preserve">? … We have entire communities where </w:t>
      </w:r>
      <w:r>
        <w:rPr>
          <w:rStyle w:val="StyleUnderline"/>
          <w:u w:val="single"/>
          <w:highlight w:val="green"/>
        </w:rPr>
        <w:t xml:space="preserve">the school, the libraries, and the fire station</w:t>
      </w:r>
      <w:r>
        <w:rPr>
          <w:rStyle w:val="StyleUnderline"/>
          <w:u w:val="single"/>
        </w:rPr>
        <w:t xml:space="preserve"> (are) </w:t>
      </w:r>
      <w:r>
        <w:rPr>
          <w:rStyle w:val="StyleUnderline"/>
          <w:u w:val="single"/>
          <w:highlight w:val="green"/>
        </w:rPr>
        <w:t xml:space="preserve">principally being funded because of (data centers).” </w:t>
      </w:r>
      <w:r>
        <w:rPr>
          <w:sz w:val="16"/>
          <w:szCs w:val="16"/>
        </w:rPr>
        <w:t xml:space="preserve">Elsewhere</w:t>
      </w:r>
      <w:r>
        <w:rPr>
          <w:rStyle w:val="StyleUnderline"/>
          <w:u w:val="single"/>
        </w:rPr>
        <w:t xml:space="preserve">,</w:t>
      </w:r>
      <w:r>
        <w:rPr>
          <w:sz w:val="16"/>
          <w:szCs w:val="16"/>
        </w:rPr>
        <w:t xml:space="preserve"> </w:t>
      </w:r>
      <w:r>
        <w:rPr>
          <w:rStyle w:val="StyleUnderline"/>
          <w:u w:val="single"/>
        </w:rPr>
        <w:t xml:space="preserve">a Louisiana school district announced in June that some </w:t>
      </w:r>
      <w:r>
        <w:rPr>
          <w:rStyle w:val="StyleUnderline"/>
          <w:u w:val="single"/>
          <w:highlight w:val="green"/>
        </w:rPr>
        <w:t xml:space="preserve">teachers would </w:t>
      </w:r>
      <w:r>
        <w:rPr>
          <w:rStyle w:val="Emphasis"/>
          <w:highlight w:val="green"/>
        </w:rPr>
        <w:t xml:space="preserve">receive bonuses of more than $50,000 this year because of a data center</w:t>
      </w:r>
      <w:r>
        <w:t xml:space="preserve">.</w:t>
      </w:r>
      <w:r>
        <w:rPr>
          <w:sz w:val="16"/>
          <w:szCs w:val="16"/>
        </w:rPr>
        <w:t xml:space="preserve"> In Missouri, </w:t>
      </w:r>
      <w:r>
        <w:rPr>
          <w:rStyle w:val="StyleUnderline"/>
          <w:u w:val="single"/>
        </w:rPr>
        <w:t xml:space="preserve">Gov. Mike Kehoe announced on June 15 that a new Amazon data center in Montgomery County would mean “</w:t>
      </w:r>
      <w:r>
        <w:rPr>
          <w:rStyle w:val="StyleUnderline"/>
          <w:u w:val="single"/>
          <w:highlight w:val="green"/>
        </w:rPr>
        <w:t xml:space="preserve">hundreds of millions of dollars in new property-tax revenue over the next 25 years.”</w:t>
      </w:r>
    </w:p>
    <w:p/>
    <w:p>
      <w:r>
        <w:rPr>
          <w:sz w:val="16"/>
          <w:szCs w:val="16"/>
        </w:rPr>
        <w:t xml:space="preserve">The Mississippi Economic Development Council reports </w:t>
      </w:r>
      <w:r>
        <w:rPr>
          <w:rStyle w:val="StyleUnderline"/>
          <w:u w:val="single"/>
        </w:rPr>
        <w:t xml:space="preserve">that data centers “are </w:t>
      </w:r>
      <w:r>
        <w:rPr>
          <w:rStyle w:val="StyleUnderline"/>
          <w:u w:val="single"/>
          <w:highlight w:val="green"/>
        </w:rPr>
        <w:t xml:space="preserve">projected to generate </w:t>
      </w:r>
      <w:r>
        <w:rPr>
          <w:rStyle w:val="Emphasis"/>
          <w:highlight w:val="green"/>
        </w:rPr>
        <w:t xml:space="preserve">hundreds of millions of dollars annually for the local taxing authorities</w:t>
      </w:r>
      <w:r>
        <w:rPr>
          <w:rStyle w:val="StyleUnderline"/>
          <w:u w:val="single"/>
        </w:rPr>
        <w:t xml:space="preserve">, providing services for civic, school, and government services.”</w:t>
      </w:r>
    </w:p>
    <w:p/>
    <w:p>
      <w:r>
        <w:rPr>
          <w:sz w:val="16"/>
          <w:szCs w:val="16"/>
        </w:rPr>
        <w:t xml:space="preserve">Columbia County, </w:t>
      </w:r>
      <w:r>
        <w:rPr>
          <w:rStyle w:val="StyleUnderline"/>
          <w:u w:val="single"/>
        </w:rPr>
        <w:t xml:space="preserve">Georgia, is working to substantially </w:t>
      </w:r>
      <w:r>
        <w:rPr>
          <w:rStyle w:val="StyleUnderline"/>
          <w:u w:val="single"/>
          <w:highlight w:val="green"/>
        </w:rPr>
        <w:t xml:space="preserve">reduce residential property taxes and replace them with payments from two planned Google data centers</w:t>
      </w:r>
      <w:r>
        <w:rPr>
          <w:sz w:val="16"/>
          <w:szCs w:val="16"/>
        </w:rPr>
        <w:t xml:space="preserve">, according to County Commission Chair Doug Duncan.</w:t>
      </w:r>
    </w:p>
    <w:p/>
    <w:p>
      <w:r>
        <w:rPr>
          <w:rStyle w:val="StyleUnderline"/>
          <w:u w:val="single"/>
        </w:rPr>
        <w:t xml:space="preserve">Nationwide, the data-center industry — data centers and their supply chains —</w:t>
      </w:r>
      <w:r>
        <w:rPr>
          <w:rStyle w:val="StyleUnderline"/>
          <w:u w:val="single"/>
          <w:highlight w:val="green"/>
        </w:rPr>
        <w:t xml:space="preserve"> paid $204.4 billion in local, state, and federal taxes in 2024</w:t>
      </w:r>
      <w:r>
        <w:rPr>
          <w:rStyle w:val="StyleUnderline"/>
          <w:u w:val="single"/>
        </w:rPr>
        <w:t xml:space="preserve">, according to a May 2026 report from PwC . That represents </w:t>
      </w:r>
      <w:r>
        <w:rPr>
          <w:rStyle w:val="StyleUnderline"/>
          <w:u w:val="single"/>
          <w:highlight w:val="green"/>
        </w:rPr>
        <w:t xml:space="preserve">a 24% increase from 2023. Given the recent surge in data-center construction, the figures will be much higher for 2025-26. And with trillions of dollars in additional investments in data centers expected through 2030, the </w:t>
      </w:r>
      <w:r>
        <w:rPr>
          <w:rStyle w:val="Emphasis"/>
          <w:highlight w:val="green"/>
        </w:rPr>
        <w:t xml:space="preserve">benefits for schools and other community needs will rise sharply</w:t>
      </w:r>
      <w:r>
        <w:rPr>
          <w:rStyle w:val="StyleUnderline"/>
          <w:u w:val="single"/>
          <w:highlight w:val="green"/>
        </w:rPr>
        <w:t xml:space="preserve">.</w:t>
      </w:r>
    </w:p>
    <w:p/>
    <w:p>
      <w:r>
        <w:rPr>
          <w:rStyle w:val="StyleUnderline"/>
          <w:u w:val="single"/>
        </w:rPr>
        <w:t xml:space="preserve">The </w:t>
      </w:r>
      <w:r>
        <w:rPr>
          <w:rStyle w:val="StyleUnderline"/>
          <w:u w:val="single"/>
          <w:highlight w:val="green"/>
        </w:rPr>
        <w:t xml:space="preserve">property-tax relief that data centers provide cannot come soon enough</w:t>
      </w:r>
      <w:r>
        <w:rPr>
          <w:rStyle w:val="StyleUnderline"/>
          <w:u w:val="single"/>
        </w:rPr>
        <w:t xml:space="preserve">. The Tax Foundation reports that since 2020, </w:t>
      </w:r>
      <w:r>
        <w:rPr>
          <w:rStyle w:val="StyleUnderline"/>
          <w:u w:val="single"/>
          <w:highlight w:val="green"/>
        </w:rPr>
        <w:t xml:space="preserve">property-tax values have increased 27% faster than inflation</w:t>
      </w:r>
      <w:r>
        <w:rPr>
          <w:rStyle w:val="StyleUnderline"/>
          <w:u w:val="single"/>
        </w:rPr>
        <w:t xml:space="preserve">.</w:t>
      </w:r>
      <w:r>
        <w:rPr>
          <w:sz w:val="16"/>
          <w:szCs w:val="16"/>
        </w:rPr>
        <w:t xml:space="preserve"> Property-tax rates are often not reduced even when property values rise sharply. This large, must-pay bill directly and significantly affects affordability.</w:t>
      </w:r>
    </w:p>
    <w:p/>
    <w:p>
      <w:r>
        <w:rPr>
          <w:rStyle w:val="StyleUnderline"/>
          <w:u w:val="single"/>
        </w:rPr>
        <w:t xml:space="preserve">It </w:t>
      </w:r>
      <w:r>
        <w:rPr>
          <w:rStyle w:val="StyleUnderline"/>
          <w:u w:val="single"/>
          <w:highlight w:val="green"/>
        </w:rPr>
        <w:t xml:space="preserve">has never been more important for companies looking to build data centers and the community leaders supporting them to clearly state the benefits to students, teachers, and taxpayers. Proponents should also challenge those supporting moratoriums or opposing projects to explain why people, instead of tech companies, should be burdened with substantial tax payments.</w:t>
      </w:r>
    </w:p>
    <w:p/>
    <w:p>
      <w:pPr>
        <w:pStyle w:val="Heading4"/>
      </w:pPr>
      <w:bookmarkStart w:id="9" w:name="pmd-heading-3a221492-d004-46b7-8495-48ea58b21238"/>
      <w:r>
        <w:t xml:space="preserve">It also,</w:t>
      </w:r>
      <w:bookmarkEnd w:id="9"/>
    </w:p>
    <w:p>
      <w:r>
        <w:rPr>
          <w:sz w:val="24"/>
          <w:szCs w:val="24"/>
        </w:rPr>
        <w:t xml:space="preserve">Kevin </w:t>
      </w:r>
      <w:r>
        <w:rPr>
          <w:rStyle w:val="Style13ptBold"/>
          <w:sz w:val="24"/>
          <w:szCs w:val="24"/>
        </w:rPr>
        <w:t xml:space="preserve">Doyle</w:t>
      </w:r>
      <w:r>
        <w:rPr>
          <w:sz w:val="24"/>
          <w:szCs w:val="24"/>
        </w:rPr>
        <w:t xml:space="preserve"> </w:t>
      </w:r>
      <w:r>
        <w:rPr>
          <w:rStyle w:val="Style13ptBold"/>
          <w:sz w:val="24"/>
          <w:szCs w:val="24"/>
        </w:rPr>
        <w:t xml:space="preserve">26, </w:t>
      </w:r>
      <w:r>
        <w:rPr>
          <w:sz w:val="24"/>
          <w:szCs w:val="24"/>
        </w:rPr>
        <w:t xml:space="preserve">Kevin Doyle serves as vice president of state affairs for the Consumer Energy Alliance, “Moratoriums aren’t the answer on data centers”, https://www.chronicleonline.com/opinion/columnists/moratoriums-aren-t-the-answer-on-data-centers/article_7dc536ab-9fb6-56d1-b919-ff1f065c9483.html, “Cirtus County Chronicle”, June 22nd 2026, accessed June 27th 2026 -pranay- recut -leo-</w:t>
      </w:r>
    </w:p>
    <w:p>
      <w:r>
        <w:rPr>
          <w:color w:val="444444"/>
          <w:sz w:val="16"/>
          <w:szCs w:val="16"/>
        </w:rPr>
        <w:t xml:space="preserve">The case for welcoming digital infrastructure investment is well documented.</w:t>
      </w:r>
      <w:r>
        <w:rPr>
          <w:color w:val="444444"/>
          <w:sz w:val="16"/>
          <w:szCs w:val="16"/>
          <w:highlight w:val="cyan"/>
        </w:rPr>
        <w:t xml:space="preserve"> </w:t>
      </w:r>
      <w:r>
        <w:rPr>
          <w:rStyle w:val="StyleUnderline"/>
          <w:sz w:val="24"/>
          <w:szCs w:val="24"/>
          <w:u w:val="single"/>
          <w:highlight w:val="cyan"/>
        </w:rPr>
        <w:t xml:space="preserve">Data centers generate </w:t>
      </w:r>
      <w:r>
        <w:rPr>
          <w:rStyle w:val="Emphasis"/>
          <w:highlight w:val="cyan"/>
        </w:rPr>
        <w:t xml:space="preserve">high-</w:t>
      </w:r>
      <w:r>
        <w:rPr>
          <w:rStyle w:val="Emphasis"/>
        </w:rPr>
        <w:t xml:space="preserve">value</w:t>
      </w:r>
      <w:r>
        <w:rPr>
          <w:rStyle w:val="StyleUnderline"/>
          <w:sz w:val="24"/>
          <w:szCs w:val="24"/>
          <w:u w:val="single"/>
        </w:rPr>
        <w:t xml:space="preserve"> </w:t>
      </w:r>
      <w:r>
        <w:rPr>
          <w:rStyle w:val="StyleUnderline"/>
          <w:sz w:val="24"/>
          <w:szCs w:val="24"/>
          <w:u w:val="single"/>
          <w:highlight w:val="cyan"/>
        </w:rPr>
        <w:t xml:space="preserve">tax revenue</w:t>
      </w:r>
      <w:r>
        <w:rPr>
          <w:rStyle w:val="StyleUnderline"/>
          <w:sz w:val="24"/>
          <w:szCs w:val="24"/>
          <w:u w:val="single"/>
        </w:rPr>
        <w:t xml:space="preserve"> that funds schools, hospitals and emergency services without placing significant demands on local services in return</w:t>
      </w:r>
      <w:r>
        <w:rPr>
          <w:color w:val="444444"/>
          <w:sz w:val="16"/>
          <w:szCs w:val="16"/>
        </w:rPr>
        <w:t xml:space="preserve">. In Loudoun County, Virginia, </w:t>
      </w:r>
      <w:r>
        <w:rPr>
          <w:rStyle w:val="StyleUnderline"/>
          <w:sz w:val="24"/>
          <w:szCs w:val="24"/>
          <w:u w:val="single"/>
        </w:rPr>
        <w:t xml:space="preserve">for example, data centers generate $26 in tax revenue for every $1 the county spends on services for them, and the county has lowered its residential property tax rate every year for the past decade as a result</w:t>
      </w:r>
      <w:r>
        <w:rPr>
          <w:sz w:val="24"/>
          <w:szCs w:val="24"/>
        </w:rPr>
        <w:t xml:space="preserve">. </w:t>
      </w:r>
      <w:r>
        <w:rPr>
          <w:sz w:val="16"/>
          <w:szCs w:val="16"/>
        </w:rPr>
        <w:t xml:space="preserve">What’s more, data centers provide utilities the financial certainty needed to invest in generation and transmission upgrades that benefit all ratepayers</w:t>
      </w:r>
      <w:r>
        <w:rPr>
          <w:color w:val="444444"/>
          <w:sz w:val="16"/>
          <w:szCs w:val="16"/>
        </w:rPr>
        <w:t xml:space="preserve">: States with growing large-load demand have often seen more stable and even lower electricity prices because major users help spread fixed infrastructure costs across a larger base of customers. </w:t>
      </w:r>
      <w:r>
        <w:rPr>
          <w:rStyle w:val="StyleUnderline"/>
          <w:sz w:val="24"/>
          <w:szCs w:val="24"/>
          <w:u w:val="single"/>
        </w:rPr>
        <w:t xml:space="preserve">Beyond the fiscal and grid benefits, data centers </w:t>
      </w:r>
      <w:r>
        <w:rPr>
          <w:rStyle w:val="StyleUnderline"/>
          <w:sz w:val="24"/>
          <w:szCs w:val="24"/>
          <w:u w:val="single"/>
          <w:highlight w:val="cyan"/>
        </w:rPr>
        <w:t xml:space="preserve">create </w:t>
      </w:r>
      <w:r>
        <w:rPr>
          <w:rStyle w:val="Emphasis"/>
          <w:highlight w:val="cyan"/>
        </w:rPr>
        <w:t xml:space="preserve">durable</w:t>
      </w:r>
      <w:r>
        <w:rPr>
          <w:rStyle w:val="StyleUnderline"/>
          <w:sz w:val="24"/>
          <w:szCs w:val="24"/>
          <w:u w:val="single"/>
          <w:highlight w:val="cyan"/>
        </w:rPr>
        <w:t xml:space="preserve"> economic activity</w:t>
      </w:r>
      <w:r>
        <w:rPr>
          <w:rStyle w:val="StyleUnderline"/>
          <w:sz w:val="24"/>
          <w:szCs w:val="24"/>
          <w:u w:val="single"/>
        </w:rPr>
        <w:t xml:space="preserve"> that will help our state </w:t>
      </w:r>
      <w:r>
        <w:rPr>
          <w:rStyle w:val="Emphasis"/>
        </w:rPr>
        <w:t xml:space="preserve">thrive</w:t>
      </w:r>
      <w:r>
        <w:rPr>
          <w:color w:val="444444"/>
          <w:sz w:val="16"/>
          <w:szCs w:val="16"/>
        </w:rPr>
        <w:t xml:space="preserve">. Construction of a single facility employs hundreds of skilled tradesmen, like electricians, engineers and mechanical contractors, with wages that reflect the precision </w:t>
      </w:r>
      <w:r>
        <w:rPr>
          <w:rStyle w:val="StyleUnderline"/>
          <w:u w:val="single"/>
          <w:highlight w:val="cyan"/>
        </w:rPr>
        <w:t xml:space="preserve">and</w:t>
      </w:r>
      <w:r>
        <w:rPr>
          <w:color w:val="444444"/>
          <w:sz w:val="16"/>
          <w:szCs w:val="16"/>
        </w:rPr>
        <w:t xml:space="preserve"> technical demands of the work. </w:t>
      </w:r>
      <w:r>
        <w:rPr>
          <w:rStyle w:val="StyleUnderline"/>
          <w:sz w:val="24"/>
          <w:szCs w:val="24"/>
          <w:u w:val="single"/>
        </w:rPr>
        <w:t xml:space="preserve">Once operational, these facilities </w:t>
      </w:r>
      <w:r>
        <w:rPr>
          <w:rStyle w:val="StyleUnderline"/>
          <w:sz w:val="24"/>
          <w:szCs w:val="24"/>
          <w:u w:val="single"/>
          <w:highlight w:val="cyan"/>
        </w:rPr>
        <w:t xml:space="preserve">support </w:t>
      </w:r>
      <w:r>
        <w:rPr>
          <w:rStyle w:val="Emphasis"/>
          <w:highlight w:val="cyan"/>
        </w:rPr>
        <w:t xml:space="preserve">long-term</w:t>
      </w:r>
      <w:r>
        <w:rPr>
          <w:rStyle w:val="StyleUnderline"/>
          <w:sz w:val="24"/>
          <w:szCs w:val="24"/>
          <w:u w:val="single"/>
        </w:rPr>
        <w:t xml:space="preserve"> careers in technical </w:t>
      </w:r>
      <w:r>
        <w:rPr>
          <w:rStyle w:val="StyleUnderline"/>
          <w:sz w:val="24"/>
          <w:szCs w:val="24"/>
          <w:u w:val="single"/>
          <w:highlight w:val="cyan"/>
        </w:rPr>
        <w:t xml:space="preserve">operations</w:t>
      </w:r>
      <w:r>
        <w:rPr>
          <w:rStyle w:val="StyleUnderline"/>
          <w:sz w:val="24"/>
          <w:szCs w:val="24"/>
          <w:u w:val="single"/>
        </w:rPr>
        <w:t xml:space="preserve">, cybersecurity and facility management.</w:t>
      </w:r>
      <w:r>
        <w:rPr>
          <w:color w:val="444444"/>
          <w:sz w:val="16"/>
          <w:szCs w:val="16"/>
        </w:rPr>
        <w:t xml:space="preserve"> For a state working to diversify its economic base beyond seasonal industries, that combination of construction activity, permanent employment and a stable tax base is a game changer</w:t>
      </w:r>
      <w:r>
        <w:rPr>
          <w:sz w:val="24"/>
          <w:szCs w:val="24"/>
        </w:rPr>
        <w:t xml:space="preserve">. </w:t>
      </w:r>
      <w:r>
        <w:rPr>
          <w:sz w:val="16"/>
          <w:szCs w:val="16"/>
        </w:rPr>
        <w:t xml:space="preserve">Unfortunately, what is happening in counties across Florida and the discussion around a moratorium is troubling. We’ve seen counties like Citrus, Hernando, Pasco and Pinellas consider and even pass</w:t>
      </w:r>
      <w:r>
        <w:rPr>
          <w:sz w:val="24"/>
          <w:szCs w:val="24"/>
        </w:rPr>
        <w:t xml:space="preserve"> </w:t>
      </w:r>
      <w:r>
        <w:rPr>
          <w:rStyle w:val="Emphasis"/>
          <w:highlight w:val="cyan"/>
        </w:rPr>
        <w:t xml:space="preserve">moratoriums</w:t>
      </w:r>
      <w:r>
        <w:rPr>
          <w:rStyle w:val="StyleUnderline"/>
          <w:sz w:val="24"/>
          <w:szCs w:val="24"/>
          <w:u w:val="single"/>
        </w:rPr>
        <w:t xml:space="preserve"> pausing data center applications for up to 12 months</w:t>
      </w:r>
      <w:r>
        <w:rPr>
          <w:color w:val="444444"/>
          <w:sz w:val="16"/>
          <w:szCs w:val="16"/>
        </w:rPr>
        <w:t xml:space="preserve">. While local governments certainly have a right to make these decisions, it </w:t>
      </w:r>
      <w:r>
        <w:rPr>
          <w:rStyle w:val="StyleUnderline"/>
          <w:sz w:val="24"/>
          <w:szCs w:val="24"/>
          <w:u w:val="single"/>
          <w:highlight w:val="cyan"/>
        </w:rPr>
        <w:t xml:space="preserve">sends a signal that investment </w:t>
      </w:r>
      <w:r>
        <w:rPr>
          <w:rStyle w:val="StyleUnderline"/>
          <w:sz w:val="24"/>
          <w:szCs w:val="24"/>
          <w:u w:val="single"/>
        </w:rPr>
        <w:t xml:space="preserve">in the county </w:t>
      </w:r>
      <w:r>
        <w:rPr>
          <w:rStyle w:val="StyleUnderline"/>
          <w:sz w:val="24"/>
          <w:szCs w:val="24"/>
          <w:u w:val="single"/>
          <w:highlight w:val="cyan"/>
        </w:rPr>
        <w:t xml:space="preserve">is </w:t>
      </w:r>
      <w:r>
        <w:rPr>
          <w:rStyle w:val="Emphasis"/>
          <w:highlight w:val="cyan"/>
        </w:rPr>
        <w:t xml:space="preserve">uncertain</w:t>
      </w:r>
      <w:r>
        <w:rPr>
          <w:rStyle w:val="StyleUnderline"/>
          <w:sz w:val="24"/>
          <w:szCs w:val="24"/>
          <w:u w:val="single"/>
          <w:highlight w:val="cyan"/>
        </w:rPr>
        <w:t xml:space="preserve"> and likely </w:t>
      </w:r>
      <w:r>
        <w:rPr>
          <w:rStyle w:val="Emphasis"/>
          <w:highlight w:val="cyan"/>
        </w:rPr>
        <w:t xml:space="preserve">unwelcome</w:t>
      </w:r>
      <w:r>
        <w:rPr>
          <w:sz w:val="24"/>
          <w:szCs w:val="24"/>
        </w:rPr>
        <w:t xml:space="preserve">. </w:t>
      </w:r>
      <w:r>
        <w:rPr>
          <w:sz w:val="16"/>
          <w:szCs w:val="16"/>
        </w:rPr>
        <w:t xml:space="preserve">It is honestly something you expect California or New York, states that famously like to regulate before fully understanding an issue, not Florida, where we have been known for being open for business for decades</w:t>
      </w:r>
      <w:r>
        <w:rPr>
          <w:color w:val="444444"/>
          <w:sz w:val="16"/>
          <w:szCs w:val="16"/>
        </w:rPr>
        <w:t xml:space="preserve">, a posture that benefits every community across our state. Florida succeeds when we build. </w:t>
      </w:r>
      <w:r>
        <w:rPr>
          <w:rStyle w:val="StyleUnderline"/>
          <w:sz w:val="24"/>
          <w:szCs w:val="24"/>
          <w:u w:val="single"/>
        </w:rPr>
        <w:t xml:space="preserve">Here, we have an opportunity to capture a </w:t>
      </w:r>
      <w:r>
        <w:rPr>
          <w:rStyle w:val="Emphasis"/>
        </w:rPr>
        <w:t xml:space="preserve">significant</w:t>
      </w:r>
      <w:r>
        <w:rPr>
          <w:rStyle w:val="StyleUnderline"/>
          <w:sz w:val="24"/>
          <w:szCs w:val="24"/>
          <w:u w:val="single"/>
        </w:rPr>
        <w:t xml:space="preserve"> share of the </w:t>
      </w:r>
      <w:r>
        <w:rPr>
          <w:rStyle w:val="StyleUnderline"/>
          <w:sz w:val="24"/>
          <w:szCs w:val="24"/>
          <w:u w:val="single"/>
          <w:highlight w:val="cyan"/>
        </w:rPr>
        <w:t xml:space="preserve">data center investment</w:t>
      </w:r>
      <w:r>
        <w:rPr>
          <w:rStyle w:val="StyleUnderline"/>
          <w:sz w:val="24"/>
          <w:szCs w:val="24"/>
          <w:u w:val="single"/>
        </w:rPr>
        <w:t xml:space="preserve"> now </w:t>
      </w:r>
      <w:r>
        <w:rPr>
          <w:rStyle w:val="Emphasis"/>
        </w:rPr>
        <w:t xml:space="preserve">reshaping</w:t>
      </w:r>
      <w:r>
        <w:rPr>
          <w:rStyle w:val="StyleUnderline"/>
          <w:sz w:val="24"/>
          <w:szCs w:val="24"/>
          <w:u w:val="single"/>
        </w:rPr>
        <w:t xml:space="preserve"> the American economy, and that </w:t>
      </w:r>
      <w:r>
        <w:rPr>
          <w:rStyle w:val="StyleUnderline"/>
          <w:sz w:val="24"/>
          <w:szCs w:val="24"/>
          <w:u w:val="single"/>
          <w:highlight w:val="cyan"/>
        </w:rPr>
        <w:t xml:space="preserve">requires</w:t>
      </w:r>
      <w:r>
        <w:rPr>
          <w:rStyle w:val="StyleUnderline"/>
          <w:sz w:val="24"/>
          <w:szCs w:val="24"/>
          <w:u w:val="single"/>
        </w:rPr>
        <w:t xml:space="preserve"> the </w:t>
      </w:r>
      <w:r>
        <w:rPr>
          <w:rStyle w:val="StyleUnderline"/>
          <w:sz w:val="24"/>
          <w:szCs w:val="24"/>
          <w:u w:val="single"/>
          <w:highlight w:val="cyan"/>
        </w:rPr>
        <w:t xml:space="preserve">willingness to </w:t>
      </w:r>
      <w:r>
        <w:rPr>
          <w:rStyle w:val="Emphasis"/>
          <w:highlight w:val="cyan"/>
        </w:rPr>
        <w:t xml:space="preserve">compete</w:t>
      </w:r>
      <w:r>
        <w:rPr>
          <w:rStyle w:val="StyleUnderline"/>
          <w:color w:val="444444"/>
          <w:sz w:val="16"/>
          <w:szCs w:val="16"/>
          <w:u w:val="single"/>
        </w:rPr>
        <w:t xml:space="preserve">. </w:t>
      </w:r>
      <w:r>
        <w:rPr>
          <w:rStyle w:val="StyleUnderline"/>
          <w:sz w:val="24"/>
          <w:szCs w:val="24"/>
          <w:u w:val="single"/>
        </w:rPr>
        <w:t xml:space="preserve">Commissioners navigating these questions across the state would do well to channel their energy into </w:t>
      </w:r>
      <w:r>
        <w:rPr>
          <w:rStyle w:val="StyleUnderline"/>
          <w:sz w:val="24"/>
          <w:szCs w:val="24"/>
          <w:u w:val="single"/>
          <w:highlight w:val="cyan"/>
        </w:rPr>
        <w:t xml:space="preserve">developing </w:t>
      </w:r>
      <w:r>
        <w:rPr>
          <w:rStyle w:val="Emphasis"/>
          <w:highlight w:val="cyan"/>
        </w:rPr>
        <w:t xml:space="preserve">clear</w:t>
      </w:r>
      <w:r>
        <w:rPr>
          <w:rStyle w:val="StyleUnderline"/>
          <w:sz w:val="24"/>
          <w:szCs w:val="24"/>
          <w:u w:val="single"/>
        </w:rPr>
        <w:t xml:space="preserve">, </w:t>
      </w:r>
      <w:r>
        <w:rPr>
          <w:rStyle w:val="Emphasis"/>
        </w:rPr>
        <w:t xml:space="preserve">straightforward</w:t>
      </w:r>
      <w:r>
        <w:rPr>
          <w:rStyle w:val="StyleUnderline"/>
          <w:sz w:val="24"/>
          <w:szCs w:val="24"/>
          <w:u w:val="single"/>
        </w:rPr>
        <w:t xml:space="preserve"> </w:t>
      </w:r>
      <w:r>
        <w:rPr>
          <w:rStyle w:val="StyleUnderline"/>
          <w:sz w:val="24"/>
          <w:szCs w:val="24"/>
          <w:u w:val="single"/>
          <w:highlight w:val="cyan"/>
        </w:rPr>
        <w:t xml:space="preserve">standards, rather than a</w:t>
      </w:r>
      <w:r>
        <w:rPr>
          <w:rStyle w:val="StyleUnderline"/>
          <w:sz w:val="24"/>
          <w:szCs w:val="24"/>
          <w:u w:val="single"/>
        </w:rPr>
        <w:t xml:space="preserve"> blanket </w:t>
      </w:r>
      <w:r>
        <w:rPr>
          <w:rStyle w:val="Emphasis"/>
          <w:highlight w:val="cyan"/>
        </w:rPr>
        <w:t xml:space="preserve">moratorium</w:t>
      </w:r>
      <w:r>
        <w:rPr>
          <w:rStyle w:val="StyleUnderline"/>
          <w:sz w:val="24"/>
          <w:szCs w:val="24"/>
          <w:u w:val="single"/>
        </w:rPr>
        <w:t xml:space="preserve">, that </w:t>
      </w:r>
      <w:r>
        <w:rPr>
          <w:rStyle w:val="StyleUnderline"/>
          <w:sz w:val="24"/>
          <w:szCs w:val="24"/>
          <w:u w:val="single"/>
          <w:highlight w:val="cyan"/>
        </w:rPr>
        <w:t xml:space="preserve">give</w:t>
      </w:r>
      <w:r>
        <w:rPr>
          <w:rStyle w:val="StyleUnderline"/>
          <w:sz w:val="24"/>
          <w:szCs w:val="24"/>
          <w:u w:val="single"/>
        </w:rPr>
        <w:t xml:space="preserve"> communities </w:t>
      </w:r>
      <w:r>
        <w:rPr>
          <w:rStyle w:val="Emphasis"/>
          <w:highlight w:val="cyan"/>
        </w:rPr>
        <w:t xml:space="preserve">confidence</w:t>
      </w:r>
      <w:r>
        <w:rPr>
          <w:rStyle w:val="StyleUnderline"/>
          <w:sz w:val="24"/>
          <w:szCs w:val="24"/>
          <w:u w:val="single"/>
        </w:rPr>
        <w:t xml:space="preserve"> and innovators a </w:t>
      </w:r>
      <w:r>
        <w:rPr>
          <w:rStyle w:val="Emphasis"/>
        </w:rPr>
        <w:t xml:space="preserve">reliable path to building</w:t>
      </w:r>
      <w:r>
        <w:rPr>
          <w:sz w:val="24"/>
          <w:szCs w:val="24"/>
        </w:rPr>
        <w:t xml:space="preserve">.</w:t>
      </w:r>
      <w:r>
        <w:rPr>
          <w:color w:val="444444"/>
          <w:sz w:val="16"/>
          <w:szCs w:val="16"/>
        </w:rPr>
        <w:t xml:space="preserve"> That is the model that has worked elsewhere, and it can work here.</w:t>
      </w:r>
    </w:p>
    <w:p/>
    <w:p>
      <w:pPr>
        <w:pStyle w:val="Heading4"/>
      </w:pPr>
      <w:bookmarkStart w:id="10" w:name="pmd-heading-2f239241-1c75-4d13-9cab-528efa9f6577"/>
      <w:r>
        <w:t xml:space="preserve">And, Gae finds </w:t>
      </w:r>
      <w:bookmarkEnd w:id="10"/>
    </w:p>
    <w:p>
      <w:r>
        <w:rPr>
          <w:rStyle w:val="Style13ptBold"/>
        </w:rPr>
        <w:t xml:space="preserve">Gae 26</w:t>
      </w:r>
      <w:r>
        <w:t xml:space="preserve"> [Austin Gae, policy analyst at the Plymouth Institute for Free Enterprise at Advancing American Freedom Foundation, 4-6-26, The Washington Times, "Sanders and Ocasio-Cortez’ data center moratorium would kill homegrown tech", https://www.washingtontimes.com/news/2026/apr/6/sanders-ocasio-cortez-data-center-moratorium-would-kill-homegrown/] uraan + zk</w:t>
      </w:r>
    </w:p>
    <w:p/>
    <w:p>
      <w:r>
        <w:rPr>
          <w:sz w:val="16"/>
          <w:szCs w:val="16"/>
        </w:rPr>
        <w:t xml:space="preserve">The United States should stop building data centers. At least that’s the thinking of Sen. Bernard Sanders, Vermont independent, and Rep. Alexandria Ocasio-Cortez, New York Democrat. America’s favorite pair of socialists recently introduced a bill to “impose a moratorium on the construction of new AI data centers until strong national safeguards are in place.”</w:t>
      </w:r>
    </w:p>
    <w:p/>
    <w:p>
      <w:r>
        <w:rPr>
          <w:rStyle w:val="StyleUnderline"/>
          <w:u w:val="single"/>
        </w:rPr>
        <w:t xml:space="preserve">Mr. Sanders and Ms. Ocasio-Cortez argue that data centers use too much electricity and drive up energy costs. It’s true that data centers’ energy consumption may double or even triple by 2028, but </w:t>
      </w:r>
      <w:r>
        <w:rPr>
          <w:rStyle w:val="StyleUnderline"/>
          <w:u w:val="single"/>
          <w:highlight w:val="green"/>
        </w:rPr>
        <w:t xml:space="preserve">more energy demand is not a problem</w:t>
      </w:r>
      <w:r>
        <w:rPr>
          <w:rStyle w:val="StyleUnderline"/>
          <w:u w:val="single"/>
        </w:rPr>
        <w:t xml:space="preserve">. Rather, </w:t>
      </w:r>
      <w:r>
        <w:rPr>
          <w:rStyle w:val="StyleUnderline"/>
          <w:u w:val="single"/>
          <w:highlight w:val="green"/>
        </w:rPr>
        <w:t xml:space="preserve">it’s a sign of a </w:t>
      </w:r>
      <w:r>
        <w:rPr>
          <w:rStyle w:val="Emphasis"/>
          <w:highlight w:val="green"/>
        </w:rPr>
        <w:t xml:space="preserve">flourishing economy</w:t>
      </w:r>
      <w:r>
        <w:rPr>
          <w:rStyle w:val="StyleUnderline"/>
          <w:u w:val="single"/>
          <w:highlight w:val="green"/>
        </w:rPr>
        <w:t xml:space="preserve">. Countries with higher energy consumption per capita also have higher gross domestic product per capita</w:t>
      </w:r>
      <w:r>
        <w:rPr>
          <w:rStyle w:val="StyleUnderline"/>
          <w:u w:val="single"/>
        </w:rPr>
        <w:t xml:space="preserve">, indicating a </w:t>
      </w:r>
      <w:r>
        <w:rPr>
          <w:rStyle w:val="Emphasis"/>
          <w:highlight w:val="green"/>
        </w:rPr>
        <w:t xml:space="preserve">higher quality of life.</w:t>
      </w:r>
    </w:p>
    <w:p/>
    <w:p>
      <w:r>
        <w:rPr>
          <w:rStyle w:val="StyleUnderline"/>
          <w:u w:val="single"/>
        </w:rPr>
        <w:t xml:space="preserve">That’s because </w:t>
      </w:r>
      <w:r>
        <w:rPr>
          <w:rStyle w:val="StyleUnderline"/>
          <w:u w:val="single"/>
          <w:highlight w:val="green"/>
        </w:rPr>
        <w:t xml:space="preserve">energy powers factories that manufacture goods, trucks and ships that transport products over thousands of miles to consumers, computers and phones that keep us in touch with our loved ones, and countless other economic activities that make life better.</w:t>
      </w:r>
    </w:p>
    <w:p/>
    <w:p>
      <w:r>
        <w:rPr>
          <w:rStyle w:val="StyleUnderline"/>
          <w:u w:val="single"/>
        </w:rPr>
        <w:t xml:space="preserve">A </w:t>
      </w:r>
      <w:r>
        <w:rPr>
          <w:rStyle w:val="StyleUnderline"/>
          <w:u w:val="single"/>
          <w:highlight w:val="green"/>
        </w:rPr>
        <w:t xml:space="preserve">federal moratorium on data centers would harm America’s economic growth and artificially suppress the energy demand needed to power artificial intelligence, which has the potential to transform the U.S. into a more productive and prosperous nation.</w:t>
      </w:r>
    </w:p>
    <w:p/>
    <w:p>
      <w:r>
        <w:rPr>
          <w:rStyle w:val="StyleUnderline"/>
          <w:u w:val="single"/>
        </w:rPr>
        <w:t xml:space="preserve">This </w:t>
      </w:r>
      <w:r>
        <w:rPr>
          <w:rStyle w:val="StyleUnderline"/>
          <w:u w:val="single"/>
          <w:highlight w:val="green"/>
        </w:rPr>
        <w:t xml:space="preserve">temporary ban would </w:t>
      </w:r>
      <w:r>
        <w:rPr>
          <w:rStyle w:val="Emphasis"/>
          <w:highlight w:val="green"/>
        </w:rPr>
        <w:t xml:space="preserve">push American tech companies to invest abroad rather than in America</w:t>
      </w:r>
      <w:r>
        <w:rPr>
          <w:rStyle w:val="StyleUnderline"/>
          <w:u w:val="single"/>
        </w:rPr>
        <w:t xml:space="preserve">. The </w:t>
      </w:r>
      <w:r>
        <w:rPr>
          <w:rStyle w:val="StyleUnderline"/>
          <w:u w:val="single"/>
          <w:highlight w:val="green"/>
        </w:rPr>
        <w:t xml:space="preserve">United States is already competing with the rest of the world to host these data centers. Companies are investing in new data centers in Nordic countries</w:t>
      </w:r>
      <w:r>
        <w:rPr>
          <w:rStyle w:val="StyleUnderline"/>
          <w:u w:val="single"/>
        </w:rPr>
        <w:t xml:space="preserve">, which offer cool climates, cheap electricity and abundant land, </w:t>
      </w:r>
      <w:r>
        <w:rPr>
          <w:rStyle w:val="StyleUnderline"/>
          <w:u w:val="single"/>
          <w:highlight w:val="green"/>
        </w:rPr>
        <w:t xml:space="preserve">as well as in India, which produces about 20% of the world’s data. A moratorium, however temporary, would send capital to other countries that otherwise would have been invested in America.</w:t>
      </w:r>
    </w:p>
    <w:p/>
    <w:p>
      <w:r>
        <w:rPr>
          <w:rStyle w:val="StyleUnderline"/>
          <w:u w:val="single"/>
        </w:rPr>
        <w:t xml:space="preserve">If Mr. Sanders and AOC are successful, then the </w:t>
      </w:r>
      <w:r>
        <w:rPr>
          <w:rStyle w:val="StyleUnderline"/>
          <w:u w:val="single"/>
          <w:highlight w:val="green"/>
        </w:rPr>
        <w:t xml:space="preserve">jobs will move overseas. Building a single data center employs about 1,500 peopl</w:t>
      </w:r>
      <w:r>
        <w:rPr>
          <w:sz w:val="16"/>
          <w:szCs w:val="16"/>
          <w:highlight w:val="green"/>
        </w:rPr>
        <w:t xml:space="preserve">e</w:t>
      </w:r>
      <w:r>
        <w:rPr>
          <w:sz w:val="16"/>
          <w:szCs w:val="16"/>
        </w:rPr>
        <w:t xml:space="preserve">, including electricians, HVAC technicians and construction laborers. Once a data center is completed, </w:t>
      </w:r>
      <w:r>
        <w:rPr>
          <w:rStyle w:val="StyleUnderline"/>
          <w:u w:val="single"/>
        </w:rPr>
        <w:t xml:space="preserve">operations require about 100 to 200 employees.</w:t>
      </w:r>
    </w:p>
    <w:p/>
    <w:p>
      <w:r>
        <w:rPr>
          <w:rStyle w:val="StyleUnderline"/>
          <w:u w:val="single"/>
        </w:rPr>
        <w:t xml:space="preserve">A </w:t>
      </w:r>
      <w:r>
        <w:rPr>
          <w:rStyle w:val="StyleUnderline"/>
          <w:u w:val="single"/>
          <w:highlight w:val="green"/>
        </w:rPr>
        <w:t xml:space="preserve">moratorium would </w:t>
      </w:r>
      <w:r>
        <w:rPr>
          <w:rStyle w:val="Emphasis"/>
          <w:highlight w:val="green"/>
        </w:rPr>
        <w:t xml:space="preserve">hurt state and local governments that rely on the tax revenue to fund government services</w:t>
      </w:r>
      <w:r>
        <w:rPr>
          <w:rStyle w:val="StyleUnderline"/>
          <w:u w:val="single"/>
          <w:highlight w:val="green"/>
        </w:rPr>
        <w:t xml:space="preserve">. Data centers, which require substantial land, pay property taxes to local governments that help fund schools, roads, police and fire departments.</w:t>
      </w:r>
    </w:p>
    <w:p/>
    <w:p>
      <w:r>
        <w:rPr>
          <w:sz w:val="16"/>
          <w:szCs w:val="16"/>
        </w:rPr>
        <w:t xml:space="preserve">A </w:t>
      </w:r>
      <w:r>
        <w:rPr>
          <w:rStyle w:val="StyleUnderline"/>
          <w:u w:val="single"/>
        </w:rPr>
        <w:t xml:space="preserve">federal moratorium </w:t>
      </w:r>
      <w:r>
        <w:rPr>
          <w:rStyle w:val="StyleUnderline"/>
          <w:u w:val="single"/>
          <w:highlight w:val="green"/>
        </w:rPr>
        <w:t xml:space="preserve">would be an economic disaster with essentially no upside.</w:t>
      </w:r>
      <w:r>
        <w:rPr>
          <w:rStyle w:val="StyleUnderline"/>
          <w:u w:val="single"/>
        </w:rPr>
        <w:t xml:space="preserve"> If it is ever considered, it should be </w:t>
      </w:r>
      <w:r>
        <w:rPr>
          <w:rStyle w:val="StyleUnderline"/>
          <w:u w:val="single"/>
          <w:highlight w:val="green"/>
        </w:rPr>
        <w:t xml:space="preserve">left to local governments</w:t>
      </w:r>
      <w:r>
        <w:rPr>
          <w:sz w:val="16"/>
          <w:szCs w:val="16"/>
        </w:rPr>
        <w:t xml:space="preserve">. If residents have concerns about data centers, then local officials should be allowed to temporarily restrict new construction, as some cities and counties have already done.</w:t>
      </w:r>
    </w:p>
    <w:p/>
    <w:p>
      <w:r>
        <w:rPr>
          <w:sz w:val="16"/>
          <w:szCs w:val="16"/>
        </w:rPr>
        <w:t xml:space="preserve">This </w:t>
      </w:r>
      <w:r>
        <w:rPr>
          <w:rStyle w:val="StyleUnderline"/>
          <w:u w:val="single"/>
          <w:highlight w:val="green"/>
        </w:rPr>
        <w:t xml:space="preserve">approach respects local communities by letting them make decisions that directly affect them while allowing AI infrastructure to expand elsewhere in America. Tech firms could build data centers in areas that want them, whereas a federal ban would likely push those investments overseas.</w:t>
      </w:r>
    </w:p>
    <w:p/>
    <w:p>
      <w:r>
        <w:rPr>
          <w:rStyle w:val="StyleUnderline"/>
          <w:u w:val="single"/>
        </w:rPr>
        <w:t xml:space="preserve">Rather than relying on government overreach to curb energy demand, </w:t>
      </w:r>
      <w:r>
        <w:rPr>
          <w:rStyle w:val="StyleUnderline"/>
          <w:u w:val="single"/>
          <w:highlight w:val="green"/>
        </w:rPr>
        <w:t xml:space="preserve">a better solution is to quickly expand energy supply.</w:t>
      </w:r>
      <w:r>
        <w:rPr>
          <w:sz w:val="16"/>
          <w:szCs w:val="16"/>
        </w:rPr>
        <w:t xml:space="preserve"> The challenge is that electricity projects typically take about 4½ years to connect to the grid, while data center demand is surging now.</w:t>
      </w:r>
    </w:p>
    <w:p/>
    <w:p>
      <w:r>
        <w:rPr>
          <w:sz w:val="16"/>
          <w:szCs w:val="16"/>
        </w:rPr>
        <w:t xml:space="preserve">The </w:t>
      </w:r>
      <w:r>
        <w:rPr>
          <w:rStyle w:val="StyleUnderline"/>
          <w:u w:val="single"/>
        </w:rPr>
        <w:t xml:space="preserve">Trump administration’s recently published national AI legislative framework calls on tech companies to build, bring or buy new electricity supply to power their data centers and recommends reforming the federal permitting process to get energy projects online faster</w:t>
      </w:r>
      <w:r>
        <w:rPr>
          <w:sz w:val="16"/>
          <w:szCs w:val="16"/>
        </w:rPr>
        <w:t xml:space="preserve">. The </w:t>
      </w:r>
      <w:r>
        <w:rPr>
          <w:rStyle w:val="StyleUnderline"/>
          <w:u w:val="single"/>
        </w:rPr>
        <w:t xml:space="preserve">U.S. should expand its energy supply through forward-looking policy ideas</w:t>
      </w:r>
      <w:r>
        <w:rPr>
          <w:sz w:val="16"/>
          <w:szCs w:val="16"/>
        </w:rPr>
        <w:t xml:space="preserve"> such as these rather than discouraging energy consumption through government overreach.</w:t>
      </w:r>
    </w:p>
    <w:p>
      <w:pPr>
        <w:pStyle w:val="Heading4"/>
      </w:pPr>
      <w:bookmarkStart w:id="11" w:name="pmd-heading-6d509580-c6a9-46fe-acfb-2b62fdfb325a"/>
      <w:r>
        <w:t xml:space="preserve">Else, Zilber finds</w:t>
      </w:r>
      <w:bookmarkEnd w:id="11"/>
    </w:p>
    <w:p>
      <w:r>
        <w:rPr>
          <w:rStyle w:val="Style13ptBold"/>
        </w:rPr>
        <w:t xml:space="preserve">Zilber 7/7</w:t>
      </w:r>
      <w:r>
        <w:t xml:space="preserve"> [Ariel Zilber, no quals avaliable, 7-7-26, Yahoo News, "Treasury Department rips draft report warning of ‘AI bubble’", https://finance.yahoo.com/technology/ai/articles/treasury-department-rips-draft-report-153722600.html] uraan + zk</w:t>
      </w:r>
    </w:p>
    <w:p/>
    <w:p>
      <w:r>
        <w:rPr>
          <w:sz w:val="16"/>
          <w:szCs w:val="16"/>
        </w:rPr>
        <w:t xml:space="preserve">The Treasury Department is refuting a staffer's draft report warning the public of a potential AI bubble.</w:t>
      </w:r>
    </w:p>
    <w:p/>
    <w:p>
      <w:r>
        <w:rPr>
          <w:sz w:val="16"/>
          <w:szCs w:val="16"/>
        </w:rPr>
        <w:t xml:space="preserve">A Treasury spokesperson told The Post on Tuesday that it rejects the draft, reported by news site NOTUS, which said </w:t>
      </w:r>
      <w:r>
        <w:rPr>
          <w:rStyle w:val="StyleUnderline"/>
          <w:u w:val="single"/>
          <w:highlight w:val="green"/>
        </w:rPr>
        <w:t xml:space="preserve">AI companies have become so deeply embedded in financial markets that a sharp contraction would ripple far beyond Silicon Valley.</w:t>
      </w:r>
    </w:p>
    <w:p/>
    <w:p>
      <w:r>
        <w:rPr>
          <w:rStyle w:val="StyleUnderline"/>
          <w:u w:val="single"/>
        </w:rPr>
        <w:t xml:space="preserve">The report </w:t>
      </w:r>
      <w:r>
        <w:rPr>
          <w:rStyle w:val="StyleUnderline"/>
          <w:u w:val="single"/>
          <w:highlight w:val="green"/>
        </w:rPr>
        <w:t xml:space="preserve">likened parts of today's AI investment frenzy to the dot-com bubble</w:t>
      </w:r>
      <w:r>
        <w:rPr>
          <w:sz w:val="16"/>
          <w:szCs w:val="16"/>
        </w:rPr>
        <w:t xml:space="preserve">, though it concluded any fallout would likely be less severe than the crash that followed the internet boom in the early 2000s.</w:t>
      </w:r>
    </w:p>
    <w:p/>
    <w:p>
      <w:r>
        <w:rPr>
          <w:rStyle w:val="StyleUnderline"/>
          <w:u w:val="single"/>
        </w:rPr>
        <w:t xml:space="preserve">However, the draft was written by a low-level staffer and does not reflect the Treasury Department's views, the spokesperson said.</w:t>
      </w:r>
    </w:p>
    <w:p/>
    <w:p>
      <w:r>
        <w:rPr>
          <w:rStyle w:val="StyleUnderline"/>
          <w:u w:val="single"/>
        </w:rPr>
        <w:t xml:space="preserve">"The official position of the Secretary and the US Treasury is that </w:t>
      </w:r>
      <w:r>
        <w:rPr>
          <w:rStyle w:val="StyleUnderline"/>
          <w:u w:val="single"/>
          <w:highlight w:val="green"/>
        </w:rPr>
        <w:t xml:space="preserve">Artificial intelligence will be a key driver of America's new Golden Age</w:t>
      </w:r>
      <w:r>
        <w:rPr>
          <w:rStyle w:val="StyleUnderline"/>
          <w:u w:val="single"/>
        </w:rPr>
        <w:t xml:space="preserve">," the spokesperson said.</w:t>
      </w:r>
    </w:p>
    <w:p>
      <w:r>
        <w:rPr>
          <w:rStyle w:val="StyleUnderline"/>
          <w:u w:val="single"/>
        </w:rPr>
        <w:t xml:space="preserve">"</w:t>
      </w:r>
      <w:r>
        <w:rPr>
          <w:rStyle w:val="StyleUnderline"/>
          <w:u w:val="single"/>
          <w:highlight w:val="green"/>
        </w:rPr>
        <w:t xml:space="preserve">AI has the potential to deliver unprecedented productivity gains, expand economic opportunity, and empower American workers and businesses</w:t>
      </w:r>
      <w:r>
        <w:rPr>
          <w:rStyle w:val="StyleUnderline"/>
          <w:u w:val="single"/>
        </w:rPr>
        <w:t xml:space="preserve">."</w:t>
      </w:r>
    </w:p>
    <w:p/>
    <w:p>
      <w:r>
        <w:rPr>
          <w:sz w:val="16"/>
          <w:szCs w:val="16"/>
        </w:rPr>
        <w:t xml:space="preserve">The </w:t>
      </w:r>
      <w:r>
        <w:rPr>
          <w:rStyle w:val="StyleUnderline"/>
          <w:u w:val="single"/>
        </w:rPr>
        <w:t xml:space="preserve">rejected draft report noted today's AI giants are generally larger, more profitable and better capitalized than the speculative internet companies that collapsed during the dot-com era. Still, it warned that investors are betting heavily on AI companies delivering rapid productivity gains and profits.</w:t>
      </w:r>
    </w:p>
    <w:p/>
    <w:p>
      <w:r>
        <w:rPr>
          <w:rStyle w:val="StyleUnderline"/>
          <w:u w:val="single"/>
        </w:rPr>
        <w:t xml:space="preserve">If those expectations fall short, the report said, companies could slash spending, </w:t>
      </w:r>
      <w:r>
        <w:rPr>
          <w:rStyle w:val="StyleUnderline"/>
          <w:u w:val="single"/>
          <w:highlight w:val="green"/>
        </w:rPr>
        <w:t xml:space="preserve">investors could pull back and economic growth could slow.</w:t>
      </w:r>
    </w:p>
    <w:p/>
    <w:p>
      <w:r>
        <w:rPr>
          <w:sz w:val="16"/>
          <w:szCs w:val="16"/>
        </w:rPr>
        <w:t xml:space="preserve">Mark J. White, a wealth advisor at Mark White Wealth Advisors, said </w:t>
      </w:r>
      <w:r>
        <w:rPr>
          <w:rStyle w:val="StyleUnderline"/>
          <w:u w:val="single"/>
        </w:rPr>
        <w:t xml:space="preserve">investors don't face risk from AI in and of itself, but from failing to diversify their portfolios.</w:t>
      </w:r>
    </w:p>
    <w:p>
      <w:r>
        <w:rPr>
          <w:rStyle w:val="StyleUnderline"/>
          <w:u w:val="single"/>
        </w:rPr>
        <w:t xml:space="preserve">"The biggest risk isn't AI itself — it's investors forgetting the importance of diversification," he told The Post.</w:t>
      </w:r>
    </w:p>
    <w:p/>
    <w:p>
      <w:r>
        <w:rPr>
          <w:sz w:val="16"/>
          <w:szCs w:val="16"/>
        </w:rPr>
        <w:t xml:space="preserve">"</w:t>
      </w:r>
      <w:r>
        <w:rPr>
          <w:rStyle w:val="StyleUnderline"/>
          <w:u w:val="single"/>
          <w:highlight w:val="green"/>
        </w:rPr>
        <w:t xml:space="preserve">Many 401(k) participants own broad market index funds</w:t>
      </w:r>
      <w:r>
        <w:rPr>
          <w:rStyle w:val="StyleUnderline"/>
          <w:u w:val="single"/>
        </w:rPr>
        <w:t xml:space="preserve">, which have naturally </w:t>
      </w:r>
      <w:r>
        <w:rPr>
          <w:rStyle w:val="StyleUnderline"/>
          <w:u w:val="single"/>
          <w:highlight w:val="green"/>
        </w:rPr>
        <w:t xml:space="preserve">become more concentrated in a handful of large technology companies as those firms have grown. That concentration has boosted returns</w:t>
      </w:r>
      <w:r>
        <w:rPr>
          <w:sz w:val="16"/>
          <w:szCs w:val="16"/>
        </w:rPr>
        <w:t xml:space="preserve">, but it also means portfolios may be more vulnerable if those stocks experience a meaningful correction."</w:t>
      </w:r>
    </w:p>
    <w:p/>
    <w:p>
      <w:r>
        <w:rPr>
          <w:sz w:val="16"/>
          <w:szCs w:val="16"/>
        </w:rPr>
        <w:t xml:space="preserve">Rather than abandoning stocks, White said </w:t>
      </w:r>
      <w:r>
        <w:rPr>
          <w:rStyle w:val="StyleUnderline"/>
          <w:u w:val="single"/>
        </w:rPr>
        <w:t xml:space="preserve">long-term investors should focus on diversification by maintaining exposure to smaller companies, international stocks and high-quality bonds.</w:t>
      </w:r>
    </w:p>
    <w:p/>
    <w:p>
      <w:r>
        <w:rPr>
          <w:rStyle w:val="StyleUnderline"/>
          <w:u w:val="single"/>
        </w:rPr>
        <w:t xml:space="preserve">Treasury Secretary Scott Bessent has repeatedly </w:t>
      </w:r>
      <w:r>
        <w:rPr>
          <w:rStyle w:val="StyleUnderline"/>
          <w:u w:val="single"/>
          <w:highlight w:val="green"/>
        </w:rPr>
        <w:t xml:space="preserve">championed AI investment, recently praising major technology companies for planning roughly $750 billion in AI infrastructure spending this year while arguing the greatest threat is allowing China to gain the technological upper hand.</w:t>
      </w:r>
    </w:p>
    <w:p/>
    <w:p>
      <w:r>
        <w:rPr>
          <w:rStyle w:val="StyleUnderline"/>
          <w:u w:val="single"/>
        </w:rPr>
        <w:t xml:space="preserve">"The </w:t>
      </w:r>
      <w:r>
        <w:rPr>
          <w:rStyle w:val="StyleUnderline"/>
          <w:u w:val="single"/>
          <w:highlight w:val="green"/>
        </w:rPr>
        <w:t xml:space="preserve">global economy is undergoing a period of rapid transformation with breakthrough advances in AI</w:t>
      </w:r>
      <w:r>
        <w:rPr>
          <w:rStyle w:val="StyleUnderline"/>
          <w:u w:val="single"/>
        </w:rPr>
        <w:t xml:space="preserve">,</w:t>
      </w:r>
      <w:r>
        <w:rPr>
          <w:sz w:val="16"/>
          <w:szCs w:val="16"/>
        </w:rPr>
        <w:t xml:space="preserve">" Bessent said in May.</w:t>
      </w:r>
    </w:p>
    <w:p/>
    <w:p>
      <w:r>
        <w:rPr>
          <w:rStyle w:val="StyleUnderline"/>
          <w:u w:val="single"/>
        </w:rPr>
        <w:t xml:space="preserve">"We will continue working with the financial sector to ensure that regulatory approaches keep pace with technological developments and enable responsible AI adoption that </w:t>
      </w:r>
      <w:r>
        <w:rPr>
          <w:rStyle w:val="StyleUnderline"/>
          <w:u w:val="single"/>
          <w:highlight w:val="green"/>
        </w:rPr>
        <w:t xml:space="preserve">enhances the strength of the U.S. financial system.</w:t>
      </w:r>
      <w:r>
        <w:rPr>
          <w:rStyle w:val="StyleUnderline"/>
          <w:u w:val="single"/>
        </w:rPr>
        <w:t xml:space="preserve">"</w:t>
      </w:r>
    </w:p>
    <w:p/>
    <w:p>
      <w:r>
        <w:rPr>
          <w:rStyle w:val="StyleUnderline"/>
          <w:u w:val="single"/>
        </w:rPr>
        <w:t xml:space="preserve">President Trump has promoted </w:t>
      </w:r>
      <w:r>
        <w:rPr>
          <w:rStyle w:val="StyleUnderline"/>
          <w:u w:val="single"/>
          <w:highlight w:val="green"/>
        </w:rPr>
        <w:t xml:space="preserve">aggressive AI investment and has even floated the idea of the federal government taking ownership stakes in AI companies so Americans could share in the industry's growth.</w:t>
      </w:r>
    </w:p>
    <w:p/>
    <w:p>
      <w:pPr>
        <w:pStyle w:val="Heading3"/>
      </w:pPr>
      <w:bookmarkStart w:id="12" w:name="pmd-heading-19868164-0d7b-4051-aea2-7bac0ad35031"/>
      <w:r>
        <w:t xml:space="preserve">2NC</w:t>
      </w:r>
      <w:bookmarkEnd w:id="12"/>
    </w:p>
    <w:p>
      <w:r>
        <w:t xml:space="preserve">All analytics</w:t>
      </w:r>
    </w:p>
    <w:sectPr>
      <w:pgSz w:w="12240" w:h="15840"/>
      <w:pgMar w:top="1440" w:right="1440" w:bottom="1440" w:left="1440" w:header="720" w:footer="720" w:gutter="0"/>
    </w:sectPr>
  </w:body>
</w:document>
</file>

<file path=word/settings.xml><?xml version="1.0" encoding="utf-8"?>
<w:settings xmlns:w="http://schemas.openxmlformats.org/wordprocessingml/2006/main" xmlns:r="http://schemas.openxmlformats.org/officeDocument/2006/relationships">
  <w:attachedTemplate r:id="rId1"/>
  <w:compat>
    <w:compatSetting w:name="compatibilityMode" w:uri="http://schemas.microsoft.com/office/word" w:val="15"/>
  </w:compat>
</w:settings>
</file>

<file path=word/styles.xml><?xml version="1.0" encoding="utf-8"?>
<w:styles xmlns:r="http://schemas.openxmlformats.org/officeDocument/2006/relationships" xmlns:w="http://schemas.openxmlformats.org/wordprocessingml/2006/main" xmlns:w14="http://schemas.microsoft.com/office/word/2010/wordml" xmlns:mc="http://schemas.openxmlformats.org/markup-compatibility/2006" mc:Ignorable="w14">
  <w:docDefaults>
    <w:rPrDefault>
      <w:rPr>
        <w:rFonts w:ascii="Calibri" w:hAnsi="Calibri" w:eastAsiaTheme="minorEastAsia" w:cstheme="minorBidi"/>
        <w:sz w:val="22"/>
        <w:szCs w:val="22"/>
        <w:lang w:val="en-US" w:eastAsia="en-US" w:bidi="ar-SA"/>
      </w:rPr>
    </w:rPrDefault>
    <w:pPrDefault>
      <w:pPr>
        <w:spacing w:after="160" w:line="259" w:lineRule="auto"/>
      </w:pPr>
    </w:pPrDefault>
  </w:docDefaults>
  <w:style w:type="paragraph" w:default="1" w:styleId="Normal">
    <w:name w:val="Normal"/>
    <w:aliases w:val="Normal/Card"/>
    <w:qFormat/>
  </w:style>
  <w:style w:type="character" w:default="1" w:styleId="DefaultParagraphFont">
    <w:name w:val="Default Paragraph Font"/>
    <w:uiPriority w:val="1"/>
    <w:semiHidden/>
    <w:unhideWhenUsed/>
  </w:style>
  <w:style w:type="paragraph" w:styleId="Heading1">
    <w:name w:val="heading 1"/>
    <w:aliases w:val="Pocket"/>
    <w:basedOn w:val="Normal"/>
    <w:next w:val="Normal"/>
    <w:link w:val="Heading1Char"/>
    <w:qFormat/>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pPr>
      <w:keepNext/>
      <w:keepLines/>
      <w:spacing w:before="200"/>
      <w:outlineLvl w:val="3"/>
    </w:pPr>
    <w:rPr>
      <w:rFonts w:eastAsiaTheme="majorEastAsia" w:cstheme="majorBidi"/>
      <w:b/>
      <w:iCs/>
      <w:sz w:val="26"/>
    </w:rPr>
  </w:style>
  <w:style w:type="character" w:customStyle="1" w:styleId="Heading1Char">
    <w:name w:val="Heading 1 Char"/>
    <w:basedOn w:val="DefaultParagraphFont"/>
    <w:link w:val="Heading1"/>
    <w:rPr>
      <w:rFonts w:eastAsiaTheme="majorEastAsia" w:cstheme="majorBidi"/>
      <w:b/>
      <w:sz w:val="52"/>
      <w:szCs w:val="32"/>
    </w:rPr>
  </w:style>
  <w:style w:type="character" w:customStyle="1" w:styleId="Heading2Char">
    <w:name w:val="Heading 2 Char"/>
    <w:basedOn w:val="DefaultParagraphFont"/>
    <w:link w:val="Heading2"/>
    <w:uiPriority w:val="1"/>
    <w:rPr>
      <w:rFonts w:eastAsiaTheme="majorEastAsia" w:cstheme="majorBidi"/>
      <w:b/>
      <w:sz w:val="44"/>
      <w:szCs w:val="26"/>
      <w:u w:val="double"/>
    </w:rPr>
  </w:style>
  <w:style w:type="character" w:customStyle="1" w:styleId="Heading3Char">
    <w:name w:val="Heading 3 Char"/>
    <w:basedOn w:val="DefaultParagraphFont"/>
    <w:link w:val="Heading3"/>
    <w:uiPriority w:val="2"/>
    <w:rPr>
      <w:rFonts w:eastAsiaTheme="majorEastAsia" w:cstheme="majorBidi"/>
      <w:b/>
      <w:sz w:val="32"/>
      <w:szCs w:val="24"/>
      <w:u w:val="single"/>
    </w:rPr>
  </w:style>
  <w:style w:type="character" w:customStyle="1" w:styleId="Heading4Char">
    <w:name w:val="Heading 4 Char"/>
    <w:basedOn w:val="DefaultParagraphFont"/>
    <w:link w:val="Heading4"/>
    <w:uiPriority w:val="3"/>
    <w:rPr>
      <w:rFonts w:eastAsiaTheme="majorEastAsia" w:cstheme="majorBidi"/>
      <w:b/>
      <w:iCs/>
      <w:sz w:val="26"/>
    </w:rPr>
  </w:style>
  <w:style w:type="character" w:styleId="Emphasis">
    <w:name w:val="Emphasis"/>
    <w:basedOn w:val="DefaultParagraphFont"/>
    <w:uiPriority w:val="8"/>
    <w:qFormat/>
    <w:rPr>
      <w:rFonts w:ascii="Times New Roman" w:hAnsi="Times New Roman" w:cs="Times New Roman"/>
      <w:b w:val="0"/>
      <w:i w:val="0"/>
      <w:iCs/>
      <w:sz w:val="22"/>
      <w:u w:val="single"/>
      <w:bdr w:val="single" w:sz="8" w:space="0" w:color="auto"/>
    </w:rPr>
  </w:style>
  <w:style w:type="character" w:customStyle="1" w:styleId="Style13ptBold">
    <w:name w:val="Style 13 pt Bold"/>
    <w:aliases w:val="Cite"/>
    <w:basedOn w:val="DefaultParagraphFont"/>
    <w:uiPriority w:val="6"/>
    <w:qFormat/>
    <w:rPr>
      <w:b/>
      <w:bCs/>
      <w:sz w:val="26"/>
      <w:u w:val="none"/>
    </w:rPr>
  </w:style>
  <w:style w:type="character" w:customStyle="1" w:styleId="StyleUnderline">
    <w:name w:val="Style Underline"/>
    <w:aliases w:val="Underline"/>
    <w:basedOn w:val="DefaultParagraphFont"/>
    <w:uiPriority w:val="7"/>
    <w:qFormat/>
    <w:rPr>
      <w:b w:val="0"/>
      <w:sz w:val="22"/>
      <w:u w:val="single"/>
    </w:rPr>
  </w:style>
  <w:style w:type="paragraph" w:customStyle="1" w:styleId="Undertag">
    <w:name w:val="Undertag"/>
    <w:basedOn w:val="Normal"/>
    <w:link w:val="UndertagChar"/>
    <w:autoRedefine/>
    <w:uiPriority w:val="5"/>
    <w:qFormat/>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Pr>
      <w:color w:val="1F3864" w:themeColor="accent1" w:themeShade="80"/>
    </w:rPr>
  </w:style>
  <w:style w:type="character" w:customStyle="1" w:styleId="AnalyticChar">
    <w:name w:val="Analytic Char"/>
    <w:basedOn w:val="DefaultParagraphFont"/>
    <w:link w:val="Analytic"/>
    <w:uiPriority w:val="5"/>
    <w:rPr>
      <w:rFonts w:ascii="Times New Roman" w:eastAsiaTheme="majorEastAsia" w:hAnsi="Times New Roman" w:cstheme="majorBidi"/>
      <w:b/>
      <w:iCs/>
      <w:color w:val="1F3864" w:themeColor="accent1" w:themeShade="80"/>
      <w:sz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Debate.dotm" TargetMode="External"/></Relationships>
</file>

<file path=docProps/custom.xml><?xml version="1.0" encoding="utf-8"?>
<Properties xmlns="http://schemas.openxmlformats.org/officeDocument/2006/custom-properties" xmlns:vt="http://schemas.openxmlformats.org/officeDocument/2006/docPropsVTypes">
  <property fmtid="{D5CDD505-2E9C-101B-9397-08002B2CF9AE}" pid="2" name="cmirDocId">
    <vt:lpwstr>d28649eb-0bcf-4d7d-8bbf-f624f70146df</vt:lpwstr>
  </property>
</Properties>
</file>