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6E0500" w14:textId="77777777" w:rsidR="00431ACC" w:rsidRDefault="00431ACC">
      <w:pPr>
        <w:rPr>
          <w:rFonts w:eastAsia="Calibri"/>
          <w:b/>
          <w:bCs/>
          <w:sz w:val="24"/>
          <w:szCs w:val="24"/>
        </w:rPr>
      </w:pPr>
    </w:p>
    <w:p w14:paraId="53C2D2DA" w14:textId="77777777" w:rsidR="00431ACC" w:rsidRDefault="00000000">
      <w:pPr>
        <w:rPr>
          <w:rFonts w:eastAsia="Calibri"/>
          <w:b/>
          <w:bCs/>
          <w:sz w:val="24"/>
          <w:szCs w:val="24"/>
        </w:rPr>
      </w:pPr>
      <w:r>
        <w:rPr>
          <w:rFonts w:eastAsia="Calibri"/>
          <w:b/>
          <w:bCs/>
          <w:sz w:val="24"/>
          <w:szCs w:val="24"/>
        </w:rPr>
        <w:t xml:space="preserve">The US wants AGI. </w:t>
      </w:r>
    </w:p>
    <w:p w14:paraId="741FC6CA" w14:textId="77777777" w:rsidR="00431ACC" w:rsidRDefault="00000000">
      <w:pPr>
        <w:rPr>
          <w:rFonts w:eastAsia="Calibri"/>
          <w:sz w:val="16"/>
          <w:szCs w:val="16"/>
        </w:rPr>
      </w:pPr>
      <w:r>
        <w:rPr>
          <w:rFonts w:eastAsia="Calibri"/>
        </w:rPr>
        <w:t xml:space="preserve">Vanessa Bates </w:t>
      </w:r>
      <w:r>
        <w:rPr>
          <w:rFonts w:eastAsia="Calibri"/>
          <w:b/>
          <w:bCs/>
          <w:sz w:val="24"/>
          <w:szCs w:val="24"/>
        </w:rPr>
        <w:t>Ramirez</w:t>
      </w:r>
      <w:r>
        <w:rPr>
          <w:rFonts w:eastAsia="Calibri"/>
        </w:rPr>
        <w:t>, 02-19-20</w:t>
      </w:r>
      <w:r>
        <w:rPr>
          <w:rFonts w:eastAsia="Calibri"/>
          <w:b/>
          <w:bCs/>
          <w:sz w:val="24"/>
          <w:szCs w:val="24"/>
        </w:rPr>
        <w:t>26</w:t>
      </w:r>
      <w:r>
        <w:rPr>
          <w:rFonts w:eastAsia="Calibri"/>
        </w:rPr>
        <w:t>, "The U.S. and China Are Pursuing Different AI Futures," IEEE Spectrum, https://spectrum.ieee.org/us-china-ai, accessed 7-13-2026 | //gucy🪿</w:t>
      </w:r>
    </w:p>
    <w:p w14:paraId="021A2C2C" w14:textId="77777777" w:rsidR="00431ACC" w:rsidRDefault="00431ACC">
      <w:pPr>
        <w:rPr>
          <w:rFonts w:eastAsia="Calibri"/>
          <w:sz w:val="16"/>
          <w:szCs w:val="16"/>
        </w:rPr>
      </w:pPr>
    </w:p>
    <w:p w14:paraId="411D3FF8" w14:textId="77777777" w:rsidR="00431ACC" w:rsidRDefault="00000000">
      <w:pPr>
        <w:rPr>
          <w:rFonts w:eastAsia="Calibri"/>
        </w:rPr>
      </w:pPr>
      <w:r>
        <w:rPr>
          <w:rFonts w:eastAsia="Calibri"/>
          <w:sz w:val="16"/>
          <w:szCs w:val="16"/>
        </w:rPr>
        <w:t xml:space="preserve">More money has been </w:t>
      </w:r>
      <w:hyperlink r:id="rId5">
        <w:r>
          <w:rPr>
            <w:rFonts w:eastAsia="Calibri"/>
            <w:b/>
            <w:bCs/>
            <w:color w:val="1155CC"/>
            <w:u w:val="single"/>
          </w:rPr>
          <w:t>invested in AI</w:t>
        </w:r>
      </w:hyperlink>
      <w:r>
        <w:rPr>
          <w:rFonts w:eastAsia="Calibri"/>
          <w:sz w:val="16"/>
          <w:szCs w:val="16"/>
        </w:rPr>
        <w:t xml:space="preserve"> than it took to land on the </w:t>
      </w:r>
      <w:hyperlink r:id="rId6">
        <w:r>
          <w:rPr>
            <w:rFonts w:eastAsia="Calibri"/>
            <w:b/>
            <w:bCs/>
            <w:color w:val="1155CC"/>
            <w:u w:val="single"/>
          </w:rPr>
          <w:t>moon</w:t>
        </w:r>
      </w:hyperlink>
      <w:r>
        <w:rPr>
          <w:rFonts w:eastAsia="Calibri"/>
          <w:sz w:val="16"/>
          <w:szCs w:val="16"/>
        </w:rPr>
        <w:t xml:space="preserve">. Spending on the technology this year is projected to reach up to </w:t>
      </w:r>
      <w:hyperlink r:id="rId7">
        <w:r>
          <w:rPr>
            <w:rFonts w:eastAsia="Calibri"/>
            <w:b/>
            <w:bCs/>
            <w:color w:val="1155CC"/>
            <w:u w:val="single"/>
          </w:rPr>
          <w:t>US $700 billion</w:t>
        </w:r>
      </w:hyperlink>
      <w:r>
        <w:rPr>
          <w:rFonts w:eastAsia="Calibri"/>
          <w:sz w:val="16"/>
          <w:szCs w:val="16"/>
        </w:rPr>
        <w:t xml:space="preserve">, almost double last year’s spending. Part of the impetus for this frantic outlay is a conviction among investors and policymakers in the </w:t>
      </w:r>
      <w:hyperlink r:id="rId8">
        <w:r>
          <w:rPr>
            <w:rFonts w:eastAsia="Calibri"/>
            <w:b/>
            <w:bCs/>
            <w:color w:val="1155CC"/>
            <w:u w:val="single"/>
          </w:rPr>
          <w:t>United States</w:t>
        </w:r>
      </w:hyperlink>
      <w:r>
        <w:rPr>
          <w:rFonts w:eastAsia="Calibri"/>
          <w:sz w:val="16"/>
          <w:szCs w:val="16"/>
        </w:rPr>
        <w:t xml:space="preserve"> that it needs to “beat China.” Indeed, </w:t>
      </w:r>
      <w:hyperlink r:id="rId9">
        <w:r>
          <w:rPr>
            <w:rFonts w:eastAsia="Calibri"/>
            <w:b/>
            <w:bCs/>
            <w:color w:val="1155CC"/>
            <w:u w:val="single"/>
          </w:rPr>
          <w:t>headlines</w:t>
        </w:r>
      </w:hyperlink>
      <w:r>
        <w:rPr>
          <w:rFonts w:eastAsia="Calibri"/>
          <w:sz w:val="16"/>
          <w:szCs w:val="16"/>
        </w:rPr>
        <w:t xml:space="preserve"> have long cast AI development as a </w:t>
      </w:r>
      <w:hyperlink r:id="rId10">
        <w:r>
          <w:rPr>
            <w:rFonts w:eastAsia="Calibri"/>
            <w:b/>
            <w:bCs/>
            <w:color w:val="1155CC"/>
            <w:u w:val="single"/>
          </w:rPr>
          <w:t>zero-sum rivalry</w:t>
        </w:r>
      </w:hyperlink>
      <w:r>
        <w:rPr>
          <w:rFonts w:eastAsia="Calibri"/>
          <w:sz w:val="16"/>
          <w:szCs w:val="16"/>
        </w:rPr>
        <w:t xml:space="preserve"> between the U.S. and </w:t>
      </w:r>
      <w:hyperlink r:id="rId11">
        <w:r>
          <w:rPr>
            <w:rFonts w:eastAsia="Calibri"/>
            <w:b/>
            <w:bCs/>
            <w:color w:val="1155CC"/>
            <w:u w:val="single"/>
          </w:rPr>
          <w:t>China</w:t>
        </w:r>
      </w:hyperlink>
      <w:r>
        <w:rPr>
          <w:rFonts w:eastAsia="Calibri"/>
          <w:sz w:val="16"/>
          <w:szCs w:val="16"/>
        </w:rPr>
        <w:t xml:space="preserve">, </w:t>
      </w:r>
      <w:hyperlink r:id="rId12">
        <w:r>
          <w:rPr>
            <w:rFonts w:eastAsia="Calibri"/>
            <w:b/>
            <w:bCs/>
            <w:color w:val="1155CC"/>
            <w:u w:val="single"/>
          </w:rPr>
          <w:t>framing</w:t>
        </w:r>
      </w:hyperlink>
      <w:r>
        <w:rPr>
          <w:rFonts w:eastAsia="Calibri"/>
          <w:sz w:val="16"/>
          <w:szCs w:val="16"/>
        </w:rPr>
        <w:t xml:space="preserve"> the technology’s advance as </w:t>
      </w:r>
      <w:hyperlink r:id="rId13">
        <w:r>
          <w:rPr>
            <w:rFonts w:eastAsia="Calibri"/>
            <w:b/>
            <w:bCs/>
            <w:color w:val="1155CC"/>
            <w:u w:val="single"/>
          </w:rPr>
          <w:t>an arms race</w:t>
        </w:r>
      </w:hyperlink>
      <w:r>
        <w:rPr>
          <w:rFonts w:eastAsia="Calibri"/>
          <w:sz w:val="16"/>
          <w:szCs w:val="16"/>
        </w:rPr>
        <w:t xml:space="preserve"> with a defined finish line. The narrative implies speed, symmetry, and a common objective.</w:t>
      </w:r>
    </w:p>
    <w:p w14:paraId="1A2BD87A" w14:textId="77777777" w:rsidR="00431ACC" w:rsidRDefault="00000000">
      <w:pPr>
        <w:rPr>
          <w:rFonts w:eastAsia="Calibri"/>
        </w:rPr>
      </w:pPr>
      <w:r>
        <w:rPr>
          <w:rFonts w:eastAsia="Calibri"/>
          <w:sz w:val="16"/>
          <w:szCs w:val="16"/>
        </w:rPr>
        <w:t>But a closer look at AI development in the two countries shows they’re not only not racing toward the same finish line: “</w:t>
      </w:r>
      <w:r>
        <w:rPr>
          <w:rFonts w:eastAsia="Calibri"/>
          <w:b/>
          <w:bCs/>
          <w:highlight w:val="green"/>
          <w:u w:val="single"/>
        </w:rPr>
        <w:t>The U.S. and China are</w:t>
      </w:r>
      <w:r>
        <w:rPr>
          <w:rFonts w:eastAsia="Calibri"/>
          <w:sz w:val="16"/>
          <w:szCs w:val="16"/>
        </w:rPr>
        <w:t xml:space="preserve"> running </w:t>
      </w:r>
      <w:r>
        <w:rPr>
          <w:rFonts w:eastAsia="Calibri"/>
          <w:b/>
          <w:bCs/>
          <w:highlight w:val="green"/>
          <w:u w:val="single"/>
        </w:rPr>
        <w:t>in</w:t>
      </w:r>
      <w:r>
        <w:rPr>
          <w:rFonts w:eastAsia="Calibri"/>
          <w:b/>
          <w:bCs/>
          <w:u w:val="single"/>
        </w:rPr>
        <w:t xml:space="preserve"> very </w:t>
      </w:r>
      <w:r>
        <w:rPr>
          <w:rFonts w:eastAsia="Calibri"/>
          <w:b/>
          <w:bCs/>
          <w:highlight w:val="green"/>
          <w:u w:val="single"/>
        </w:rPr>
        <w:t>different lanes,”</w:t>
      </w:r>
      <w:r>
        <w:rPr>
          <w:rFonts w:eastAsia="Calibri"/>
          <w:sz w:val="16"/>
          <w:szCs w:val="16"/>
        </w:rPr>
        <w:t xml:space="preserve"> says </w:t>
      </w:r>
      <w:hyperlink r:id="rId14">
        <w:r>
          <w:rPr>
            <w:rFonts w:eastAsia="Calibri"/>
            <w:b/>
            <w:bCs/>
            <w:color w:val="1155CC"/>
            <w:u w:val="single"/>
          </w:rPr>
          <w:t>Selina Xu</w:t>
        </w:r>
      </w:hyperlink>
      <w:r>
        <w:rPr>
          <w:rFonts w:eastAsia="Calibri"/>
          <w:sz w:val="16"/>
          <w:szCs w:val="16"/>
        </w:rPr>
        <w:t xml:space="preserve">, who leads China and AI policy research in </w:t>
      </w:r>
      <w:hyperlink r:id="rId15">
        <w:r>
          <w:rPr>
            <w:rFonts w:eastAsia="Calibri"/>
            <w:b/>
            <w:bCs/>
            <w:color w:val="1155CC"/>
            <w:u w:val="single"/>
          </w:rPr>
          <w:t>New York City</w:t>
        </w:r>
      </w:hyperlink>
      <w:r>
        <w:rPr>
          <w:rFonts w:eastAsia="Calibri"/>
          <w:sz w:val="16"/>
          <w:szCs w:val="16"/>
        </w:rPr>
        <w:t xml:space="preserve"> for </w:t>
      </w:r>
      <w:hyperlink r:id="rId16">
        <w:r>
          <w:rPr>
            <w:rFonts w:eastAsia="Calibri"/>
            <w:b/>
            <w:bCs/>
            <w:color w:val="1155CC"/>
            <w:u w:val="single"/>
          </w:rPr>
          <w:t>Eric Schmidt</w:t>
        </w:r>
      </w:hyperlink>
      <w:r>
        <w:rPr>
          <w:rFonts w:eastAsia="Calibri"/>
          <w:sz w:val="16"/>
          <w:szCs w:val="16"/>
        </w:rPr>
        <w:t xml:space="preserve">, the tech investor, philanthropist, and former </w:t>
      </w:r>
      <w:hyperlink r:id="rId17">
        <w:r>
          <w:rPr>
            <w:rFonts w:eastAsia="Calibri"/>
            <w:b/>
            <w:bCs/>
            <w:color w:val="1155CC"/>
            <w:u w:val="single"/>
          </w:rPr>
          <w:t>Google</w:t>
        </w:r>
      </w:hyperlink>
      <w:r>
        <w:rPr>
          <w:rFonts w:eastAsia="Calibri"/>
          <w:sz w:val="16"/>
          <w:szCs w:val="16"/>
        </w:rPr>
        <w:t xml:space="preserve"> chief. “</w:t>
      </w:r>
      <w:r>
        <w:rPr>
          <w:rFonts w:eastAsia="Calibri"/>
          <w:b/>
          <w:bCs/>
          <w:highlight w:val="green"/>
          <w:u w:val="single"/>
        </w:rPr>
        <w:t>The U.S. is doubling down on scaling,” in pursuit of</w:t>
      </w:r>
      <w:r>
        <w:rPr>
          <w:rFonts w:eastAsia="Calibri"/>
          <w:sz w:val="16"/>
          <w:szCs w:val="16"/>
        </w:rPr>
        <w:t xml:space="preserve"> </w:t>
      </w:r>
      <w:hyperlink r:id="rId18">
        <w:r>
          <w:rPr>
            <w:rFonts w:eastAsia="Calibri"/>
            <w:b/>
            <w:bCs/>
            <w:color w:val="1155CC"/>
            <w:u w:val="single"/>
          </w:rPr>
          <w:t>artificial general intelligence</w:t>
        </w:r>
      </w:hyperlink>
      <w:r>
        <w:rPr>
          <w:rFonts w:eastAsia="Calibri"/>
          <w:sz w:val="16"/>
          <w:szCs w:val="16"/>
        </w:rPr>
        <w:t xml:space="preserve"> </w:t>
      </w:r>
      <w:r>
        <w:rPr>
          <w:rFonts w:eastAsia="Calibri"/>
          <w:b/>
          <w:bCs/>
          <w:highlight w:val="green"/>
          <w:u w:val="single"/>
        </w:rPr>
        <w:t>(</w:t>
      </w:r>
      <w:hyperlink r:id="rId19">
        <w:r>
          <w:rPr>
            <w:rFonts w:eastAsia="Calibri"/>
            <w:b/>
            <w:bCs/>
            <w:color w:val="1155CC"/>
            <w:highlight w:val="green"/>
            <w:u w:val="single"/>
          </w:rPr>
          <w:t>AGI</w:t>
        </w:r>
      </w:hyperlink>
      <w:r>
        <w:rPr>
          <w:rFonts w:eastAsia="Calibri"/>
          <w:b/>
          <w:bCs/>
          <w:highlight w:val="green"/>
          <w:u w:val="single"/>
        </w:rPr>
        <w:t>)</w:t>
      </w:r>
      <w:r>
        <w:rPr>
          <w:rFonts w:eastAsia="Calibri"/>
          <w:sz w:val="16"/>
          <w:szCs w:val="16"/>
        </w:rPr>
        <w:t xml:space="preserve"> Xu says, “</w:t>
      </w:r>
      <w:r>
        <w:rPr>
          <w:rFonts w:eastAsia="Calibri"/>
          <w:b/>
          <w:bCs/>
          <w:u w:val="single"/>
        </w:rPr>
        <w:t>while</w:t>
      </w:r>
      <w:r>
        <w:rPr>
          <w:rFonts w:eastAsia="Calibri"/>
          <w:sz w:val="16"/>
          <w:szCs w:val="16"/>
        </w:rPr>
        <w:t xml:space="preserve"> for </w:t>
      </w:r>
      <w:r>
        <w:rPr>
          <w:rFonts w:eastAsia="Calibri"/>
          <w:b/>
          <w:bCs/>
          <w:u w:val="single"/>
        </w:rPr>
        <w:t>China i</w:t>
      </w:r>
      <w:r>
        <w:rPr>
          <w:rFonts w:eastAsia="Calibri"/>
          <w:sz w:val="16"/>
          <w:szCs w:val="16"/>
        </w:rPr>
        <w:t>t’</w:t>
      </w:r>
      <w:r>
        <w:rPr>
          <w:rFonts w:eastAsia="Calibri"/>
          <w:b/>
          <w:bCs/>
          <w:u w:val="single"/>
        </w:rPr>
        <w:t>s</w:t>
      </w:r>
      <w:r>
        <w:rPr>
          <w:rFonts w:eastAsia="Calibri"/>
          <w:sz w:val="16"/>
          <w:szCs w:val="16"/>
        </w:rPr>
        <w:t xml:space="preserve"> more about </w:t>
      </w:r>
      <w:r>
        <w:rPr>
          <w:rFonts w:eastAsia="Calibri"/>
          <w:b/>
          <w:bCs/>
          <w:u w:val="single"/>
        </w:rPr>
        <w:t xml:space="preserve">boosting economic productivity </w:t>
      </w:r>
      <w:r>
        <w:rPr>
          <w:rFonts w:eastAsia="Calibri"/>
          <w:sz w:val="16"/>
          <w:szCs w:val="16"/>
        </w:rPr>
        <w:t>and real-world impact.”</w:t>
      </w:r>
    </w:p>
    <w:p w14:paraId="1F1C8076" w14:textId="77777777" w:rsidR="00431ACC" w:rsidRDefault="00000000">
      <w:pPr>
        <w:rPr>
          <w:rFonts w:eastAsia="Calibri"/>
        </w:rPr>
      </w:pPr>
      <w:r>
        <w:rPr>
          <w:rFonts w:eastAsia="Calibri"/>
          <w:sz w:val="16"/>
          <w:szCs w:val="16"/>
        </w:rPr>
        <w:t>Lumping the U.S. and China onto a single AI scoreboard isn’t just inaccurate, it can impact policy and business decisions in a harmful way. “An arms race can become a self-fulfilling prophecy,” Xu says. “If companies and governments all embrace a ‘race to the bottom’ mentality, they will eschew necessary security and safety guardrails for the sake of being ahead. That increases the odds of AI-related crises.”</w:t>
      </w:r>
    </w:p>
    <w:p w14:paraId="2378F4ED" w14:textId="77777777" w:rsidR="00431ACC" w:rsidRDefault="00000000">
      <w:pPr>
        <w:rPr>
          <w:rFonts w:eastAsia="Calibri"/>
        </w:rPr>
      </w:pPr>
      <w:r>
        <w:rPr>
          <w:rFonts w:eastAsia="Calibri"/>
          <w:sz w:val="16"/>
          <w:szCs w:val="16"/>
        </w:rPr>
        <w:t>Where’s the Real Finish Line?</w:t>
      </w:r>
    </w:p>
    <w:p w14:paraId="7258FB91" w14:textId="77777777" w:rsidR="00431ACC" w:rsidRDefault="00000000">
      <w:pPr>
        <w:rPr>
          <w:rFonts w:eastAsia="Calibri"/>
        </w:rPr>
      </w:pPr>
      <w:r>
        <w:rPr>
          <w:rFonts w:eastAsia="Calibri"/>
          <w:sz w:val="16"/>
          <w:szCs w:val="16"/>
        </w:rPr>
        <w:t xml:space="preserve">As </w:t>
      </w:r>
      <w:hyperlink r:id="rId20">
        <w:r>
          <w:rPr>
            <w:rFonts w:eastAsia="Calibri"/>
            <w:b/>
            <w:bCs/>
            <w:color w:val="1155CC"/>
            <w:u w:val="single"/>
          </w:rPr>
          <w:t>machine learning</w:t>
        </w:r>
      </w:hyperlink>
      <w:r>
        <w:rPr>
          <w:rFonts w:eastAsia="Calibri"/>
          <w:sz w:val="16"/>
          <w:szCs w:val="16"/>
        </w:rPr>
        <w:t xml:space="preserve"> advanced in the 2010s, prominent public figures such as </w:t>
      </w:r>
      <w:hyperlink r:id="rId21">
        <w:r>
          <w:rPr>
            <w:rFonts w:eastAsia="Calibri"/>
            <w:b/>
            <w:bCs/>
            <w:color w:val="1155CC"/>
            <w:u w:val="single"/>
          </w:rPr>
          <w:t>Stephen Hawking</w:t>
        </w:r>
      </w:hyperlink>
      <w:r>
        <w:rPr>
          <w:rFonts w:eastAsia="Calibri"/>
          <w:sz w:val="16"/>
          <w:szCs w:val="16"/>
        </w:rPr>
        <w:t xml:space="preserve"> and </w:t>
      </w:r>
      <w:hyperlink r:id="rId22">
        <w:r>
          <w:rPr>
            <w:rFonts w:eastAsia="Calibri"/>
            <w:b/>
            <w:bCs/>
            <w:color w:val="1155CC"/>
            <w:u w:val="single"/>
          </w:rPr>
          <w:t>Elon Musk</w:t>
        </w:r>
      </w:hyperlink>
      <w:r>
        <w:rPr>
          <w:rFonts w:eastAsia="Calibri"/>
          <w:sz w:val="16"/>
          <w:szCs w:val="16"/>
        </w:rPr>
        <w:t xml:space="preserve"> </w:t>
      </w:r>
      <w:hyperlink r:id="rId23">
        <w:r>
          <w:rPr>
            <w:rFonts w:eastAsia="Calibri"/>
            <w:b/>
            <w:bCs/>
            <w:color w:val="1155CC"/>
            <w:u w:val="single"/>
          </w:rPr>
          <w:t>warned</w:t>
        </w:r>
      </w:hyperlink>
      <w:r>
        <w:rPr>
          <w:rFonts w:eastAsia="Calibri"/>
          <w:sz w:val="16"/>
          <w:szCs w:val="16"/>
        </w:rPr>
        <w:t xml:space="preserve"> that it would be impossible to separate AI’s general-purpose potential from its military and economic implications, echoing Cold War–era frameworks for strategic competition. “An arms race is an easy way to think about this situation even if it’s not exactly right,” says </w:t>
      </w:r>
      <w:hyperlink r:id="rId24">
        <w:r>
          <w:rPr>
            <w:rFonts w:eastAsia="Calibri"/>
            <w:b/>
            <w:bCs/>
            <w:color w:val="1155CC"/>
            <w:u w:val="single"/>
          </w:rPr>
          <w:t>Karson Elmgren</w:t>
        </w:r>
      </w:hyperlink>
      <w:r>
        <w:rPr>
          <w:rFonts w:eastAsia="Calibri"/>
          <w:sz w:val="16"/>
          <w:szCs w:val="16"/>
        </w:rPr>
        <w:t xml:space="preserve">, a China researcher at the </w:t>
      </w:r>
      <w:hyperlink r:id="rId25">
        <w:r>
          <w:rPr>
            <w:rFonts w:eastAsia="Calibri"/>
            <w:b/>
            <w:bCs/>
            <w:color w:val="1155CC"/>
            <w:u w:val="single"/>
          </w:rPr>
          <w:t>Institute for AI Policy and Strategy</w:t>
        </w:r>
      </w:hyperlink>
      <w:r>
        <w:rPr>
          <w:rFonts w:eastAsia="Calibri"/>
          <w:sz w:val="16"/>
          <w:szCs w:val="16"/>
        </w:rPr>
        <w:t>, a think tank in Washington, D.C. The labs, investors, and media in what’s known as frontier technology benefit from simple, comparable progress metrics, like larger models, better benchmarks, and more computing power, so they favor and compound the arms-race framing.</w:t>
      </w:r>
    </w:p>
    <w:p w14:paraId="5AB7D0DA" w14:textId="77777777" w:rsidR="00431ACC" w:rsidRDefault="00000000">
      <w:pPr>
        <w:rPr>
          <w:rFonts w:eastAsia="Calibri"/>
        </w:rPr>
      </w:pPr>
      <w:r>
        <w:rPr>
          <w:rFonts w:eastAsia="Calibri"/>
          <w:sz w:val="16"/>
          <w:szCs w:val="16"/>
        </w:rPr>
        <w:t xml:space="preserve">Artificial general intelligence is the implied “finish line” if AI is an arms race. But one of the many problems with an AGI finish line is that by its very nature, a machine </w:t>
      </w:r>
      <w:hyperlink r:id="rId26">
        <w:r>
          <w:rPr>
            <w:rFonts w:eastAsia="Calibri"/>
            <w:b/>
            <w:bCs/>
            <w:color w:val="1155CC"/>
            <w:u w:val="single"/>
          </w:rPr>
          <w:t>superintelligence</w:t>
        </w:r>
      </w:hyperlink>
      <w:r>
        <w:rPr>
          <w:rFonts w:eastAsia="Calibri"/>
          <w:sz w:val="16"/>
          <w:szCs w:val="16"/>
        </w:rPr>
        <w:t xml:space="preserve"> would be smarter than humans and therefore impossible to control. “If superintelligence were to emerge in a particular country, there’s no guarantee that that country’s interests are going to win,” says </w:t>
      </w:r>
      <w:hyperlink r:id="rId27">
        <w:r>
          <w:rPr>
            <w:rFonts w:eastAsia="Calibri"/>
            <w:b/>
            <w:bCs/>
            <w:color w:val="1155CC"/>
            <w:u w:val="single"/>
          </w:rPr>
          <w:t>Graham Webster</w:t>
        </w:r>
      </w:hyperlink>
      <w:r>
        <w:rPr>
          <w:rFonts w:eastAsia="Calibri"/>
          <w:sz w:val="16"/>
          <w:szCs w:val="16"/>
        </w:rPr>
        <w:t xml:space="preserve">, a China researcher at </w:t>
      </w:r>
      <w:hyperlink r:id="rId28">
        <w:r>
          <w:rPr>
            <w:rFonts w:eastAsia="Calibri"/>
            <w:b/>
            <w:bCs/>
            <w:color w:val="1155CC"/>
            <w:u w:val="single"/>
          </w:rPr>
          <w:t>Stanford University</w:t>
        </w:r>
      </w:hyperlink>
      <w:r>
        <w:rPr>
          <w:rFonts w:eastAsia="Calibri"/>
          <w:sz w:val="16"/>
          <w:szCs w:val="16"/>
        </w:rPr>
        <w:t>.</w:t>
      </w:r>
    </w:p>
    <w:p w14:paraId="58D419AE" w14:textId="77777777" w:rsidR="00431ACC" w:rsidRDefault="00000000">
      <w:pPr>
        <w:rPr>
          <w:rFonts w:eastAsia="Calibri"/>
          <w:sz w:val="16"/>
          <w:szCs w:val="16"/>
        </w:rPr>
      </w:pPr>
      <w:r>
        <w:rPr>
          <w:rFonts w:eastAsia="Calibri"/>
          <w:sz w:val="16"/>
          <w:szCs w:val="16"/>
        </w:rPr>
        <w:t>An AGI finish line also assumes the U.S. and China are both optimizing for this goal and putting the majority of their resources toward it. This isn’t the case, as the two countries have starkly different economic landscapes.</w:t>
      </w:r>
    </w:p>
    <w:p w14:paraId="5BEA03EC" w14:textId="77777777" w:rsidR="00431ACC" w:rsidRDefault="00431ACC">
      <w:pPr>
        <w:pStyle w:val="Heading4"/>
        <w:keepNext w:val="0"/>
        <w:keepLines w:val="0"/>
        <w:spacing w:before="240" w:after="40" w:line="276" w:lineRule="auto"/>
        <w:rPr>
          <w:sz w:val="22"/>
        </w:rPr>
      </w:pPr>
      <w:bookmarkStart w:id="0" w:name="_umai08sq0gpr" w:colFirst="0" w:colLast="0"/>
      <w:bookmarkEnd w:id="0"/>
    </w:p>
    <w:p w14:paraId="3BA55B29" w14:textId="77777777" w:rsidR="00431ACC" w:rsidRDefault="00000000">
      <w:pPr>
        <w:pStyle w:val="Heading4"/>
        <w:spacing w:before="0" w:line="276" w:lineRule="auto"/>
        <w:rPr>
          <w:sz w:val="24"/>
          <w:szCs w:val="24"/>
        </w:rPr>
      </w:pPr>
      <w:bookmarkStart w:id="1" w:name="_n66oz2jrreaf" w:colFirst="0" w:colLast="0"/>
      <w:bookmarkEnd w:id="1"/>
      <w:r>
        <w:rPr>
          <w:sz w:val="24"/>
          <w:szCs w:val="24"/>
        </w:rPr>
        <w:t>The AFF forces efficiency</w:t>
      </w:r>
    </w:p>
    <w:p w14:paraId="51A71959" w14:textId="77777777" w:rsidR="00431ACC" w:rsidRDefault="00000000">
      <w:pPr>
        <w:rPr>
          <w:rFonts w:eastAsia="Calibri"/>
        </w:rPr>
      </w:pPr>
      <w:r>
        <w:rPr>
          <w:rFonts w:eastAsia="Calibri"/>
        </w:rPr>
        <w:t>Mohamed</w:t>
      </w:r>
      <w:r>
        <w:rPr>
          <w:rFonts w:eastAsia="Calibri"/>
          <w:sz w:val="16"/>
          <w:szCs w:val="16"/>
        </w:rPr>
        <w:t xml:space="preserve"> </w:t>
      </w:r>
      <w:r>
        <w:rPr>
          <w:rFonts w:eastAsia="Calibri"/>
          <w:b/>
          <w:bCs/>
          <w:sz w:val="30"/>
          <w:szCs w:val="30"/>
        </w:rPr>
        <w:t>Yousuf</w:t>
      </w:r>
      <w:r>
        <w:rPr>
          <w:rFonts w:eastAsia="Calibri"/>
          <w:b/>
          <w:bCs/>
          <w:sz w:val="20"/>
          <w:szCs w:val="20"/>
        </w:rPr>
        <w:t>,</w:t>
      </w:r>
      <w:r>
        <w:rPr>
          <w:rFonts w:eastAsia="Calibri"/>
          <w:sz w:val="16"/>
          <w:szCs w:val="16"/>
        </w:rPr>
        <w:t xml:space="preserve"> </w:t>
      </w:r>
      <w:r>
        <w:rPr>
          <w:rFonts w:eastAsia="Calibri"/>
          <w:b/>
          <w:bCs/>
          <w:sz w:val="26"/>
          <w:szCs w:val="26"/>
        </w:rPr>
        <w:t>4-14</w:t>
      </w:r>
      <w:r>
        <w:rPr>
          <w:rFonts w:eastAsia="Calibri"/>
          <w:sz w:val="16"/>
          <w:szCs w:val="16"/>
        </w:rPr>
        <w:t>-</w:t>
      </w:r>
      <w:r>
        <w:rPr>
          <w:rFonts w:eastAsia="Calibri"/>
        </w:rPr>
        <w:t>2026, [</w:t>
      </w:r>
      <w:hyperlink r:id="rId29">
        <w:r>
          <w:rPr>
            <w:rFonts w:eastAsia="Calibri"/>
            <w:i/>
            <w:iCs/>
            <w:color w:val="1155CC"/>
            <w:u w:val="single"/>
          </w:rPr>
          <w:t>Mohamed Yousuf</w:t>
        </w:r>
      </w:hyperlink>
      <w:r>
        <w:rPr>
          <w:rFonts w:eastAsia="Calibri"/>
          <w:i/>
          <w:iCs/>
        </w:rPr>
        <w:t xml:space="preserve"> is the CEO and founder of</w:t>
      </w:r>
      <w:hyperlink r:id="rId30">
        <w:r>
          <w:rPr>
            <w:rFonts w:eastAsia="Calibri"/>
            <w:i/>
            <w:iCs/>
          </w:rPr>
          <w:t xml:space="preserve"> </w:t>
        </w:r>
      </w:hyperlink>
      <w:hyperlink r:id="rId31">
        <w:r>
          <w:rPr>
            <w:rFonts w:eastAsia="Calibri"/>
            <w:i/>
            <w:iCs/>
            <w:color w:val="1155CC"/>
            <w:u w:val="single"/>
          </w:rPr>
          <w:t>Smart Workforce AI</w:t>
        </w:r>
      </w:hyperlink>
      <w:r>
        <w:rPr>
          <w:rFonts w:eastAsia="Calibri"/>
          <w:i/>
          <w:iCs/>
        </w:rPr>
        <w:t>, a workforce intelligence platform focused on transforming how shift-based industries operate in an AI-driven world. His background is rooted in building and scaling technology-driven systems that address structural inefficiencies in workforce planning, scheduling, and labor utilization across sectors, including healthcare, hospitality, retail, and manufacturing.</w:t>
      </w:r>
      <w:r>
        <w:rPr>
          <w:rFonts w:eastAsia="Calibri"/>
        </w:rPr>
        <w:t>] "Impacts On the AI Boom If States Enact Data Center Construction Pauses", Finopotamus,</w:t>
      </w:r>
      <w:hyperlink r:id="rId32">
        <w:r>
          <w:rPr>
            <w:rFonts w:eastAsia="Calibri"/>
          </w:rPr>
          <w:t xml:space="preserve"> </w:t>
        </w:r>
      </w:hyperlink>
      <w:hyperlink r:id="rId33">
        <w:r>
          <w:rPr>
            <w:rFonts w:eastAsia="Calibri"/>
            <w:color w:val="1155CC"/>
            <w:u w:val="single"/>
          </w:rPr>
          <w:t>https://www.finopotamus.com/post/impacts-on-the-ai-boom-if-states-enact-data-center-construction-pauses</w:t>
        </w:r>
      </w:hyperlink>
      <w:r>
        <w:rPr>
          <w:rFonts w:eastAsia="Calibri"/>
        </w:rPr>
        <w:t>, gandhi</w:t>
      </w:r>
    </w:p>
    <w:p w14:paraId="128442ED" w14:textId="77777777" w:rsidR="00431ACC" w:rsidRDefault="00000000">
      <w:pPr>
        <w:rPr>
          <w:rFonts w:eastAsia="Calibri"/>
        </w:rPr>
      </w:pPr>
      <w:r>
        <w:rPr>
          <w:rFonts w:eastAsia="Calibri"/>
          <w:sz w:val="16"/>
          <w:szCs w:val="16"/>
        </w:rPr>
        <w:t>A pause on data center development could increase costs for users and developers</w:t>
      </w:r>
      <w:r>
        <w:rPr>
          <w:rFonts w:eastAsia="Calibri"/>
          <w:sz w:val="16"/>
          <w:szCs w:val="16"/>
          <w:u w:val="single"/>
        </w:rPr>
        <w:t xml:space="preserve">. </w:t>
      </w:r>
      <w:r>
        <w:rPr>
          <w:rFonts w:eastAsia="Calibri"/>
          <w:b/>
          <w:bCs/>
          <w:highlight w:val="green"/>
          <w:u w:val="single"/>
        </w:rPr>
        <w:t>A pause in data center construction</w:t>
      </w:r>
      <w:r>
        <w:rPr>
          <w:rFonts w:eastAsia="Calibri"/>
          <w:b/>
          <w:bCs/>
        </w:rPr>
        <w:t xml:space="preserve"> would slow</w:t>
      </w:r>
      <w:r>
        <w:rPr>
          <w:rFonts w:eastAsia="Calibri"/>
        </w:rPr>
        <w:t xml:space="preserve"> down AI </w:t>
      </w:r>
      <w:r>
        <w:rPr>
          <w:rFonts w:eastAsia="Calibri"/>
          <w:b/>
          <w:bCs/>
        </w:rPr>
        <w:t>growth</w:t>
      </w:r>
      <w:r>
        <w:rPr>
          <w:rFonts w:eastAsia="Calibri"/>
        </w:rPr>
        <w:t xml:space="preserve"> in the short term, but not derail it totally</w:t>
      </w:r>
      <w:r>
        <w:rPr>
          <w:rFonts w:eastAsia="Calibri"/>
          <w:sz w:val="16"/>
          <w:szCs w:val="16"/>
        </w:rPr>
        <w:t xml:space="preserve">. AI companies need computing power, and data centers are a major part of that. But </w:t>
      </w:r>
      <w:r>
        <w:rPr>
          <w:rFonts w:eastAsia="Calibri"/>
        </w:rPr>
        <w:t>a shortage of power</w:t>
      </w:r>
      <w:r>
        <w:rPr>
          <w:rFonts w:eastAsia="Calibri"/>
          <w:b/>
          <w:bCs/>
          <w:u w:val="single"/>
        </w:rPr>
        <w:t xml:space="preserve"> </w:t>
      </w:r>
      <w:r>
        <w:rPr>
          <w:rFonts w:eastAsia="Calibri"/>
          <w:b/>
          <w:bCs/>
          <w:highlight w:val="green"/>
          <w:u w:val="single"/>
        </w:rPr>
        <w:t>wouldn’t lead companies to pull the plug</w:t>
      </w:r>
      <w:r>
        <w:rPr>
          <w:rFonts w:eastAsia="Calibri"/>
          <w:u w:val="single"/>
        </w:rPr>
        <w:t xml:space="preserve"> </w:t>
      </w:r>
      <w:r>
        <w:rPr>
          <w:rFonts w:eastAsia="Calibri"/>
        </w:rPr>
        <w:t>completely</w:t>
      </w:r>
      <w:r>
        <w:rPr>
          <w:rFonts w:eastAsia="Calibri"/>
          <w:sz w:val="16"/>
          <w:szCs w:val="16"/>
        </w:rPr>
        <w:t>. The law of supply and demand would indicate that a pause in data center construction will lead to immediate pressure on cost and capacity. For companies using AI, that could mean higher costs and slower access to AI resources. For those developing AI, the outcome will likely be higher costs and longer development time.</w:t>
      </w:r>
      <w:r>
        <w:rPr>
          <w:rFonts w:eastAsia="Calibri"/>
          <w:b/>
          <w:bCs/>
          <w:sz w:val="16"/>
          <w:szCs w:val="16"/>
        </w:rPr>
        <w:t xml:space="preserve"> </w:t>
      </w:r>
      <w:r>
        <w:rPr>
          <w:rFonts w:eastAsia="Calibri"/>
          <w:b/>
          <w:bCs/>
        </w:rPr>
        <w:t>But those will be short-term issues</w:t>
      </w:r>
      <w:r>
        <w:rPr>
          <w:rFonts w:eastAsia="Calibri"/>
          <w:sz w:val="16"/>
          <w:szCs w:val="16"/>
        </w:rPr>
        <w:t>. Over the</w:t>
      </w:r>
      <w:r>
        <w:rPr>
          <w:rFonts w:eastAsia="Calibri"/>
          <w:b/>
          <w:bCs/>
          <w:sz w:val="16"/>
          <w:szCs w:val="16"/>
          <w:highlight w:val="green"/>
        </w:rPr>
        <w:t xml:space="preserve"> </w:t>
      </w:r>
      <w:r>
        <w:rPr>
          <w:rFonts w:eastAsia="Calibri"/>
          <w:b/>
          <w:bCs/>
          <w:highlight w:val="green"/>
          <w:u w:val="single"/>
        </w:rPr>
        <w:t>long term</w:t>
      </w:r>
      <w:r>
        <w:rPr>
          <w:rFonts w:eastAsia="Calibri"/>
          <w:b/>
          <w:bCs/>
          <w:sz w:val="16"/>
          <w:szCs w:val="16"/>
          <w:highlight w:val="green"/>
          <w:u w:val="single"/>
        </w:rPr>
        <w:t xml:space="preserve">, </w:t>
      </w:r>
      <w:r>
        <w:rPr>
          <w:rFonts w:eastAsia="Calibri"/>
          <w:b/>
          <w:bCs/>
          <w:highlight w:val="green"/>
          <w:u w:val="single"/>
        </w:rPr>
        <w:t>necessity will</w:t>
      </w:r>
      <w:r>
        <w:rPr>
          <w:rFonts w:eastAsia="Calibri"/>
        </w:rPr>
        <w:t xml:space="preserve"> likely </w:t>
      </w:r>
      <w:r>
        <w:rPr>
          <w:rFonts w:eastAsia="Calibri"/>
          <w:b/>
          <w:bCs/>
          <w:highlight w:val="green"/>
          <w:u w:val="single"/>
        </w:rPr>
        <w:t>prove</w:t>
      </w:r>
      <w:r>
        <w:rPr>
          <w:rFonts w:eastAsia="Calibri"/>
        </w:rPr>
        <w:t xml:space="preserve"> once again</w:t>
      </w:r>
      <w:r>
        <w:rPr>
          <w:rFonts w:eastAsia="Calibri"/>
          <w:u w:val="single"/>
        </w:rPr>
        <w:t xml:space="preserve"> </w:t>
      </w:r>
      <w:r>
        <w:rPr>
          <w:rFonts w:eastAsia="Calibri"/>
          <w:b/>
          <w:bCs/>
          <w:highlight w:val="green"/>
          <w:u w:val="single"/>
        </w:rPr>
        <w:t>to be the mother of invention</w:t>
      </w:r>
      <w:r>
        <w:rPr>
          <w:rFonts w:eastAsia="Calibri"/>
          <w:b/>
          <w:bCs/>
          <w:sz w:val="16"/>
          <w:szCs w:val="16"/>
          <w:highlight w:val="green"/>
          <w:u w:val="single"/>
        </w:rPr>
        <w:t xml:space="preserve">. </w:t>
      </w:r>
      <w:r>
        <w:rPr>
          <w:rFonts w:eastAsia="Calibri"/>
          <w:b/>
          <w:bCs/>
          <w:highlight w:val="green"/>
          <w:u w:val="single"/>
        </w:rPr>
        <w:t>A pause on</w:t>
      </w:r>
      <w:r>
        <w:rPr>
          <w:rFonts w:eastAsia="Calibri"/>
        </w:rPr>
        <w:t xml:space="preserve"> data center </w:t>
      </w:r>
      <w:r>
        <w:rPr>
          <w:rFonts w:eastAsia="Calibri"/>
          <w:b/>
          <w:bCs/>
          <w:highlight w:val="green"/>
          <w:u w:val="single"/>
        </w:rPr>
        <w:t>development</w:t>
      </w:r>
      <w:r>
        <w:rPr>
          <w:rFonts w:eastAsia="Calibri"/>
          <w:sz w:val="16"/>
          <w:szCs w:val="16"/>
        </w:rPr>
        <w:t xml:space="preserve"> could </w:t>
      </w:r>
      <w:r>
        <w:rPr>
          <w:rFonts w:eastAsia="Calibri"/>
          <w:b/>
          <w:bCs/>
          <w:highlight w:val="green"/>
          <w:u w:val="single"/>
        </w:rPr>
        <w:t>trigger AI efficiency gains</w:t>
      </w:r>
      <w:r>
        <w:rPr>
          <w:rFonts w:eastAsia="Calibri"/>
          <w:u w:val="single"/>
        </w:rPr>
        <w:t>.</w:t>
      </w:r>
      <w:r>
        <w:rPr>
          <w:rFonts w:eastAsia="Calibri"/>
          <w:sz w:val="16"/>
          <w:szCs w:val="16"/>
          <w:u w:val="single"/>
        </w:rPr>
        <w:t xml:space="preserve"> </w:t>
      </w:r>
      <w:r>
        <w:rPr>
          <w:rFonts w:eastAsia="Calibri"/>
          <w:sz w:val="16"/>
          <w:szCs w:val="16"/>
        </w:rPr>
        <w:t xml:space="preserve">We are already seeing a lot of AI companies pursuing efficiency, leveraging new techniques to make models smaller, faster, and less dependent on massive computing power. </w:t>
      </w:r>
      <w:r>
        <w:rPr>
          <w:rFonts w:eastAsia="Calibri"/>
          <w:b/>
          <w:bCs/>
          <w:highlight w:val="green"/>
          <w:u w:val="single"/>
        </w:rPr>
        <w:t>When confronted with</w:t>
      </w:r>
      <w:r>
        <w:rPr>
          <w:rFonts w:eastAsia="Calibri"/>
        </w:rPr>
        <w:t xml:space="preserve"> higher </w:t>
      </w:r>
      <w:r>
        <w:rPr>
          <w:rFonts w:eastAsia="Calibri"/>
          <w:b/>
          <w:bCs/>
          <w:highlight w:val="green"/>
          <w:u w:val="single"/>
        </w:rPr>
        <w:t>costs</w:t>
      </w:r>
      <w:r>
        <w:rPr>
          <w:rFonts w:eastAsia="Calibri"/>
        </w:rPr>
        <w:t xml:space="preserve">, AI </w:t>
      </w:r>
      <w:r>
        <w:rPr>
          <w:rFonts w:eastAsia="Calibri"/>
          <w:b/>
          <w:bCs/>
          <w:highlight w:val="green"/>
          <w:u w:val="single"/>
        </w:rPr>
        <w:t>companies</w:t>
      </w:r>
      <w:r>
        <w:rPr>
          <w:rFonts w:eastAsia="Calibri"/>
        </w:rPr>
        <w:t xml:space="preserve"> will likely</w:t>
      </w:r>
      <w:r>
        <w:rPr>
          <w:rFonts w:eastAsia="Calibri"/>
          <w:b/>
          <w:bCs/>
        </w:rPr>
        <w:t xml:space="preserve"> </w:t>
      </w:r>
      <w:r>
        <w:rPr>
          <w:rFonts w:eastAsia="Calibri"/>
          <w:b/>
          <w:bCs/>
          <w:highlight w:val="green"/>
          <w:u w:val="single"/>
        </w:rPr>
        <w:t>seek to get more value</w:t>
      </w:r>
      <w:r>
        <w:rPr>
          <w:rFonts w:eastAsia="Calibri"/>
        </w:rPr>
        <w:t xml:space="preserve"> from what they already have</w:t>
      </w:r>
      <w:r>
        <w:rPr>
          <w:rFonts w:eastAsia="Calibri"/>
          <w:sz w:val="16"/>
          <w:szCs w:val="16"/>
        </w:rPr>
        <w:t xml:space="preserve">. A </w:t>
      </w:r>
      <w:r>
        <w:rPr>
          <w:rFonts w:eastAsia="Calibri"/>
          <w:b/>
          <w:bCs/>
          <w:highlight w:val="green"/>
          <w:u w:val="single"/>
        </w:rPr>
        <w:t>pause</w:t>
      </w:r>
      <w:r>
        <w:rPr>
          <w:rFonts w:eastAsia="Calibri"/>
        </w:rPr>
        <w:t xml:space="preserve"> could </w:t>
      </w:r>
      <w:r>
        <w:rPr>
          <w:rFonts w:eastAsia="Calibri"/>
          <w:b/>
          <w:bCs/>
          <w:highlight w:val="green"/>
          <w:u w:val="single"/>
        </w:rPr>
        <w:t>push companies</w:t>
      </w:r>
      <w:r>
        <w:rPr>
          <w:rFonts w:eastAsia="Calibri"/>
          <w:b/>
          <w:bCs/>
        </w:rPr>
        <w:t xml:space="preserve"> </w:t>
      </w:r>
      <w:r>
        <w:rPr>
          <w:rFonts w:eastAsia="Calibri"/>
        </w:rPr>
        <w:t>to build</w:t>
      </w:r>
      <w:r>
        <w:rPr>
          <w:rFonts w:eastAsia="Calibri"/>
          <w:b/>
          <w:bCs/>
        </w:rPr>
        <w:t xml:space="preserve"> </w:t>
      </w:r>
      <w:r>
        <w:rPr>
          <w:rFonts w:eastAsia="Calibri"/>
          <w:b/>
          <w:bCs/>
          <w:highlight w:val="green"/>
          <w:u w:val="single"/>
        </w:rPr>
        <w:t>more efficient</w:t>
      </w:r>
      <w:r>
        <w:rPr>
          <w:rFonts w:eastAsia="Calibri"/>
          <w:b/>
          <w:bCs/>
        </w:rPr>
        <w:t xml:space="preserve"> </w:t>
      </w:r>
      <w:r>
        <w:rPr>
          <w:rFonts w:eastAsia="Calibri"/>
        </w:rPr>
        <w:t xml:space="preserve">AI </w:t>
      </w:r>
      <w:r>
        <w:rPr>
          <w:rFonts w:eastAsia="Calibri"/>
          <w:b/>
          <w:bCs/>
          <w:highlight w:val="green"/>
          <w:u w:val="single"/>
        </w:rPr>
        <w:t>models, invest in alternative infrastructure</w:t>
      </w:r>
      <w:r>
        <w:rPr>
          <w:rFonts w:eastAsia="Calibri"/>
          <w:b/>
          <w:bCs/>
          <w:u w:val="single"/>
        </w:rPr>
        <w:t>, and explor</w:t>
      </w:r>
      <w:r>
        <w:rPr>
          <w:rFonts w:eastAsia="Calibri"/>
          <w:u w:val="single"/>
        </w:rPr>
        <w:t xml:space="preserve">e </w:t>
      </w:r>
      <w:r>
        <w:rPr>
          <w:rFonts w:eastAsia="Calibri"/>
        </w:rPr>
        <w:t xml:space="preserve">the benefits of </w:t>
      </w:r>
      <w:r>
        <w:rPr>
          <w:rFonts w:eastAsia="Calibri"/>
          <w:b/>
          <w:bCs/>
          <w:u w:val="single"/>
        </w:rPr>
        <w:t>running AI closer to</w:t>
      </w:r>
      <w:r>
        <w:rPr>
          <w:rFonts w:eastAsia="Calibri"/>
        </w:rPr>
        <w:t xml:space="preserve"> the </w:t>
      </w:r>
      <w:r>
        <w:rPr>
          <w:rFonts w:eastAsia="Calibri"/>
          <w:b/>
          <w:bCs/>
        </w:rPr>
        <w:t>user</w:t>
      </w:r>
      <w:r>
        <w:rPr>
          <w:rFonts w:eastAsia="Calibri"/>
        </w:rPr>
        <w:t xml:space="preserve"> rather than from a centralized data center</w:t>
      </w:r>
      <w:r>
        <w:rPr>
          <w:rFonts w:eastAsia="Calibri"/>
          <w:sz w:val="16"/>
          <w:szCs w:val="16"/>
        </w:rPr>
        <w:t xml:space="preserve">. This could lead to </w:t>
      </w:r>
      <w:r>
        <w:rPr>
          <w:rFonts w:eastAsia="Calibri"/>
        </w:rPr>
        <w:t>more thoughtful planning around energy and sustainability</w:t>
      </w:r>
      <w:r>
        <w:rPr>
          <w:rFonts w:eastAsia="Calibri"/>
          <w:sz w:val="16"/>
          <w:szCs w:val="16"/>
        </w:rPr>
        <w:t xml:space="preserve">, ultimately alleviating the fears that are triggering construction pauses. With the rapid rate of advancement AI is experiencing, it’s common to experience some growing pains. If the pause is seen as one of those pains, it could inspire </w:t>
      </w:r>
      <w:r>
        <w:rPr>
          <w:rFonts w:eastAsia="Calibri"/>
        </w:rPr>
        <w:t xml:space="preserve">the </w:t>
      </w:r>
      <w:r>
        <w:rPr>
          <w:rFonts w:eastAsia="Calibri"/>
          <w:b/>
          <w:bCs/>
          <w:highlight w:val="green"/>
          <w:u w:val="single"/>
        </w:rPr>
        <w:t>industry</w:t>
      </w:r>
      <w:r>
        <w:rPr>
          <w:rFonts w:eastAsia="Calibri"/>
        </w:rPr>
        <w:t xml:space="preserve"> to </w:t>
      </w:r>
      <w:r>
        <w:rPr>
          <w:rFonts w:eastAsia="Calibri"/>
          <w:b/>
          <w:bCs/>
          <w:highlight w:val="green"/>
          <w:u w:val="single"/>
        </w:rPr>
        <w:t>come out stronger</w:t>
      </w:r>
      <w:r>
        <w:rPr>
          <w:rFonts w:eastAsia="Calibri"/>
        </w:rPr>
        <w:t xml:space="preserve"> and </w:t>
      </w:r>
      <w:r>
        <w:rPr>
          <w:rFonts w:eastAsia="Calibri"/>
          <w:b/>
          <w:bCs/>
          <w:highlight w:val="green"/>
          <w:u w:val="single"/>
        </w:rPr>
        <w:t>more efficient on the other end</w:t>
      </w:r>
      <w:r>
        <w:rPr>
          <w:rFonts w:eastAsia="Calibri"/>
          <w:sz w:val="16"/>
          <w:szCs w:val="16"/>
          <w:highlight w:val="green"/>
          <w:u w:val="single"/>
        </w:rPr>
        <w:t>.</w:t>
      </w:r>
      <w:r>
        <w:rPr>
          <w:rFonts w:eastAsia="Calibri"/>
          <w:sz w:val="16"/>
          <w:szCs w:val="16"/>
        </w:rPr>
        <w:t xml:space="preserve"> The push for a pause on data center development shows the public has fears that must be addressed Recent reports say the</w:t>
      </w:r>
      <w:hyperlink r:id="rId34">
        <w:r>
          <w:rPr>
            <w:rFonts w:eastAsia="Calibri"/>
            <w:sz w:val="16"/>
            <w:szCs w:val="16"/>
          </w:rPr>
          <w:t xml:space="preserve"> </w:t>
        </w:r>
      </w:hyperlink>
      <w:hyperlink r:id="rId35">
        <w:r>
          <w:rPr>
            <w:rFonts w:eastAsia="Calibri"/>
            <w:color w:val="1155CC"/>
            <w:sz w:val="16"/>
            <w:szCs w:val="16"/>
            <w:u w:val="single"/>
          </w:rPr>
          <w:t>majority of voters in the US</w:t>
        </w:r>
      </w:hyperlink>
      <w:r>
        <w:rPr>
          <w:rFonts w:eastAsia="Calibri"/>
          <w:sz w:val="16"/>
          <w:szCs w:val="16"/>
        </w:rPr>
        <w:t xml:space="preserve"> feel the risks associated with AI development outweigh the benefits. The growth in opposition to data center growth seems to echo that sentiment. Most people can see the benefits of AI in health care, education, productivity, and scientific research. At the same time, however, they want reassurance that growth will be responsible and that their concerns will be heard and addressed. The push for pauses is a reaction to the speed and scale of the infrastructure being built around AI development. Many communities are asking reasonable questions around energy consumption, water usage, environmental impact, and whether the local community actually benefits from it.</w:t>
      </w:r>
    </w:p>
    <w:p w14:paraId="77083E88" w14:textId="77777777" w:rsidR="00431ACC" w:rsidRDefault="00000000">
      <w:pPr>
        <w:pStyle w:val="Heading4"/>
        <w:keepNext w:val="0"/>
        <w:keepLines w:val="0"/>
        <w:spacing w:before="240" w:after="40" w:line="276" w:lineRule="auto"/>
        <w:rPr>
          <w:sz w:val="22"/>
        </w:rPr>
      </w:pPr>
      <w:bookmarkStart w:id="2" w:name="_q8j2gk9mw5u7" w:colFirst="0" w:colLast="0"/>
      <w:bookmarkEnd w:id="2"/>
      <w:r>
        <w:rPr>
          <w:sz w:val="22"/>
        </w:rPr>
        <w:t>1.</w:t>
      </w:r>
      <w:r>
        <w:rPr>
          <w:b w:val="0"/>
          <w:sz w:val="14"/>
          <w:szCs w:val="14"/>
        </w:rPr>
        <w:t xml:space="preserve">    </w:t>
      </w:r>
      <w:r>
        <w:rPr>
          <w:sz w:val="22"/>
          <w:u w:val="single"/>
        </w:rPr>
        <w:t>ELECTRICITY</w:t>
      </w:r>
      <w:r>
        <w:rPr>
          <w:sz w:val="22"/>
        </w:rPr>
        <w:t xml:space="preserve">. Buildout is </w:t>
      </w:r>
      <w:r>
        <w:rPr>
          <w:sz w:val="22"/>
          <w:u w:val="single"/>
        </w:rPr>
        <w:t>self-destructive</w:t>
      </w:r>
      <w:r>
        <w:rPr>
          <w:sz w:val="22"/>
        </w:rPr>
        <w:t xml:space="preserve">! The more we </w:t>
      </w:r>
      <w:r>
        <w:rPr>
          <w:sz w:val="22"/>
          <w:u w:val="single"/>
        </w:rPr>
        <w:t>scale</w:t>
      </w:r>
      <w:r>
        <w:rPr>
          <w:sz w:val="22"/>
        </w:rPr>
        <w:t>, the more power swings destabilize the grid---</w:t>
      </w:r>
      <w:r>
        <w:rPr>
          <w:sz w:val="22"/>
          <w:u w:val="single"/>
        </w:rPr>
        <w:t>destroys progress</w:t>
      </w:r>
      <w:r>
        <w:rPr>
          <w:sz w:val="22"/>
        </w:rPr>
        <w:t xml:space="preserve"> and </w:t>
      </w:r>
      <w:r>
        <w:rPr>
          <w:sz w:val="22"/>
          <w:u w:val="single"/>
        </w:rPr>
        <w:t>turns</w:t>
      </w:r>
      <w:r>
        <w:rPr>
          <w:sz w:val="22"/>
        </w:rPr>
        <w:t xml:space="preserve"> the NEG. </w:t>
      </w:r>
    </w:p>
    <w:p w14:paraId="1253EFB4" w14:textId="77777777" w:rsidR="00431ACC" w:rsidRDefault="00000000">
      <w:pPr>
        <w:rPr>
          <w:rFonts w:eastAsia="Calibri"/>
        </w:rPr>
      </w:pPr>
      <w:r>
        <w:rPr>
          <w:rFonts w:eastAsia="Calibri"/>
          <w:b/>
          <w:bCs/>
          <w:sz w:val="26"/>
          <w:szCs w:val="26"/>
        </w:rPr>
        <w:t>Malik 26,</w:t>
      </w:r>
      <w:r>
        <w:rPr>
          <w:rFonts w:eastAsia="Calibri"/>
        </w:rPr>
        <w:t xml:space="preserve"> [Naureen S Malik, 8/6/2026, journalist @ Bloomberg, “AI’s Volatile Power Demand Is Damaging Its Own Data Centers”, Yahoo Finance. DOA: 8/6/2026</w:t>
      </w:r>
      <w:hyperlink r:id="rId36">
        <w:r>
          <w:rPr>
            <w:rFonts w:eastAsia="Calibri"/>
          </w:rPr>
          <w:t xml:space="preserve"> </w:t>
        </w:r>
      </w:hyperlink>
      <w:hyperlink r:id="rId37">
        <w:r>
          <w:rPr>
            <w:rFonts w:eastAsia="Calibri"/>
            <w:color w:val="1155CC"/>
            <w:u w:val="single"/>
          </w:rPr>
          <w:t>https://finance.yahoo.com/technology/ai/articles/ai-volatile-power-demand-damaging-040019316.html</w:t>
        </w:r>
      </w:hyperlink>
      <w:r>
        <w:rPr>
          <w:rFonts w:eastAsia="Calibri"/>
        </w:rPr>
        <w:t xml:space="preserve"> //goniichan]</w:t>
      </w:r>
    </w:p>
    <w:p w14:paraId="391F8F74" w14:textId="77777777" w:rsidR="00431ACC" w:rsidRDefault="00000000">
      <w:pPr>
        <w:rPr>
          <w:rFonts w:eastAsia="Calibri"/>
          <w:u w:val="single"/>
        </w:rPr>
      </w:pPr>
      <w:r>
        <w:rPr>
          <w:rFonts w:eastAsia="Calibri"/>
          <w:sz w:val="16"/>
          <w:szCs w:val="16"/>
        </w:rPr>
        <w:t xml:space="preserve">(Bloomberg) -- </w:t>
      </w:r>
      <w:r>
        <w:rPr>
          <w:rFonts w:eastAsia="Calibri"/>
          <w:highlight w:val="cyan"/>
          <w:u w:val="single"/>
        </w:rPr>
        <w:t>A</w:t>
      </w:r>
      <w:r>
        <w:rPr>
          <w:rFonts w:eastAsia="Calibri"/>
          <w:u w:val="single"/>
        </w:rPr>
        <w:t xml:space="preserve">rtificial </w:t>
      </w:r>
      <w:r>
        <w:rPr>
          <w:rFonts w:eastAsia="Calibri"/>
          <w:highlight w:val="cyan"/>
          <w:u w:val="single"/>
        </w:rPr>
        <w:t>i</w:t>
      </w:r>
      <w:r>
        <w:rPr>
          <w:rFonts w:eastAsia="Calibri"/>
          <w:u w:val="single"/>
        </w:rPr>
        <w:t xml:space="preserve">ntelligence's tremendous </w:t>
      </w:r>
      <w:r>
        <w:rPr>
          <w:rFonts w:eastAsia="Calibri"/>
          <w:highlight w:val="cyan"/>
          <w:u w:val="single"/>
        </w:rPr>
        <w:t>hunger for electricity</w:t>
      </w:r>
      <w:r>
        <w:rPr>
          <w:rFonts w:eastAsia="Calibri"/>
        </w:rPr>
        <w:t xml:space="preserve"> </w:t>
      </w:r>
      <w:r>
        <w:rPr>
          <w:rFonts w:eastAsia="Calibri"/>
          <w:sz w:val="16"/>
          <w:szCs w:val="16"/>
        </w:rPr>
        <w:t xml:space="preserve">is already well known. What's less familiar is how the </w:t>
      </w:r>
      <w:r>
        <w:rPr>
          <w:rFonts w:eastAsia="Calibri"/>
          <w:u w:val="single"/>
        </w:rPr>
        <w:t xml:space="preserve">rapid fluctuations in data centers' appetites can </w:t>
      </w:r>
      <w:r>
        <w:rPr>
          <w:rFonts w:eastAsia="Calibri"/>
          <w:b/>
          <w:bCs/>
          <w:highlight w:val="cyan"/>
          <w:u w:val="single"/>
        </w:rPr>
        <w:t>break essential equipment</w:t>
      </w:r>
      <w:r>
        <w:rPr>
          <w:rFonts w:eastAsia="Calibri"/>
          <w:u w:val="single"/>
        </w:rPr>
        <w:t xml:space="preserve"> at the facilities.</w:t>
      </w:r>
    </w:p>
    <w:p w14:paraId="0ACF1E6D" w14:textId="77777777" w:rsidR="00431ACC" w:rsidRDefault="00000000">
      <w:pPr>
        <w:rPr>
          <w:rFonts w:eastAsia="Calibri"/>
          <w:u w:val="single"/>
        </w:rPr>
      </w:pPr>
      <w:r>
        <w:rPr>
          <w:rFonts w:eastAsia="Calibri"/>
          <w:highlight w:val="cyan"/>
          <w:u w:val="single"/>
        </w:rPr>
        <w:t>Batteries, generators, cooling units</w:t>
      </w:r>
      <w:r>
        <w:rPr>
          <w:rFonts w:eastAsia="Calibri"/>
          <w:u w:val="single"/>
        </w:rPr>
        <w:t xml:space="preserve"> and other critical systems are put under such strain at AI computing facilities that they are malfunctioning or prematurely reaching the end of their lives.</w:t>
      </w:r>
    </w:p>
    <w:p w14:paraId="46CEE170" w14:textId="77777777" w:rsidR="00431ACC" w:rsidRDefault="00000000">
      <w:pPr>
        <w:rPr>
          <w:rFonts w:eastAsia="Calibri"/>
          <w:sz w:val="16"/>
          <w:szCs w:val="16"/>
        </w:rPr>
      </w:pPr>
      <w:r>
        <w:rPr>
          <w:rFonts w:eastAsia="Calibri"/>
          <w:sz w:val="16"/>
          <w:szCs w:val="16"/>
        </w:rPr>
        <w:t>As the AI boom accelerates, these technical problems suggest added costs and unforeseen reliability problems, with even a few minutes of lost uptime hitting data-center developers' revenue. They come at a time when investors and lenders are already jittery about hyperscalers' hundreds of billions of dollars of spending, amid growing concerns that these facilities could be depreciating much faster than estimated.</w:t>
      </w:r>
    </w:p>
    <w:p w14:paraId="09AB551D" w14:textId="77777777" w:rsidR="00431ACC" w:rsidRDefault="00000000">
      <w:pPr>
        <w:rPr>
          <w:rFonts w:eastAsia="Calibri"/>
          <w:u w:val="single"/>
        </w:rPr>
      </w:pPr>
      <w:r>
        <w:rPr>
          <w:rFonts w:eastAsia="Calibri"/>
          <w:sz w:val="16"/>
          <w:szCs w:val="16"/>
        </w:rPr>
        <w:t xml:space="preserve">The problems are also a potential source of </w:t>
      </w:r>
      <w:r>
        <w:rPr>
          <w:rFonts w:eastAsia="Calibri"/>
          <w:u w:val="single"/>
        </w:rPr>
        <w:t xml:space="preserve">wider </w:t>
      </w:r>
      <w:r>
        <w:rPr>
          <w:rFonts w:eastAsia="Calibri"/>
          <w:highlight w:val="cyan"/>
          <w:u w:val="single"/>
        </w:rPr>
        <w:t>instability in power grids</w:t>
      </w:r>
      <w:r>
        <w:rPr>
          <w:rFonts w:eastAsia="Calibri"/>
          <w:u w:val="single"/>
        </w:rPr>
        <w:t xml:space="preserve"> that are already straining to keep the lights on.</w:t>
      </w:r>
    </w:p>
    <w:p w14:paraId="0CED01B2" w14:textId="77777777" w:rsidR="00431ACC" w:rsidRDefault="00000000">
      <w:pPr>
        <w:rPr>
          <w:rFonts w:eastAsia="Calibri"/>
          <w:sz w:val="16"/>
          <w:szCs w:val="16"/>
        </w:rPr>
      </w:pPr>
      <w:r>
        <w:rPr>
          <w:rFonts w:eastAsia="Calibri"/>
          <w:sz w:val="16"/>
          <w:szCs w:val="16"/>
        </w:rPr>
        <w:t xml:space="preserve">"AI does create very </w:t>
      </w:r>
      <w:r>
        <w:rPr>
          <w:rFonts w:eastAsia="Calibri"/>
          <w:u w:val="single"/>
        </w:rPr>
        <w:t>unusual power demand,</w:t>
      </w:r>
      <w:r>
        <w:rPr>
          <w:rFonts w:eastAsia="Calibri"/>
          <w:sz w:val="16"/>
          <w:szCs w:val="16"/>
        </w:rPr>
        <w:t>" said Amber Villegas-Williamson, principal consultant at the Uptime Institute in the UK, which advises electricity suppliers and data centers on standards and reliability. "It's like over-revving your car wears out the engine faster than keeping a constant speed."</w:t>
      </w:r>
    </w:p>
    <w:p w14:paraId="7B66BA10" w14:textId="77777777" w:rsidR="00431ACC" w:rsidRDefault="00000000">
      <w:pPr>
        <w:rPr>
          <w:rFonts w:eastAsia="Calibri"/>
          <w:u w:val="single"/>
        </w:rPr>
      </w:pPr>
      <w:r>
        <w:rPr>
          <w:rFonts w:eastAsia="Calibri"/>
          <w:sz w:val="16"/>
          <w:szCs w:val="16"/>
        </w:rPr>
        <w:t xml:space="preserve">Data centers have been around for decades, gulping down electricity while they ensure that everything from your favorite streaming show to your online grocery order functions smoothly. </w:t>
      </w:r>
      <w:r>
        <w:rPr>
          <w:rFonts w:eastAsia="Calibri"/>
          <w:u w:val="single"/>
        </w:rPr>
        <w:t xml:space="preserve">But facilities designed for </w:t>
      </w:r>
      <w:r>
        <w:rPr>
          <w:rFonts w:eastAsia="Calibri"/>
          <w:highlight w:val="cyan"/>
          <w:u w:val="single"/>
        </w:rPr>
        <w:t>AI computing</w:t>
      </w:r>
      <w:r>
        <w:rPr>
          <w:rFonts w:eastAsia="Calibri"/>
          <w:u w:val="single"/>
        </w:rPr>
        <w:t xml:space="preserve"> are different because their demand is so large and </w:t>
      </w:r>
      <w:r>
        <w:rPr>
          <w:rFonts w:eastAsia="Calibri"/>
          <w:highlight w:val="cyan"/>
          <w:u w:val="single"/>
        </w:rPr>
        <w:t>swings</w:t>
      </w:r>
      <w:r>
        <w:rPr>
          <w:rFonts w:eastAsia="Calibri"/>
          <w:u w:val="single"/>
        </w:rPr>
        <w:t xml:space="preserve"> much more </w:t>
      </w:r>
      <w:r>
        <w:rPr>
          <w:rFonts w:eastAsia="Calibri"/>
          <w:b/>
          <w:bCs/>
          <w:highlight w:val="cyan"/>
          <w:u w:val="single"/>
        </w:rPr>
        <w:t>dramatically</w:t>
      </w:r>
      <w:r>
        <w:rPr>
          <w:rFonts w:eastAsia="Calibri"/>
          <w:u w:val="single"/>
        </w:rPr>
        <w:t>.</w:t>
      </w:r>
    </w:p>
    <w:p w14:paraId="2EFD050E" w14:textId="77777777" w:rsidR="00431ACC" w:rsidRDefault="00000000">
      <w:pPr>
        <w:rPr>
          <w:rFonts w:eastAsia="Calibri"/>
          <w:u w:val="single"/>
        </w:rPr>
      </w:pPr>
      <w:r>
        <w:rPr>
          <w:rFonts w:eastAsia="Calibri"/>
          <w:sz w:val="16"/>
          <w:szCs w:val="16"/>
        </w:rPr>
        <w:t xml:space="preserve">Power increments equivalent to the consumption of factories, towns or even cities can appear and disappear within seconds, </w:t>
      </w:r>
      <w:r>
        <w:rPr>
          <w:rFonts w:eastAsia="Calibri"/>
          <w:u w:val="single"/>
        </w:rPr>
        <w:t xml:space="preserve">creating </w:t>
      </w:r>
      <w:r>
        <w:rPr>
          <w:rFonts w:eastAsia="Calibri"/>
          <w:highlight w:val="cyan"/>
          <w:u w:val="single"/>
        </w:rPr>
        <w:t>repeated shocks</w:t>
      </w:r>
      <w:r>
        <w:rPr>
          <w:rFonts w:eastAsia="Calibri"/>
          <w:u w:val="single"/>
        </w:rPr>
        <w:t xml:space="preserve"> that connected </w:t>
      </w:r>
      <w:r>
        <w:rPr>
          <w:rFonts w:eastAsia="Calibri"/>
          <w:highlight w:val="cyan"/>
          <w:u w:val="single"/>
        </w:rPr>
        <w:t>equipment struggles</w:t>
      </w:r>
      <w:r>
        <w:rPr>
          <w:rFonts w:eastAsia="Calibri"/>
          <w:u w:val="single"/>
        </w:rPr>
        <w:t xml:space="preserve"> to absorb.</w:t>
      </w:r>
    </w:p>
    <w:p w14:paraId="3BB7ACB3" w14:textId="77777777" w:rsidR="00431ACC" w:rsidRDefault="00000000">
      <w:pPr>
        <w:rPr>
          <w:rFonts w:eastAsia="Calibri"/>
          <w:u w:val="single"/>
        </w:rPr>
      </w:pPr>
      <w:r>
        <w:rPr>
          <w:rFonts w:eastAsia="Calibri"/>
          <w:u w:val="single"/>
        </w:rPr>
        <w:t xml:space="preserve">A </w:t>
      </w:r>
      <w:r>
        <w:rPr>
          <w:rFonts w:eastAsia="Calibri"/>
          <w:b/>
          <w:bCs/>
          <w:highlight w:val="cyan"/>
          <w:u w:val="single"/>
        </w:rPr>
        <w:t>gigawatt data center</w:t>
      </w:r>
      <w:r>
        <w:rPr>
          <w:rFonts w:eastAsia="Calibri"/>
          <w:u w:val="single"/>
        </w:rPr>
        <w:t xml:space="preserve"> is equivalent to a city the size of Boston, half of which can flicker on and off every few seconds, said Shannon Miller, founder and president of Mainspring Energy Inc., which works on micro-grid projects for industrial and data-center customers. Some AI campuses planned in Texas and the US Midwest are more than five times bigger, consuming nearly as much power on average as New York City.</w:t>
      </w:r>
    </w:p>
    <w:p w14:paraId="106914DD" w14:textId="77777777" w:rsidR="00431ACC" w:rsidRDefault="00000000">
      <w:pPr>
        <w:rPr>
          <w:rFonts w:eastAsia="Calibri"/>
          <w:sz w:val="16"/>
          <w:szCs w:val="16"/>
        </w:rPr>
      </w:pPr>
      <w:r>
        <w:rPr>
          <w:rFonts w:eastAsia="Calibri"/>
          <w:sz w:val="16"/>
          <w:szCs w:val="16"/>
        </w:rPr>
        <w:t xml:space="preserve">AI data centers put particular strain on their power supply when they are training new models — a process that mobilizes all of the graphics processing units in unison. Like the digital equivalent of bees swarming or a school of fish changing direction, </w:t>
      </w:r>
      <w:r>
        <w:rPr>
          <w:rFonts w:eastAsia="Calibri"/>
          <w:highlight w:val="cyan"/>
          <w:u w:val="single"/>
        </w:rPr>
        <w:t>hundreds of thousands of GPUs</w:t>
      </w:r>
      <w:r>
        <w:rPr>
          <w:rFonts w:eastAsia="Calibri"/>
          <w:sz w:val="16"/>
          <w:szCs w:val="16"/>
        </w:rPr>
        <w:t xml:space="preserve"> can power up and down on a millisecond basis.</w:t>
      </w:r>
    </w:p>
    <w:p w14:paraId="2A5220DA" w14:textId="77777777" w:rsidR="00431ACC" w:rsidRDefault="00000000">
      <w:pPr>
        <w:rPr>
          <w:rFonts w:eastAsia="Calibri"/>
          <w:sz w:val="16"/>
          <w:szCs w:val="16"/>
        </w:rPr>
      </w:pPr>
      <w:r>
        <w:rPr>
          <w:rFonts w:eastAsia="Calibri"/>
          <w:u w:val="single"/>
        </w:rPr>
        <w:t xml:space="preserve">AI at times sees power usage </w:t>
      </w:r>
      <w:r>
        <w:rPr>
          <w:rFonts w:eastAsia="Calibri"/>
          <w:highlight w:val="cyan"/>
          <w:u w:val="single"/>
        </w:rPr>
        <w:t>spike</w:t>
      </w:r>
      <w:r>
        <w:rPr>
          <w:rFonts w:eastAsia="Calibri"/>
          <w:u w:val="single"/>
        </w:rPr>
        <w:t xml:space="preserve"> as much as </w:t>
      </w:r>
      <w:r>
        <w:rPr>
          <w:rFonts w:eastAsia="Calibri"/>
          <w:b/>
          <w:bCs/>
          <w:highlight w:val="cyan"/>
          <w:u w:val="single"/>
        </w:rPr>
        <w:t>50% above</w:t>
      </w:r>
      <w:r>
        <w:rPr>
          <w:rFonts w:eastAsia="Calibri"/>
          <w:u w:val="single"/>
        </w:rPr>
        <w:t xml:space="preserve"> its design </w:t>
      </w:r>
      <w:r>
        <w:rPr>
          <w:rFonts w:eastAsia="Calibri"/>
          <w:highlight w:val="cyan"/>
          <w:u w:val="single"/>
        </w:rPr>
        <w:t>capacity</w:t>
      </w:r>
      <w:r>
        <w:rPr>
          <w:rFonts w:eastAsia="Calibri"/>
          <w:u w:val="single"/>
        </w:rPr>
        <w:t>, "so a 1 gigawatt facility may use 1.5 gigawatts for a split second,"</w:t>
      </w:r>
      <w:r>
        <w:rPr>
          <w:rFonts w:eastAsia="Calibri"/>
          <w:sz w:val="16"/>
          <w:szCs w:val="16"/>
        </w:rPr>
        <w:t xml:space="preserve"> said Drew Baglino, a former Tesla Inc. executive who started Heron Power Electronics Co. The company is developing equipment to manage power fluctuations for Nvidia Corp.'s even more energy intensive next-generation of servers, due in 2027.</w:t>
      </w:r>
    </w:p>
    <w:p w14:paraId="2BC3185F" w14:textId="77777777" w:rsidR="00431ACC" w:rsidRDefault="00000000">
      <w:pPr>
        <w:rPr>
          <w:rFonts w:eastAsia="Calibri"/>
          <w:sz w:val="16"/>
          <w:szCs w:val="16"/>
        </w:rPr>
      </w:pPr>
      <w:r>
        <w:rPr>
          <w:rFonts w:eastAsia="Calibri"/>
          <w:u w:val="single"/>
        </w:rPr>
        <w:t xml:space="preserve">Most </w:t>
      </w:r>
      <w:r>
        <w:rPr>
          <w:rFonts w:eastAsia="Calibri"/>
          <w:highlight w:val="cyan"/>
          <w:u w:val="single"/>
        </w:rPr>
        <w:t>equipment isn't designed</w:t>
      </w:r>
      <w:r>
        <w:rPr>
          <w:rFonts w:eastAsia="Calibri"/>
          <w:u w:val="single"/>
        </w:rPr>
        <w:t xml:space="preserve"> for such big </w:t>
      </w:r>
      <w:r>
        <w:rPr>
          <w:rFonts w:eastAsia="Calibri"/>
          <w:highlight w:val="cyan"/>
          <w:u w:val="single"/>
        </w:rPr>
        <w:t>swings in</w:t>
      </w:r>
      <w:r>
        <w:rPr>
          <w:rFonts w:eastAsia="Calibri"/>
          <w:u w:val="single"/>
        </w:rPr>
        <w:t xml:space="preserve"> power </w:t>
      </w:r>
      <w:r>
        <w:rPr>
          <w:rFonts w:eastAsia="Calibri"/>
          <w:highlight w:val="cyan"/>
          <w:u w:val="single"/>
        </w:rPr>
        <w:t>consumption</w:t>
      </w:r>
      <w:r>
        <w:rPr>
          <w:rFonts w:eastAsia="Calibri"/>
          <w:sz w:val="16"/>
          <w:szCs w:val="16"/>
        </w:rPr>
        <w:t>. Jon Parrella, chief executive officer of energy-storage developer Terraflow Energy, likens it to driving a Ferrari and shifting straight from sixth gear to first. "You can't swing that fast," he said.</w:t>
      </w:r>
    </w:p>
    <w:p w14:paraId="768AD1CB" w14:textId="77777777" w:rsidR="00431ACC" w:rsidRDefault="00000000">
      <w:pPr>
        <w:rPr>
          <w:rFonts w:eastAsia="Calibri"/>
          <w:sz w:val="16"/>
          <w:szCs w:val="16"/>
        </w:rPr>
      </w:pPr>
      <w:r>
        <w:rPr>
          <w:rFonts w:eastAsia="Calibri"/>
          <w:sz w:val="16"/>
          <w:szCs w:val="16"/>
        </w:rPr>
        <w:t>This story is based on interviews with more than three dozen power experts in the US and Europe, including generators and other power suppliers, data-center developers, grid operators, utilities, investors, standards developers, insurers and regulators, almost all of whom said the physical stresses on the facilities were evident.</w:t>
      </w:r>
    </w:p>
    <w:p w14:paraId="469F5E6B" w14:textId="77777777" w:rsidR="00431ACC" w:rsidRDefault="00000000">
      <w:pPr>
        <w:rPr>
          <w:rFonts w:eastAsia="Calibri"/>
          <w:u w:val="single"/>
        </w:rPr>
      </w:pPr>
      <w:r>
        <w:rPr>
          <w:rFonts w:eastAsia="Calibri"/>
          <w:u w:val="single"/>
        </w:rPr>
        <w:t xml:space="preserve">Cranks on small </w:t>
      </w:r>
      <w:r>
        <w:rPr>
          <w:rFonts w:eastAsia="Calibri"/>
          <w:highlight w:val="cyan"/>
          <w:u w:val="single"/>
        </w:rPr>
        <w:t>natural gas</w:t>
      </w:r>
      <w:r>
        <w:rPr>
          <w:rFonts w:eastAsia="Calibri"/>
          <w:u w:val="single"/>
        </w:rPr>
        <w:t xml:space="preserve"> combustion engines used to generate power at data centers have </w:t>
      </w:r>
      <w:r>
        <w:rPr>
          <w:rFonts w:eastAsia="Calibri"/>
          <w:b/>
          <w:bCs/>
          <w:highlight w:val="cyan"/>
          <w:u w:val="single"/>
        </w:rPr>
        <w:t>broken</w:t>
      </w:r>
      <w:r>
        <w:rPr>
          <w:rFonts w:eastAsia="Calibri"/>
          <w:u w:val="single"/>
        </w:rPr>
        <w:t xml:space="preserve"> off, several of those people said. At xAI's Colossus computing facility in Memphis, Tennessee, gas-fired turbines had developed cracks, one of the people said. Batteries were installed within the system to help smooth out power swings and reduce the strain on spinning turbines, the person said.</w:t>
      </w:r>
    </w:p>
    <w:p w14:paraId="6AF60A82" w14:textId="77777777" w:rsidR="00431ACC" w:rsidRDefault="00000000">
      <w:pPr>
        <w:rPr>
          <w:rFonts w:eastAsia="Calibri"/>
          <w:sz w:val="16"/>
          <w:szCs w:val="16"/>
        </w:rPr>
      </w:pPr>
      <w:r>
        <w:rPr>
          <w:rFonts w:eastAsia="Calibri"/>
          <w:sz w:val="16"/>
          <w:szCs w:val="16"/>
        </w:rPr>
        <w:t>SpaceX, the parent company of xAI, didn't respond to requests for comment.</w:t>
      </w:r>
    </w:p>
    <w:p w14:paraId="7BFDFCAF" w14:textId="77777777" w:rsidR="00431ACC" w:rsidRDefault="00000000">
      <w:pPr>
        <w:rPr>
          <w:rFonts w:eastAsia="Calibri"/>
          <w:sz w:val="16"/>
          <w:szCs w:val="16"/>
        </w:rPr>
      </w:pPr>
      <w:r>
        <w:rPr>
          <w:rFonts w:eastAsia="Calibri"/>
          <w:sz w:val="16"/>
          <w:szCs w:val="16"/>
        </w:rPr>
        <w:t>Turbines have also cracked at much smaller data centers in the UK, said Andrew Cunningham, CEO of GeoPura Ltd., which is providing hydrogen for use in fuel cells that smooth out power flows at some sites.</w:t>
      </w:r>
    </w:p>
    <w:p w14:paraId="59D3AF26" w14:textId="77777777" w:rsidR="00431ACC" w:rsidRDefault="00000000">
      <w:pPr>
        <w:rPr>
          <w:rFonts w:eastAsia="Calibri"/>
          <w:sz w:val="16"/>
          <w:szCs w:val="16"/>
        </w:rPr>
      </w:pPr>
      <w:r>
        <w:rPr>
          <w:rFonts w:eastAsia="Calibri"/>
          <w:sz w:val="16"/>
          <w:szCs w:val="16"/>
        </w:rPr>
        <w:t xml:space="preserve">Cracks or wear on devices can cause electrical arc flashes — when a current jumps between conductors — </w:t>
      </w:r>
      <w:r>
        <w:rPr>
          <w:rFonts w:eastAsia="Calibri"/>
          <w:u w:val="single"/>
        </w:rPr>
        <w:t xml:space="preserve">potentially </w:t>
      </w:r>
      <w:r>
        <w:rPr>
          <w:rFonts w:eastAsia="Calibri"/>
          <w:b/>
          <w:bCs/>
          <w:highlight w:val="cyan"/>
          <w:u w:val="single"/>
        </w:rPr>
        <w:t>damaging AI</w:t>
      </w:r>
      <w:r>
        <w:rPr>
          <w:rFonts w:eastAsia="Calibri"/>
          <w:b/>
          <w:bCs/>
          <w:u w:val="single"/>
        </w:rPr>
        <w:t xml:space="preserve"> </w:t>
      </w:r>
      <w:r>
        <w:rPr>
          <w:rFonts w:eastAsia="Calibri"/>
          <w:b/>
          <w:bCs/>
          <w:highlight w:val="cyan"/>
          <w:u w:val="single"/>
        </w:rPr>
        <w:t>chips</w:t>
      </w:r>
      <w:r>
        <w:rPr>
          <w:rFonts w:eastAsia="Calibri"/>
          <w:sz w:val="16"/>
          <w:szCs w:val="16"/>
        </w:rPr>
        <w:t>, said Jennifer Scanlon, CEO of UL Solutions Inc., which tests and certifies new technology.</w:t>
      </w:r>
    </w:p>
    <w:p w14:paraId="28F31C19" w14:textId="77777777" w:rsidR="00431ACC" w:rsidRDefault="00000000">
      <w:pPr>
        <w:rPr>
          <w:rFonts w:eastAsia="Calibri"/>
          <w:u w:val="single"/>
        </w:rPr>
      </w:pPr>
      <w:r>
        <w:rPr>
          <w:rFonts w:eastAsia="Calibri"/>
          <w:sz w:val="16"/>
          <w:szCs w:val="16"/>
        </w:rPr>
        <w:t xml:space="preserve">There is a suite of equipment such as batteries, capacitors, transformers and flywheels that can help </w:t>
      </w:r>
      <w:r>
        <w:rPr>
          <w:rFonts w:eastAsia="Calibri"/>
          <w:u w:val="single"/>
        </w:rPr>
        <w:t>stabilize power flows</w:t>
      </w:r>
      <w:r>
        <w:rPr>
          <w:rFonts w:eastAsia="Calibri"/>
          <w:sz w:val="16"/>
          <w:szCs w:val="16"/>
        </w:rPr>
        <w:t xml:space="preserve">. However, in the bid to build </w:t>
      </w:r>
      <w:r>
        <w:rPr>
          <w:rFonts w:eastAsia="Calibri"/>
          <w:u w:val="single"/>
        </w:rPr>
        <w:t xml:space="preserve">AI computing capacity quickly </w:t>
      </w:r>
      <w:r>
        <w:rPr>
          <w:rFonts w:eastAsia="Calibri"/>
          <w:highlight w:val="cyan"/>
          <w:u w:val="single"/>
        </w:rPr>
        <w:t>not enough</w:t>
      </w:r>
      <w:r>
        <w:rPr>
          <w:rFonts w:eastAsia="Calibri"/>
          <w:u w:val="single"/>
        </w:rPr>
        <w:t xml:space="preserve"> of these </w:t>
      </w:r>
      <w:r>
        <w:rPr>
          <w:rFonts w:eastAsia="Calibri"/>
          <w:highlight w:val="cyan"/>
          <w:u w:val="single"/>
        </w:rPr>
        <w:t>tech</w:t>
      </w:r>
      <w:r>
        <w:rPr>
          <w:rFonts w:eastAsia="Calibri"/>
          <w:u w:val="single"/>
        </w:rPr>
        <w:t>nologies are being used at new data centers,</w:t>
      </w:r>
      <w:r>
        <w:rPr>
          <w:rFonts w:eastAsia="Calibri"/>
          <w:sz w:val="16"/>
          <w:szCs w:val="16"/>
        </w:rPr>
        <w:t xml:space="preserve"> several of the people said. </w:t>
      </w:r>
      <w:r>
        <w:rPr>
          <w:rFonts w:eastAsia="Calibri"/>
          <w:u w:val="single"/>
        </w:rPr>
        <w:t xml:space="preserve">Batteries that have been installed for this purpose have sometimes </w:t>
      </w:r>
      <w:r>
        <w:rPr>
          <w:rFonts w:eastAsia="Calibri"/>
          <w:highlight w:val="cyan"/>
          <w:u w:val="single"/>
        </w:rPr>
        <w:t>need</w:t>
      </w:r>
      <w:r>
        <w:rPr>
          <w:rFonts w:eastAsia="Calibri"/>
          <w:u w:val="single"/>
        </w:rPr>
        <w:t xml:space="preserve">ed to </w:t>
      </w:r>
      <w:r>
        <w:rPr>
          <w:rFonts w:eastAsia="Calibri"/>
          <w:highlight w:val="cyan"/>
          <w:u w:val="single"/>
        </w:rPr>
        <w:t>replaced</w:t>
      </w:r>
      <w:r>
        <w:rPr>
          <w:rFonts w:eastAsia="Calibri"/>
          <w:u w:val="single"/>
        </w:rPr>
        <w:t xml:space="preserve"> within months or even weeks due to the </w:t>
      </w:r>
      <w:r>
        <w:rPr>
          <w:rFonts w:eastAsia="Calibri"/>
          <w:b/>
          <w:bCs/>
          <w:highlight w:val="cyan"/>
          <w:u w:val="single"/>
        </w:rPr>
        <w:t>high strain</w:t>
      </w:r>
      <w:r>
        <w:rPr>
          <w:rFonts w:eastAsia="Calibri"/>
          <w:u w:val="single"/>
        </w:rPr>
        <w:t>, according to the Uptime Institute and other people working with operators.</w:t>
      </w:r>
    </w:p>
    <w:p w14:paraId="1189B603" w14:textId="77777777" w:rsidR="00431ACC" w:rsidRDefault="00000000">
      <w:pPr>
        <w:rPr>
          <w:rFonts w:eastAsia="Calibri"/>
          <w:sz w:val="16"/>
          <w:szCs w:val="16"/>
        </w:rPr>
      </w:pPr>
      <w:r>
        <w:rPr>
          <w:rFonts w:eastAsia="Calibri"/>
          <w:sz w:val="16"/>
          <w:szCs w:val="16"/>
        </w:rPr>
        <w:t>This problem is seen at data centers around the world, from the Middle East and Africa, to Europe and the US, said Villegas-Williamson of the Uptime Institute.</w:t>
      </w:r>
    </w:p>
    <w:p w14:paraId="6B185D24" w14:textId="77777777" w:rsidR="00431ACC" w:rsidRDefault="00000000">
      <w:pPr>
        <w:rPr>
          <w:rFonts w:eastAsia="Calibri"/>
          <w:sz w:val="16"/>
          <w:szCs w:val="16"/>
        </w:rPr>
      </w:pPr>
      <w:r>
        <w:rPr>
          <w:rFonts w:eastAsia="Calibri"/>
          <w:sz w:val="16"/>
          <w:szCs w:val="16"/>
        </w:rPr>
        <w:t>Reliability Problems</w:t>
      </w:r>
    </w:p>
    <w:p w14:paraId="20BA15EE" w14:textId="77777777" w:rsidR="00431ACC" w:rsidRDefault="00000000">
      <w:pPr>
        <w:rPr>
          <w:rFonts w:eastAsia="Calibri"/>
          <w:u w:val="single"/>
        </w:rPr>
      </w:pPr>
      <w:r>
        <w:rPr>
          <w:rFonts w:eastAsia="Calibri"/>
          <w:sz w:val="16"/>
          <w:szCs w:val="16"/>
        </w:rPr>
        <w:t xml:space="preserve">These </w:t>
      </w:r>
      <w:r>
        <w:rPr>
          <w:rFonts w:eastAsia="Calibri"/>
          <w:highlight w:val="cyan"/>
          <w:u w:val="single"/>
        </w:rPr>
        <w:t>issues</w:t>
      </w:r>
      <w:r>
        <w:rPr>
          <w:rFonts w:eastAsia="Calibri"/>
          <w:u w:val="single"/>
        </w:rPr>
        <w:t xml:space="preserve"> are already </w:t>
      </w:r>
      <w:r>
        <w:rPr>
          <w:rFonts w:eastAsia="Calibri"/>
          <w:highlight w:val="cyan"/>
          <w:u w:val="single"/>
        </w:rPr>
        <w:t>causing delays</w:t>
      </w:r>
      <w:r>
        <w:rPr>
          <w:rFonts w:eastAsia="Calibri"/>
          <w:u w:val="single"/>
        </w:rPr>
        <w:t xml:space="preserve"> or </w:t>
      </w:r>
      <w:r>
        <w:rPr>
          <w:rFonts w:eastAsia="Calibri"/>
          <w:highlight w:val="cyan"/>
          <w:u w:val="single"/>
        </w:rPr>
        <w:t xml:space="preserve">curtailing </w:t>
      </w:r>
      <w:r>
        <w:rPr>
          <w:rFonts w:eastAsia="Calibri"/>
          <w:b/>
          <w:bCs/>
          <w:highlight w:val="cyan"/>
          <w:u w:val="single"/>
        </w:rPr>
        <w:t>operations</w:t>
      </w:r>
      <w:r>
        <w:rPr>
          <w:rFonts w:eastAsia="Calibri"/>
          <w:u w:val="single"/>
        </w:rPr>
        <w:t xml:space="preserve"> – and therefore </w:t>
      </w:r>
      <w:r>
        <w:rPr>
          <w:rFonts w:eastAsia="Calibri"/>
          <w:b/>
          <w:bCs/>
          <w:highlight w:val="cyan"/>
          <w:u w:val="single"/>
        </w:rPr>
        <w:t>revenue</w:t>
      </w:r>
      <w:r>
        <w:rPr>
          <w:rFonts w:eastAsia="Calibri"/>
          <w:u w:val="single"/>
        </w:rPr>
        <w:t xml:space="preserve"> – at some AI computing facilities.</w:t>
      </w:r>
    </w:p>
    <w:p w14:paraId="1DE81BDD" w14:textId="77777777" w:rsidR="00431ACC" w:rsidRDefault="00000000">
      <w:pPr>
        <w:rPr>
          <w:rFonts w:eastAsia="Calibri"/>
          <w:sz w:val="16"/>
          <w:szCs w:val="16"/>
        </w:rPr>
      </w:pPr>
      <w:r>
        <w:rPr>
          <w:rFonts w:eastAsia="Calibri"/>
          <w:sz w:val="16"/>
          <w:szCs w:val="16"/>
        </w:rPr>
        <w:t>To ensure that a planned 2.67-gigawatt AI campus in West Texas can achieve the 99.999% reliability required by Microsoft Corp., extra time was baked into the schedule for engineering, said Chris James, CEO of Joulent Inc., which is developing the facility with energy giant Chevron Corp. This means power delivery will begin in 2028 instead of 2027, he said.</w:t>
      </w:r>
    </w:p>
    <w:p w14:paraId="6C819CF0" w14:textId="77777777" w:rsidR="00431ACC" w:rsidRDefault="00431ACC">
      <w:pPr>
        <w:rPr>
          <w:rFonts w:eastAsia="Calibri"/>
          <w:sz w:val="16"/>
          <w:szCs w:val="16"/>
        </w:rPr>
      </w:pPr>
    </w:p>
    <w:p w14:paraId="436E911C" w14:textId="77777777" w:rsidR="00431ACC" w:rsidRDefault="00000000">
      <w:pPr>
        <w:pStyle w:val="Heading4"/>
        <w:keepNext w:val="0"/>
        <w:keepLines w:val="0"/>
        <w:spacing w:before="240" w:after="40" w:line="276" w:lineRule="auto"/>
        <w:rPr>
          <w:sz w:val="22"/>
        </w:rPr>
      </w:pPr>
      <w:bookmarkStart w:id="3" w:name="_nkwky3fs5h7a" w:colFirst="0" w:colLast="0"/>
      <w:bookmarkEnd w:id="3"/>
      <w:r>
        <w:rPr>
          <w:sz w:val="22"/>
        </w:rPr>
        <w:t>2.</w:t>
      </w:r>
      <w:r>
        <w:rPr>
          <w:b w:val="0"/>
          <w:sz w:val="14"/>
          <w:szCs w:val="14"/>
        </w:rPr>
        <w:t xml:space="preserve">    </w:t>
      </w:r>
      <w:r>
        <w:rPr>
          <w:sz w:val="22"/>
          <w:u w:val="single"/>
        </w:rPr>
        <w:t>CONSTRAINT</w:t>
      </w:r>
      <w:r>
        <w:rPr>
          <w:sz w:val="22"/>
        </w:rPr>
        <w:t xml:space="preserve">. Stopping Data Center expansion creates </w:t>
      </w:r>
      <w:r>
        <w:rPr>
          <w:sz w:val="22"/>
          <w:u w:val="single"/>
        </w:rPr>
        <w:t>domestic pressures</w:t>
      </w:r>
      <w:r>
        <w:rPr>
          <w:sz w:val="22"/>
        </w:rPr>
        <w:t xml:space="preserve"> that boost innovation with self-compounding </w:t>
      </w:r>
      <w:r>
        <w:rPr>
          <w:sz w:val="22"/>
          <w:u w:val="single"/>
        </w:rPr>
        <w:t>integration</w:t>
      </w:r>
      <w:r>
        <w:rPr>
          <w:sz w:val="22"/>
        </w:rPr>
        <w:t>---China proves!</w:t>
      </w:r>
    </w:p>
    <w:p w14:paraId="03C1A4A2" w14:textId="77777777" w:rsidR="00431ACC" w:rsidRDefault="00000000">
      <w:pPr>
        <w:rPr>
          <w:rFonts w:eastAsia="Calibri"/>
        </w:rPr>
      </w:pPr>
      <w:r>
        <w:rPr>
          <w:rFonts w:eastAsia="Calibri"/>
          <w:b/>
          <w:bCs/>
          <w:sz w:val="26"/>
          <w:szCs w:val="26"/>
        </w:rPr>
        <w:t>Lang 6-30</w:t>
      </w:r>
      <w:r>
        <w:rPr>
          <w:rFonts w:eastAsia="Calibri"/>
        </w:rPr>
        <w:t xml:space="preserve"> [Nikolaus Lang; Managing Director &amp; Senior Partner; Global Leader, BGC Institute; Global Vice Chair, Global Advantage Practice; 6-30-2026; "The Great Divide: How the US and China are Splitting the AI World,"; BCG;</w:t>
      </w:r>
      <w:hyperlink r:id="rId38">
        <w:r>
          <w:rPr>
            <w:rFonts w:eastAsia="Calibri"/>
          </w:rPr>
          <w:t xml:space="preserve"> </w:t>
        </w:r>
      </w:hyperlink>
      <w:hyperlink r:id="rId39">
        <w:r>
          <w:rPr>
            <w:rFonts w:eastAsia="Calibri"/>
            <w:color w:val="1155CC"/>
            <w:u w:val="single"/>
          </w:rPr>
          <w:t>https://www.bcg.com/publications/2026/us-and-china-ai-strategy-causing-global-ai-divide</w:t>
        </w:r>
      </w:hyperlink>
      <w:r>
        <w:rPr>
          <w:rFonts w:eastAsia="Calibri"/>
        </w:rPr>
        <w:t>; accessed 7-14-2026] tolga</w:t>
      </w:r>
    </w:p>
    <w:p w14:paraId="36D59CF0" w14:textId="77777777" w:rsidR="00431ACC" w:rsidRDefault="00000000">
      <w:pPr>
        <w:rPr>
          <w:rFonts w:eastAsia="Calibri"/>
          <w:b/>
          <w:bCs/>
          <w:highlight w:val="cyan"/>
          <w:u w:val="single"/>
        </w:rPr>
      </w:pPr>
      <w:r>
        <w:rPr>
          <w:rFonts w:eastAsia="Calibri"/>
          <w:highlight w:val="cyan"/>
          <w:u w:val="single"/>
        </w:rPr>
        <w:t>China</w:t>
      </w:r>
      <w:r>
        <w:rPr>
          <w:rFonts w:eastAsia="Calibri"/>
          <w:sz w:val="16"/>
          <w:szCs w:val="16"/>
        </w:rPr>
        <w:t xml:space="preserve"> is pursuing a visibly </w:t>
      </w:r>
      <w:r>
        <w:rPr>
          <w:rFonts w:eastAsia="Calibri"/>
          <w:highlight w:val="cyan"/>
          <w:u w:val="single"/>
        </w:rPr>
        <w:t>different trajectory</w:t>
      </w:r>
      <w:r>
        <w:rPr>
          <w:rFonts w:eastAsia="Calibri"/>
          <w:sz w:val="16"/>
          <w:szCs w:val="16"/>
        </w:rPr>
        <w:t xml:space="preserve">. While its investments remain sizeable, it is </w:t>
      </w:r>
      <w:r>
        <w:rPr>
          <w:rFonts w:eastAsia="Calibri"/>
          <w:highlight w:val="cyan"/>
          <w:u w:val="single"/>
        </w:rPr>
        <w:t>not mobilizing</w:t>
      </w:r>
      <w:r>
        <w:rPr>
          <w:rFonts w:eastAsia="Calibri"/>
          <w:sz w:val="16"/>
          <w:szCs w:val="16"/>
        </w:rPr>
        <w:t xml:space="preserve"> a comparable share of its economy to match the US at the frontier of model development or </w:t>
      </w:r>
      <w:r>
        <w:rPr>
          <w:rFonts w:eastAsia="Calibri"/>
          <w:highlight w:val="cyan"/>
          <w:u w:val="single"/>
        </w:rPr>
        <w:t>data center expansion</w:t>
      </w:r>
      <w:r>
        <w:rPr>
          <w:rFonts w:eastAsia="Calibri"/>
          <w:sz w:val="16"/>
          <w:szCs w:val="16"/>
        </w:rPr>
        <w:t xml:space="preserve">. Instead, its </w:t>
      </w:r>
      <w:r>
        <w:rPr>
          <w:rFonts w:eastAsia="Calibri"/>
          <w:u w:val="single"/>
        </w:rPr>
        <w:t xml:space="preserve">strategy has focused on </w:t>
      </w:r>
      <w:r>
        <w:rPr>
          <w:rFonts w:eastAsia="Calibri"/>
          <w:highlight w:val="cyan"/>
          <w:u w:val="single"/>
        </w:rPr>
        <w:t xml:space="preserve">accelerating </w:t>
      </w:r>
      <w:r>
        <w:rPr>
          <w:rFonts w:eastAsia="Calibri"/>
          <w:u w:val="single"/>
        </w:rPr>
        <w:t xml:space="preserve">domestic </w:t>
      </w:r>
      <w:r>
        <w:rPr>
          <w:rFonts w:eastAsia="Calibri"/>
          <w:highlight w:val="cyan"/>
          <w:u w:val="single"/>
        </w:rPr>
        <w:t xml:space="preserve">adoption of AI </w:t>
      </w:r>
      <w:r>
        <w:rPr>
          <w:rFonts w:eastAsia="Calibri"/>
          <w:u w:val="single"/>
        </w:rPr>
        <w:t xml:space="preserve">while </w:t>
      </w:r>
      <w:r>
        <w:rPr>
          <w:rFonts w:eastAsia="Calibri"/>
          <w:highlight w:val="cyan"/>
          <w:u w:val="single"/>
        </w:rPr>
        <w:t>decreasing</w:t>
      </w:r>
      <w:r>
        <w:rPr>
          <w:rFonts w:eastAsia="Calibri"/>
          <w:u w:val="single"/>
        </w:rPr>
        <w:t xml:space="preserve"> its </w:t>
      </w:r>
      <w:r>
        <w:rPr>
          <w:rFonts w:eastAsia="Calibri"/>
          <w:b/>
          <w:bCs/>
          <w:highlight w:val="cyan"/>
          <w:u w:val="single"/>
        </w:rPr>
        <w:t>reliance on foreign chips.</w:t>
      </w:r>
    </w:p>
    <w:p w14:paraId="3BF284F8" w14:textId="77777777" w:rsidR="00431ACC" w:rsidRDefault="00000000">
      <w:pPr>
        <w:rPr>
          <w:rFonts w:eastAsia="Calibri"/>
          <w:u w:val="single"/>
        </w:rPr>
      </w:pPr>
      <w:r>
        <w:rPr>
          <w:rFonts w:eastAsia="Calibri"/>
          <w:sz w:val="16"/>
          <w:szCs w:val="16"/>
        </w:rPr>
        <w:t xml:space="preserve">This shift is premised on </w:t>
      </w:r>
      <w:r>
        <w:rPr>
          <w:rFonts w:eastAsia="Calibri"/>
          <w:u w:val="single"/>
        </w:rPr>
        <w:t>China</w:t>
      </w:r>
      <w:r>
        <w:rPr>
          <w:rFonts w:eastAsia="Calibri"/>
          <w:sz w:val="16"/>
          <w:szCs w:val="16"/>
        </w:rPr>
        <w:t xml:space="preserve">’s ability to </w:t>
      </w:r>
      <w:r>
        <w:rPr>
          <w:rFonts w:eastAsia="Calibri"/>
          <w:u w:val="single"/>
        </w:rPr>
        <w:t>remain competitive</w:t>
      </w:r>
      <w:r>
        <w:rPr>
          <w:rFonts w:eastAsia="Calibri"/>
          <w:sz w:val="16"/>
          <w:szCs w:val="16"/>
        </w:rPr>
        <w:t xml:space="preserve"> at the level of foundation models despite its </w:t>
      </w:r>
      <w:r>
        <w:rPr>
          <w:rFonts w:eastAsia="Calibri"/>
          <w:u w:val="single"/>
        </w:rPr>
        <w:t>limited access to the highest-end computing power.</w:t>
      </w:r>
      <w:r>
        <w:rPr>
          <w:rFonts w:eastAsia="Calibri"/>
          <w:sz w:val="16"/>
          <w:szCs w:val="16"/>
        </w:rPr>
        <w:t xml:space="preserve"> Indeed, since the release of DeepSeek R1 in January 2025, top-performing Chinese models have </w:t>
      </w:r>
      <w:r>
        <w:rPr>
          <w:rFonts w:eastAsia="Calibri"/>
          <w:highlight w:val="cyan"/>
          <w:u w:val="single"/>
        </w:rPr>
        <w:t>kept up with US</w:t>
      </w:r>
      <w:r>
        <w:rPr>
          <w:rFonts w:eastAsia="Calibri"/>
          <w:sz w:val="16"/>
          <w:szCs w:val="16"/>
        </w:rPr>
        <w:t xml:space="preserve"> leaders. (See Exhibit 5.) Importantly, this isn’t just about DeepSeek; </w:t>
      </w:r>
      <w:r>
        <w:rPr>
          <w:rFonts w:eastAsia="Calibri"/>
          <w:u w:val="single"/>
        </w:rPr>
        <w:t>China has consolidated a proper ecosystem of AI startups and big tech incumbents developing models</w:t>
      </w:r>
      <w:r>
        <w:rPr>
          <w:rFonts w:eastAsia="Calibri"/>
          <w:sz w:val="16"/>
          <w:szCs w:val="16"/>
        </w:rPr>
        <w:t xml:space="preserve">—including Alibaba, ByteDance, Moonshot, Z.AI, MiniMax, and Xiaomi. The </w:t>
      </w:r>
      <w:r>
        <w:rPr>
          <w:rFonts w:eastAsia="Calibri"/>
          <w:u w:val="single"/>
        </w:rPr>
        <w:t xml:space="preserve">open-weight nature of most Chinese </w:t>
      </w:r>
      <w:r>
        <w:rPr>
          <w:rFonts w:eastAsia="Calibri"/>
          <w:highlight w:val="cyan"/>
          <w:u w:val="single"/>
        </w:rPr>
        <w:t>models</w:t>
      </w:r>
      <w:r>
        <w:rPr>
          <w:rFonts w:eastAsia="Calibri"/>
          <w:u w:val="single"/>
        </w:rPr>
        <w:t xml:space="preserve"> has helped </w:t>
      </w:r>
      <w:r>
        <w:rPr>
          <w:rFonts w:eastAsia="Calibri"/>
          <w:highlight w:val="cyan"/>
          <w:u w:val="single"/>
        </w:rPr>
        <w:t>consolidate</w:t>
      </w:r>
      <w:r>
        <w:rPr>
          <w:rFonts w:eastAsia="Calibri"/>
          <w:u w:val="single"/>
        </w:rPr>
        <w:t xml:space="preserve"> this </w:t>
      </w:r>
      <w:r>
        <w:rPr>
          <w:rFonts w:eastAsia="Calibri"/>
          <w:highlight w:val="cyan"/>
          <w:u w:val="single"/>
        </w:rPr>
        <w:t>ecosystem</w:t>
      </w:r>
      <w:r>
        <w:rPr>
          <w:rFonts w:eastAsia="Calibri"/>
          <w:u w:val="single"/>
        </w:rPr>
        <w:t xml:space="preserve">, as labs </w:t>
      </w:r>
      <w:r>
        <w:rPr>
          <w:rFonts w:eastAsia="Calibri"/>
          <w:b/>
          <w:bCs/>
          <w:highlight w:val="cyan"/>
          <w:u w:val="single"/>
        </w:rPr>
        <w:t>build</w:t>
      </w:r>
      <w:r>
        <w:rPr>
          <w:rFonts w:eastAsia="Calibri"/>
          <w:b/>
          <w:bCs/>
          <w:u w:val="single"/>
        </w:rPr>
        <w:t xml:space="preserve"> directly </w:t>
      </w:r>
      <w:r>
        <w:rPr>
          <w:rFonts w:eastAsia="Calibri"/>
          <w:b/>
          <w:bCs/>
          <w:highlight w:val="cyan"/>
          <w:u w:val="single"/>
        </w:rPr>
        <w:t>on each other’</w:t>
      </w:r>
      <w:r>
        <w:rPr>
          <w:rFonts w:eastAsia="Calibri"/>
          <w:b/>
          <w:bCs/>
          <w:u w:val="single"/>
        </w:rPr>
        <w:t>s</w:t>
      </w:r>
      <w:r>
        <w:rPr>
          <w:rFonts w:eastAsia="Calibri"/>
          <w:u w:val="single"/>
        </w:rPr>
        <w:t xml:space="preserve"> weights and architectures.</w:t>
      </w:r>
    </w:p>
    <w:p w14:paraId="61E3F981" w14:textId="77777777" w:rsidR="00431ACC" w:rsidRDefault="00000000">
      <w:pPr>
        <w:rPr>
          <w:rFonts w:eastAsia="Calibri"/>
          <w:sz w:val="16"/>
          <w:szCs w:val="16"/>
        </w:rPr>
      </w:pPr>
      <w:r>
        <w:rPr>
          <w:rFonts w:eastAsia="Calibri"/>
          <w:u w:val="single"/>
        </w:rPr>
        <w:t>China has stayed close to the US on model quality benchmarks while making its models multiple times cheaper than US counterparts,</w:t>
      </w:r>
      <w:r>
        <w:rPr>
          <w:rFonts w:eastAsia="Calibri"/>
          <w:sz w:val="16"/>
          <w:szCs w:val="16"/>
        </w:rPr>
        <w:t xml:space="preserve"> driven by open weights for most leading models and architectural efficiencies from </w:t>
      </w:r>
      <w:r>
        <w:rPr>
          <w:rFonts w:eastAsia="Calibri"/>
          <w:highlight w:val="cyan"/>
          <w:u w:val="single"/>
        </w:rPr>
        <w:t>novel</w:t>
      </w:r>
      <w:r>
        <w:rPr>
          <w:rFonts w:eastAsia="Calibri"/>
          <w:u w:val="single"/>
        </w:rPr>
        <w:t xml:space="preserve"> model </w:t>
      </w:r>
      <w:r>
        <w:rPr>
          <w:rFonts w:eastAsia="Calibri"/>
          <w:highlight w:val="cyan"/>
          <w:u w:val="single"/>
        </w:rPr>
        <w:t>engineering</w:t>
      </w:r>
      <w:r>
        <w:rPr>
          <w:rFonts w:eastAsia="Calibri"/>
          <w:u w:val="single"/>
        </w:rPr>
        <w:t>.</w:t>
      </w:r>
      <w:r>
        <w:rPr>
          <w:rFonts w:eastAsia="Calibri"/>
          <w:sz w:val="16"/>
          <w:szCs w:val="16"/>
        </w:rPr>
        <w:t xml:space="preserve"> Moonshot’s Kimi K2.6, </w:t>
      </w:r>
      <w:r>
        <w:rPr>
          <w:rFonts w:eastAsia="Calibri"/>
          <w:u w:val="single"/>
        </w:rPr>
        <w:t>China’s top model in May 2026, runs at $1.71 per million tokens, versus $11.25 for GPT-5.5, the US’s top model</w:t>
      </w:r>
      <w:r>
        <w:rPr>
          <w:rFonts w:eastAsia="Calibri"/>
          <w:sz w:val="16"/>
          <w:szCs w:val="16"/>
        </w:rPr>
        <w:t xml:space="preserve">. These frontier advancements are underpinned by a deep and </w:t>
      </w:r>
      <w:r>
        <w:rPr>
          <w:rFonts w:eastAsia="Calibri"/>
          <w:highlight w:val="cyan"/>
          <w:u w:val="single"/>
        </w:rPr>
        <w:t>improving research base:</w:t>
      </w:r>
      <w:r>
        <w:rPr>
          <w:rFonts w:eastAsia="Calibri"/>
          <w:sz w:val="16"/>
          <w:szCs w:val="16"/>
        </w:rPr>
        <w:t xml:space="preserve"> China now accounts for roughly </w:t>
      </w:r>
      <w:r>
        <w:rPr>
          <w:rFonts w:eastAsia="Calibri"/>
          <w:u w:val="single"/>
        </w:rPr>
        <w:t>one third of the world’s top 10% most-cited AI publications</w:t>
      </w:r>
      <w:r>
        <w:rPr>
          <w:rFonts w:eastAsia="Calibri"/>
          <w:sz w:val="16"/>
          <w:szCs w:val="16"/>
        </w:rPr>
        <w:t xml:space="preserve">, ahead of the US, and is the clear </w:t>
      </w:r>
      <w:r>
        <w:rPr>
          <w:rFonts w:eastAsia="Calibri"/>
          <w:highlight w:val="cyan"/>
          <w:u w:val="single"/>
        </w:rPr>
        <w:t>leader in</w:t>
      </w:r>
      <w:r>
        <w:rPr>
          <w:rFonts w:eastAsia="Calibri"/>
          <w:u w:val="single"/>
        </w:rPr>
        <w:t xml:space="preserve"> the number of AI </w:t>
      </w:r>
      <w:r>
        <w:rPr>
          <w:rFonts w:eastAsia="Calibri"/>
          <w:highlight w:val="cyan"/>
          <w:u w:val="single"/>
        </w:rPr>
        <w:t>patents</w:t>
      </w:r>
      <w:r>
        <w:rPr>
          <w:rFonts w:eastAsia="Calibri"/>
          <w:u w:val="single"/>
        </w:rPr>
        <w:t>, a reflection of its focus on economic applications of AI.</w:t>
      </w:r>
      <w:r>
        <w:rPr>
          <w:rFonts w:eastAsia="Calibri"/>
          <w:sz w:val="16"/>
          <w:szCs w:val="16"/>
        </w:rPr>
        <w:t xml:space="preserve"> (See Exhibit 6.)</w:t>
      </w:r>
    </w:p>
    <w:p w14:paraId="01E7BAC9" w14:textId="77777777" w:rsidR="00431ACC" w:rsidRDefault="00000000">
      <w:pPr>
        <w:rPr>
          <w:rFonts w:eastAsia="Calibri"/>
          <w:sz w:val="16"/>
          <w:szCs w:val="16"/>
        </w:rPr>
      </w:pPr>
      <w:r>
        <w:rPr>
          <w:rFonts w:eastAsia="Calibri"/>
          <w:u w:val="single"/>
        </w:rPr>
        <w:t>In parallel, China is now focused on developing a homegrown supply chain to lessen reliance on overseas chips.</w:t>
      </w:r>
      <w:r>
        <w:rPr>
          <w:rFonts w:eastAsia="Calibri"/>
          <w:sz w:val="16"/>
          <w:szCs w:val="16"/>
        </w:rPr>
        <w:t xml:space="preserve"> Even as the US has allowed more exports of high-end chips to China, major Chinese tech firms, including NVIDIA’s largest Chinese customer, ByteDance, have not been allowed to deploy these chips. Additionally, </w:t>
      </w:r>
      <w:r>
        <w:rPr>
          <w:rFonts w:eastAsia="Calibri"/>
          <w:u w:val="single"/>
        </w:rPr>
        <w:t xml:space="preserve">state-funded data centers are now required to use only domestic chips. The bet is that </w:t>
      </w:r>
      <w:r>
        <w:rPr>
          <w:rFonts w:eastAsia="Calibri"/>
          <w:highlight w:val="cyan"/>
          <w:u w:val="single"/>
        </w:rPr>
        <w:t>induced reliance</w:t>
      </w:r>
      <w:r>
        <w:rPr>
          <w:rFonts w:eastAsia="Calibri"/>
          <w:u w:val="single"/>
        </w:rPr>
        <w:t xml:space="preserve"> on Huawei’s Ascend series will </w:t>
      </w:r>
      <w:r>
        <w:rPr>
          <w:rFonts w:eastAsia="Calibri"/>
          <w:b/>
          <w:bCs/>
          <w:highlight w:val="cyan"/>
          <w:u w:val="single"/>
        </w:rPr>
        <w:t>accelerate progress on domestic design</w:t>
      </w:r>
      <w:r>
        <w:rPr>
          <w:rFonts w:eastAsia="Calibri"/>
          <w:u w:val="single"/>
        </w:rPr>
        <w:t xml:space="preserve"> and manufacturing of frontier semiconductors</w:t>
      </w:r>
      <w:r>
        <w:rPr>
          <w:rFonts w:eastAsia="Calibri"/>
          <w:sz w:val="16"/>
          <w:szCs w:val="16"/>
        </w:rPr>
        <w:t>. The first proof point arrived in April 2026, when DeepSeek released V4, optimized for inference on Huawei’s Ascend chips—though still trained at least partially on chips designed by NVIDIA.</w:t>
      </w:r>
    </w:p>
    <w:p w14:paraId="31F55A3B" w14:textId="77777777" w:rsidR="00431ACC" w:rsidRDefault="00000000">
      <w:pPr>
        <w:rPr>
          <w:rFonts w:eastAsia="Calibri"/>
          <w:u w:val="single"/>
        </w:rPr>
      </w:pPr>
      <w:r>
        <w:rPr>
          <w:rFonts w:eastAsia="Calibri"/>
          <w:u w:val="single"/>
        </w:rPr>
        <w:t>This trend may accelerate the bifurcation of AI technologies all the way down to the hardware layer. More cost-efficient Chinese models running on cheaper Chinese chips could become an attractive package for any country looking to deploy AI affordably.</w:t>
      </w:r>
    </w:p>
    <w:p w14:paraId="2C935F88" w14:textId="77777777" w:rsidR="00431ACC" w:rsidRDefault="00000000">
      <w:pPr>
        <w:rPr>
          <w:rFonts w:eastAsia="Calibri"/>
          <w:u w:val="single"/>
        </w:rPr>
      </w:pPr>
      <w:r>
        <w:rPr>
          <w:rFonts w:eastAsia="Calibri"/>
          <w:sz w:val="16"/>
          <w:szCs w:val="16"/>
        </w:rPr>
        <w:t xml:space="preserve">China’s ability to </w:t>
      </w:r>
      <w:r>
        <w:rPr>
          <w:rFonts w:eastAsia="Calibri"/>
          <w:u w:val="single"/>
        </w:rPr>
        <w:t>export its AI stacks is bolstered by its close trade and investment partnerships with countries in the Global South</w:t>
      </w:r>
      <w:r>
        <w:rPr>
          <w:rFonts w:eastAsia="Calibri"/>
          <w:sz w:val="16"/>
          <w:szCs w:val="16"/>
        </w:rPr>
        <w:t xml:space="preserve">: China is now the primary trading partner of </w:t>
      </w:r>
      <w:r>
        <w:rPr>
          <w:rFonts w:eastAsia="Calibri"/>
          <w:u w:val="single"/>
        </w:rPr>
        <w:t>78 countries</w:t>
      </w:r>
      <w:r>
        <w:rPr>
          <w:rFonts w:eastAsia="Calibri"/>
          <w:sz w:val="16"/>
          <w:szCs w:val="16"/>
        </w:rPr>
        <w:t xml:space="preserve"> in the region, a ~50% increase since 2015, and has invested heavily in infrastructure through its Belt and Road Initiative, building, financing, or operating over a third of Africa’s commercial ports. For countries that already rely on China to finance their debt and to build and operate their ports, highways, and airports, </w:t>
      </w:r>
      <w:r>
        <w:rPr>
          <w:rFonts w:eastAsia="Calibri"/>
          <w:u w:val="single"/>
        </w:rPr>
        <w:t xml:space="preserve">adopting a Chinese AI stack may be the </w:t>
      </w:r>
      <w:r>
        <w:rPr>
          <w:rFonts w:eastAsia="Calibri"/>
          <w:b/>
          <w:bCs/>
          <w:highlight w:val="cyan"/>
          <w:u w:val="single"/>
        </w:rPr>
        <w:t>path of least resistance.</w:t>
      </w:r>
      <w:r>
        <w:rPr>
          <w:rFonts w:eastAsia="Calibri"/>
          <w:u w:val="single"/>
        </w:rPr>
        <w:t xml:space="preserve"> Even for countries with close ties to the US, the cost-efficiency of the Chinese stack may become too attractive to ignore, especially as AI costs have emerged as a key concern for many corporations, one that will only grow with the prevalence of token-intensive agentic workflows.</w:t>
      </w:r>
      <w:r>
        <w:rPr>
          <w:rFonts w:eastAsia="Calibri"/>
          <w:sz w:val="16"/>
          <w:szCs w:val="16"/>
        </w:rPr>
        <w:t xml:space="preserve"> The results are beginning to show at the model level: In late 2025, </w:t>
      </w:r>
      <w:r>
        <w:rPr>
          <w:rFonts w:eastAsia="Calibri"/>
          <w:u w:val="single"/>
        </w:rPr>
        <w:t>Chinese open-source models surpassed US ones in total downloads.</w:t>
      </w:r>
    </w:p>
    <w:p w14:paraId="2CC4A393" w14:textId="77777777" w:rsidR="00431ACC" w:rsidRDefault="00000000">
      <w:pPr>
        <w:rPr>
          <w:rFonts w:eastAsia="Calibri"/>
          <w:sz w:val="16"/>
          <w:szCs w:val="16"/>
        </w:rPr>
      </w:pPr>
      <w:r>
        <w:rPr>
          <w:rFonts w:eastAsia="Calibri"/>
          <w:sz w:val="16"/>
          <w:szCs w:val="16"/>
        </w:rPr>
        <w:t xml:space="preserve">This emphasis on cost-optimized AI is at the core of China’s strategy to aggressively push for the diffusion of this technology across its economy, anchored in the government’s “AI+” initiative. Introduced in 2024, the “AI+” initiative explicitly targets the </w:t>
      </w:r>
      <w:r>
        <w:rPr>
          <w:rFonts w:eastAsia="Calibri"/>
          <w:u w:val="single"/>
        </w:rPr>
        <w:t>large-scale</w:t>
      </w:r>
      <w:r>
        <w:rPr>
          <w:rFonts w:eastAsia="Calibri"/>
          <w:highlight w:val="cyan"/>
          <w:u w:val="single"/>
        </w:rPr>
        <w:t xml:space="preserve"> integrat</w:t>
      </w:r>
      <w:r>
        <w:rPr>
          <w:rFonts w:eastAsia="Calibri"/>
          <w:u w:val="single"/>
        </w:rPr>
        <w:t>ion of</w:t>
      </w:r>
      <w:r>
        <w:rPr>
          <w:rFonts w:eastAsia="Calibri"/>
          <w:highlight w:val="cyan"/>
          <w:u w:val="single"/>
        </w:rPr>
        <w:t xml:space="preserve"> AI into</w:t>
      </w:r>
      <w:r>
        <w:rPr>
          <w:rFonts w:eastAsia="Calibri"/>
          <w:u w:val="single"/>
        </w:rPr>
        <w:t xml:space="preserve"> manufacturing, services, public administration, and </w:t>
      </w:r>
      <w:r>
        <w:rPr>
          <w:rFonts w:eastAsia="Calibri"/>
          <w:highlight w:val="cyan"/>
          <w:u w:val="single"/>
        </w:rPr>
        <w:t>everyday life</w:t>
      </w:r>
      <w:r>
        <w:rPr>
          <w:rFonts w:eastAsia="Calibri"/>
          <w:sz w:val="16"/>
          <w:szCs w:val="16"/>
        </w:rPr>
        <w:t xml:space="preserve">, with policy goals of more than </w:t>
      </w:r>
      <w:r>
        <w:rPr>
          <w:rFonts w:eastAsia="Calibri"/>
          <w:highlight w:val="cyan"/>
          <w:u w:val="single"/>
        </w:rPr>
        <w:t>70% penetration of</w:t>
      </w:r>
      <w:r>
        <w:rPr>
          <w:rFonts w:eastAsia="Calibri"/>
          <w:sz w:val="16"/>
          <w:szCs w:val="16"/>
        </w:rPr>
        <w:t xml:space="preserve"> AI-enabled </w:t>
      </w:r>
      <w:r>
        <w:rPr>
          <w:rFonts w:eastAsia="Calibri"/>
          <w:highlight w:val="cyan"/>
          <w:u w:val="single"/>
        </w:rPr>
        <w:t>“intelligent terminals”</w:t>
      </w:r>
      <w:r>
        <w:rPr>
          <w:rFonts w:eastAsia="Calibri"/>
          <w:sz w:val="16"/>
          <w:szCs w:val="16"/>
        </w:rPr>
        <w:t xml:space="preserve"> and agents by 2027 and more than 90% by 2030.</w:t>
      </w:r>
    </w:p>
    <w:p w14:paraId="0EC3F69A" w14:textId="77777777" w:rsidR="00431ACC" w:rsidRDefault="00000000">
      <w:pPr>
        <w:rPr>
          <w:rFonts w:eastAsia="Calibri"/>
          <w:sz w:val="16"/>
          <w:szCs w:val="16"/>
        </w:rPr>
      </w:pPr>
      <w:r>
        <w:rPr>
          <w:rFonts w:eastAsia="Calibri"/>
          <w:sz w:val="16"/>
          <w:szCs w:val="16"/>
        </w:rPr>
        <w:t xml:space="preserve">Robotics is one of the clearest physical expressions of this push, with China installing 54% of the world’s industrial robots in 2024 and naming embodied intelligence as a key focus industry in its latest five-year plan. While China’s robot density is still half of the US level, it is expected to </w:t>
      </w:r>
      <w:r>
        <w:rPr>
          <w:rFonts w:eastAsia="Calibri"/>
          <w:highlight w:val="cyan"/>
          <w:u w:val="single"/>
        </w:rPr>
        <w:t>overtake</w:t>
      </w:r>
      <w:r>
        <w:rPr>
          <w:rFonts w:eastAsia="Calibri"/>
          <w:u w:val="single"/>
        </w:rPr>
        <w:t xml:space="preserve"> the </w:t>
      </w:r>
      <w:r>
        <w:rPr>
          <w:rFonts w:eastAsia="Calibri"/>
          <w:highlight w:val="cyan"/>
          <w:u w:val="single"/>
        </w:rPr>
        <w:t xml:space="preserve">US by 2030 </w:t>
      </w:r>
      <w:r>
        <w:rPr>
          <w:rFonts w:eastAsia="Calibri"/>
          <w:u w:val="single"/>
        </w:rPr>
        <w:t>at current growth rates. China has also experienced a rapid uptick in domestic AI usage, projected to process over half of the world’s tokens in Q2 2026 despite making up only ~17% of the population</w:t>
      </w:r>
      <w:r>
        <w:rPr>
          <w:rFonts w:eastAsia="Calibri"/>
          <w:sz w:val="16"/>
          <w:szCs w:val="16"/>
        </w:rPr>
        <w:t xml:space="preserve">. This impressive adoption speed is driven in part by an optimistic view of AI: more than </w:t>
      </w:r>
      <w:r>
        <w:rPr>
          <w:rFonts w:eastAsia="Calibri"/>
          <w:highlight w:val="cyan"/>
          <w:u w:val="single"/>
        </w:rPr>
        <w:t>85%</w:t>
      </w:r>
      <w:r>
        <w:rPr>
          <w:rFonts w:eastAsia="Calibri"/>
          <w:u w:val="single"/>
        </w:rPr>
        <w:t xml:space="preserve"> of China’s population </w:t>
      </w:r>
      <w:r>
        <w:rPr>
          <w:rFonts w:eastAsia="Calibri"/>
          <w:highlight w:val="cyan"/>
          <w:u w:val="single"/>
        </w:rPr>
        <w:t>agrees</w:t>
      </w:r>
      <w:r>
        <w:rPr>
          <w:rFonts w:eastAsia="Calibri"/>
          <w:u w:val="single"/>
        </w:rPr>
        <w:t xml:space="preserve"> that products and services using AI have </w:t>
      </w:r>
      <w:r>
        <w:rPr>
          <w:rFonts w:eastAsia="Calibri"/>
          <w:highlight w:val="cyan"/>
          <w:u w:val="single"/>
        </w:rPr>
        <w:t>more benefits than drawbacks</w:t>
      </w:r>
      <w:r>
        <w:rPr>
          <w:rFonts w:eastAsia="Calibri"/>
          <w:u w:val="single"/>
        </w:rPr>
        <w:t xml:space="preserve">, compared with </w:t>
      </w:r>
      <w:r>
        <w:rPr>
          <w:rFonts w:eastAsia="Calibri"/>
          <w:highlight w:val="cyan"/>
          <w:u w:val="single"/>
        </w:rPr>
        <w:t>less than 45% in</w:t>
      </w:r>
      <w:r>
        <w:rPr>
          <w:rFonts w:eastAsia="Calibri"/>
          <w:u w:val="single"/>
        </w:rPr>
        <w:t xml:space="preserve"> the </w:t>
      </w:r>
      <w:r>
        <w:rPr>
          <w:rFonts w:eastAsia="Calibri"/>
          <w:highlight w:val="cyan"/>
          <w:u w:val="single"/>
        </w:rPr>
        <w:t>US</w:t>
      </w:r>
      <w:r>
        <w:rPr>
          <w:rFonts w:eastAsia="Calibri"/>
          <w:u w:val="single"/>
        </w:rPr>
        <w:t>.</w:t>
      </w:r>
      <w:r>
        <w:rPr>
          <w:rFonts w:eastAsia="Calibri"/>
          <w:sz w:val="16"/>
          <w:szCs w:val="16"/>
        </w:rPr>
        <w:t xml:space="preserve"> The result is a fundamentally different trajectory than that of the US: less about pioneering technical developments at the frontier, more about rapid adoption to capture productivity gains throughout the real economy. Ultimately, China’s combination of a low-cost model stack and rapid diffusion may prove self-reinforcing, accelerating growth for Chinese AI. (See Exhibit 7.)</w:t>
      </w:r>
    </w:p>
    <w:p w14:paraId="0ED82E44" w14:textId="77777777" w:rsidR="00431ACC" w:rsidRDefault="00431ACC">
      <w:pPr>
        <w:rPr>
          <w:rFonts w:eastAsia="Calibri"/>
          <w:b/>
          <w:bCs/>
          <w:color w:val="191919"/>
          <w:sz w:val="27"/>
          <w:szCs w:val="27"/>
          <w:highlight w:val="green"/>
          <w:u w:val="single"/>
        </w:rPr>
      </w:pPr>
    </w:p>
    <w:p w14:paraId="1673A2A6" w14:textId="77777777" w:rsidR="00431ACC" w:rsidRDefault="00000000">
      <w:pPr>
        <w:pStyle w:val="Heading4"/>
        <w:keepNext w:val="0"/>
        <w:keepLines w:val="0"/>
        <w:spacing w:before="20" w:line="252" w:lineRule="auto"/>
        <w:ind w:right="220"/>
      </w:pPr>
      <w:bookmarkStart w:id="4" w:name="_37w1vvgaibk" w:colFirst="0" w:colLast="0"/>
      <w:bookmarkEnd w:id="4"/>
      <w:r>
        <w:t xml:space="preserve">3. </w:t>
      </w:r>
      <w:r>
        <w:rPr>
          <w:u w:val="single"/>
        </w:rPr>
        <w:t>REGULATION</w:t>
      </w:r>
      <w:r>
        <w:t>. A moratorium prevents the bubble and incentivizes an efficient rebound.</w:t>
      </w:r>
    </w:p>
    <w:p w14:paraId="6D3379C4" w14:textId="77777777" w:rsidR="00431ACC" w:rsidRDefault="00000000">
      <w:pPr>
        <w:rPr>
          <w:rFonts w:eastAsia="Calibri"/>
          <w:sz w:val="24"/>
          <w:szCs w:val="24"/>
        </w:rPr>
      </w:pPr>
      <w:r>
        <w:rPr>
          <w:rFonts w:eastAsia="Calibri"/>
          <w:b/>
          <w:bCs/>
          <w:sz w:val="26"/>
          <w:szCs w:val="26"/>
        </w:rPr>
        <w:t>Rogan 26</w:t>
      </w:r>
      <w:r>
        <w:rPr>
          <w:rFonts w:eastAsia="Calibri"/>
          <w:sz w:val="24"/>
          <w:szCs w:val="24"/>
        </w:rPr>
        <w:t xml:space="preserve"> [John Rogan; MD opinion analyst on politics and technology; 6-22-2026; "We must change course on AI development,"; Michigan Daily;</w:t>
      </w:r>
      <w:hyperlink r:id="rId40">
        <w:r>
          <w:rPr>
            <w:rFonts w:eastAsia="Calibri"/>
            <w:sz w:val="24"/>
            <w:szCs w:val="24"/>
          </w:rPr>
          <w:t xml:space="preserve"> </w:t>
        </w:r>
      </w:hyperlink>
      <w:hyperlink r:id="rId41">
        <w:r>
          <w:rPr>
            <w:rFonts w:eastAsia="Calibri"/>
            <w:color w:val="1155CC"/>
            <w:sz w:val="24"/>
            <w:szCs w:val="24"/>
            <w:u w:val="single"/>
          </w:rPr>
          <w:t>https://www.michigandaily.com/opinion/we-must-change-course-on-ai-development/</w:t>
        </w:r>
      </w:hyperlink>
      <w:r>
        <w:rPr>
          <w:rFonts w:eastAsia="Calibri"/>
          <w:sz w:val="24"/>
          <w:szCs w:val="24"/>
        </w:rPr>
        <w:t>; accessed 7-15-2026] luke + conor recut tolga</w:t>
      </w:r>
    </w:p>
    <w:p w14:paraId="6AD34EA2" w14:textId="77777777" w:rsidR="00431ACC" w:rsidRDefault="00000000">
      <w:pPr>
        <w:rPr>
          <w:rFonts w:eastAsia="Calibri"/>
          <w:sz w:val="16"/>
          <w:szCs w:val="16"/>
        </w:rPr>
      </w:pPr>
      <w:r>
        <w:rPr>
          <w:rFonts w:eastAsia="Calibri"/>
          <w:sz w:val="16"/>
          <w:szCs w:val="16"/>
        </w:rPr>
        <w:t>On top of a seemingly impending stock market crash, AI is currently affecting labor markets substantially. Executives are making the argument that it’s logical to cut back on hiring when it’s</w:t>
      </w:r>
      <w:hyperlink r:id="rId42">
        <w:r>
          <w:rPr>
            <w:rFonts w:eastAsia="Calibri"/>
            <w:color w:val="0563C1"/>
            <w:sz w:val="16"/>
            <w:szCs w:val="16"/>
          </w:rPr>
          <w:t xml:space="preserve"> cheaper</w:t>
        </w:r>
      </w:hyperlink>
      <w:r>
        <w:rPr>
          <w:rFonts w:eastAsia="Calibri"/>
          <w:sz w:val="16"/>
          <w:szCs w:val="16"/>
        </w:rPr>
        <w:t xml:space="preserve"> to train large language models.</w:t>
      </w:r>
      <w:hyperlink r:id="rId43" w:anchor=":~:text=Knowledge%20workers%2C%20typically%20those%20with,solve%20problems%20and%20manage%20personnel.">
        <w:r>
          <w:rPr>
            <w:rFonts w:eastAsia="Calibri"/>
            <w:sz w:val="16"/>
            <w:szCs w:val="16"/>
          </w:rPr>
          <w:t xml:space="preserve"> </w:t>
        </w:r>
      </w:hyperlink>
      <w:hyperlink r:id="rId44" w:anchor=":~:text=Knowledge%20workers%2C%20typically%20those%20with,solve%20problems%20and%20manage%20personnel.">
        <w:r>
          <w:rPr>
            <w:rFonts w:eastAsia="Calibri"/>
            <w:color w:val="0563C1"/>
            <w:sz w:val="16"/>
            <w:szCs w:val="16"/>
          </w:rPr>
          <w:t>Knowledge-based</w:t>
        </w:r>
      </w:hyperlink>
      <w:r>
        <w:rPr>
          <w:rFonts w:eastAsia="Calibri"/>
          <w:sz w:val="16"/>
          <w:szCs w:val="16"/>
        </w:rPr>
        <w:t xml:space="preserve"> white-collar jobs are the ones on the chopping block, and firms</w:t>
      </w:r>
      <w:hyperlink r:id="rId45">
        <w:r>
          <w:rPr>
            <w:rFonts w:eastAsia="Calibri"/>
            <w:sz w:val="16"/>
            <w:szCs w:val="16"/>
          </w:rPr>
          <w:t xml:space="preserve"> </w:t>
        </w:r>
      </w:hyperlink>
      <w:hyperlink r:id="rId46">
        <w:r>
          <w:rPr>
            <w:rFonts w:eastAsia="Calibri"/>
            <w:color w:val="0563C1"/>
            <w:sz w:val="16"/>
            <w:szCs w:val="16"/>
          </w:rPr>
          <w:t>across the board</w:t>
        </w:r>
      </w:hyperlink>
      <w:r>
        <w:rPr>
          <w:rFonts w:eastAsia="Calibri"/>
          <w:sz w:val="16"/>
          <w:szCs w:val="16"/>
        </w:rPr>
        <w:t xml:space="preserve"> are laying off workers and freezing hiring because of the AI boom. Generation Z is the</w:t>
      </w:r>
      <w:hyperlink r:id="rId47" w:anchor="page=12">
        <w:r>
          <w:rPr>
            <w:rFonts w:eastAsia="Calibri"/>
            <w:color w:val="0563C1"/>
            <w:sz w:val="16"/>
            <w:szCs w:val="16"/>
          </w:rPr>
          <w:t xml:space="preserve"> most</w:t>
        </w:r>
      </w:hyperlink>
      <w:r>
        <w:rPr>
          <w:rFonts w:eastAsia="Calibri"/>
          <w:color w:val="0563C1"/>
          <w:sz w:val="16"/>
          <w:szCs w:val="16"/>
        </w:rPr>
        <w:t xml:space="preserve"> </w:t>
      </w:r>
      <w:r>
        <w:rPr>
          <w:rFonts w:eastAsia="Calibri"/>
          <w:sz w:val="16"/>
          <w:szCs w:val="16"/>
        </w:rPr>
        <w:t>adversely affected group. AI tools are being used to automate many</w:t>
      </w:r>
      <w:hyperlink r:id="rId48">
        <w:r>
          <w:rPr>
            <w:rFonts w:eastAsia="Calibri"/>
            <w:color w:val="0563C1"/>
            <w:sz w:val="16"/>
            <w:szCs w:val="16"/>
          </w:rPr>
          <w:t xml:space="preserve"> entry-level</w:t>
        </w:r>
      </w:hyperlink>
      <w:r>
        <w:rPr>
          <w:rFonts w:eastAsia="Calibri"/>
          <w:sz w:val="16"/>
          <w:szCs w:val="16"/>
        </w:rPr>
        <w:t xml:space="preserve"> positions, and companies across the country have been hiring fewer young Americans. </w:t>
      </w:r>
    </w:p>
    <w:p w14:paraId="477C9569" w14:textId="77777777" w:rsidR="00431ACC" w:rsidRDefault="00000000">
      <w:pPr>
        <w:rPr>
          <w:rFonts w:eastAsia="Calibri"/>
          <w:sz w:val="16"/>
          <w:szCs w:val="16"/>
        </w:rPr>
      </w:pPr>
      <w:r>
        <w:rPr>
          <w:rFonts w:eastAsia="Calibri"/>
          <w:sz w:val="24"/>
          <w:szCs w:val="24"/>
          <w:highlight w:val="green"/>
          <w:u w:val="single"/>
        </w:rPr>
        <w:t xml:space="preserve">If the United States keeps </w:t>
      </w:r>
      <w:r>
        <w:rPr>
          <w:rFonts w:eastAsia="Calibri"/>
          <w:b/>
          <w:bCs/>
          <w:sz w:val="24"/>
          <w:szCs w:val="24"/>
          <w:highlight w:val="green"/>
          <w:u w:val="single"/>
        </w:rPr>
        <w:t>accelerating</w:t>
      </w:r>
      <w:r>
        <w:rPr>
          <w:rFonts w:eastAsia="Calibri"/>
          <w:sz w:val="24"/>
          <w:szCs w:val="24"/>
          <w:u w:val="single"/>
        </w:rPr>
        <w:t xml:space="preserve"> its investments in </w:t>
      </w:r>
      <w:r>
        <w:rPr>
          <w:rFonts w:eastAsia="Calibri"/>
          <w:b/>
          <w:bCs/>
          <w:sz w:val="24"/>
          <w:szCs w:val="24"/>
          <w:highlight w:val="green"/>
          <w:u w:val="single"/>
        </w:rPr>
        <w:t>AI</w:t>
      </w:r>
      <w:r>
        <w:rPr>
          <w:rFonts w:eastAsia="Calibri"/>
          <w:sz w:val="24"/>
          <w:szCs w:val="24"/>
          <w:u w:val="single"/>
        </w:rPr>
        <w:t xml:space="preserve"> rather than exercising restraint, our stock and labor </w:t>
      </w:r>
      <w:r>
        <w:rPr>
          <w:rFonts w:eastAsia="Calibri"/>
          <w:b/>
          <w:bCs/>
          <w:sz w:val="24"/>
          <w:szCs w:val="24"/>
          <w:highlight w:val="green"/>
          <w:u w:val="single"/>
        </w:rPr>
        <w:t>markets</w:t>
      </w:r>
      <w:r>
        <w:rPr>
          <w:rFonts w:eastAsia="Calibri"/>
          <w:sz w:val="24"/>
          <w:szCs w:val="24"/>
          <w:u w:val="single"/>
        </w:rPr>
        <w:t xml:space="preserve"> will </w:t>
      </w:r>
      <w:r>
        <w:rPr>
          <w:rFonts w:eastAsia="Calibri"/>
          <w:b/>
          <w:bCs/>
          <w:sz w:val="24"/>
          <w:szCs w:val="24"/>
          <w:highlight w:val="green"/>
          <w:u w:val="single"/>
        </w:rPr>
        <w:t>collapse</w:t>
      </w:r>
      <w:r>
        <w:rPr>
          <w:rFonts w:eastAsia="Calibri"/>
          <w:sz w:val="24"/>
          <w:szCs w:val="24"/>
          <w:u w:val="single"/>
        </w:rPr>
        <w:t xml:space="preserve"> when the AI bubble bursts. Tech firms are becoming</w:t>
      </w:r>
      <w:hyperlink r:id="rId49">
        <w:r>
          <w:rPr>
            <w:rFonts w:eastAsia="Calibri"/>
            <w:color w:val="0563C1"/>
            <w:sz w:val="24"/>
            <w:szCs w:val="24"/>
            <w:u w:val="single"/>
          </w:rPr>
          <w:t xml:space="preserve"> too big</w:t>
        </w:r>
      </w:hyperlink>
      <w:r>
        <w:rPr>
          <w:rFonts w:eastAsia="Calibri"/>
          <w:sz w:val="24"/>
          <w:szCs w:val="24"/>
          <w:u w:val="single"/>
        </w:rPr>
        <w:t xml:space="preserve"> to fail — if the U.S. continues its development of this technology in pursuit of profit, then we </w:t>
      </w:r>
      <w:r>
        <w:rPr>
          <w:rFonts w:eastAsia="Calibri"/>
          <w:b/>
          <w:bCs/>
          <w:sz w:val="24"/>
          <w:szCs w:val="24"/>
          <w:highlight w:val="green"/>
          <w:u w:val="single"/>
        </w:rPr>
        <w:t>risk</w:t>
      </w:r>
      <w:r>
        <w:rPr>
          <w:rFonts w:eastAsia="Calibri"/>
          <w:sz w:val="24"/>
          <w:szCs w:val="24"/>
          <w:u w:val="single"/>
        </w:rPr>
        <w:t xml:space="preserve"> needing the federal government to bail out AI firms as we further entangle the </w:t>
      </w:r>
      <w:r>
        <w:rPr>
          <w:rFonts w:eastAsia="Calibri"/>
          <w:sz w:val="24"/>
          <w:szCs w:val="24"/>
          <w:highlight w:val="green"/>
          <w:u w:val="single"/>
        </w:rPr>
        <w:t xml:space="preserve">U.S. </w:t>
      </w:r>
      <w:r>
        <w:rPr>
          <w:rFonts w:eastAsia="Calibri"/>
          <w:b/>
          <w:bCs/>
          <w:sz w:val="24"/>
          <w:szCs w:val="24"/>
          <w:highlight w:val="green"/>
          <w:u w:val="single"/>
        </w:rPr>
        <w:t>economy</w:t>
      </w:r>
      <w:r>
        <w:rPr>
          <w:rFonts w:eastAsia="Calibri"/>
          <w:sz w:val="24"/>
          <w:szCs w:val="24"/>
          <w:u w:val="single"/>
        </w:rPr>
        <w:t xml:space="preserve"> with AI.</w:t>
      </w:r>
      <w:r>
        <w:rPr>
          <w:rFonts w:eastAsia="Calibri"/>
          <w:sz w:val="16"/>
          <w:szCs w:val="16"/>
        </w:rPr>
        <w:t xml:space="preserve"> This would be </w:t>
      </w:r>
      <w:r>
        <w:rPr>
          <w:rFonts w:eastAsia="Calibri"/>
          <w:sz w:val="24"/>
          <w:szCs w:val="24"/>
          <w:u w:val="single"/>
        </w:rPr>
        <w:t>comparable to</w:t>
      </w:r>
      <w:r>
        <w:rPr>
          <w:rFonts w:eastAsia="Calibri"/>
          <w:sz w:val="16"/>
          <w:szCs w:val="16"/>
        </w:rPr>
        <w:t xml:space="preserve"> the banks bailed out during the</w:t>
      </w:r>
      <w:hyperlink r:id="rId50">
        <w:r>
          <w:rPr>
            <w:rFonts w:eastAsia="Calibri"/>
            <w:color w:val="0563C1"/>
            <w:sz w:val="16"/>
            <w:szCs w:val="16"/>
          </w:rPr>
          <w:t xml:space="preserve"> </w:t>
        </w:r>
      </w:hyperlink>
      <w:hyperlink r:id="rId51">
        <w:r>
          <w:rPr>
            <w:rFonts w:eastAsia="Calibri"/>
            <w:color w:val="0563C1"/>
            <w:sz w:val="24"/>
            <w:szCs w:val="24"/>
            <w:u w:val="single"/>
          </w:rPr>
          <w:t>2008</w:t>
        </w:r>
      </w:hyperlink>
      <w:hyperlink r:id="rId52">
        <w:r>
          <w:rPr>
            <w:rFonts w:eastAsia="Calibri"/>
            <w:color w:val="0563C1"/>
            <w:sz w:val="16"/>
            <w:szCs w:val="16"/>
          </w:rPr>
          <w:t xml:space="preserve"> financial crisis</w:t>
        </w:r>
      </w:hyperlink>
      <w:r>
        <w:rPr>
          <w:rFonts w:eastAsia="Calibri"/>
          <w:sz w:val="16"/>
          <w:szCs w:val="16"/>
        </w:rPr>
        <w:t>.</w:t>
      </w:r>
    </w:p>
    <w:p w14:paraId="117CC107" w14:textId="77777777" w:rsidR="00431ACC" w:rsidRDefault="00000000">
      <w:pPr>
        <w:rPr>
          <w:rFonts w:eastAsia="Calibri"/>
          <w:sz w:val="16"/>
          <w:szCs w:val="16"/>
        </w:rPr>
      </w:pPr>
      <w:r>
        <w:rPr>
          <w:rFonts w:eastAsia="Calibri"/>
          <w:sz w:val="16"/>
          <w:szCs w:val="16"/>
        </w:rPr>
        <w:t xml:space="preserve">However, it doesn’t have to be this way. </w:t>
      </w:r>
    </w:p>
    <w:p w14:paraId="7A05E1E3" w14:textId="77777777" w:rsidR="00431ACC" w:rsidRDefault="00000000">
      <w:pPr>
        <w:rPr>
          <w:rFonts w:eastAsia="Calibri"/>
          <w:sz w:val="16"/>
          <w:szCs w:val="16"/>
        </w:rPr>
      </w:pPr>
      <w:r>
        <w:rPr>
          <w:rFonts w:eastAsia="Calibri"/>
          <w:sz w:val="24"/>
          <w:szCs w:val="24"/>
          <w:u w:val="single"/>
        </w:rPr>
        <w:t xml:space="preserve">Congress can </w:t>
      </w:r>
      <w:r>
        <w:rPr>
          <w:rFonts w:eastAsia="Calibri"/>
          <w:b/>
          <w:bCs/>
          <w:sz w:val="24"/>
          <w:szCs w:val="24"/>
          <w:highlight w:val="green"/>
          <w:u w:val="single"/>
        </w:rPr>
        <w:t>prevent an econ</w:t>
      </w:r>
      <w:r>
        <w:rPr>
          <w:rFonts w:eastAsia="Calibri"/>
          <w:sz w:val="24"/>
          <w:szCs w:val="24"/>
          <w:u w:val="single"/>
        </w:rPr>
        <w:t xml:space="preserve">omic </w:t>
      </w:r>
      <w:r>
        <w:rPr>
          <w:rFonts w:eastAsia="Calibri"/>
          <w:b/>
          <w:bCs/>
          <w:sz w:val="24"/>
          <w:szCs w:val="24"/>
          <w:highlight w:val="green"/>
          <w:u w:val="single"/>
        </w:rPr>
        <w:t>disaster</w:t>
      </w:r>
      <w:r>
        <w:rPr>
          <w:rFonts w:eastAsia="Calibri"/>
          <w:sz w:val="24"/>
          <w:szCs w:val="24"/>
          <w:highlight w:val="green"/>
          <w:u w:val="single"/>
        </w:rPr>
        <w:t xml:space="preserve"> by creating gov</w:t>
      </w:r>
      <w:r>
        <w:rPr>
          <w:rFonts w:eastAsia="Calibri"/>
          <w:sz w:val="24"/>
          <w:szCs w:val="24"/>
          <w:u w:val="single"/>
        </w:rPr>
        <w:t xml:space="preserve">ernment </w:t>
      </w:r>
      <w:r>
        <w:rPr>
          <w:rFonts w:eastAsia="Calibri"/>
          <w:sz w:val="24"/>
          <w:szCs w:val="24"/>
          <w:highlight w:val="green"/>
          <w:u w:val="single"/>
        </w:rPr>
        <w:t>regulations</w:t>
      </w:r>
      <w:r>
        <w:rPr>
          <w:rFonts w:eastAsia="Calibri"/>
          <w:sz w:val="16"/>
          <w:szCs w:val="16"/>
        </w:rPr>
        <w:t xml:space="preserve"> for the development of AI infrastructure and implementing safeguards. Efforts are already underway — Sen. Bernie Sanders, I-VT, and Rep. Alexandria Ocasio-Cortez, D-NY, cosponsored a bill placing </w:t>
      </w:r>
      <w:r>
        <w:rPr>
          <w:rFonts w:eastAsia="Calibri"/>
          <w:sz w:val="24"/>
          <w:szCs w:val="24"/>
          <w:highlight w:val="green"/>
          <w:u w:val="single"/>
        </w:rPr>
        <w:t>a</w:t>
      </w:r>
      <w:hyperlink r:id="rId53">
        <w:r>
          <w:rPr>
            <w:rFonts w:eastAsia="Calibri"/>
            <w:color w:val="0563C1"/>
            <w:sz w:val="24"/>
            <w:szCs w:val="24"/>
            <w:highlight w:val="green"/>
            <w:u w:val="single"/>
          </w:rPr>
          <w:t xml:space="preserve"> </w:t>
        </w:r>
      </w:hyperlink>
      <w:hyperlink r:id="rId54">
        <w:r>
          <w:rPr>
            <w:rFonts w:eastAsia="Calibri"/>
            <w:b/>
            <w:bCs/>
            <w:color w:val="0563C1"/>
            <w:sz w:val="24"/>
            <w:szCs w:val="24"/>
            <w:highlight w:val="green"/>
            <w:u w:val="single"/>
          </w:rPr>
          <w:t>moratorium</w:t>
        </w:r>
      </w:hyperlink>
      <w:r>
        <w:rPr>
          <w:rFonts w:eastAsia="Calibri"/>
          <w:sz w:val="24"/>
          <w:szCs w:val="24"/>
          <w:highlight w:val="green"/>
          <w:u w:val="single"/>
        </w:rPr>
        <w:t xml:space="preserve"> on d</w:t>
      </w:r>
      <w:r>
        <w:rPr>
          <w:rFonts w:eastAsia="Calibri"/>
          <w:sz w:val="24"/>
          <w:szCs w:val="24"/>
          <w:u w:val="single"/>
        </w:rPr>
        <w:t xml:space="preserve">ata </w:t>
      </w:r>
      <w:r>
        <w:rPr>
          <w:rFonts w:eastAsia="Calibri"/>
          <w:sz w:val="24"/>
          <w:szCs w:val="24"/>
          <w:highlight w:val="green"/>
          <w:u w:val="single"/>
        </w:rPr>
        <w:t>c</w:t>
      </w:r>
      <w:r>
        <w:rPr>
          <w:rFonts w:eastAsia="Calibri"/>
          <w:sz w:val="24"/>
          <w:szCs w:val="24"/>
          <w:u w:val="single"/>
        </w:rPr>
        <w:t xml:space="preserve">enter </w:t>
      </w:r>
      <w:r>
        <w:rPr>
          <w:rFonts w:eastAsia="Calibri"/>
          <w:b/>
          <w:bCs/>
          <w:sz w:val="24"/>
          <w:szCs w:val="24"/>
          <w:highlight w:val="green"/>
          <w:u w:val="single"/>
        </w:rPr>
        <w:t>construction</w:t>
      </w:r>
      <w:r>
        <w:rPr>
          <w:rFonts w:eastAsia="Calibri"/>
          <w:sz w:val="24"/>
          <w:szCs w:val="24"/>
          <w:u w:val="single"/>
        </w:rPr>
        <w:t xml:space="preserve"> in the United States. If passed into law, this </w:t>
      </w:r>
      <w:r>
        <w:rPr>
          <w:rFonts w:eastAsia="Calibri"/>
          <w:sz w:val="24"/>
          <w:szCs w:val="24"/>
          <w:highlight w:val="green"/>
          <w:u w:val="single"/>
        </w:rPr>
        <w:t>bill</w:t>
      </w:r>
      <w:r>
        <w:rPr>
          <w:rFonts w:eastAsia="Calibri"/>
          <w:sz w:val="24"/>
          <w:szCs w:val="24"/>
          <w:u w:val="single"/>
        </w:rPr>
        <w:t xml:space="preserve"> would </w:t>
      </w:r>
      <w:r>
        <w:rPr>
          <w:rFonts w:eastAsia="Calibri"/>
          <w:b/>
          <w:bCs/>
          <w:sz w:val="24"/>
          <w:szCs w:val="24"/>
          <w:highlight w:val="green"/>
          <w:u w:val="single"/>
        </w:rPr>
        <w:t>set</w:t>
      </w:r>
      <w:r>
        <w:rPr>
          <w:rFonts w:eastAsia="Calibri"/>
          <w:sz w:val="24"/>
          <w:szCs w:val="24"/>
          <w:u w:val="single"/>
        </w:rPr>
        <w:t xml:space="preserve"> the </w:t>
      </w:r>
      <w:r>
        <w:rPr>
          <w:rFonts w:eastAsia="Calibri"/>
          <w:b/>
          <w:bCs/>
          <w:sz w:val="24"/>
          <w:szCs w:val="24"/>
          <w:highlight w:val="green"/>
          <w:u w:val="single"/>
        </w:rPr>
        <w:t>precedent</w:t>
      </w:r>
      <w:r>
        <w:rPr>
          <w:rFonts w:eastAsia="Calibri"/>
          <w:sz w:val="24"/>
          <w:szCs w:val="24"/>
          <w:u w:val="single"/>
        </w:rPr>
        <w:t xml:space="preserve"> of governmental regulations on data centers, opening the door for policies to offset the high costs of building infrastructure. This would also </w:t>
      </w:r>
      <w:r>
        <w:rPr>
          <w:rFonts w:eastAsia="Calibri"/>
          <w:b/>
          <w:bCs/>
          <w:sz w:val="24"/>
          <w:szCs w:val="24"/>
          <w:highlight w:val="green"/>
          <w:u w:val="single"/>
        </w:rPr>
        <w:t>stop</w:t>
      </w:r>
      <w:r>
        <w:rPr>
          <w:rFonts w:eastAsia="Calibri"/>
          <w:sz w:val="24"/>
          <w:szCs w:val="24"/>
          <w:u w:val="single"/>
        </w:rPr>
        <w:t xml:space="preserve"> the quickly </w:t>
      </w:r>
      <w:r>
        <w:rPr>
          <w:rFonts w:eastAsia="Calibri"/>
          <w:b/>
          <w:bCs/>
          <w:sz w:val="24"/>
          <w:szCs w:val="24"/>
          <w:highlight w:val="green"/>
          <w:u w:val="single"/>
        </w:rPr>
        <w:t>inflating</w:t>
      </w:r>
      <w:r>
        <w:rPr>
          <w:rFonts w:eastAsia="Calibri"/>
          <w:sz w:val="24"/>
          <w:szCs w:val="24"/>
          <w:u w:val="single"/>
        </w:rPr>
        <w:t xml:space="preserve"> economic </w:t>
      </w:r>
      <w:r>
        <w:rPr>
          <w:rFonts w:eastAsia="Calibri"/>
          <w:b/>
          <w:bCs/>
          <w:sz w:val="24"/>
          <w:szCs w:val="24"/>
          <w:highlight w:val="green"/>
          <w:u w:val="single"/>
        </w:rPr>
        <w:t>bubble</w:t>
      </w:r>
      <w:r>
        <w:rPr>
          <w:rFonts w:eastAsia="Calibri"/>
          <w:sz w:val="24"/>
          <w:szCs w:val="24"/>
          <w:u w:val="single"/>
        </w:rPr>
        <w:t xml:space="preserve"> and help to </w:t>
      </w:r>
      <w:r>
        <w:rPr>
          <w:rFonts w:eastAsia="Calibri"/>
          <w:b/>
          <w:bCs/>
          <w:sz w:val="24"/>
          <w:szCs w:val="24"/>
          <w:highlight w:val="green"/>
          <w:u w:val="single"/>
        </w:rPr>
        <w:t>mitigate</w:t>
      </w:r>
      <w:r>
        <w:rPr>
          <w:rFonts w:eastAsia="Calibri"/>
          <w:sz w:val="24"/>
          <w:szCs w:val="24"/>
          <w:u w:val="single"/>
        </w:rPr>
        <w:t xml:space="preserve"> the widespread </w:t>
      </w:r>
      <w:r>
        <w:rPr>
          <w:rFonts w:eastAsia="Calibri"/>
          <w:b/>
          <w:bCs/>
          <w:sz w:val="24"/>
          <w:szCs w:val="24"/>
          <w:highlight w:val="green"/>
          <w:u w:val="single"/>
        </w:rPr>
        <w:t>fallout</w:t>
      </w:r>
      <w:r>
        <w:rPr>
          <w:rFonts w:eastAsia="Calibri"/>
          <w:sz w:val="24"/>
          <w:szCs w:val="24"/>
          <w:u w:val="single"/>
        </w:rPr>
        <w:t xml:space="preserve"> of a burst.</w:t>
      </w:r>
      <w:r>
        <w:rPr>
          <w:rFonts w:eastAsia="Calibri"/>
          <w:sz w:val="16"/>
          <w:szCs w:val="16"/>
        </w:rPr>
        <w:t xml:space="preserve"> A more ambitious executive, less friendly to AI corporations, could look at</w:t>
      </w:r>
      <w:hyperlink r:id="rId55">
        <w:r>
          <w:rPr>
            <w:rFonts w:eastAsia="Calibri"/>
            <w:sz w:val="16"/>
            <w:szCs w:val="16"/>
          </w:rPr>
          <w:t xml:space="preserve"> </w:t>
        </w:r>
      </w:hyperlink>
      <w:hyperlink r:id="rId56">
        <w:r>
          <w:rPr>
            <w:rFonts w:eastAsia="Calibri"/>
            <w:color w:val="0563C1"/>
            <w:sz w:val="16"/>
            <w:szCs w:val="16"/>
          </w:rPr>
          <w:t>nationalizing laboratories</w:t>
        </w:r>
      </w:hyperlink>
      <w:r>
        <w:rPr>
          <w:rFonts w:eastAsia="Calibri"/>
          <w:sz w:val="16"/>
          <w:szCs w:val="16"/>
        </w:rPr>
        <w:t xml:space="preserve"> to share the excess profits with the masses who are currently being adversely affected.</w:t>
      </w:r>
    </w:p>
    <w:p w14:paraId="4EB7B215" w14:textId="77777777" w:rsidR="00431ACC" w:rsidRDefault="00000000">
      <w:pPr>
        <w:rPr>
          <w:rFonts w:eastAsia="Calibri"/>
          <w:sz w:val="16"/>
          <w:szCs w:val="16"/>
        </w:rPr>
      </w:pPr>
      <w:r>
        <w:rPr>
          <w:rFonts w:eastAsia="Calibri"/>
          <w:sz w:val="16"/>
          <w:szCs w:val="16"/>
        </w:rPr>
        <w:t>We can also mitigate the societal costs of these data centers by having AI firms minimize their environmental impact. Anthropic, another leading AI firm, has pledged to cover</w:t>
      </w:r>
      <w:hyperlink r:id="rId57">
        <w:r>
          <w:rPr>
            <w:rFonts w:eastAsia="Calibri"/>
            <w:color w:val="0563C1"/>
            <w:sz w:val="16"/>
            <w:szCs w:val="16"/>
          </w:rPr>
          <w:t xml:space="preserve"> increasing utility costs</w:t>
        </w:r>
      </w:hyperlink>
      <w:r>
        <w:rPr>
          <w:rFonts w:eastAsia="Calibri"/>
          <w:sz w:val="16"/>
          <w:szCs w:val="16"/>
        </w:rPr>
        <w:t xml:space="preserve"> wherever its data centers are built. Other firms like</w:t>
      </w:r>
      <w:hyperlink r:id="rId58">
        <w:r>
          <w:rPr>
            <w:rFonts w:eastAsia="Calibri"/>
            <w:color w:val="0563C1"/>
            <w:sz w:val="16"/>
            <w:szCs w:val="16"/>
          </w:rPr>
          <w:t xml:space="preserve"> Google</w:t>
        </w:r>
      </w:hyperlink>
      <w:r>
        <w:rPr>
          <w:rFonts w:eastAsia="Calibri"/>
          <w:sz w:val="16"/>
          <w:szCs w:val="16"/>
        </w:rPr>
        <w:t xml:space="preserve"> and</w:t>
      </w:r>
      <w:hyperlink r:id="rId59">
        <w:r>
          <w:rPr>
            <w:rFonts w:eastAsia="Calibri"/>
            <w:color w:val="0563C1"/>
            <w:sz w:val="16"/>
            <w:szCs w:val="16"/>
          </w:rPr>
          <w:t xml:space="preserve"> Aetherflux</w:t>
        </w:r>
      </w:hyperlink>
      <w:r>
        <w:rPr>
          <w:rFonts w:eastAsia="Calibri"/>
          <w:sz w:val="16"/>
          <w:szCs w:val="16"/>
        </w:rPr>
        <w:t xml:space="preserve"> are investing in orbital data centers, mitigating water usage for cooling and utilizing solar power. Despite there being some mindful approaches to AI, the drive for profit is still</w:t>
      </w:r>
      <w:hyperlink r:id="rId60">
        <w:r>
          <w:rPr>
            <w:rFonts w:eastAsia="Calibri"/>
            <w:color w:val="0563C1"/>
            <w:sz w:val="16"/>
            <w:szCs w:val="16"/>
          </w:rPr>
          <w:t xml:space="preserve"> dominating</w:t>
        </w:r>
      </w:hyperlink>
      <w:r>
        <w:rPr>
          <w:rFonts w:eastAsia="Calibri"/>
          <w:sz w:val="16"/>
          <w:szCs w:val="16"/>
        </w:rPr>
        <w:t xml:space="preserve"> the current direction of development. </w:t>
      </w:r>
    </w:p>
    <w:p w14:paraId="7837A9C4" w14:textId="77777777" w:rsidR="00431ACC" w:rsidRDefault="00000000">
      <w:pPr>
        <w:rPr>
          <w:rFonts w:eastAsia="Calibri"/>
          <w:sz w:val="24"/>
          <w:szCs w:val="24"/>
          <w:u w:val="single"/>
        </w:rPr>
      </w:pPr>
      <w:r>
        <w:rPr>
          <w:rFonts w:eastAsia="Calibri"/>
          <w:sz w:val="24"/>
          <w:szCs w:val="24"/>
          <w:highlight w:val="green"/>
          <w:u w:val="single"/>
        </w:rPr>
        <w:t>AI</w:t>
      </w:r>
      <w:r>
        <w:rPr>
          <w:rFonts w:eastAsia="Calibri"/>
          <w:sz w:val="24"/>
          <w:szCs w:val="24"/>
          <w:u w:val="single"/>
        </w:rPr>
        <w:t xml:space="preserve"> can be helpful when created and </w:t>
      </w:r>
      <w:r>
        <w:rPr>
          <w:rFonts w:eastAsia="Calibri"/>
          <w:b/>
          <w:bCs/>
          <w:sz w:val="24"/>
          <w:szCs w:val="24"/>
          <w:highlight w:val="green"/>
          <w:u w:val="single"/>
        </w:rPr>
        <w:t>implemented</w:t>
      </w:r>
      <w:r>
        <w:rPr>
          <w:rFonts w:eastAsia="Calibri"/>
          <w:sz w:val="24"/>
          <w:szCs w:val="24"/>
          <w:highlight w:val="green"/>
          <w:u w:val="single"/>
        </w:rPr>
        <w:t xml:space="preserve"> </w:t>
      </w:r>
      <w:r>
        <w:rPr>
          <w:rFonts w:eastAsia="Calibri"/>
          <w:b/>
          <w:bCs/>
          <w:sz w:val="24"/>
          <w:szCs w:val="24"/>
          <w:highlight w:val="green"/>
          <w:u w:val="single"/>
        </w:rPr>
        <w:t>mindfully</w:t>
      </w:r>
      <w:r>
        <w:rPr>
          <w:rFonts w:eastAsia="Calibri"/>
          <w:sz w:val="24"/>
          <w:szCs w:val="24"/>
          <w:u w:val="single"/>
        </w:rPr>
        <w:t>. It has shown promise in</w:t>
      </w:r>
      <w:hyperlink r:id="rId61">
        <w:r>
          <w:rPr>
            <w:rFonts w:eastAsia="Calibri"/>
            <w:color w:val="0563C1"/>
            <w:sz w:val="24"/>
            <w:szCs w:val="24"/>
            <w:u w:val="single"/>
          </w:rPr>
          <w:t xml:space="preserve"> </w:t>
        </w:r>
      </w:hyperlink>
      <w:hyperlink r:id="rId62">
        <w:r>
          <w:rPr>
            <w:rFonts w:eastAsia="Calibri"/>
            <w:b/>
            <w:bCs/>
            <w:color w:val="0563C1"/>
            <w:sz w:val="24"/>
            <w:szCs w:val="24"/>
            <w:highlight w:val="green"/>
            <w:u w:val="single"/>
          </w:rPr>
          <w:t>detect</w:t>
        </w:r>
      </w:hyperlink>
      <w:hyperlink r:id="rId63">
        <w:r>
          <w:rPr>
            <w:rFonts w:eastAsia="Calibri"/>
            <w:b/>
            <w:bCs/>
            <w:color w:val="0563C1"/>
            <w:sz w:val="24"/>
            <w:szCs w:val="24"/>
            <w:u w:val="single"/>
          </w:rPr>
          <w:t>ing</w:t>
        </w:r>
      </w:hyperlink>
      <w:hyperlink r:id="rId64">
        <w:r>
          <w:rPr>
            <w:rFonts w:eastAsia="Calibri"/>
            <w:color w:val="0563C1"/>
            <w:sz w:val="24"/>
            <w:szCs w:val="24"/>
            <w:u w:val="single"/>
          </w:rPr>
          <w:t xml:space="preserve"> </w:t>
        </w:r>
      </w:hyperlink>
      <w:hyperlink r:id="rId65">
        <w:r>
          <w:rPr>
            <w:rFonts w:eastAsia="Calibri"/>
            <w:b/>
            <w:bCs/>
            <w:color w:val="0563C1"/>
            <w:sz w:val="24"/>
            <w:szCs w:val="24"/>
            <w:highlight w:val="green"/>
            <w:u w:val="single"/>
          </w:rPr>
          <w:t>cancer</w:t>
        </w:r>
      </w:hyperlink>
      <w:r>
        <w:rPr>
          <w:rFonts w:eastAsia="Calibri"/>
          <w:sz w:val="24"/>
          <w:szCs w:val="24"/>
          <w:highlight w:val="green"/>
          <w:u w:val="single"/>
        </w:rPr>
        <w:t>, process</w:t>
      </w:r>
      <w:r>
        <w:rPr>
          <w:rFonts w:eastAsia="Calibri"/>
          <w:sz w:val="24"/>
          <w:szCs w:val="24"/>
          <w:u w:val="single"/>
        </w:rPr>
        <w:t>ing</w:t>
      </w:r>
      <w:hyperlink r:id="rId66">
        <w:r>
          <w:rPr>
            <w:rFonts w:eastAsia="Calibri"/>
            <w:color w:val="0563C1"/>
            <w:sz w:val="24"/>
            <w:szCs w:val="24"/>
            <w:u w:val="single"/>
          </w:rPr>
          <w:t xml:space="preserve"> masses of </w:t>
        </w:r>
      </w:hyperlink>
      <w:hyperlink r:id="rId67">
        <w:r>
          <w:rPr>
            <w:rFonts w:eastAsia="Calibri"/>
            <w:color w:val="0563C1"/>
            <w:sz w:val="24"/>
            <w:szCs w:val="24"/>
            <w:highlight w:val="green"/>
            <w:u w:val="single"/>
          </w:rPr>
          <w:t>data</w:t>
        </w:r>
      </w:hyperlink>
      <w:r>
        <w:rPr>
          <w:rFonts w:eastAsia="Calibri"/>
          <w:sz w:val="24"/>
          <w:szCs w:val="24"/>
          <w:u w:val="single"/>
        </w:rPr>
        <w:t xml:space="preserve"> that are </w:t>
      </w:r>
      <w:r>
        <w:rPr>
          <w:rFonts w:eastAsia="Calibri"/>
          <w:sz w:val="24"/>
          <w:szCs w:val="24"/>
          <w:highlight w:val="green"/>
          <w:u w:val="single"/>
        </w:rPr>
        <w:t>too tedious for humans</w:t>
      </w:r>
      <w:r>
        <w:rPr>
          <w:rFonts w:eastAsia="Calibri"/>
          <w:sz w:val="24"/>
          <w:szCs w:val="24"/>
          <w:u w:val="single"/>
        </w:rPr>
        <w:t xml:space="preserve"> to pore over </w:t>
      </w:r>
      <w:r>
        <w:rPr>
          <w:rFonts w:eastAsia="Calibri"/>
          <w:sz w:val="24"/>
          <w:szCs w:val="24"/>
          <w:highlight w:val="green"/>
          <w:u w:val="single"/>
        </w:rPr>
        <w:t>and</w:t>
      </w:r>
      <w:r>
        <w:rPr>
          <w:rFonts w:eastAsia="Calibri"/>
          <w:sz w:val="24"/>
          <w:szCs w:val="24"/>
          <w:u w:val="single"/>
        </w:rPr>
        <w:t xml:space="preserve"> performing</w:t>
      </w:r>
      <w:hyperlink r:id="rId68">
        <w:r>
          <w:rPr>
            <w:rFonts w:eastAsia="Calibri"/>
            <w:color w:val="0563C1"/>
            <w:sz w:val="24"/>
            <w:szCs w:val="24"/>
            <w:u w:val="single"/>
          </w:rPr>
          <w:t xml:space="preserve"> live translation</w:t>
        </w:r>
      </w:hyperlink>
      <w:r>
        <w:rPr>
          <w:rFonts w:eastAsia="Calibri"/>
          <w:sz w:val="24"/>
          <w:szCs w:val="24"/>
          <w:u w:val="single"/>
        </w:rPr>
        <w:t xml:space="preserve">, which </w:t>
      </w:r>
      <w:r>
        <w:rPr>
          <w:rFonts w:eastAsia="Calibri"/>
          <w:sz w:val="24"/>
          <w:szCs w:val="24"/>
          <w:highlight w:val="green"/>
          <w:u w:val="single"/>
        </w:rPr>
        <w:t>bridges</w:t>
      </w:r>
      <w:r>
        <w:rPr>
          <w:rFonts w:eastAsia="Calibri"/>
          <w:sz w:val="24"/>
          <w:szCs w:val="24"/>
          <w:u w:val="single"/>
        </w:rPr>
        <w:t xml:space="preserve"> barriers in </w:t>
      </w:r>
      <w:r>
        <w:rPr>
          <w:rFonts w:eastAsia="Calibri"/>
          <w:sz w:val="24"/>
          <w:szCs w:val="24"/>
          <w:highlight w:val="green"/>
          <w:u w:val="single"/>
        </w:rPr>
        <w:t>communication globally</w:t>
      </w:r>
      <w:r>
        <w:rPr>
          <w:rFonts w:eastAsia="Calibri"/>
          <w:sz w:val="24"/>
          <w:szCs w:val="24"/>
          <w:u w:val="single"/>
        </w:rPr>
        <w:t>. But it must be done right.</w:t>
      </w:r>
    </w:p>
    <w:p w14:paraId="0A78B1C0" w14:textId="77777777" w:rsidR="00431ACC" w:rsidRDefault="00000000">
      <w:pPr>
        <w:rPr>
          <w:rFonts w:eastAsia="Calibri"/>
          <w:b/>
          <w:bCs/>
          <w:color w:val="191919"/>
          <w:sz w:val="27"/>
          <w:szCs w:val="27"/>
          <w:highlight w:val="green"/>
          <w:u w:val="single"/>
        </w:rPr>
      </w:pPr>
      <w:r>
        <w:rPr>
          <w:rFonts w:eastAsia="Calibri"/>
          <w:sz w:val="16"/>
          <w:szCs w:val="16"/>
        </w:rPr>
        <w:t>The right approach is not to go the way of the</w:t>
      </w:r>
      <w:hyperlink r:id="rId69">
        <w:r>
          <w:rPr>
            <w:rFonts w:eastAsia="Calibri"/>
            <w:color w:val="0563C1"/>
            <w:sz w:val="16"/>
            <w:szCs w:val="16"/>
          </w:rPr>
          <w:t xml:space="preserve"> Luddite</w:t>
        </w:r>
      </w:hyperlink>
      <w:r>
        <w:rPr>
          <w:rFonts w:eastAsia="Calibri"/>
          <w:sz w:val="16"/>
          <w:szCs w:val="16"/>
        </w:rPr>
        <w:t>, but to advocate for increased regulation of this fast-growing field, such as heavy taxation of AI firms, the aforementioned infrastructure moratorium, or, in the most extreme case,</w:t>
      </w:r>
      <w:hyperlink r:id="rId70">
        <w:r>
          <w:rPr>
            <w:rFonts w:eastAsia="Calibri"/>
            <w:sz w:val="16"/>
            <w:szCs w:val="16"/>
          </w:rPr>
          <w:t xml:space="preserve"> </w:t>
        </w:r>
      </w:hyperlink>
      <w:hyperlink r:id="rId71">
        <w:r>
          <w:rPr>
            <w:rFonts w:eastAsia="Calibri"/>
            <w:color w:val="0563C1"/>
            <w:sz w:val="16"/>
            <w:szCs w:val="16"/>
          </w:rPr>
          <w:t>nationalization of AI</w:t>
        </w:r>
      </w:hyperlink>
      <w:r>
        <w:rPr>
          <w:rFonts w:eastAsia="Calibri"/>
          <w:sz w:val="16"/>
          <w:szCs w:val="16"/>
        </w:rPr>
        <w:t>. If we let the problem metastasize, the economic pain will be felt by everyone. We must change the course of AI development immediately, as the benefits of this powerful technology are accruing to a small club of CEOs and wealthy investors insistent that we stay the course no matter what.</w:t>
      </w:r>
    </w:p>
    <w:p w14:paraId="5347DBA8" w14:textId="77777777" w:rsidR="00431ACC" w:rsidRDefault="00431ACC">
      <w:pPr>
        <w:rPr>
          <w:rFonts w:eastAsia="Calibri"/>
          <w:b/>
          <w:bCs/>
          <w:color w:val="191919"/>
          <w:sz w:val="27"/>
          <w:szCs w:val="27"/>
          <w:u w:val="single"/>
        </w:rPr>
      </w:pPr>
    </w:p>
    <w:p w14:paraId="06C28BC2" w14:textId="77777777" w:rsidR="00431ACC" w:rsidRDefault="00431ACC">
      <w:pPr>
        <w:rPr>
          <w:rFonts w:eastAsia="Calibri"/>
          <w:b/>
          <w:bCs/>
          <w:color w:val="191919"/>
          <w:sz w:val="27"/>
          <w:szCs w:val="27"/>
          <w:u w:val="single"/>
        </w:rPr>
      </w:pPr>
    </w:p>
    <w:p w14:paraId="70784F24" w14:textId="77777777" w:rsidR="00431ACC" w:rsidRDefault="00000000">
      <w:pPr>
        <w:rPr>
          <w:rFonts w:eastAsia="Calibri"/>
          <w:b/>
          <w:bCs/>
          <w:color w:val="191919"/>
          <w:sz w:val="27"/>
          <w:szCs w:val="27"/>
          <w:u w:val="single"/>
        </w:rPr>
      </w:pPr>
      <w:r>
        <w:rPr>
          <w:rFonts w:eastAsia="Calibri"/>
          <w:b/>
          <w:bCs/>
          <w:color w:val="191919"/>
          <w:sz w:val="27"/>
          <w:szCs w:val="27"/>
          <w:u w:val="single"/>
        </w:rPr>
        <w:t>We’ll isolate 3 impacts as a result of these efficiency gains.</w:t>
      </w:r>
    </w:p>
    <w:p w14:paraId="528104B9" w14:textId="77777777" w:rsidR="00431ACC" w:rsidRDefault="00431ACC">
      <w:pPr>
        <w:rPr>
          <w:rFonts w:eastAsia="Calibri"/>
          <w:b/>
          <w:bCs/>
          <w:color w:val="191919"/>
          <w:sz w:val="27"/>
          <w:szCs w:val="27"/>
          <w:u w:val="single"/>
        </w:rPr>
      </w:pPr>
    </w:p>
    <w:p w14:paraId="3A9F1595" w14:textId="77777777" w:rsidR="00431ACC" w:rsidRDefault="00000000">
      <w:pPr>
        <w:rPr>
          <w:rFonts w:eastAsia="Calibri"/>
          <w:b/>
          <w:bCs/>
          <w:color w:val="191919"/>
          <w:sz w:val="27"/>
          <w:szCs w:val="27"/>
          <w:u w:val="single"/>
        </w:rPr>
      </w:pPr>
      <w:r>
        <w:rPr>
          <w:rFonts w:eastAsia="Calibri"/>
          <w:b/>
          <w:bCs/>
          <w:color w:val="191919"/>
          <w:sz w:val="27"/>
          <w:szCs w:val="27"/>
          <w:u w:val="single"/>
        </w:rPr>
        <w:t xml:space="preserve">First, the ai bubble </w:t>
      </w:r>
    </w:p>
    <w:p w14:paraId="040BCFF2" w14:textId="77777777" w:rsidR="00431ACC" w:rsidRDefault="00000000">
      <w:pPr>
        <w:pStyle w:val="Heading4"/>
        <w:keepNext w:val="0"/>
        <w:keepLines w:val="0"/>
        <w:spacing w:before="240" w:after="40" w:line="276" w:lineRule="auto"/>
        <w:rPr>
          <w:sz w:val="22"/>
        </w:rPr>
      </w:pPr>
      <w:bookmarkStart w:id="5" w:name="_1v6b1ih8e8c1" w:colFirst="0" w:colLast="0"/>
      <w:bookmarkEnd w:id="5"/>
      <w:r>
        <w:rPr>
          <w:sz w:val="22"/>
        </w:rPr>
        <w:t xml:space="preserve">To the public, Mega-corporations promise progress. But behind closed doors, they have </w:t>
      </w:r>
      <w:r>
        <w:rPr>
          <w:sz w:val="22"/>
          <w:u w:val="single"/>
        </w:rPr>
        <w:t>recklessly overinvested</w:t>
      </w:r>
      <w:r>
        <w:rPr>
          <w:sz w:val="22"/>
        </w:rPr>
        <w:t xml:space="preserve"> in AI data centers, creating a highly </w:t>
      </w:r>
      <w:r>
        <w:rPr>
          <w:sz w:val="22"/>
          <w:u w:val="single"/>
        </w:rPr>
        <w:t>concentrated bubble</w:t>
      </w:r>
      <w:r>
        <w:rPr>
          <w:sz w:val="22"/>
        </w:rPr>
        <w:t xml:space="preserve"> that risks an </w:t>
      </w:r>
      <w:r>
        <w:rPr>
          <w:sz w:val="22"/>
          <w:u w:val="single"/>
        </w:rPr>
        <w:t>imminent economic crisis</w:t>
      </w:r>
      <w:r>
        <w:rPr>
          <w:sz w:val="22"/>
        </w:rPr>
        <w:t>.</w:t>
      </w:r>
    </w:p>
    <w:p w14:paraId="54353015" w14:textId="77777777" w:rsidR="00431ACC" w:rsidRDefault="00000000">
      <w:pPr>
        <w:rPr>
          <w:rFonts w:eastAsia="Calibri"/>
        </w:rPr>
      </w:pPr>
      <w:r>
        <w:rPr>
          <w:rFonts w:eastAsia="Calibri"/>
          <w:b/>
          <w:bCs/>
          <w:sz w:val="26"/>
          <w:szCs w:val="26"/>
        </w:rPr>
        <w:t>Sonnenfeld 25, in a Yale analysis,</w:t>
      </w:r>
      <w:r>
        <w:rPr>
          <w:rFonts w:eastAsia="Calibri"/>
        </w:rPr>
        <w:t xml:space="preserve"> [Jeffrey A. Sonnenfeld, 10/8/25, Jeffrey A. Sonnenfeld is the Senior Associate Dean for Leadership Studies and Lester Crown Professor in the Practice of Management at Yale School of Management., "This is how the AI bubble bursts," Yale Insights. DOA: 9/1/2026</w:t>
      </w:r>
      <w:hyperlink r:id="rId72">
        <w:r>
          <w:rPr>
            <w:rFonts w:eastAsia="Calibri"/>
          </w:rPr>
          <w:t xml:space="preserve"> </w:t>
        </w:r>
      </w:hyperlink>
      <w:hyperlink r:id="rId73">
        <w:r>
          <w:rPr>
            <w:rFonts w:eastAsia="Calibri"/>
            <w:color w:val="0563C1"/>
            <w:u w:val="single"/>
          </w:rPr>
          <w:t>https://insights.som.yale.edu/insights/this-is-how-the-ai-bubble-bursts</w:t>
        </w:r>
      </w:hyperlink>
      <w:r>
        <w:rPr>
          <w:rFonts w:eastAsia="Calibri"/>
        </w:rPr>
        <w:t xml:space="preserve"> //goniichan]</w:t>
      </w:r>
    </w:p>
    <w:p w14:paraId="1782862D" w14:textId="77777777" w:rsidR="00431ACC" w:rsidRDefault="00000000">
      <w:pPr>
        <w:rPr>
          <w:rFonts w:eastAsia="Calibri"/>
        </w:rPr>
      </w:pPr>
      <w:r>
        <w:rPr>
          <w:rFonts w:eastAsia="Calibri"/>
        </w:rPr>
        <w:t>**BRACKETS IN OG**</w:t>
      </w:r>
    </w:p>
    <w:p w14:paraId="05621915" w14:textId="77777777" w:rsidR="00431ACC" w:rsidRDefault="00000000">
      <w:pPr>
        <w:rPr>
          <w:rFonts w:eastAsia="Calibri"/>
          <w:sz w:val="16"/>
          <w:szCs w:val="16"/>
        </w:rPr>
      </w:pPr>
      <w:r>
        <w:rPr>
          <w:rFonts w:eastAsia="Calibri"/>
          <w:sz w:val="16"/>
          <w:szCs w:val="16"/>
        </w:rPr>
        <w:t>So let’s get this straight: OpenAI is now taking a 10% stake in AMD, while Nvidia is investing $100 billion in OpenAI; and OpenAI also counts Microsoft as one of its major shareholders, but Microsoft is also a major customer of AI cloud computing company CoreWeave, which is another company in which Nvidia holds a significant equity stake; and by the way, Microsoft accounted for almost 20% of Nvidia’s revenue on an annualized basis, as of Nvidia’s 2025 fiscal fourth quarter. In less than three years, OpenAI has gone from a parlor game to a pillar of the global economy.</w:t>
      </w:r>
    </w:p>
    <w:p w14:paraId="1F68FEF7" w14:textId="77777777" w:rsidR="00431ACC" w:rsidRDefault="00000000">
      <w:pPr>
        <w:rPr>
          <w:rFonts w:eastAsia="Calibri"/>
          <w:u w:val="single"/>
        </w:rPr>
      </w:pPr>
      <w:r>
        <w:rPr>
          <w:rFonts w:eastAsia="Calibri"/>
          <w:sz w:val="16"/>
          <w:szCs w:val="16"/>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w:t>
      </w:r>
      <w:r>
        <w:rPr>
          <w:rFonts w:eastAsia="Calibri"/>
          <w:u w:val="single"/>
        </w:rPr>
        <w:t>The lines between revenue and equity are blurring among a small group of highly influential technology companies, to the tune of hundreds of billions of dollars.</w:t>
      </w:r>
    </w:p>
    <w:p w14:paraId="1A0A1662" w14:textId="77777777" w:rsidR="00431ACC" w:rsidRDefault="00000000">
      <w:pPr>
        <w:rPr>
          <w:rFonts w:eastAsia="Calibri"/>
          <w:sz w:val="16"/>
          <w:szCs w:val="16"/>
        </w:rPr>
      </w:pPr>
      <w:r>
        <w:rPr>
          <w:rFonts w:eastAsia="Calibri"/>
          <w:sz w:val="16"/>
          <w:szCs w:val="16"/>
        </w:rPr>
        <w:t>Su has defended AMD’s deal with OpenAI, asserting that market bears are “thinking too small.” The chief executive describes AI’s potential as sparking a new decade-long “Supercycle” that will “transform industries, from finance to healthcare and research.” We have seen this story before, back during the “cable cowboy” days. Programmers paid the distributors. Or wait—distributors paid the programmers. Looking for more insights? Sign up to get our top stories by email. Email And of course, there are the frequent comparisons to the run-up to the dot-com bubble. When a dramatic technological change occurs, people are often unsure exactly what to do, but they frequently act as if they do confidently know the best path forward.</w:t>
      </w:r>
    </w:p>
    <w:p w14:paraId="1009807A" w14:textId="77777777" w:rsidR="00431ACC" w:rsidRDefault="00000000">
      <w:pPr>
        <w:rPr>
          <w:rFonts w:eastAsia="Calibri"/>
          <w:highlight w:val="cyan"/>
          <w:u w:val="single"/>
        </w:rPr>
      </w:pPr>
      <w:r>
        <w:rPr>
          <w:rFonts w:eastAsia="Calibri"/>
          <w:highlight w:val="cyan"/>
          <w:u w:val="single"/>
        </w:rPr>
        <w:t>Major players</w:t>
      </w:r>
      <w:r>
        <w:rPr>
          <w:rFonts w:eastAsia="Calibri"/>
          <w:sz w:val="16"/>
          <w:szCs w:val="16"/>
        </w:rPr>
        <w:t xml:space="preserve"> in the industry </w:t>
      </w:r>
      <w:r>
        <w:rPr>
          <w:rFonts w:eastAsia="Calibri"/>
          <w:highlight w:val="cyan"/>
          <w:u w:val="single"/>
        </w:rPr>
        <w:t xml:space="preserve">have begun to </w:t>
      </w:r>
      <w:r>
        <w:rPr>
          <w:rFonts w:eastAsia="Calibri"/>
          <w:b/>
          <w:bCs/>
          <w:highlight w:val="cyan"/>
          <w:u w:val="single"/>
        </w:rPr>
        <w:t>call out the AI euphoria.</w:t>
      </w:r>
      <w:r>
        <w:rPr>
          <w:rFonts w:eastAsia="Calibri"/>
          <w:sz w:val="16"/>
          <w:szCs w:val="16"/>
        </w:rPr>
        <w:t xml:space="preserve"> Just last Friday alone, three of them spoke out, hedging hard on what’s to come. Goldman Sachs CEO David Solomon said he expects there to be “a lot of capital that was deployed that [doesn’t] deliver returns.” Amazon founder and executive chairman Jeff Bezos called the current environment “kind of an industrial bubble.” </w:t>
      </w:r>
      <w:r>
        <w:rPr>
          <w:rFonts w:eastAsia="Calibri"/>
          <w:highlight w:val="cyan"/>
          <w:u w:val="single"/>
        </w:rPr>
        <w:t>Sam Altman,</w:t>
      </w:r>
      <w:r>
        <w:rPr>
          <w:rFonts w:eastAsia="Calibri"/>
          <w:sz w:val="16"/>
          <w:szCs w:val="16"/>
        </w:rPr>
        <w:t xml:space="preserve"> CEO of OpenAI, </w:t>
      </w:r>
      <w:r>
        <w:rPr>
          <w:rFonts w:eastAsia="Calibri"/>
          <w:highlight w:val="cyan"/>
          <w:u w:val="single"/>
        </w:rPr>
        <w:t xml:space="preserve">warned that </w:t>
      </w:r>
      <w:r>
        <w:rPr>
          <w:rFonts w:eastAsia="Calibri"/>
          <w:b/>
          <w:bCs/>
          <w:highlight w:val="cyan"/>
          <w:u w:val="single"/>
        </w:rPr>
        <w:t>“people will overinvest and lose money”</w:t>
      </w:r>
      <w:r>
        <w:rPr>
          <w:rFonts w:eastAsia="Calibri"/>
          <w:highlight w:val="cyan"/>
          <w:u w:val="single"/>
        </w:rPr>
        <w:t xml:space="preserve"> during this phase of the AI boom.</w:t>
      </w:r>
    </w:p>
    <w:p w14:paraId="579277C0" w14:textId="77777777" w:rsidR="00431ACC" w:rsidRDefault="00000000">
      <w:pPr>
        <w:rPr>
          <w:rFonts w:eastAsia="Calibri"/>
          <w:highlight w:val="cyan"/>
          <w:u w:val="single"/>
        </w:rPr>
      </w:pPr>
      <w:r>
        <w:rPr>
          <w:rFonts w:eastAsia="Calibri"/>
          <w:sz w:val="16"/>
          <w:szCs w:val="16"/>
        </w:rPr>
        <w:t xml:space="preserve">Pockets of concern At our Yale Chief Executive Leadership Institute CEO Summit in June, we heard similar admonitions from over 150 top CEOs, including seasoned venture capitalists, renowned technology founders, and global partners from leading consulting firms. While the commercial outlook for AI among business leaders was enthusiastic, there were significant pockets of concern, extending beyond safety fears, to question the frenzied paths of investment. </w:t>
      </w:r>
      <w:r>
        <w:rPr>
          <w:rFonts w:eastAsia="Calibri"/>
          <w:u w:val="single"/>
        </w:rPr>
        <w:t xml:space="preserve">Sure, 60% of </w:t>
      </w:r>
      <w:r>
        <w:rPr>
          <w:rFonts w:eastAsia="Calibri"/>
          <w:highlight w:val="cyan"/>
          <w:u w:val="single"/>
        </w:rPr>
        <w:t>CEOs</w:t>
      </w:r>
      <w:r>
        <w:rPr>
          <w:rFonts w:eastAsia="Calibri"/>
          <w:u w:val="single"/>
        </w:rPr>
        <w:t xml:space="preserve"> polled didn’t believe that AI hype had led to overinvestment; however, the other </w:t>
      </w:r>
      <w:r>
        <w:rPr>
          <w:rFonts w:eastAsia="Calibri"/>
          <w:highlight w:val="cyan"/>
          <w:u w:val="single"/>
        </w:rPr>
        <w:t>40%</w:t>
      </w:r>
      <w:r>
        <w:rPr>
          <w:rFonts w:eastAsia="Calibri"/>
          <w:u w:val="single"/>
        </w:rPr>
        <w:t xml:space="preserve"> raised </w:t>
      </w:r>
      <w:r>
        <w:rPr>
          <w:rFonts w:eastAsia="Calibri"/>
          <w:b/>
          <w:bCs/>
          <w:highlight w:val="cyan"/>
          <w:u w:val="single"/>
        </w:rPr>
        <w:t>significant concerns</w:t>
      </w:r>
      <w:r>
        <w:rPr>
          <w:rFonts w:eastAsia="Calibri"/>
          <w:u w:val="single"/>
        </w:rPr>
        <w:t xml:space="preserve"> about the direction of AI exuberance, believing a </w:t>
      </w:r>
      <w:r>
        <w:rPr>
          <w:rFonts w:eastAsia="Calibri"/>
          <w:highlight w:val="cyan"/>
          <w:u w:val="single"/>
        </w:rPr>
        <w:t>correction to be imminent.</w:t>
      </w:r>
    </w:p>
    <w:p w14:paraId="2908D9C4" w14:textId="77777777" w:rsidR="00431ACC" w:rsidRDefault="00000000">
      <w:pPr>
        <w:rPr>
          <w:rFonts w:eastAsia="Calibri"/>
          <w:sz w:val="16"/>
          <w:szCs w:val="16"/>
        </w:rPr>
      </w:pPr>
      <w:r>
        <w:rPr>
          <w:rFonts w:eastAsia="Calibri"/>
          <w:u w:val="single"/>
        </w:rPr>
        <w:t xml:space="preserve">Reports estimate that </w:t>
      </w:r>
      <w:r>
        <w:rPr>
          <w:rFonts w:eastAsia="Calibri"/>
          <w:b/>
          <w:bCs/>
          <w:highlight w:val="cyan"/>
          <w:u w:val="single"/>
        </w:rPr>
        <w:t>AI-related capital expenditures</w:t>
      </w:r>
      <w:r>
        <w:rPr>
          <w:rFonts w:eastAsia="Calibri"/>
          <w:highlight w:val="cyan"/>
          <w:u w:val="single"/>
        </w:rPr>
        <w:t xml:space="preserve"> </w:t>
      </w:r>
      <w:r>
        <w:rPr>
          <w:rFonts w:eastAsia="Calibri"/>
          <w:u w:val="single"/>
        </w:rPr>
        <w:t xml:space="preserve">surpassed the U.S. consumer as the </w:t>
      </w:r>
      <w:r>
        <w:rPr>
          <w:rFonts w:eastAsia="Calibri"/>
          <w:b/>
          <w:bCs/>
          <w:highlight w:val="cyan"/>
          <w:u w:val="single"/>
        </w:rPr>
        <w:t>primary driver of economic growth</w:t>
      </w:r>
      <w:r>
        <w:rPr>
          <w:rFonts w:eastAsia="Calibri"/>
          <w:u w:val="single"/>
        </w:rPr>
        <w:t xml:space="preserve"> in the first half of 2025, </w:t>
      </w:r>
      <w:r>
        <w:rPr>
          <w:rFonts w:eastAsia="Calibri"/>
          <w:highlight w:val="cyan"/>
          <w:u w:val="single"/>
        </w:rPr>
        <w:t>accounting for 1.1% of GDP growth.</w:t>
      </w:r>
      <w:r>
        <w:rPr>
          <w:rFonts w:eastAsia="Calibri"/>
          <w:sz w:val="16"/>
          <w:szCs w:val="16"/>
        </w:rPr>
        <w:t xml:space="preserve"> JP Morgan Asset Management’s Michael Cembalest notes that “AI-related stocks have accounted for 75% of S&amp;P 500 returns, 80% of earnings growth and 90% of capital spending growth since ChatGPT launched in November 2022.”</w:t>
      </w:r>
    </w:p>
    <w:p w14:paraId="539705F3" w14:textId="77777777" w:rsidR="00431ACC" w:rsidRDefault="00000000">
      <w:pPr>
        <w:rPr>
          <w:rFonts w:eastAsia="Calibri"/>
          <w:u w:val="single"/>
        </w:rPr>
      </w:pPr>
      <w:r>
        <w:rPr>
          <w:rFonts w:eastAsia="Calibri"/>
          <w:u w:val="single"/>
        </w:rPr>
        <w:t xml:space="preserve">More concerning, RBC’s Kelly Bogdanova points out that after the massive earnings growth of 2023 and 2024, growth rates between the “Magnificent Seven” and the rest of the S&amp;P 500 are expected to converge next year. Notably, she recognizes that </w:t>
      </w:r>
      <w:r>
        <w:rPr>
          <w:rFonts w:eastAsia="Calibri"/>
          <w:highlight w:val="cyan"/>
          <w:u w:val="single"/>
        </w:rPr>
        <w:t xml:space="preserve">“the </w:t>
      </w:r>
      <w:r>
        <w:rPr>
          <w:rFonts w:eastAsia="Calibri"/>
          <w:b/>
          <w:bCs/>
          <w:highlight w:val="cyan"/>
          <w:u w:val="single"/>
        </w:rPr>
        <w:t>gap between</w:t>
      </w:r>
      <w:r>
        <w:rPr>
          <w:rFonts w:eastAsia="Calibri"/>
          <w:u w:val="single"/>
        </w:rPr>
        <w:t xml:space="preserve"> the Tech sector’s </w:t>
      </w:r>
      <w:r>
        <w:rPr>
          <w:rFonts w:eastAsia="Calibri"/>
          <w:b/>
          <w:bCs/>
          <w:highlight w:val="cyan"/>
          <w:u w:val="single"/>
        </w:rPr>
        <w:t>share of market cap and net income has widened significantly”</w:t>
      </w:r>
      <w:r>
        <w:rPr>
          <w:rFonts w:eastAsia="Calibri"/>
          <w:u w:val="single"/>
        </w:rPr>
        <w:t xml:space="preserve"> since late 2022.</w:t>
      </w:r>
    </w:p>
    <w:p w14:paraId="63CC1BA2" w14:textId="77777777" w:rsidR="00431ACC" w:rsidRDefault="00000000">
      <w:pPr>
        <w:rPr>
          <w:rFonts w:eastAsia="Calibri"/>
          <w:sz w:val="16"/>
          <w:szCs w:val="16"/>
        </w:rPr>
      </w:pPr>
      <w:r>
        <w:rPr>
          <w:rFonts w:eastAsia="Calibri"/>
          <w:sz w:val="16"/>
          <w:szCs w:val="16"/>
        </w:rPr>
        <w:t>At our June CEO Summit, David Siegel, a computer scientist and an early student of AI at MIT, and later a Co-Founder of quantitative hedge fund Two Sigma, candidly advised, “[AI technologies are] transforming business … but I also believe that the current wave of AI hype continues to mix fact with speculation freely.” Siegel continued, “Rarely does anyone speak about the limitations of current AI technologies.” The renowned investor and technologist has long held these beliefs but was emboldened by the groundbreaking report from Apple suggesting that the reasoning capabilities of AI models may not be as sophisticated as many assume. Siegel explained in simple language what the findings may mean: “AI researchers have long worried that the impressive benchmarking results [of AI models] may be due to data contamination, where the AI training data contains the answers to the problems used in benchmarking. It’s like giving a student the answers to a test before they take the exam. That would lead to exaggerations in the models’ abilities to learn and generalize.”</w:t>
      </w:r>
    </w:p>
    <w:p w14:paraId="284D0652" w14:textId="77777777" w:rsidR="00431ACC" w:rsidRDefault="00000000">
      <w:pPr>
        <w:rPr>
          <w:rFonts w:eastAsia="Calibri"/>
          <w:sz w:val="16"/>
          <w:szCs w:val="16"/>
        </w:rPr>
      </w:pPr>
      <w:r>
        <w:rPr>
          <w:rFonts w:eastAsia="Calibri"/>
          <w:sz w:val="16"/>
          <w:szCs w:val="16"/>
        </w:rPr>
        <w:t xml:space="preserve">A recent study from </w:t>
      </w:r>
      <w:r>
        <w:rPr>
          <w:rFonts w:eastAsia="Calibri"/>
          <w:highlight w:val="cyan"/>
          <w:u w:val="single"/>
        </w:rPr>
        <w:t>MIT</w:t>
      </w:r>
      <w:r>
        <w:rPr>
          <w:rFonts w:eastAsia="Calibri"/>
          <w:sz w:val="16"/>
          <w:szCs w:val="16"/>
        </w:rPr>
        <w:t xml:space="preserve">—released after the June CEO Summit—backed Siegel’s claims. Their </w:t>
      </w:r>
      <w:r>
        <w:rPr>
          <w:rFonts w:eastAsia="Calibri"/>
          <w:highlight w:val="cyan"/>
          <w:u w:val="single"/>
        </w:rPr>
        <w:t xml:space="preserve">research revealed that </w:t>
      </w:r>
      <w:r>
        <w:rPr>
          <w:rFonts w:eastAsia="Calibri"/>
          <w:b/>
          <w:bCs/>
          <w:highlight w:val="cyan"/>
          <w:u w:val="single"/>
        </w:rPr>
        <w:t>95% of</w:t>
      </w:r>
      <w:r>
        <w:rPr>
          <w:rFonts w:eastAsia="Calibri"/>
          <w:sz w:val="16"/>
          <w:szCs w:val="16"/>
        </w:rPr>
        <w:t xml:space="preserve"> the 52 </w:t>
      </w:r>
      <w:r>
        <w:rPr>
          <w:rFonts w:eastAsia="Calibri"/>
          <w:highlight w:val="cyan"/>
          <w:u w:val="single"/>
        </w:rPr>
        <w:t>organizations</w:t>
      </w:r>
      <w:r>
        <w:rPr>
          <w:rFonts w:eastAsia="Calibri"/>
          <w:sz w:val="16"/>
          <w:szCs w:val="16"/>
        </w:rPr>
        <w:t xml:space="preserve"> considered </w:t>
      </w:r>
      <w:r>
        <w:rPr>
          <w:rFonts w:eastAsia="Calibri"/>
          <w:highlight w:val="cyan"/>
          <w:u w:val="single"/>
        </w:rPr>
        <w:t xml:space="preserve">had achieved </w:t>
      </w:r>
      <w:r>
        <w:rPr>
          <w:rFonts w:eastAsia="Calibri"/>
          <w:b/>
          <w:bCs/>
          <w:highlight w:val="cyan"/>
          <w:u w:val="single"/>
        </w:rPr>
        <w:t>zero return on investment,</w:t>
      </w:r>
      <w:r>
        <w:rPr>
          <w:rFonts w:eastAsia="Calibri"/>
          <w:highlight w:val="cyan"/>
          <w:u w:val="single"/>
        </w:rPr>
        <w:t xml:space="preserve"> despite spending $30 billion to $40 billion</w:t>
      </w:r>
      <w:r>
        <w:rPr>
          <w:rFonts w:eastAsia="Calibri"/>
          <w:sz w:val="16"/>
          <w:szCs w:val="16"/>
        </w:rPr>
        <w:t xml:space="preserve"> on GenAI across more than 300 initiatives.</w:t>
      </w:r>
    </w:p>
    <w:p w14:paraId="2DF843EB" w14:textId="77777777" w:rsidR="00431ACC" w:rsidRDefault="00000000">
      <w:pPr>
        <w:rPr>
          <w:rFonts w:eastAsia="Calibri"/>
          <w:sz w:val="16"/>
          <w:szCs w:val="16"/>
        </w:rPr>
      </w:pPr>
      <w:r>
        <w:rPr>
          <w:rFonts w:eastAsia="Calibri"/>
          <w:sz w:val="16"/>
          <w:szCs w:val="16"/>
        </w:rPr>
        <w:t>With uncommon public candor from the consulting world, AlixPartners Co-CEO Rob Hornby, recognized among business leaders for his expertise in the technology industry, shared a similar view, telling the CEO Summit group, “I don’t think [AI models are] ready for sustaining long chains of activity in ways that displace people … AGI is just not close … I don’t think artificial intelligence and humans have that much in common, right now.” Hornby’s comments starkly contrast with the supposed reckoning of mass layoffs that the founders of leading AI companies believe will soon come to the labor force. Anthropic CEO Dario Amodei made headlines recently after telling Axios, “AI could wipe out half of all entry-level white-collar jobs—and spike unemployment to 10%-20% in the next one to five years.”</w:t>
      </w:r>
    </w:p>
    <w:p w14:paraId="285256D4" w14:textId="77777777" w:rsidR="00431ACC" w:rsidRDefault="00000000">
      <w:pPr>
        <w:rPr>
          <w:rFonts w:eastAsia="Calibri"/>
          <w:sz w:val="16"/>
          <w:szCs w:val="16"/>
        </w:rPr>
      </w:pPr>
      <w:r>
        <w:rPr>
          <w:rFonts w:eastAsia="Calibri"/>
          <w:sz w:val="16"/>
          <w:szCs w:val="16"/>
        </w:rPr>
        <w:t>Another candid consulting leader, Asutosh Padhi, Senior Partner and Global Leader of Firm Strategy at McKinsey &amp; Company, took a more balanced view of AI in the workforce. He framed the technology as a source of enhanced productivity, not necessarily a mass replacement for people. McKinsey will continue to “hire extraordinary people, [with AI] helping them be even better at what they do,” said Padhi. Greycroft founder Alan Patricof, the venture capital pioneer with over 60 years of experience, extended a more nuanced view of AI to the investment community: “The AI revolution is a true revolution … [but] I am cautious about valuations and what people think can be accomplished in the short term … A lot of people have run into this field, and just because ‘AI’ is attached to the name, or they incorporate it into their business plan … [it] gets a lot of people excited.”</w:t>
      </w:r>
    </w:p>
    <w:p w14:paraId="79D9CF4A" w14:textId="77777777" w:rsidR="00431ACC" w:rsidRDefault="00000000">
      <w:pPr>
        <w:rPr>
          <w:rFonts w:eastAsia="Calibri"/>
          <w:sz w:val="16"/>
          <w:szCs w:val="16"/>
        </w:rPr>
      </w:pPr>
      <w:r>
        <w:rPr>
          <w:rFonts w:eastAsia="Calibri"/>
          <w:sz w:val="16"/>
          <w:szCs w:val="16"/>
        </w:rPr>
        <w:t>Pitchbook reported that nearly two-thirds of deal value in the U.S. went to AI and Machine Learning startups in the first half of 2025, up from 23% in 2023. The meteoric rise can be primarily explained by the increased focus of venture organizations, such as Andreessen Horowitz and Y Combinator, on AI startups and the mindboggling valuations of those emerging companies. Under such exuberant conditions, Patricof reflected, “There will be winners and losers, and the losses will be pretty significant.” The warnings of exuberance may be mounting, but how the bubble pops is a question that has gone unanswered. The possibilities are endless, but three stand out as having a higher likelihood of occurring.</w:t>
      </w:r>
    </w:p>
    <w:p w14:paraId="33F246A4" w14:textId="77777777" w:rsidR="00431ACC" w:rsidRDefault="00000000">
      <w:pPr>
        <w:rPr>
          <w:rFonts w:eastAsia="Calibri"/>
          <w:b/>
          <w:bCs/>
          <w:highlight w:val="cyan"/>
          <w:u w:val="single"/>
        </w:rPr>
      </w:pPr>
      <w:r>
        <w:rPr>
          <w:rFonts w:eastAsia="Calibri"/>
          <w:u w:val="single"/>
        </w:rPr>
        <w:t xml:space="preserve">Concentration leads to contagion A small group of companies is securing most of the major deals. </w:t>
      </w:r>
      <w:r>
        <w:rPr>
          <w:rFonts w:eastAsia="Calibri"/>
          <w:sz w:val="16"/>
          <w:szCs w:val="16"/>
        </w:rPr>
        <w:t xml:space="preserve">News about multibillion-dollar investments from familiar companies such as OpenAI, Nvidia, CoreWeave, Microsoft, Google, and a few others is reported almost daily. </w:t>
      </w:r>
      <w:r>
        <w:rPr>
          <w:rFonts w:eastAsia="Calibri"/>
          <w:highlight w:val="cyan"/>
          <w:u w:val="single"/>
        </w:rPr>
        <w:t xml:space="preserve">Should the bold promises of AI fall short, </w:t>
      </w:r>
      <w:r>
        <w:rPr>
          <w:rFonts w:eastAsia="Calibri"/>
          <w:b/>
          <w:bCs/>
          <w:highlight w:val="cyan"/>
          <w:u w:val="single"/>
        </w:rPr>
        <w:t>the dependence among major AI players could trigger a devastating chain reaction,</w:t>
      </w:r>
      <w:r>
        <w:rPr>
          <w:rFonts w:eastAsia="Calibri"/>
          <w:highlight w:val="cyan"/>
          <w:u w:val="single"/>
        </w:rPr>
        <w:t xml:space="preserve"> causing a </w:t>
      </w:r>
      <w:r>
        <w:rPr>
          <w:rFonts w:eastAsia="Calibri"/>
          <w:b/>
          <w:bCs/>
          <w:highlight w:val="cyan"/>
          <w:u w:val="single"/>
        </w:rPr>
        <w:t>widespread collapse similar to the 2008 Great Financial Crisis.</w:t>
      </w:r>
    </w:p>
    <w:p w14:paraId="708CC5AF" w14:textId="77777777" w:rsidR="00431ACC" w:rsidRDefault="00000000">
      <w:pPr>
        <w:rPr>
          <w:rFonts w:eastAsia="Calibri"/>
          <w:sz w:val="16"/>
          <w:szCs w:val="16"/>
        </w:rPr>
      </w:pPr>
      <w:r>
        <w:rPr>
          <w:rFonts w:eastAsia="Calibri"/>
          <w:sz w:val="16"/>
          <w:szCs w:val="16"/>
        </w:rPr>
        <w:t xml:space="preserve">Worse yet, the ambitions are numerous and compounding, with large energy and grid infrastructure buildouts, highly advanced agentic capabilities, and widespread commercial and consumer adoption all anticipated over the next five years. </w:t>
      </w:r>
      <w:r>
        <w:rPr>
          <w:rFonts w:eastAsia="Calibri"/>
          <w:highlight w:val="cyan"/>
          <w:u w:val="single"/>
        </w:rPr>
        <w:t xml:space="preserve">Take one example. OpenAI is committed to </w:t>
      </w:r>
      <w:r>
        <w:rPr>
          <w:rFonts w:eastAsia="Calibri"/>
          <w:b/>
          <w:bCs/>
          <w:highlight w:val="cyan"/>
          <w:u w:val="single"/>
        </w:rPr>
        <w:t>investing $300 billion in computing power</w:t>
      </w:r>
      <w:r>
        <w:rPr>
          <w:rFonts w:eastAsia="Calibri"/>
          <w:sz w:val="16"/>
          <w:szCs w:val="16"/>
        </w:rPr>
        <w:t xml:space="preserve"> with Oracle over the next five years, which averages $60 billion per year. Besides losing billions of dollars annually, OpenAI’s projected revenues are expected to reach $13 billion in 2025, requiring even larger amounts to cover future shortfalls. The announcement of the deal caused Oracle shares to soar by over 40%, adding nearly one-third of a trillion dollars to the company’s market value in a single day. OpenAI’s valuation has almost doubled from $300 billion to $500 billion in less than a year.</w:t>
      </w:r>
    </w:p>
    <w:p w14:paraId="6388CF0C" w14:textId="77777777" w:rsidR="00431ACC" w:rsidRDefault="00000000">
      <w:pPr>
        <w:rPr>
          <w:rFonts w:eastAsia="Calibri"/>
        </w:rPr>
      </w:pPr>
      <w:r>
        <w:rPr>
          <w:rFonts w:eastAsia="Calibri"/>
        </w:rPr>
        <w:t>&lt;&lt;&lt;TEXT CONDENSED NONE OMITTED&gt;&gt;&gt;</w:t>
      </w:r>
    </w:p>
    <w:p w14:paraId="127BDE99" w14:textId="77777777" w:rsidR="00431ACC" w:rsidRDefault="00000000">
      <w:pPr>
        <w:rPr>
          <w:rFonts w:eastAsia="Calibri"/>
          <w:sz w:val="8"/>
          <w:szCs w:val="8"/>
        </w:rPr>
      </w:pPr>
      <w:r>
        <w:rPr>
          <w:rFonts w:eastAsia="Calibri"/>
          <w:sz w:val="8"/>
          <w:szCs w:val="8"/>
        </w:rPr>
        <w:t>Notably, recent reporting by CNBC suggests that the deal for Oracle may be costly, with the company expecting to “lose considerable sums of money” on its rental of data centers, primarily to OpenAI, and already incurring a $100 million loss in the most recent quarter. Another report says the loss may be a simple timing issue.Governance conflict exposes AI shortcomings Not long ago, Sam Bankman-Fried promised to revolutionize financial market operations with cryptocurrency exchange FTX and trading firm Alameda Research. However, poor governance and limited regulatory oversight proved disastrous for Bankman-Fried and his backers when his fraudulent activities were exposed. Nefarious actors using Binance for money laundering shortly after the collapse of Alameda Research set the industry further back. Blockchain technologies do offer promising advances to antiquated sectors and practices, but they must be in the right hands and have the proper guardrails.AI is in a similar position to the cryptocurrency exchanges of the early 2020s, with much to offer but disparate governance practices and minimal regulatory oversight. But back then, the cryptocurrency market was still relatively small and viewed as risky by the average investor, which limited the fallout. The perceived value of AI is exponentially larger, and the potential damage from bad or even questionable actors is, therefore, much greater.Anthropic CEO Dario Amodei, Google CEO Sundar Pichai, and xAI CEO Elon Musk have each raised concerns about the “probability of doom” from AI misuse. Amodei estimates there is a 25% chance that AI will go “really, really badly.” Ironically, Musk’s Grok, xAI’s large language model, provided a recent example of what happens when tampering with the inner workings of AI models goes awry. It is not difficult to imagine a major, publicly available AI model going rogue and inflicting significant damage to financial markets or national security systems. Such an action would require a national moratorium on comparable AI models until the damage is contained and the risk mitigated.</w:t>
      </w:r>
    </w:p>
    <w:p w14:paraId="351741E4" w14:textId="77777777" w:rsidR="00431ACC" w:rsidRDefault="00000000">
      <w:pPr>
        <w:rPr>
          <w:rFonts w:eastAsia="Calibri"/>
        </w:rPr>
      </w:pPr>
      <w:r>
        <w:rPr>
          <w:rFonts w:eastAsia="Calibri"/>
        </w:rPr>
        <w:t>&lt;&lt;&lt;LINE BREAKS RESUME&gt;&gt;&gt;</w:t>
      </w:r>
    </w:p>
    <w:p w14:paraId="5847850B" w14:textId="77777777" w:rsidR="00431ACC" w:rsidRDefault="00000000">
      <w:pPr>
        <w:rPr>
          <w:rFonts w:eastAsia="Calibri"/>
          <w:u w:val="single"/>
        </w:rPr>
      </w:pPr>
      <w:r>
        <w:rPr>
          <w:rFonts w:eastAsia="Calibri"/>
          <w:u w:val="single"/>
        </w:rPr>
        <w:t>Emerging innovators’ disruptive substitutions In a powerful Washington Post op-ed, Bethany McLean poignantly recalls the overbuilding of fiber-optic cable infrastructure during the 1990s dot-com bubble. Part of the problem was due to circular financial engineering, but the other factor was due to “a [technological] breakthrough that made each line exponentially more powerful, multiplying existing capacity,” rendering much of the infrastructure unnecessary for decades.</w:t>
      </w:r>
    </w:p>
    <w:p w14:paraId="4AC7E032" w14:textId="77777777" w:rsidR="00431ACC" w:rsidRDefault="00000000">
      <w:pPr>
        <w:rPr>
          <w:rFonts w:eastAsia="Calibri"/>
          <w:sz w:val="16"/>
          <w:szCs w:val="16"/>
        </w:rPr>
      </w:pPr>
      <w:r>
        <w:rPr>
          <w:rFonts w:eastAsia="Calibri"/>
          <w:highlight w:val="cyan"/>
          <w:u w:val="single"/>
        </w:rPr>
        <w:t xml:space="preserve">For AI, </w:t>
      </w:r>
      <w:r>
        <w:rPr>
          <w:rFonts w:eastAsia="Calibri"/>
          <w:b/>
          <w:bCs/>
          <w:highlight w:val="cyan"/>
          <w:u w:val="single"/>
        </w:rPr>
        <w:t>further innovation</w:t>
      </w:r>
      <w:r>
        <w:rPr>
          <w:rFonts w:eastAsia="Calibri"/>
          <w:sz w:val="16"/>
          <w:szCs w:val="16"/>
        </w:rPr>
        <w:t xml:space="preserve"> in semiconductor chip design or major advances in quantum computing, as hundreds of billions of dollars in data center infrastructure are being deployed, </w:t>
      </w:r>
      <w:r>
        <w:rPr>
          <w:rFonts w:eastAsia="Calibri"/>
          <w:highlight w:val="cyan"/>
          <w:u w:val="single"/>
        </w:rPr>
        <w:t xml:space="preserve">would immediately </w:t>
      </w:r>
      <w:r>
        <w:rPr>
          <w:rFonts w:eastAsia="Calibri"/>
          <w:b/>
          <w:bCs/>
          <w:highlight w:val="cyan"/>
          <w:u w:val="single"/>
        </w:rPr>
        <w:t>leave much of that investment useless</w:t>
      </w:r>
      <w:r>
        <w:rPr>
          <w:rFonts w:eastAsia="Calibri"/>
          <w:u w:val="single"/>
        </w:rPr>
        <w:t xml:space="preserve"> in the medium to long term. </w:t>
      </w:r>
      <w:r>
        <w:rPr>
          <w:rFonts w:eastAsia="Calibri"/>
          <w:sz w:val="16"/>
          <w:szCs w:val="16"/>
        </w:rPr>
        <w:t>That is not to say that the spare “compute” will not be needed in the future, but as McLean notes, just like the fiber-optic cable infrastructure, it could be years before those data center investments start generating a return for their backers.</w:t>
      </w:r>
    </w:p>
    <w:p w14:paraId="70F0B8E6" w14:textId="77777777" w:rsidR="00431ACC" w:rsidRDefault="00000000">
      <w:pPr>
        <w:rPr>
          <w:rFonts w:eastAsia="Calibri"/>
          <w:highlight w:val="cyan"/>
          <w:u w:val="single"/>
        </w:rPr>
      </w:pPr>
      <w:r>
        <w:rPr>
          <w:rFonts w:eastAsia="Calibri"/>
          <w:sz w:val="16"/>
          <w:szCs w:val="16"/>
        </w:rPr>
        <w:t xml:space="preserve">In the business classic Extraordinary Popular Delusions and the Madness of Crowds, Charles Mackay examined the psychology of crowd behavior and mass hysteria throughout history, from the Dutch Tulip Mania of the 1630s to humanity’s historical obsession with transmuting base metals into gold. While Mackay wrote his book in 1841, </w:t>
      </w:r>
      <w:r>
        <w:rPr>
          <w:rFonts w:eastAsia="Calibri"/>
          <w:highlight w:val="cyan"/>
          <w:u w:val="single"/>
        </w:rPr>
        <w:t>the AI mania continues to validate</w:t>
      </w:r>
      <w:r>
        <w:rPr>
          <w:rFonts w:eastAsia="Calibri"/>
          <w:sz w:val="16"/>
          <w:szCs w:val="16"/>
        </w:rPr>
        <w:t xml:space="preserve"> his conclusion: </w:t>
      </w:r>
      <w:r>
        <w:rPr>
          <w:rFonts w:eastAsia="Calibri"/>
          <w:highlight w:val="cyan"/>
          <w:u w:val="single"/>
        </w:rPr>
        <w:t>“Men,</w:t>
      </w:r>
      <w:r>
        <w:rPr>
          <w:rFonts w:eastAsia="Calibri"/>
          <w:sz w:val="16"/>
          <w:szCs w:val="16"/>
        </w:rPr>
        <w:t xml:space="preserve"> it has been well said, think in herds; it will be seen that they </w:t>
      </w:r>
      <w:r>
        <w:rPr>
          <w:rFonts w:eastAsia="Calibri"/>
          <w:b/>
          <w:bCs/>
          <w:highlight w:val="cyan"/>
          <w:u w:val="single"/>
        </w:rPr>
        <w:t>go mad in herds,</w:t>
      </w:r>
      <w:r>
        <w:rPr>
          <w:rFonts w:eastAsia="Calibri"/>
          <w:highlight w:val="cyan"/>
          <w:u w:val="single"/>
        </w:rPr>
        <w:t xml:space="preserve"> while they only recover their senses slowly, one by one.”</w:t>
      </w:r>
    </w:p>
    <w:p w14:paraId="5DF24E7B" w14:textId="77777777" w:rsidR="00431ACC" w:rsidRDefault="00000000">
      <w:pPr>
        <w:pStyle w:val="Heading4"/>
        <w:keepNext w:val="0"/>
        <w:keepLines w:val="0"/>
        <w:spacing w:before="240" w:after="40" w:line="276" w:lineRule="auto"/>
        <w:rPr>
          <w:sz w:val="22"/>
          <w:u w:val="single"/>
        </w:rPr>
      </w:pPr>
      <w:bookmarkStart w:id="6" w:name="_7rjrhvb1m5kp" w:colFirst="0" w:colLast="0"/>
      <w:bookmarkEnd w:id="6"/>
      <w:r>
        <w:rPr>
          <w:sz w:val="22"/>
        </w:rPr>
        <w:t xml:space="preserve">Big Tech has </w:t>
      </w:r>
      <w:r>
        <w:rPr>
          <w:sz w:val="22"/>
          <w:u w:val="single"/>
        </w:rPr>
        <w:t>gambled</w:t>
      </w:r>
      <w:r>
        <w:rPr>
          <w:sz w:val="22"/>
        </w:rPr>
        <w:t xml:space="preserve"> the US economy on </w:t>
      </w:r>
      <w:r>
        <w:rPr>
          <w:sz w:val="22"/>
          <w:u w:val="single"/>
        </w:rPr>
        <w:t>data centers</w:t>
      </w:r>
      <w:r>
        <w:rPr>
          <w:sz w:val="22"/>
        </w:rPr>
        <w:t xml:space="preserve">, and signs of </w:t>
      </w:r>
      <w:r>
        <w:rPr>
          <w:sz w:val="22"/>
          <w:u w:val="single"/>
        </w:rPr>
        <w:t>a failed bet</w:t>
      </w:r>
      <w:r>
        <w:rPr>
          <w:sz w:val="22"/>
        </w:rPr>
        <w:t xml:space="preserve"> are already </w:t>
      </w:r>
      <w:r>
        <w:rPr>
          <w:sz w:val="22"/>
          <w:u w:val="single"/>
        </w:rPr>
        <w:t>showing.</w:t>
      </w:r>
    </w:p>
    <w:p w14:paraId="33B9B959" w14:textId="77777777" w:rsidR="00431ACC" w:rsidRDefault="00000000">
      <w:pPr>
        <w:rPr>
          <w:rFonts w:eastAsia="Calibri"/>
        </w:rPr>
      </w:pPr>
      <w:r>
        <w:rPr>
          <w:rFonts w:eastAsia="Calibri"/>
          <w:b/>
          <w:bCs/>
          <w:sz w:val="26"/>
          <w:szCs w:val="26"/>
        </w:rPr>
        <w:t>Rogelberg 7-6</w:t>
      </w:r>
      <w:r>
        <w:rPr>
          <w:rFonts w:eastAsia="Calibri"/>
        </w:rPr>
        <w:t xml:space="preserve"> [Sasha Rogelberg; reporter and former editorial fellow on the news desk at Fortune, citing Torsen Slok who is a Partner and Chief Economist at Apollo; 7-6-2026; "Top Economists Says AI Just Hasn't Delivered on the Productivity Hype---and it Means a 'painful repricing' of markets is very possible,"; Fortune;</w:t>
      </w:r>
      <w:hyperlink r:id="rId74">
        <w:r>
          <w:rPr>
            <w:rFonts w:eastAsia="Calibri"/>
          </w:rPr>
          <w:t xml:space="preserve"> </w:t>
        </w:r>
      </w:hyperlink>
      <w:hyperlink r:id="rId75">
        <w:r>
          <w:rPr>
            <w:rFonts w:eastAsia="Calibri"/>
            <w:color w:val="1155CC"/>
          </w:rPr>
          <w:t>https://fortune.com/2026/07/06/ai-productivity-gains-bubble-painful-repricing-markets-torsten-slok/</w:t>
        </w:r>
      </w:hyperlink>
      <w:r>
        <w:rPr>
          <w:rFonts w:eastAsia="Calibri"/>
        </w:rPr>
        <w:t>; accessed 7-14-2026] recut tolga</w:t>
      </w:r>
    </w:p>
    <w:p w14:paraId="77085E0D" w14:textId="77777777" w:rsidR="00431ACC" w:rsidRDefault="00000000">
      <w:pPr>
        <w:rPr>
          <w:rFonts w:eastAsia="Calibri"/>
          <w:sz w:val="16"/>
          <w:szCs w:val="16"/>
        </w:rPr>
      </w:pPr>
      <w:r>
        <w:rPr>
          <w:rFonts w:eastAsia="Calibri"/>
          <w:sz w:val="16"/>
          <w:szCs w:val="16"/>
        </w:rPr>
        <w:t>The clock is ticking on AI to deliver on its promises of transformed workplace and economic productivity, and if lags in returns on investment continue, the markets are in for a rude awakening, according to one top economist.</w:t>
      </w:r>
    </w:p>
    <w:p w14:paraId="170D06F2" w14:textId="77777777" w:rsidR="00431ACC" w:rsidRDefault="00000000">
      <w:pPr>
        <w:rPr>
          <w:rFonts w:eastAsia="Calibri"/>
          <w:sz w:val="16"/>
          <w:szCs w:val="16"/>
        </w:rPr>
      </w:pPr>
      <w:r>
        <w:rPr>
          <w:rFonts w:eastAsia="Calibri"/>
          <w:sz w:val="16"/>
          <w:szCs w:val="16"/>
        </w:rPr>
        <w:t xml:space="preserve">Torsten Slok, the influential chief economist for Apollo Global Management, </w:t>
      </w:r>
      <w:r>
        <w:rPr>
          <w:rFonts w:eastAsia="Calibri"/>
          <w:u w:val="single"/>
        </w:rPr>
        <w:t xml:space="preserve">argued in a recent blog post that there’s a </w:t>
      </w:r>
      <w:r>
        <w:rPr>
          <w:rFonts w:eastAsia="Calibri"/>
          <w:highlight w:val="cyan"/>
          <w:u w:val="single"/>
        </w:rPr>
        <w:t>growing gap</w:t>
      </w:r>
      <w:r>
        <w:rPr>
          <w:rFonts w:eastAsia="Calibri"/>
          <w:u w:val="single"/>
        </w:rPr>
        <w:t xml:space="preserve"> around </w:t>
      </w:r>
      <w:r>
        <w:rPr>
          <w:rFonts w:eastAsia="Calibri"/>
          <w:highlight w:val="cyan"/>
          <w:u w:val="single"/>
        </w:rPr>
        <w:t>AI</w:t>
      </w:r>
      <w:r>
        <w:rPr>
          <w:rFonts w:eastAsia="Calibri"/>
          <w:u w:val="single"/>
        </w:rPr>
        <w:t xml:space="preserve">-enhanced </w:t>
      </w:r>
      <w:r>
        <w:rPr>
          <w:rFonts w:eastAsia="Calibri"/>
          <w:highlight w:val="cyan"/>
          <w:u w:val="single"/>
        </w:rPr>
        <w:t>productivity</w:t>
      </w:r>
      <w:r>
        <w:rPr>
          <w:rFonts w:eastAsia="Calibri"/>
          <w:sz w:val="16"/>
          <w:szCs w:val="16"/>
        </w:rPr>
        <w:t xml:space="preserve">. Basically, you can only see it at tech companies, not most of the Fortune 500. </w:t>
      </w:r>
    </w:p>
    <w:p w14:paraId="69D02CE1" w14:textId="77777777" w:rsidR="00431ACC" w:rsidRDefault="00000000">
      <w:pPr>
        <w:rPr>
          <w:rFonts w:eastAsia="Calibri"/>
          <w:u w:val="single"/>
        </w:rPr>
      </w:pPr>
      <w:r>
        <w:rPr>
          <w:rFonts w:eastAsia="Calibri"/>
          <w:sz w:val="16"/>
          <w:szCs w:val="16"/>
        </w:rPr>
        <w:t xml:space="preserve">While some sectors like software and tech can easily integrate AI into their operations, Slok argued that </w:t>
      </w:r>
      <w:r>
        <w:rPr>
          <w:rFonts w:eastAsia="Calibri"/>
          <w:highlight w:val="cyan"/>
          <w:u w:val="single"/>
        </w:rPr>
        <w:t>deploying</w:t>
      </w:r>
      <w:r>
        <w:rPr>
          <w:rFonts w:eastAsia="Calibri"/>
          <w:u w:val="single"/>
        </w:rPr>
        <w:t xml:space="preserve"> this technology is slow-going for the vast majority of the economy</w:t>
      </w:r>
      <w:r>
        <w:rPr>
          <w:rFonts w:eastAsia="Calibri"/>
          <w:sz w:val="16"/>
          <w:szCs w:val="16"/>
        </w:rPr>
        <w:t xml:space="preserve">. It takes time and effort due to </w:t>
      </w:r>
      <w:r>
        <w:rPr>
          <w:rFonts w:eastAsia="Calibri"/>
          <w:u w:val="single"/>
        </w:rPr>
        <w:t xml:space="preserve">regulatory hurdles, data protection, </w:t>
      </w:r>
      <w:r>
        <w:rPr>
          <w:rFonts w:eastAsia="Calibri"/>
          <w:highlight w:val="cyan"/>
          <w:u w:val="single"/>
        </w:rPr>
        <w:t>and</w:t>
      </w:r>
      <w:r>
        <w:rPr>
          <w:rFonts w:eastAsia="Calibri"/>
          <w:sz w:val="16"/>
          <w:szCs w:val="16"/>
        </w:rPr>
        <w:t xml:space="preserve"> workflow </w:t>
      </w:r>
      <w:r>
        <w:rPr>
          <w:rFonts w:eastAsia="Calibri"/>
          <w:highlight w:val="cyan"/>
          <w:u w:val="single"/>
        </w:rPr>
        <w:t>integration</w:t>
      </w:r>
      <w:r>
        <w:rPr>
          <w:rFonts w:eastAsia="Calibri"/>
          <w:sz w:val="16"/>
          <w:szCs w:val="16"/>
        </w:rPr>
        <w:t xml:space="preserve">, meaning structural </w:t>
      </w:r>
      <w:r>
        <w:rPr>
          <w:rFonts w:eastAsia="Calibri"/>
          <w:highlight w:val="cyan"/>
          <w:u w:val="single"/>
        </w:rPr>
        <w:t>productivity gains</w:t>
      </w:r>
      <w:r>
        <w:rPr>
          <w:rFonts w:eastAsia="Calibri"/>
          <w:u w:val="single"/>
        </w:rPr>
        <w:t xml:space="preserve"> are </w:t>
      </w:r>
      <w:r>
        <w:rPr>
          <w:rFonts w:eastAsia="Calibri"/>
          <w:highlight w:val="cyan"/>
          <w:u w:val="single"/>
        </w:rPr>
        <w:t>slow,</w:t>
      </w:r>
      <w:r>
        <w:rPr>
          <w:rFonts w:eastAsia="Calibri"/>
          <w:sz w:val="16"/>
          <w:szCs w:val="16"/>
        </w:rPr>
        <w:t xml:space="preserve"> and returns of investment have yet to be seen. Slok said he thinks it may happen—eventually. And by that point, </w:t>
      </w:r>
      <w:r>
        <w:rPr>
          <w:rFonts w:eastAsia="Calibri"/>
          <w:u w:val="single"/>
        </w:rPr>
        <w:t xml:space="preserve">the stock </w:t>
      </w:r>
      <w:r>
        <w:rPr>
          <w:rFonts w:eastAsia="Calibri"/>
          <w:highlight w:val="cyan"/>
          <w:u w:val="single"/>
        </w:rPr>
        <w:t>bubble</w:t>
      </w:r>
      <w:r>
        <w:rPr>
          <w:rFonts w:eastAsia="Calibri"/>
          <w:u w:val="single"/>
        </w:rPr>
        <w:t xml:space="preserve"> may have </w:t>
      </w:r>
      <w:r>
        <w:rPr>
          <w:rFonts w:eastAsia="Calibri"/>
          <w:highlight w:val="cyan"/>
          <w:u w:val="single"/>
        </w:rPr>
        <w:t>burst</w:t>
      </w:r>
      <w:r>
        <w:rPr>
          <w:rFonts w:eastAsia="Calibri"/>
          <w:u w:val="single"/>
        </w:rPr>
        <w:t>, because the market has priced in returns sooner rather than later.</w:t>
      </w:r>
    </w:p>
    <w:p w14:paraId="7256B211" w14:textId="77777777" w:rsidR="00431ACC" w:rsidRDefault="00000000">
      <w:pPr>
        <w:rPr>
          <w:rFonts w:eastAsia="Calibri"/>
          <w:sz w:val="16"/>
          <w:szCs w:val="16"/>
        </w:rPr>
      </w:pPr>
      <w:r>
        <w:rPr>
          <w:rFonts w:eastAsia="Calibri"/>
          <w:sz w:val="16"/>
          <w:szCs w:val="16"/>
        </w:rPr>
        <w:t xml:space="preserve">“The key issue is the length of the </w:t>
      </w:r>
      <w:r>
        <w:rPr>
          <w:rFonts w:eastAsia="Calibri"/>
          <w:b/>
          <w:bCs/>
          <w:highlight w:val="cyan"/>
          <w:u w:val="single"/>
        </w:rPr>
        <w:t>ROI runway</w:t>
      </w:r>
      <w:r>
        <w:rPr>
          <w:rFonts w:eastAsia="Calibri"/>
          <w:u w:val="single"/>
        </w:rPr>
        <w:t xml:space="preserve"> outside</w:t>
      </w:r>
      <w:r>
        <w:rPr>
          <w:rFonts w:eastAsia="Calibri"/>
          <w:sz w:val="16"/>
          <w:szCs w:val="16"/>
        </w:rPr>
        <w:t xml:space="preserve"> the tech sector,” Slok said. “The bottom line is that a mismatch between current earnings expectations and the actual time firms need to generate ROI on AI investments could have significant implications for many AI company valuations today.”</w:t>
      </w:r>
    </w:p>
    <w:p w14:paraId="02FA1976" w14:textId="77777777" w:rsidR="00431ACC" w:rsidRDefault="00000000">
      <w:pPr>
        <w:rPr>
          <w:rFonts w:eastAsia="Calibri"/>
          <w:sz w:val="16"/>
          <w:szCs w:val="16"/>
        </w:rPr>
      </w:pPr>
      <w:r>
        <w:rPr>
          <w:rFonts w:eastAsia="Calibri"/>
          <w:sz w:val="16"/>
          <w:szCs w:val="16"/>
        </w:rPr>
        <w:t xml:space="preserve">Slok cites Bloomberg and Macrobond data indicating that despite profit margins for the Magnificent Seven increasing from around 15% to 25% between the first quarters of 2023 and 2026, profit margins for the rest of the S&amp;P 493 have hovered around 10%. The Bloomberg 500 Index follows the same pattern as the S&amp;P, remaining at a steady 12% profit margin over the same period of time. </w:t>
      </w:r>
    </w:p>
    <w:p w14:paraId="4FAF6AE7" w14:textId="77777777" w:rsidR="00431ACC" w:rsidRDefault="00000000">
      <w:pPr>
        <w:rPr>
          <w:rFonts w:eastAsia="Calibri"/>
          <w:u w:val="single"/>
        </w:rPr>
      </w:pPr>
      <w:r>
        <w:rPr>
          <w:rFonts w:eastAsia="Calibri"/>
          <w:sz w:val="16"/>
          <w:szCs w:val="16"/>
        </w:rPr>
        <w:t xml:space="preserve">Most concerning to Slok is what happens if this </w:t>
      </w:r>
      <w:r>
        <w:rPr>
          <w:rFonts w:eastAsia="Calibri"/>
          <w:highlight w:val="cyan"/>
          <w:u w:val="single"/>
        </w:rPr>
        <w:t>gap grows</w:t>
      </w:r>
      <w:r>
        <w:rPr>
          <w:rFonts w:eastAsia="Calibri"/>
          <w:u w:val="single"/>
        </w:rPr>
        <w:t xml:space="preserve"> as AI deployment and productivity gains continue to sputter</w:t>
      </w:r>
      <w:r>
        <w:rPr>
          <w:rFonts w:eastAsia="Calibri"/>
          <w:sz w:val="16"/>
          <w:szCs w:val="16"/>
        </w:rPr>
        <w:t xml:space="preserve">. A seminal and controversial MIT study published last year found </w:t>
      </w:r>
      <w:r>
        <w:rPr>
          <w:rFonts w:eastAsia="Calibri"/>
          <w:highlight w:val="cyan"/>
          <w:u w:val="single"/>
        </w:rPr>
        <w:t>only 5%</w:t>
      </w:r>
      <w:r>
        <w:rPr>
          <w:rFonts w:eastAsia="Calibri"/>
          <w:u w:val="single"/>
        </w:rPr>
        <w:t xml:space="preserve"> of companies </w:t>
      </w:r>
      <w:r>
        <w:rPr>
          <w:rFonts w:eastAsia="Calibri"/>
          <w:highlight w:val="cyan"/>
          <w:u w:val="single"/>
        </w:rPr>
        <w:t>saw</w:t>
      </w:r>
      <w:r>
        <w:rPr>
          <w:rFonts w:eastAsia="Calibri"/>
          <w:u w:val="single"/>
        </w:rPr>
        <w:t xml:space="preserve"> a </w:t>
      </w:r>
      <w:r>
        <w:rPr>
          <w:rFonts w:eastAsia="Calibri"/>
          <w:highlight w:val="cyan"/>
          <w:u w:val="single"/>
        </w:rPr>
        <w:t>meaningful return</w:t>
      </w:r>
      <w:r>
        <w:rPr>
          <w:rFonts w:eastAsia="Calibri"/>
          <w:u w:val="single"/>
        </w:rPr>
        <w:t xml:space="preserve"> in investment from generative AI pilot projects</w:t>
      </w:r>
      <w:r>
        <w:rPr>
          <w:rFonts w:eastAsia="Calibri"/>
          <w:sz w:val="16"/>
          <w:szCs w:val="16"/>
        </w:rPr>
        <w:t xml:space="preserve">. The Apollo economist warned that as expected </w:t>
      </w:r>
      <w:r>
        <w:rPr>
          <w:rFonts w:eastAsia="Calibri"/>
          <w:u w:val="single"/>
        </w:rPr>
        <w:t xml:space="preserve">earnings, or </w:t>
      </w:r>
      <w:r>
        <w:rPr>
          <w:rFonts w:eastAsia="Calibri"/>
          <w:b/>
          <w:bCs/>
          <w:highlight w:val="cyan"/>
          <w:u w:val="single"/>
        </w:rPr>
        <w:t>current market pricing, continue to outpace actual earnings,</w:t>
      </w:r>
      <w:r>
        <w:rPr>
          <w:rFonts w:eastAsia="Calibri"/>
          <w:u w:val="single"/>
        </w:rPr>
        <w:t xml:space="preserve"> markets will face a “painful repricing” that threatens to decelerate the AI boom.</w:t>
      </w:r>
    </w:p>
    <w:p w14:paraId="17A5121D" w14:textId="77777777" w:rsidR="00431ACC" w:rsidRDefault="00000000">
      <w:pPr>
        <w:rPr>
          <w:rFonts w:eastAsia="Calibri"/>
        </w:rPr>
      </w:pPr>
      <w:r>
        <w:rPr>
          <w:rFonts w:eastAsia="Calibri"/>
        </w:rPr>
        <w:t>&lt;&lt;&lt;TEXT CONDENSED NONE OMITTED&gt;&gt;&gt;</w:t>
      </w:r>
    </w:p>
    <w:p w14:paraId="32B4A61F" w14:textId="77777777" w:rsidR="00431ACC" w:rsidRDefault="00000000">
      <w:pPr>
        <w:rPr>
          <w:rFonts w:eastAsia="Calibri"/>
          <w:sz w:val="8"/>
          <w:szCs w:val="8"/>
        </w:rPr>
      </w:pPr>
      <w:r>
        <w:rPr>
          <w:rFonts w:eastAsia="Calibri"/>
          <w:sz w:val="8"/>
          <w:szCs w:val="8"/>
        </w:rPr>
        <w:t>“Put differently, companies will slow their AI spending if they don’t see ROI quickly,” he said. Where is the economy seeing AI’s faltering returns on investment? U.S. industry giants are already reckoning with hiccups to their mass automation efforts. In a visible sign of the human expertise needed to really leverage AI productivity gains, Ford hired 350 “gray beard” engineers—veterans in the industry, including former employees—to train junior staff and reprogram ineffective AI tools. The automaker has continued to deploy AI vision systems across 33 global plants, with more than 1,000 cameras performing millions of assembly line inspections, but recognized the technology was not as effective without human oversight. “Artificial intelligence is a fantastic tool, but it’s only as good as the information you use to train it,” Charles Poon, Ford’s vice president of vehicle hardware engineering, told reporters last month. “Over prior years, we didn’t pay as much attention as we should have to the experience of our most knowledgeable engineers that have been with us through many product cycles.” Ford follows the lead of companies like IBM, which slashed thousands of jobs last year amid increased spending on cloud services. In March, the company announced it would triple entry-level hiring in the U.S. across all business units, arguing more jobs are necessary in AI-first workplaces. As it stands today, this human labor is far cheaper than the automation tools companies are pouring investments into, further calling into question AI’s productivity benefits in the workplace. Nvidia’s vice president of applied deep learning, Bryan Catanzaro, said earlier this year that the cost of AI still far exceeds that of human labor, an admission that coincided with an era of tokenmaxxing, where tech companies like Meta incentivized AI use through internal employee leaderboards, which led to workers using the tech just for the sake of it, all the while driving up costs. According to Slok, the race to most effectively use tokens is more of an indication of companies struggling to get their money’s worth from AI and failing to produce real workplace gains from it. “Companies will slow their AI spending if they don’t see ROI quickly,” Slok said. “And the current focus on token optimization is an early warning that AI implementation could be a bumpier, slower road than expected.” (Slok has separately argued that AI will create more jobs, not less, as he’s become Wall Street’s main exponent of the relevance of Jevons paradox; he also thinks it will lead to a boom in small business entrepreneurship.) Why has AI yet to deliver on its promises? Peter Cappelli, a professor of management at the University of Pennsylvania’s Wharton School, was early to spot the issue Slok highlighted, leading a case study on Ricoh, a digital services company, that was published in the Harvard Business Review. In short, he found that people are greatly underestimating “just how much work is involved in” realizing productivity and ROI gains, as he told Fortune earlier this year.</w:t>
      </w:r>
    </w:p>
    <w:p w14:paraId="5755C6F5" w14:textId="77777777" w:rsidR="00431ACC" w:rsidRDefault="00000000">
      <w:pPr>
        <w:rPr>
          <w:rFonts w:eastAsia="Calibri"/>
        </w:rPr>
      </w:pPr>
      <w:r>
        <w:rPr>
          <w:rFonts w:eastAsia="Calibri"/>
        </w:rPr>
        <w:t>&lt;&lt;&lt;LINE BREAKS RESUME&gt;&gt;&gt;</w:t>
      </w:r>
    </w:p>
    <w:p w14:paraId="10BE7ABA" w14:textId="77777777" w:rsidR="00431ACC" w:rsidRDefault="00000000">
      <w:pPr>
        <w:rPr>
          <w:rFonts w:eastAsia="Calibri"/>
          <w:u w:val="single"/>
        </w:rPr>
      </w:pPr>
      <w:r>
        <w:rPr>
          <w:rFonts w:eastAsia="Calibri"/>
          <w:u w:val="single"/>
        </w:rPr>
        <w:t>“If you’re listening to the people who make the technology,” Cappelli said about the AI class, “they’re telling you what’s possible, and they’re not thinking about what is practical.”</w:t>
      </w:r>
    </w:p>
    <w:p w14:paraId="7676DD40" w14:textId="77777777" w:rsidR="00431ACC" w:rsidRDefault="00000000">
      <w:pPr>
        <w:rPr>
          <w:rFonts w:eastAsia="Calibri"/>
          <w:sz w:val="16"/>
          <w:szCs w:val="16"/>
        </w:rPr>
      </w:pPr>
      <w:r>
        <w:rPr>
          <w:rFonts w:eastAsia="Calibri"/>
          <w:sz w:val="16"/>
          <w:szCs w:val="16"/>
        </w:rPr>
        <w:t xml:space="preserve">The gap between the possible and practical uses of AI is driven by “AI shame,” or the pressure for these emerging technologies to be effective, particularly amid rising pressure from investors. </w:t>
      </w:r>
      <w:r>
        <w:rPr>
          <w:rFonts w:eastAsia="Calibri"/>
          <w:u w:val="single"/>
        </w:rPr>
        <w:t>It’s a phenomenon observed in tokenmaxxing tech companies, where leadership has mandated increased AI use, but has failed to articulate tangible use cases or goals associated with AI use.</w:t>
      </w:r>
      <w:r>
        <w:rPr>
          <w:rFonts w:eastAsia="Calibri"/>
          <w:sz w:val="16"/>
          <w:szCs w:val="16"/>
        </w:rPr>
        <w:t xml:space="preserve"> </w:t>
      </w:r>
    </w:p>
    <w:p w14:paraId="4912DC7B" w14:textId="77777777" w:rsidR="00431ACC" w:rsidRDefault="00000000">
      <w:pPr>
        <w:rPr>
          <w:rFonts w:eastAsia="Calibri"/>
          <w:sz w:val="16"/>
          <w:szCs w:val="16"/>
        </w:rPr>
      </w:pPr>
      <w:r>
        <w:rPr>
          <w:rFonts w:eastAsia="Calibri"/>
          <w:sz w:val="16"/>
          <w:szCs w:val="16"/>
        </w:rPr>
        <w:t xml:space="preserve">Boston Consulting Group found in a recent study that deploying </w:t>
      </w:r>
      <w:r>
        <w:rPr>
          <w:rFonts w:eastAsia="Calibri"/>
          <w:highlight w:val="cyan"/>
          <w:u w:val="single"/>
        </w:rPr>
        <w:t>AI</w:t>
      </w:r>
      <w:r>
        <w:rPr>
          <w:rFonts w:eastAsia="Calibri"/>
          <w:u w:val="single"/>
        </w:rPr>
        <w:t xml:space="preserve"> just </w:t>
      </w:r>
      <w:r>
        <w:rPr>
          <w:rFonts w:eastAsia="Calibri"/>
          <w:highlight w:val="cyan"/>
          <w:u w:val="single"/>
        </w:rPr>
        <w:t>for the sake of it</w:t>
      </w:r>
      <w:r>
        <w:rPr>
          <w:rFonts w:eastAsia="Calibri"/>
          <w:u w:val="single"/>
        </w:rPr>
        <w:t xml:space="preserve"> may actually </w:t>
      </w:r>
      <w:r>
        <w:rPr>
          <w:rFonts w:eastAsia="Calibri"/>
          <w:highlight w:val="cyan"/>
          <w:u w:val="single"/>
        </w:rPr>
        <w:t>stymie</w:t>
      </w:r>
      <w:r>
        <w:rPr>
          <w:rFonts w:eastAsia="Calibri"/>
          <w:u w:val="single"/>
        </w:rPr>
        <w:t xml:space="preserve"> the </w:t>
      </w:r>
      <w:r>
        <w:rPr>
          <w:rFonts w:eastAsia="Calibri"/>
          <w:highlight w:val="cyan"/>
          <w:u w:val="single"/>
        </w:rPr>
        <w:t>tech</w:t>
      </w:r>
      <w:r>
        <w:rPr>
          <w:rFonts w:eastAsia="Calibri"/>
          <w:u w:val="single"/>
        </w:rPr>
        <w:t xml:space="preserve">nology’s </w:t>
      </w:r>
      <w:r>
        <w:rPr>
          <w:rFonts w:eastAsia="Calibri"/>
          <w:highlight w:val="cyan"/>
          <w:u w:val="single"/>
        </w:rPr>
        <w:t>productivity</w:t>
      </w:r>
      <w:r>
        <w:rPr>
          <w:rFonts w:eastAsia="Calibri"/>
          <w:u w:val="single"/>
        </w:rPr>
        <w:t xml:space="preserve"> gains</w:t>
      </w:r>
      <w:r>
        <w:rPr>
          <w:rFonts w:eastAsia="Calibri"/>
          <w:sz w:val="16"/>
          <w:szCs w:val="16"/>
        </w:rPr>
        <w:t xml:space="preserve">. The consultancy’s 2026 Global AI at Work report, which surveyed about 12,000 frontline employees, found that when 42% of respondents reported eight hours of saved time per week as a result of regular AI use, </w:t>
      </w:r>
      <w:r>
        <w:rPr>
          <w:rFonts w:eastAsia="Calibri"/>
          <w:highlight w:val="cyan"/>
          <w:u w:val="single"/>
        </w:rPr>
        <w:t>most</w:t>
      </w:r>
      <w:r>
        <w:rPr>
          <w:rFonts w:eastAsia="Calibri"/>
          <w:u w:val="single"/>
        </w:rPr>
        <w:t xml:space="preserve"> said they </w:t>
      </w:r>
      <w:r>
        <w:rPr>
          <w:rFonts w:eastAsia="Calibri"/>
          <w:highlight w:val="cyan"/>
          <w:u w:val="single"/>
        </w:rPr>
        <w:t>received</w:t>
      </w:r>
      <w:r>
        <w:rPr>
          <w:rFonts w:eastAsia="Calibri"/>
          <w:u w:val="single"/>
        </w:rPr>
        <w:t xml:space="preserve"> little to </w:t>
      </w:r>
      <w:r>
        <w:rPr>
          <w:rFonts w:eastAsia="Calibri"/>
          <w:highlight w:val="cyan"/>
          <w:u w:val="single"/>
        </w:rPr>
        <w:t>no guidance</w:t>
      </w:r>
      <w:r>
        <w:rPr>
          <w:rFonts w:eastAsia="Calibri"/>
          <w:sz w:val="16"/>
          <w:szCs w:val="16"/>
        </w:rPr>
        <w:t xml:space="preserve"> on how to use the time they saved, and half said they weren’t using that freed up time to complete more strategic work.</w:t>
      </w:r>
    </w:p>
    <w:p w14:paraId="73A13AAA" w14:textId="77777777" w:rsidR="00431ACC" w:rsidRDefault="00000000">
      <w:pPr>
        <w:rPr>
          <w:rFonts w:eastAsia="Calibri"/>
          <w:sz w:val="16"/>
          <w:szCs w:val="16"/>
        </w:rPr>
      </w:pPr>
      <w:r>
        <w:rPr>
          <w:rFonts w:eastAsia="Calibri"/>
          <w:sz w:val="16"/>
          <w:szCs w:val="16"/>
        </w:rPr>
        <w:t>“This whole tokenmaxxing thing has probably run its course, and now it’s hitting their cost base in a pretty big way,” David Martin, Global leader of BCG’s People &amp; Organization practice, told Fortune. “A lot of companies just gave AI to everyone, regardless of position, and I think now they’ll say, ‘Well, let’s be more thoughtful about who has access, and what is the business case? And are we delivering on it, ultimately?’”</w:t>
      </w:r>
    </w:p>
    <w:p w14:paraId="0B547FC0" w14:textId="77777777" w:rsidR="00431ACC" w:rsidRDefault="00000000">
      <w:pPr>
        <w:rPr>
          <w:rFonts w:eastAsia="Calibri"/>
          <w:sz w:val="16"/>
          <w:szCs w:val="16"/>
        </w:rPr>
      </w:pPr>
      <w:r>
        <w:rPr>
          <w:rFonts w:eastAsia="Calibri"/>
          <w:sz w:val="16"/>
          <w:szCs w:val="16"/>
        </w:rPr>
        <w:t xml:space="preserve">In the case of Ricoh, Cappelli said, </w:t>
      </w:r>
      <w:r>
        <w:rPr>
          <w:rFonts w:eastAsia="Calibri"/>
          <w:u w:val="single"/>
        </w:rPr>
        <w:t>when the company outsourced low-level administration work to process insurance claims to AI, the process required about $500,000 in outside consultant fees, as well as $200,000 per month on AI fees, ultimately resulting in costs that were three times higher than if an employee were to complete the administrative work manually</w:t>
      </w:r>
      <w:r>
        <w:rPr>
          <w:rFonts w:eastAsia="Calibri"/>
          <w:sz w:val="16"/>
          <w:szCs w:val="16"/>
        </w:rPr>
        <w:t xml:space="preserve">. The company reduced headcount only modestly, Capelli said, from 44 to 39 employees. </w:t>
      </w:r>
    </w:p>
    <w:p w14:paraId="43B5A31F" w14:textId="77777777" w:rsidR="00431ACC" w:rsidRDefault="00000000">
      <w:pPr>
        <w:rPr>
          <w:rFonts w:eastAsia="Calibri"/>
          <w:sz w:val="16"/>
          <w:szCs w:val="16"/>
        </w:rPr>
      </w:pPr>
      <w:r>
        <w:rPr>
          <w:rFonts w:eastAsia="Calibri"/>
          <w:sz w:val="16"/>
          <w:szCs w:val="16"/>
        </w:rPr>
        <w:t>Ultimately, Ricoh increased the productivity of the division three-fold, but it took time and its example underscores Slok’s concern around what AI has to offer: Productivity gains are possible, but they are not without immense initial costs in both time and money.</w:t>
      </w:r>
    </w:p>
    <w:p w14:paraId="2A3FA2D9" w14:textId="77777777" w:rsidR="00431ACC" w:rsidRDefault="00000000">
      <w:pPr>
        <w:rPr>
          <w:rFonts w:eastAsia="Calibri"/>
          <w:sz w:val="16"/>
          <w:szCs w:val="16"/>
        </w:rPr>
      </w:pPr>
      <w:r>
        <w:rPr>
          <w:rFonts w:eastAsia="Calibri"/>
          <w:sz w:val="16"/>
          <w:szCs w:val="16"/>
        </w:rPr>
        <w:t>“So that’s the payoff,” Capelli said. “But it’s not cheap [and] it took a hell of a long time to do.”</w:t>
      </w:r>
    </w:p>
    <w:p w14:paraId="6657165A" w14:textId="77777777" w:rsidR="00431ACC" w:rsidRDefault="00431ACC">
      <w:pPr>
        <w:pStyle w:val="Heading4"/>
        <w:keepNext w:val="0"/>
        <w:keepLines w:val="0"/>
        <w:spacing w:before="240" w:after="40" w:line="276" w:lineRule="auto"/>
        <w:rPr>
          <w:sz w:val="22"/>
        </w:rPr>
      </w:pPr>
      <w:bookmarkStart w:id="7" w:name="_6mj3jlwvt8g5" w:colFirst="0" w:colLast="0"/>
      <w:bookmarkEnd w:id="7"/>
    </w:p>
    <w:p w14:paraId="36016B63" w14:textId="77777777" w:rsidR="00431ACC" w:rsidRDefault="00000000">
      <w:pPr>
        <w:pStyle w:val="Heading4"/>
        <w:keepNext w:val="0"/>
        <w:keepLines w:val="0"/>
        <w:spacing w:before="240" w:after="40" w:line="276" w:lineRule="auto"/>
        <w:rPr>
          <w:sz w:val="22"/>
          <w:u w:val="single"/>
        </w:rPr>
      </w:pPr>
      <w:bookmarkStart w:id="8" w:name="_ewzi42lij55q" w:colFirst="0" w:colLast="0"/>
      <w:bookmarkEnd w:id="8"/>
      <w:r>
        <w:rPr>
          <w:sz w:val="22"/>
        </w:rPr>
        <w:t xml:space="preserve">Economic experts expect a </w:t>
      </w:r>
      <w:r>
        <w:rPr>
          <w:sz w:val="22"/>
          <w:u w:val="single"/>
        </w:rPr>
        <w:t>collapse</w:t>
      </w:r>
      <w:r>
        <w:rPr>
          <w:sz w:val="22"/>
        </w:rPr>
        <w:t xml:space="preserve"> as early as </w:t>
      </w:r>
      <w:r>
        <w:rPr>
          <w:sz w:val="22"/>
          <w:u w:val="single"/>
        </w:rPr>
        <w:t>this year.</w:t>
      </w:r>
    </w:p>
    <w:p w14:paraId="6F8195FF" w14:textId="77777777" w:rsidR="00431ACC" w:rsidRDefault="00000000">
      <w:pPr>
        <w:rPr>
          <w:rFonts w:eastAsia="Calibri"/>
        </w:rPr>
      </w:pPr>
      <w:r>
        <w:rPr>
          <w:rFonts w:eastAsia="Calibri"/>
          <w:b/>
          <w:bCs/>
          <w:sz w:val="26"/>
          <w:szCs w:val="26"/>
        </w:rPr>
        <w:t xml:space="preserve">Matsuzawa 25 </w:t>
      </w:r>
      <w:r>
        <w:rPr>
          <w:rFonts w:eastAsia="Calibri"/>
        </w:rPr>
        <w:t>[Naka Matsuzawa, Chief Strategist for Market Strategy @ Nomura, 12-29-2025, "Top 10 Predictions for Wall Street and Tech Circle in 2026: Is AI Bubble Bursting, 20% US Stocks Drop, and Quantum Computing Disrupting Cryptocurrencies?", European Central Station, DOA: 07-14-2026,</w:t>
      </w:r>
      <w:hyperlink r:id="rId76">
        <w:r>
          <w:rPr>
            <w:rFonts w:eastAsia="Calibri"/>
          </w:rPr>
          <w:t xml:space="preserve"> </w:t>
        </w:r>
      </w:hyperlink>
      <w:hyperlink r:id="rId77">
        <w:r>
          <w:rPr>
            <w:rFonts w:eastAsia="Calibri"/>
            <w:color w:val="0563C1"/>
          </w:rPr>
          <w:t>https://eu.36kr.com/en/p/3625907372246023</w:t>
        </w:r>
      </w:hyperlink>
      <w:r>
        <w:rPr>
          <w:rFonts w:eastAsia="Calibri"/>
        </w:rPr>
        <w:t>] //USNS</w:t>
      </w:r>
    </w:p>
    <w:p w14:paraId="59643A17" w14:textId="77777777" w:rsidR="00431ACC" w:rsidRDefault="00000000">
      <w:pPr>
        <w:rPr>
          <w:rFonts w:eastAsia="Calibri"/>
          <w:b/>
          <w:bCs/>
          <w:color w:val="191919"/>
          <w:sz w:val="27"/>
          <w:szCs w:val="27"/>
          <w:u w:val="single"/>
        </w:rPr>
      </w:pPr>
      <w:r>
        <w:rPr>
          <w:rFonts w:eastAsia="Calibri"/>
          <w:sz w:val="16"/>
          <w:szCs w:val="16"/>
        </w:rPr>
        <w:t xml:space="preserve">At the end of December 2025, </w:t>
      </w:r>
      <w:r>
        <w:rPr>
          <w:rFonts w:eastAsia="Calibri"/>
          <w:u w:val="single"/>
        </w:rPr>
        <w:t xml:space="preserve">Ruchir Sharma, a </w:t>
      </w:r>
      <w:r>
        <w:rPr>
          <w:rFonts w:eastAsia="Calibri"/>
          <w:highlight w:val="cyan"/>
          <w:u w:val="single"/>
        </w:rPr>
        <w:t>well-known economist</w:t>
      </w:r>
      <w:r>
        <w:rPr>
          <w:rFonts w:eastAsia="Calibri"/>
          <w:u w:val="single"/>
        </w:rPr>
        <w:t xml:space="preserve"> and current </w:t>
      </w:r>
      <w:r>
        <w:rPr>
          <w:rFonts w:eastAsia="Calibri"/>
          <w:highlight w:val="cyan"/>
          <w:u w:val="single"/>
        </w:rPr>
        <w:t>chairman of Rockefeller</w:t>
      </w:r>
      <w:r>
        <w:rPr>
          <w:rFonts w:eastAsia="Calibri"/>
          <w:u w:val="single"/>
        </w:rPr>
        <w:t xml:space="preserve"> International, </w:t>
      </w:r>
      <w:r>
        <w:rPr>
          <w:rFonts w:eastAsia="Calibri"/>
          <w:highlight w:val="cyan"/>
          <w:u w:val="single"/>
        </w:rPr>
        <w:t>pointed</w:t>
      </w:r>
      <w:r>
        <w:rPr>
          <w:rFonts w:eastAsia="Calibri"/>
          <w:sz w:val="16"/>
          <w:szCs w:val="16"/>
        </w:rPr>
        <w:t xml:space="preserve"> out that the </w:t>
      </w:r>
      <w:r>
        <w:rPr>
          <w:rFonts w:eastAsia="Calibri"/>
          <w:highlight w:val="cyan"/>
          <w:u w:val="single"/>
        </w:rPr>
        <w:t>AI bubble</w:t>
      </w:r>
      <w:r>
        <w:rPr>
          <w:rFonts w:eastAsia="Calibri"/>
          <w:u w:val="single"/>
        </w:rPr>
        <w:t xml:space="preserve"> may </w:t>
      </w:r>
      <w:r>
        <w:rPr>
          <w:rFonts w:eastAsia="Calibri"/>
          <w:highlight w:val="cyan"/>
          <w:u w:val="single"/>
        </w:rPr>
        <w:t>burst</w:t>
      </w:r>
      <w:r>
        <w:rPr>
          <w:rFonts w:eastAsia="Calibri"/>
          <w:u w:val="single"/>
        </w:rPr>
        <w:t xml:space="preserve"> at some point in </w:t>
      </w:r>
      <w:r>
        <w:rPr>
          <w:rFonts w:eastAsia="Calibri"/>
          <w:highlight w:val="cyan"/>
          <w:u w:val="single"/>
        </w:rPr>
        <w:t>2026</w:t>
      </w:r>
      <w:r>
        <w:rPr>
          <w:rFonts w:eastAsia="Calibri"/>
          <w:u w:val="single"/>
        </w:rPr>
        <w:t>.</w:t>
      </w:r>
      <w:r>
        <w:rPr>
          <w:rFonts w:eastAsia="Calibri"/>
          <w:sz w:val="16"/>
          <w:szCs w:val="16"/>
        </w:rPr>
        <w:t xml:space="preserve"> He said, "The burst of all bubbles stems from the same factor: higher interest rates. Once rising inflation in the U.S. economy forces the Federal Reserve to turn to raising interest rates, the </w:t>
      </w:r>
      <w:r>
        <w:rPr>
          <w:rFonts w:eastAsia="Calibri"/>
          <w:u w:val="single"/>
        </w:rPr>
        <w:t xml:space="preserve">current </w:t>
      </w:r>
      <w:r>
        <w:rPr>
          <w:rFonts w:eastAsia="Calibri"/>
          <w:highlight w:val="cyan"/>
          <w:u w:val="single"/>
        </w:rPr>
        <w:t>over-investment</w:t>
      </w:r>
      <w:r>
        <w:rPr>
          <w:rFonts w:eastAsia="Calibri"/>
          <w:u w:val="single"/>
        </w:rPr>
        <w:t xml:space="preserve"> bubble driven </w:t>
      </w:r>
      <w:r>
        <w:rPr>
          <w:rFonts w:eastAsia="Calibri"/>
          <w:highlight w:val="cyan"/>
          <w:u w:val="single"/>
        </w:rPr>
        <w:t>by AI</w:t>
      </w:r>
      <w:r>
        <w:rPr>
          <w:rFonts w:eastAsia="Calibri"/>
          <w:u w:val="single"/>
        </w:rPr>
        <w:t xml:space="preserve"> capital </w:t>
      </w:r>
      <w:r>
        <w:rPr>
          <w:rFonts w:eastAsia="Calibri"/>
          <w:highlight w:val="cyan"/>
          <w:u w:val="single"/>
        </w:rPr>
        <w:t>expenditure</w:t>
      </w:r>
      <w:r>
        <w:rPr>
          <w:rFonts w:eastAsia="Calibri"/>
          <w:u w:val="single"/>
        </w:rPr>
        <w:t xml:space="preserve"> will come to an end."</w:t>
      </w:r>
    </w:p>
    <w:p w14:paraId="7515781E" w14:textId="77777777" w:rsidR="00431ACC" w:rsidRDefault="00431ACC">
      <w:pPr>
        <w:pStyle w:val="Heading4"/>
        <w:keepNext w:val="0"/>
        <w:keepLines w:val="0"/>
        <w:spacing w:before="240" w:after="40" w:line="276" w:lineRule="auto"/>
        <w:rPr>
          <w:sz w:val="22"/>
        </w:rPr>
      </w:pPr>
      <w:bookmarkStart w:id="9" w:name="_gadpi5mmkccz" w:colFirst="0" w:colLast="0"/>
      <w:bookmarkEnd w:id="9"/>
    </w:p>
    <w:p w14:paraId="53AE0917" w14:textId="77777777" w:rsidR="00431ACC" w:rsidRDefault="00000000">
      <w:pPr>
        <w:pStyle w:val="Heading4"/>
        <w:keepNext w:val="0"/>
        <w:keepLines w:val="0"/>
        <w:spacing w:before="240" w:after="40" w:line="276" w:lineRule="auto"/>
        <w:rPr>
          <w:sz w:val="22"/>
          <w:u w:val="single"/>
        </w:rPr>
      </w:pPr>
      <w:bookmarkStart w:id="10" w:name="_sv3mgr7ojbot" w:colFirst="0" w:colLast="0"/>
      <w:bookmarkEnd w:id="10"/>
      <w:r>
        <w:rPr>
          <w:sz w:val="22"/>
        </w:rPr>
        <w:t xml:space="preserve">Else, a collapse threatens </w:t>
      </w:r>
      <w:r>
        <w:rPr>
          <w:sz w:val="22"/>
          <w:u w:val="single"/>
        </w:rPr>
        <w:t>millions</w:t>
      </w:r>
      <w:r>
        <w:rPr>
          <w:sz w:val="22"/>
        </w:rPr>
        <w:t xml:space="preserve"> of </w:t>
      </w:r>
      <w:r>
        <w:rPr>
          <w:sz w:val="22"/>
          <w:u w:val="single"/>
        </w:rPr>
        <w:t>vulnerable people.</w:t>
      </w:r>
    </w:p>
    <w:p w14:paraId="569F8A4D" w14:textId="77777777" w:rsidR="00431ACC" w:rsidRDefault="00000000">
      <w:pPr>
        <w:shd w:val="clear" w:color="auto" w:fill="FFFFFF"/>
        <w:rPr>
          <w:rFonts w:eastAsia="Calibri"/>
        </w:rPr>
      </w:pPr>
      <w:r>
        <w:rPr>
          <w:rFonts w:eastAsia="Calibri"/>
          <w:b/>
          <w:bCs/>
          <w:sz w:val="26"/>
          <w:szCs w:val="26"/>
        </w:rPr>
        <w:t>Goodwin et al. 14</w:t>
      </w:r>
      <w:r>
        <w:rPr>
          <w:rFonts w:eastAsia="Calibri"/>
        </w:rPr>
        <w:t xml:space="preserve"> [Neva Goodwin et al, Co-Director, Global Development and Environment Institute, Tufts University, "The Financial Crisis and the Great Recession," </w:t>
      </w:r>
      <w:r>
        <w:rPr>
          <w:rFonts w:eastAsia="Calibri"/>
          <w:i/>
          <w:iCs/>
        </w:rPr>
        <w:t>Macroeconomics in Context</w:t>
      </w:r>
      <w:r>
        <w:rPr>
          <w:rFonts w:eastAsia="Calibri"/>
        </w:rPr>
        <w:t>, 2nd ed., Ch. 15, M.E. Sharpe/Routledge. DOA: 1/8/2026</w:t>
      </w:r>
      <w:hyperlink r:id="rId78">
        <w:r>
          <w:rPr>
            <w:rFonts w:eastAsia="Calibri"/>
          </w:rPr>
          <w:t xml:space="preserve"> </w:t>
        </w:r>
      </w:hyperlink>
      <w:hyperlink r:id="rId79">
        <w:r>
          <w:rPr>
            <w:rFonts w:eastAsia="Calibri"/>
            <w:color w:val="1155CC"/>
            <w:u w:val="single"/>
          </w:rPr>
          <w:t>https://www.bu.edu/eci/files/2019/06/MAC_2e_Chapter_15.pdf</w:t>
        </w:r>
      </w:hyperlink>
      <w:r>
        <w:rPr>
          <w:rFonts w:eastAsia="Calibri"/>
        </w:rPr>
        <w:t xml:space="preserve"> //recut goniichan]</w:t>
      </w:r>
    </w:p>
    <w:p w14:paraId="418988BC" w14:textId="77777777" w:rsidR="00431ACC" w:rsidRDefault="00000000">
      <w:pPr>
        <w:shd w:val="clear" w:color="auto" w:fill="FFFFFF"/>
        <w:rPr>
          <w:rFonts w:eastAsia="Calibri"/>
          <w:sz w:val="16"/>
          <w:szCs w:val="16"/>
        </w:rPr>
      </w:pPr>
      <w:r>
        <w:rPr>
          <w:rFonts w:eastAsia="Calibri"/>
          <w:sz w:val="16"/>
          <w:szCs w:val="16"/>
        </w:rPr>
        <w:t xml:space="preserve">The crisis also spread beyond U.S. borders. As consumption and income declined in the United States, many countries experienced a significant reduction in exports as well as a decline in the investments that they held in the United States. </w:t>
      </w:r>
      <w:r>
        <w:rPr>
          <w:rFonts w:eastAsia="Calibri"/>
          <w:u w:val="single"/>
        </w:rPr>
        <w:t xml:space="preserve">As a result, </w:t>
      </w:r>
      <w:r>
        <w:rPr>
          <w:rFonts w:eastAsia="Calibri"/>
          <w:highlight w:val="cyan"/>
          <w:u w:val="single"/>
        </w:rPr>
        <w:t>global GDP declined</w:t>
      </w:r>
      <w:r>
        <w:rPr>
          <w:rFonts w:eastAsia="Calibri"/>
          <w:u w:val="single"/>
        </w:rPr>
        <w:t xml:space="preserve"> by </w:t>
      </w:r>
      <w:r>
        <w:rPr>
          <w:rFonts w:eastAsia="Calibri"/>
          <w:highlight w:val="cyan"/>
          <w:u w:val="single"/>
        </w:rPr>
        <w:t>2 percent</w:t>
      </w:r>
      <w:r>
        <w:rPr>
          <w:rFonts w:eastAsia="Calibri"/>
          <w:u w:val="single"/>
        </w:rPr>
        <w:t xml:space="preserve"> in 2009. It has been estimated that between </w:t>
      </w:r>
      <w:r>
        <w:rPr>
          <w:rFonts w:eastAsia="Calibri"/>
          <w:b/>
          <w:bCs/>
          <w:u w:val="single"/>
        </w:rPr>
        <w:t xml:space="preserve">50 million and </w:t>
      </w:r>
      <w:r>
        <w:rPr>
          <w:rFonts w:eastAsia="Calibri"/>
          <w:b/>
          <w:bCs/>
          <w:highlight w:val="cyan"/>
          <w:u w:val="single"/>
        </w:rPr>
        <w:t xml:space="preserve">100 million people around the world </w:t>
      </w:r>
      <w:r>
        <w:rPr>
          <w:rFonts w:eastAsia="Calibri"/>
          <w:b/>
          <w:bCs/>
          <w:u w:val="single"/>
        </w:rPr>
        <w:t xml:space="preserve">either fell </w:t>
      </w:r>
      <w:r>
        <w:rPr>
          <w:rFonts w:eastAsia="Calibri"/>
          <w:b/>
          <w:bCs/>
          <w:highlight w:val="cyan"/>
          <w:u w:val="single"/>
        </w:rPr>
        <w:t>into</w:t>
      </w:r>
      <w:r>
        <w:rPr>
          <w:rFonts w:eastAsia="Calibri"/>
          <w:b/>
          <w:bCs/>
          <w:u w:val="single"/>
        </w:rPr>
        <w:t xml:space="preserve">, or were prevented from escaping, </w:t>
      </w:r>
      <w:r>
        <w:rPr>
          <w:rFonts w:eastAsia="Calibri"/>
          <w:b/>
          <w:bCs/>
          <w:highlight w:val="cyan"/>
          <w:u w:val="single"/>
        </w:rPr>
        <w:t>extreme poverty</w:t>
      </w:r>
      <w:r>
        <w:rPr>
          <w:rFonts w:eastAsia="Calibri"/>
        </w:rPr>
        <w:t xml:space="preserve"> </w:t>
      </w:r>
      <w:r>
        <w:rPr>
          <w:rFonts w:eastAsia="Calibri"/>
          <w:sz w:val="16"/>
          <w:szCs w:val="16"/>
        </w:rPr>
        <w:t>due to the crisis. Why did this happen? Why were its effects so long-lasting? What lessons can be learned for the future? These</w:t>
      </w:r>
    </w:p>
    <w:p w14:paraId="544F6931" w14:textId="77777777" w:rsidR="00431ACC" w:rsidRDefault="00000000">
      <w:pPr>
        <w:shd w:val="clear" w:color="auto" w:fill="FFFFFF"/>
        <w:rPr>
          <w:rFonts w:eastAsia="Calibri"/>
          <w:b/>
          <w:bCs/>
          <w:color w:val="191919"/>
          <w:sz w:val="27"/>
          <w:szCs w:val="27"/>
          <w:u w:val="single"/>
        </w:rPr>
      </w:pPr>
      <w:r>
        <w:rPr>
          <w:rFonts w:eastAsia="Calibri"/>
          <w:sz w:val="16"/>
          <w:szCs w:val="16"/>
        </w:rPr>
        <w:t>are complicated questions to which this chapter provides some answers.</w:t>
      </w:r>
    </w:p>
    <w:p w14:paraId="05834EED" w14:textId="77777777" w:rsidR="00431ACC" w:rsidRDefault="00431ACC">
      <w:pPr>
        <w:rPr>
          <w:rFonts w:eastAsia="Calibri"/>
          <w:b/>
          <w:bCs/>
          <w:color w:val="191919"/>
          <w:sz w:val="27"/>
          <w:szCs w:val="27"/>
          <w:u w:val="single"/>
        </w:rPr>
      </w:pPr>
    </w:p>
    <w:p w14:paraId="19779093" w14:textId="77777777" w:rsidR="00431ACC" w:rsidRDefault="00000000">
      <w:pPr>
        <w:rPr>
          <w:rFonts w:eastAsia="Calibri"/>
          <w:b/>
          <w:bCs/>
          <w:color w:val="191919"/>
          <w:sz w:val="27"/>
          <w:szCs w:val="27"/>
          <w:u w:val="single"/>
        </w:rPr>
      </w:pPr>
      <w:r>
        <w:rPr>
          <w:rFonts w:eastAsia="Calibri"/>
          <w:b/>
          <w:bCs/>
          <w:color w:val="191919"/>
          <w:sz w:val="27"/>
          <w:szCs w:val="27"/>
          <w:u w:val="single"/>
        </w:rPr>
        <w:t xml:space="preserve">Second, Anti-microbial-resistance </w:t>
      </w:r>
    </w:p>
    <w:p w14:paraId="1AF20CE7" w14:textId="77777777" w:rsidR="00431ACC" w:rsidRDefault="00431ACC">
      <w:pPr>
        <w:rPr>
          <w:rFonts w:eastAsia="Calibri"/>
          <w:b/>
          <w:bCs/>
          <w:color w:val="191919"/>
          <w:sz w:val="27"/>
          <w:szCs w:val="27"/>
          <w:u w:val="single"/>
        </w:rPr>
      </w:pPr>
    </w:p>
    <w:p w14:paraId="52E5C7EB" w14:textId="77777777" w:rsidR="00431ACC" w:rsidRDefault="00000000">
      <w:pPr>
        <w:pStyle w:val="Heading4"/>
        <w:spacing w:before="200" w:after="160"/>
      </w:pPr>
      <w:bookmarkStart w:id="11" w:name="_9dmixmkozk5s" w:colFirst="0" w:colLast="0"/>
      <w:bookmarkEnd w:id="11"/>
      <w:r>
        <w:t>Lack of innovation means AMR is inevitable in the squo.</w:t>
      </w:r>
    </w:p>
    <w:p w14:paraId="54335F95" w14:textId="77777777" w:rsidR="00431ACC" w:rsidRDefault="00000000">
      <w:pPr>
        <w:rPr>
          <w:rFonts w:eastAsia="Calibri"/>
        </w:rPr>
      </w:pPr>
      <w:r>
        <w:rPr>
          <w:rFonts w:eastAsia="Calibri"/>
          <w:b/>
          <w:bCs/>
          <w:sz w:val="26"/>
          <w:szCs w:val="26"/>
        </w:rPr>
        <w:t>WC 26</w:t>
      </w:r>
      <w:r>
        <w:rPr>
          <w:rFonts w:eastAsia="Calibri"/>
        </w:rPr>
        <w:t xml:space="preserve"> [Wellcome; global charitable foundation that improves health and save lives via science; 3-10-2026; "2026 AMR Benchmark: Pockets of progress from some companies show the tide can be turned, but there is no time to lose,"; Wellcome; </w:t>
      </w:r>
      <w:hyperlink r:id="rId80">
        <w:r>
          <w:rPr>
            <w:rFonts w:eastAsia="Calibri"/>
            <w:color w:val="1155CC"/>
            <w:u w:val="single"/>
          </w:rPr>
          <w:t>https://wellcome.org/insights/articles/2026-amr-benchmark-pockets-progress-some-companies-show-tide-can-be-turned-there</w:t>
        </w:r>
      </w:hyperlink>
      <w:r>
        <w:rPr>
          <w:rFonts w:eastAsia="Calibri"/>
        </w:rPr>
        <w:t>; accessed 7-17-2026] tolga</w:t>
      </w:r>
    </w:p>
    <w:p w14:paraId="51E6AF78" w14:textId="77777777" w:rsidR="00431ACC" w:rsidRDefault="00000000">
      <w:pPr>
        <w:rPr>
          <w:rFonts w:eastAsia="Calibri"/>
        </w:rPr>
      </w:pPr>
      <w:r>
        <w:rPr>
          <w:rFonts w:eastAsia="Calibri"/>
          <w:u w:val="single"/>
        </w:rPr>
        <w:t>Five years after the release of its previous Antimicrobial Resistance (</w:t>
      </w:r>
      <w:r>
        <w:rPr>
          <w:rFonts w:eastAsia="Calibri"/>
          <w:highlight w:val="cyan"/>
          <w:u w:val="single"/>
        </w:rPr>
        <w:t>AMR</w:t>
      </w:r>
      <w:r>
        <w:rPr>
          <w:rFonts w:eastAsia="Calibri"/>
          <w:u w:val="single"/>
        </w:rPr>
        <w:t xml:space="preserve">) Benchmark, the Access to Medicine Foundation finds bright spots in pharma’s efforts to tackle superbugs. However, drug resistance is </w:t>
      </w:r>
      <w:r>
        <w:rPr>
          <w:rFonts w:eastAsia="Calibri"/>
          <w:highlight w:val="cyan"/>
          <w:u w:val="single"/>
        </w:rPr>
        <w:t>outpaci</w:t>
      </w:r>
      <w:r>
        <w:rPr>
          <w:rFonts w:eastAsia="Calibri"/>
          <w:u w:val="single"/>
        </w:rPr>
        <w:t xml:space="preserve">ng </w:t>
      </w:r>
      <w:r>
        <w:rPr>
          <w:rFonts w:eastAsia="Calibri"/>
          <w:highlight w:val="cyan"/>
          <w:u w:val="single"/>
        </w:rPr>
        <w:t>industry-wide efforts</w:t>
      </w:r>
      <w:r>
        <w:rPr>
          <w:rFonts w:eastAsia="Calibri"/>
          <w:u w:val="single"/>
        </w:rPr>
        <w:t>. The challenge now is to urgently develop and apply approaches across more products and across more countries to mimimise this global threat and save lives.</w:t>
      </w:r>
      <w:r>
        <w:rPr>
          <w:rFonts w:eastAsia="Calibri"/>
        </w:rPr>
        <w:t> </w:t>
      </w:r>
    </w:p>
    <w:p w14:paraId="19E66E5B" w14:textId="77777777" w:rsidR="00431ACC" w:rsidRDefault="00000000">
      <w:pPr>
        <w:rPr>
          <w:rFonts w:eastAsia="Calibri"/>
        </w:rPr>
      </w:pPr>
      <w:r>
        <w:rPr>
          <w:rFonts w:eastAsia="Calibri"/>
          <w:sz w:val="16"/>
          <w:szCs w:val="16"/>
        </w:rPr>
        <w:t xml:space="preserve">The </w:t>
      </w:r>
      <w:r>
        <w:rPr>
          <w:rFonts w:eastAsia="Calibri"/>
          <w:highlight w:val="cyan"/>
          <w:u w:val="single"/>
        </w:rPr>
        <w:t>dev</w:t>
      </w:r>
      <w:r>
        <w:rPr>
          <w:rFonts w:eastAsia="Calibri"/>
          <w:u w:val="single"/>
        </w:rPr>
        <w:t xml:space="preserve">elopment of </w:t>
      </w:r>
      <w:r>
        <w:rPr>
          <w:rFonts w:eastAsia="Calibri"/>
          <w:highlight w:val="cyan"/>
          <w:u w:val="single"/>
        </w:rPr>
        <w:t>new</w:t>
      </w:r>
      <w:r>
        <w:rPr>
          <w:rFonts w:eastAsia="Calibri"/>
          <w:u w:val="single"/>
        </w:rPr>
        <w:t xml:space="preserve"> medicines</w:t>
      </w:r>
      <w:r>
        <w:rPr>
          <w:rFonts w:eastAsia="Calibri"/>
          <w:sz w:val="16"/>
          <w:szCs w:val="16"/>
        </w:rPr>
        <w:t xml:space="preserve"> against infectious diseases continues to decline, but the 2026 AMR Benchmark does identify seven innovative, late-stage projects from GSK, Otsuka, Shionogi, BioVersys, F2G, Innoviva and Venatorx that target some of the deadliest drug-resistant pathogens. Recent regulatory approvals of some of these projects are hopeful. </w:t>
      </w:r>
    </w:p>
    <w:p w14:paraId="382451C8" w14:textId="77777777" w:rsidR="00431ACC" w:rsidRDefault="00000000">
      <w:pPr>
        <w:rPr>
          <w:rFonts w:eastAsia="Calibri"/>
        </w:rPr>
      </w:pPr>
      <w:r>
        <w:rPr>
          <w:rFonts w:eastAsia="Calibri"/>
          <w:sz w:val="16"/>
          <w:szCs w:val="16"/>
        </w:rPr>
        <w:t xml:space="preserve">However, overall lack of antimicrobial innovation, coupled with access gaps to </w:t>
      </w:r>
      <w:r>
        <w:rPr>
          <w:rFonts w:eastAsia="Calibri"/>
          <w:u w:val="single"/>
        </w:rPr>
        <w:t xml:space="preserve">existing </w:t>
      </w:r>
      <w:r>
        <w:rPr>
          <w:rFonts w:eastAsia="Calibri"/>
          <w:highlight w:val="cyan"/>
          <w:u w:val="single"/>
        </w:rPr>
        <w:t>antibiotics</w:t>
      </w:r>
      <w:r>
        <w:rPr>
          <w:rFonts w:eastAsia="Calibri"/>
          <w:u w:val="single"/>
        </w:rPr>
        <w:t>, threatens millions of lives</w:t>
      </w:r>
      <w:r>
        <w:rPr>
          <w:rFonts w:eastAsia="Calibri"/>
          <w:sz w:val="16"/>
          <w:szCs w:val="16"/>
        </w:rPr>
        <w:t xml:space="preserve"> – especially children under five who live in low- and middle-income countries. Aurobindo, GSK, Hikma, Sandoz and Teva do stand out for registering child-friendly formulations more widely than peers, but countries in sub-Saharan Africa remain overlooked. </w:t>
      </w:r>
    </w:p>
    <w:p w14:paraId="64622C63" w14:textId="77777777" w:rsidR="00431ACC" w:rsidRDefault="00000000">
      <w:pPr>
        <w:rPr>
          <w:rFonts w:eastAsia="Calibri"/>
        </w:rPr>
      </w:pPr>
      <w:r>
        <w:rPr>
          <w:rFonts w:eastAsia="Calibri"/>
          <w:sz w:val="16"/>
          <w:szCs w:val="16"/>
        </w:rPr>
        <w:t xml:space="preserve">Overall, performance among both large research-based companies and generic medicine manufacturers has </w:t>
      </w:r>
      <w:r>
        <w:rPr>
          <w:rFonts w:eastAsia="Calibri"/>
          <w:highlight w:val="cyan"/>
          <w:u w:val="single"/>
        </w:rPr>
        <w:t>declined</w:t>
      </w:r>
      <w:r>
        <w:rPr>
          <w:rFonts w:eastAsia="Calibri"/>
          <w:sz w:val="16"/>
          <w:szCs w:val="16"/>
        </w:rPr>
        <w:t xml:space="preserve"> since the 2021 AMR Benchmark, with GSK and Aurobindo remaining leading companies compared with their industry peers. Shionogi shows strongest progress across the board, while newly assessed biotech firms punch above their weight in research and development.  </w:t>
      </w:r>
    </w:p>
    <w:p w14:paraId="254DBDCA" w14:textId="77777777" w:rsidR="00431ACC" w:rsidRDefault="00000000">
      <w:pPr>
        <w:rPr>
          <w:rFonts w:eastAsia="Calibri"/>
        </w:rPr>
      </w:pPr>
      <w:r>
        <w:rPr>
          <w:rFonts w:eastAsia="Calibri"/>
          <w:sz w:val="16"/>
          <w:szCs w:val="16"/>
        </w:rPr>
        <w:t xml:space="preserve">Read the full 2026 AMR Benchmark report </w:t>
      </w:r>
      <w:hyperlink r:id="rId81">
        <w:r>
          <w:rPr>
            <w:rFonts w:eastAsia="Calibri"/>
            <w:sz w:val="16"/>
            <w:szCs w:val="16"/>
          </w:rPr>
          <w:t>here</w:t>
        </w:r>
      </w:hyperlink>
      <w:r>
        <w:rPr>
          <w:rFonts w:eastAsia="Calibri"/>
          <w:sz w:val="16"/>
          <w:szCs w:val="16"/>
        </w:rPr>
        <w:t>. </w:t>
      </w:r>
    </w:p>
    <w:p w14:paraId="3276B079" w14:textId="77777777" w:rsidR="00431ACC" w:rsidRDefault="00000000">
      <w:pPr>
        <w:rPr>
          <w:rFonts w:eastAsia="Calibri"/>
        </w:rPr>
      </w:pPr>
      <w:r>
        <w:rPr>
          <w:rFonts w:eastAsia="Calibri"/>
          <w:sz w:val="16"/>
          <w:szCs w:val="16"/>
        </w:rPr>
        <w:t>More than one million people die each year as a direct result of drug-resistant infections, while antimicrobial resistance (AMR) contributes to over four million deaths in total. By 2050, direct and indirect deaths are projected to rise to nearly two million and more than eight million, respectively. While the outlook is dire, AMR is not an insurmountable challenge. As part of the global consensus on what needs to be done to address one of the biggest threats to global health, there are vital areas where pharmaceutical companies must play their part – making the findings of the 2026 AMR Benchmark timely.  </w:t>
      </w:r>
    </w:p>
    <w:p w14:paraId="0E5CCD61" w14:textId="77777777" w:rsidR="00431ACC" w:rsidRDefault="00000000">
      <w:pPr>
        <w:rPr>
          <w:rFonts w:eastAsia="Calibri"/>
        </w:rPr>
      </w:pPr>
      <w:r>
        <w:rPr>
          <w:rFonts w:eastAsia="Calibri"/>
          <w:sz w:val="16"/>
          <w:szCs w:val="16"/>
        </w:rPr>
        <w:t>Five years since the release of the 2021 AMR Benchmark, this new iteration evaluates the efforts of 25 pharmaceutical companies, comprised of seven large research-based companies, ten generic medicine manufacturers and eight small- and medium-sized enterprises (SMEs)*. Findings highlight numerous strong examples – spanning strategies, products, and geographies that demonstrate real-world actions companies are taking to curb drug resistance. However, more comprehensive action is needed across the board. </w:t>
      </w:r>
    </w:p>
    <w:p w14:paraId="193FB74A" w14:textId="77777777" w:rsidR="00431ACC" w:rsidRDefault="00000000">
      <w:pPr>
        <w:rPr>
          <w:rFonts w:eastAsia="Calibri"/>
        </w:rPr>
      </w:pPr>
      <w:r>
        <w:rPr>
          <w:rFonts w:eastAsia="Calibri"/>
          <w:sz w:val="16"/>
          <w:szCs w:val="16"/>
        </w:rPr>
        <w:t>“We can tilt the battle against superbugs in humanity’s favour. Our findings show practical approaches that can ramp up progress on all fronts.” – Jayasree K. Iyer, CEO, Access to Medicine Foundation  </w:t>
      </w:r>
    </w:p>
    <w:p w14:paraId="3C675C70" w14:textId="77777777" w:rsidR="00431ACC" w:rsidRDefault="00000000">
      <w:pPr>
        <w:rPr>
          <w:rFonts w:eastAsia="Calibri"/>
        </w:rPr>
      </w:pPr>
      <w:r>
        <w:rPr>
          <w:rFonts w:eastAsia="Calibri"/>
          <w:sz w:val="16"/>
          <w:szCs w:val="16"/>
        </w:rPr>
        <w:t>Thin pipeline, high stakes </w:t>
      </w:r>
    </w:p>
    <w:p w14:paraId="64520442" w14:textId="77777777" w:rsidR="00431ACC" w:rsidRDefault="00000000">
      <w:pPr>
        <w:rPr>
          <w:rFonts w:eastAsia="Calibri"/>
        </w:rPr>
      </w:pPr>
      <w:r>
        <w:rPr>
          <w:rFonts w:eastAsia="Calibri"/>
          <w:sz w:val="16"/>
          <w:szCs w:val="16"/>
        </w:rPr>
        <w:t>The current lack of antimicrobial research and development (R&amp;D) is one of the biggest challenges in the battle against AMR. The inclusion of eight SMEs in the 2026 iteration reflects these players’ immense importance in holding the line while large research-based companies (LRBs) continue to forego infectious disease R&amp;D. This makes the efforts of companies still engaged in this space that much more vital. While the Benchmark does find a 35% decline in the antimicrobial pipelines of LRBs, it also identifies seven late-stage projects that exhibit genuine innovation with potential to overcome resistance. These products originate from both LRBs GSK, Otsuka, Shionogi and SMEs BioVersys, F2G, Innoviva, Venatorx – and have the potential to tip the scales for millions. </w:t>
      </w:r>
    </w:p>
    <w:p w14:paraId="397A546F" w14:textId="77777777" w:rsidR="00431ACC" w:rsidRDefault="00000000">
      <w:pPr>
        <w:rPr>
          <w:rFonts w:eastAsia="Calibri"/>
        </w:rPr>
      </w:pPr>
      <w:r>
        <w:rPr>
          <w:rFonts w:eastAsia="Calibri"/>
          <w:sz w:val="16"/>
          <w:szCs w:val="16"/>
        </w:rPr>
        <w:t>Annually, approximately 150 million people develop a urinary tract infection (UTI), and 50-60% of women globally will experience a UTI in their lifetime. GSK’s gepotidacin targets uncomplicated UTIs and marks the first new oral antibiotic class for uncomplicated UTIs in nearly 30 years. During the Benchmark’s analysis period, gepotidacin was approved for uncomplicated UTIs as well as uncomplicated gonorrhoea, alongside Innoviva’s zoliflodacin, marking the first introduction of new oral treatment options for gonorrhoea in decades. Gonorrhoea affects around 82 million people every year and it is resistant to nearly every antibiotic class. </w:t>
      </w:r>
    </w:p>
    <w:p w14:paraId="2505F4DA" w14:textId="77777777" w:rsidR="00431ACC" w:rsidRDefault="00000000">
      <w:pPr>
        <w:rPr>
          <w:rFonts w:eastAsia="Calibri"/>
        </w:rPr>
      </w:pPr>
      <w:r>
        <w:rPr>
          <w:rFonts w:eastAsia="Calibri"/>
          <w:sz w:val="16"/>
          <w:szCs w:val="16"/>
        </w:rPr>
        <w:t>These advances show it is possible to turn the tide against superbugs, but the pipeline must start catching up with growing resistance. Given the high cost of bringing new products to market, addressing the rate of innovation requires a more holistic approach. Governments and policymakers play a crucial role in shaping sustainable markets to support continued industry innovation and investment – without which global efforts to curb resistance cannot succeed. </w:t>
      </w:r>
    </w:p>
    <w:p w14:paraId="708F1075" w14:textId="77777777" w:rsidR="00431ACC" w:rsidRDefault="00000000">
      <w:pPr>
        <w:rPr>
          <w:rFonts w:eastAsia="Calibri"/>
        </w:rPr>
      </w:pPr>
      <w:r>
        <w:rPr>
          <w:rFonts w:eastAsia="Calibri"/>
          <w:sz w:val="16"/>
          <w:szCs w:val="16"/>
        </w:rPr>
        <w:t>“</w:t>
      </w:r>
      <w:r>
        <w:rPr>
          <w:rFonts w:eastAsia="Calibri"/>
          <w:highlight w:val="cyan"/>
          <w:u w:val="single"/>
        </w:rPr>
        <w:t>Chronic underinvestment, weak dev</w:t>
      </w:r>
      <w:r>
        <w:rPr>
          <w:rFonts w:eastAsia="Calibri"/>
          <w:u w:val="single"/>
        </w:rPr>
        <w:t>elopment </w:t>
      </w:r>
      <w:r>
        <w:rPr>
          <w:rFonts w:eastAsia="Calibri"/>
          <w:highlight w:val="cyan"/>
          <w:u w:val="single"/>
        </w:rPr>
        <w:t>pipelines</w:t>
      </w:r>
      <w:r>
        <w:rPr>
          <w:rFonts w:eastAsia="Calibri"/>
          <w:u w:val="single"/>
        </w:rPr>
        <w:t xml:space="preserve"> and </w:t>
      </w:r>
      <w:r>
        <w:rPr>
          <w:rFonts w:eastAsia="Calibri"/>
          <w:highlight w:val="cyan"/>
          <w:u w:val="single"/>
        </w:rPr>
        <w:t>declining interest from</w:t>
      </w:r>
      <w:r>
        <w:rPr>
          <w:rFonts w:eastAsia="Calibri"/>
          <w:u w:val="single"/>
        </w:rPr>
        <w:t xml:space="preserve"> the </w:t>
      </w:r>
      <w:r>
        <w:rPr>
          <w:rFonts w:eastAsia="Calibri"/>
          <w:highlight w:val="cyan"/>
          <w:u w:val="single"/>
        </w:rPr>
        <w:t>private sector</w:t>
      </w:r>
      <w:r>
        <w:rPr>
          <w:rFonts w:eastAsia="Calibri"/>
          <w:u w:val="single"/>
        </w:rPr>
        <w:t xml:space="preserve"> mean communities affected by drug-resistant infections suffer.</w:t>
      </w:r>
      <w:r>
        <w:rPr>
          <w:rFonts w:eastAsia="Calibri"/>
          <w:sz w:val="16"/>
          <w:szCs w:val="16"/>
        </w:rPr>
        <w:t xml:space="preserve"> The solution lies in diverse partnerships, bringing together private companies, pharma and biotech, researchers, public and philanthropic funders, and new payment models to drive urgently needed advancements in antimicrobials.” – John-Arne Røttingen, CEO of Wellcome </w:t>
      </w:r>
    </w:p>
    <w:p w14:paraId="3B773A5C" w14:textId="77777777" w:rsidR="00431ACC" w:rsidRDefault="00000000">
      <w:pPr>
        <w:rPr>
          <w:rFonts w:eastAsia="Calibri"/>
        </w:rPr>
      </w:pPr>
      <w:r>
        <w:rPr>
          <w:rFonts w:eastAsia="Calibri"/>
          <w:sz w:val="16"/>
          <w:szCs w:val="16"/>
        </w:rPr>
        <w:t>Better access to existing drugs – especially child-friendly versions – is vital </w:t>
      </w:r>
    </w:p>
    <w:p w14:paraId="6806BDCD" w14:textId="77777777" w:rsidR="00431ACC" w:rsidRDefault="00000000">
      <w:pPr>
        <w:rPr>
          <w:rFonts w:eastAsia="Calibri"/>
        </w:rPr>
      </w:pPr>
      <w:r>
        <w:rPr>
          <w:rFonts w:eastAsia="Calibri"/>
          <w:sz w:val="16"/>
          <w:szCs w:val="16"/>
        </w:rPr>
        <w:t>For children, who are more vulnerable to infections, the thin pipeline is compounded by the fact that child-friendly formulations of any new drugs can take years to be approved. At the same time, the availability of existing antibiotics in LMICs is often woefully inadequate, especially when it comes to products for children. As a result, patients too often receive suboptimal treatments that are not up to the job, allowing resistance to develop.  </w:t>
      </w:r>
    </w:p>
    <w:p w14:paraId="65AC4E44" w14:textId="77777777" w:rsidR="00431ACC" w:rsidRDefault="00000000">
      <w:pPr>
        <w:rPr>
          <w:rFonts w:eastAsia="Calibri"/>
        </w:rPr>
      </w:pPr>
      <w:r>
        <w:rPr>
          <w:rFonts w:eastAsia="Calibri"/>
          <w:sz w:val="16"/>
          <w:szCs w:val="16"/>
        </w:rPr>
        <w:t>Among companies with paediatric formulations on the market, five – Aurobindo, GSK, Hikma, Sandoz and Teva – stand out by registering their paediatric formulations, on average, in around 50-70% of the LMICs where they register their other off-patent antimicrobials. Despite this, gaps in access are prominent in 17 sub-Saharan African countries,** where no child-friendly versions of any of these products have been registered by any of the companies assessed by the Benchmark.  </w:t>
      </w:r>
    </w:p>
    <w:p w14:paraId="1E437D04" w14:textId="77777777" w:rsidR="00431ACC" w:rsidRDefault="00000000">
      <w:pPr>
        <w:rPr>
          <w:rFonts w:eastAsia="Calibri"/>
        </w:rPr>
      </w:pPr>
      <w:r>
        <w:rPr>
          <w:rFonts w:eastAsia="Calibri"/>
          <w:sz w:val="16"/>
          <w:szCs w:val="16"/>
        </w:rPr>
        <w:t>Where we go from here </w:t>
      </w:r>
    </w:p>
    <w:p w14:paraId="1E1FD507" w14:textId="77777777" w:rsidR="00431ACC" w:rsidRDefault="00000000">
      <w:pPr>
        <w:rPr>
          <w:rFonts w:eastAsia="Calibri"/>
        </w:rPr>
      </w:pPr>
      <w:r>
        <w:rPr>
          <w:rFonts w:eastAsia="Calibri"/>
          <w:sz w:val="16"/>
          <w:szCs w:val="16"/>
        </w:rPr>
        <w:t>The bright spots from individual companies in the Benchmark are grounds for hope. Notably, we have seen companies take more ownership, for example, in mitigating the risk of AMR from manufacturing across their supply chains. For the first time, the AMR Benchmark assessed the approaches used by generic medicine manufacturers to track and monitor patient reach – with six of the ten generic companies assessed doing this across almost all their antibiotic and antifungal products analysed.   </w:t>
      </w:r>
    </w:p>
    <w:p w14:paraId="463C2776" w14:textId="77777777" w:rsidR="00431ACC" w:rsidRDefault="00000000">
      <w:pPr>
        <w:rPr>
          <w:rFonts w:eastAsia="Calibri"/>
        </w:rPr>
      </w:pPr>
      <w:r>
        <w:rPr>
          <w:rFonts w:eastAsia="Calibri"/>
          <w:u w:val="single"/>
        </w:rPr>
        <w:t xml:space="preserve">Overall, however, the industry-wide </w:t>
      </w:r>
      <w:r>
        <w:rPr>
          <w:rFonts w:eastAsia="Calibri"/>
          <w:highlight w:val="cyan"/>
          <w:u w:val="single"/>
        </w:rPr>
        <w:t>performance</w:t>
      </w:r>
      <w:r>
        <w:rPr>
          <w:rFonts w:eastAsia="Calibri"/>
          <w:u w:val="single"/>
        </w:rPr>
        <w:t xml:space="preserve"> across LRBs and generic medicine manufacturers has declined since 2021. And antimicrobial development remains </w:t>
      </w:r>
      <w:r>
        <w:rPr>
          <w:rFonts w:eastAsia="Calibri"/>
          <w:highlight w:val="cyan"/>
          <w:u w:val="single"/>
        </w:rPr>
        <w:t>worryingly sparse</w:t>
      </w:r>
      <w:r>
        <w:rPr>
          <w:rFonts w:eastAsia="Calibri"/>
          <w:u w:val="single"/>
        </w:rPr>
        <w:t>, with GSK, Otsuka and Shionogi among the only big players still investing in innovative R&amp;D. Collectively, the eight SMEs assessed account for almost a quarter of all pipeline projects, but they are constrained by limited access to capital and a lack of global reach.</w:t>
      </w:r>
      <w:r>
        <w:rPr>
          <w:rFonts w:eastAsia="Calibri"/>
          <w:sz w:val="16"/>
          <w:szCs w:val="16"/>
        </w:rPr>
        <w:t> </w:t>
      </w:r>
    </w:p>
    <w:p w14:paraId="0CC2C35F" w14:textId="77777777" w:rsidR="00431ACC" w:rsidRDefault="00000000">
      <w:pPr>
        <w:rPr>
          <w:rFonts w:eastAsia="Calibri"/>
        </w:rPr>
      </w:pPr>
      <w:r>
        <w:rPr>
          <w:rFonts w:eastAsia="Calibri"/>
          <w:sz w:val="16"/>
          <w:szCs w:val="16"/>
        </w:rPr>
        <w:t>AMR demands coordinated action across sectors; no single stakeholder, including pharmaceutical companies, can tackle it alone. Nevertheless, pharmaceutical companies have a responsibility to contribute to addressing AMR within their sphere of influence, with opportunities to already take stronger, more targeted action at various stages of the pharmaceutical value chain.  </w:t>
      </w:r>
    </w:p>
    <w:p w14:paraId="26CDBD66" w14:textId="77777777" w:rsidR="00431ACC" w:rsidRDefault="00000000">
      <w:pPr>
        <w:rPr>
          <w:rFonts w:eastAsia="Calibri"/>
          <w:b/>
          <w:bCs/>
          <w:sz w:val="26"/>
          <w:szCs w:val="26"/>
        </w:rPr>
      </w:pPr>
      <w:r>
        <w:rPr>
          <w:rFonts w:eastAsia="Calibri"/>
          <w:sz w:val="16"/>
          <w:szCs w:val="16"/>
        </w:rPr>
        <w:t>“From R&amp;D through manufacturing, to access and stewardship and measuring real-world patient reach, the Benchmark illustrates the potential for companies to develop more comprehensive approaches. But we need intensified, industry-wide action.”  – Claudia Martínez, Director of Research, Access to Medicine Foundation</w:t>
      </w:r>
      <w:r>
        <w:rPr>
          <w:rFonts w:eastAsia="Calibri"/>
          <w:b/>
          <w:bCs/>
          <w:sz w:val="16"/>
          <w:szCs w:val="16"/>
        </w:rPr>
        <w:t> </w:t>
      </w:r>
    </w:p>
    <w:p w14:paraId="3DE7BA23" w14:textId="77777777" w:rsidR="00431ACC" w:rsidRDefault="00000000">
      <w:pPr>
        <w:pStyle w:val="Heading4"/>
        <w:spacing w:before="0" w:line="276" w:lineRule="auto"/>
        <w:rPr>
          <w:sz w:val="24"/>
          <w:szCs w:val="24"/>
        </w:rPr>
      </w:pPr>
      <w:bookmarkStart w:id="12" w:name="_uhv1milapcrv" w:colFirst="0" w:colLast="0"/>
      <w:bookmarkEnd w:id="12"/>
      <w:r>
        <w:rPr>
          <w:sz w:val="24"/>
          <w:szCs w:val="24"/>
        </w:rPr>
        <w:t>Improving AI solves</w:t>
      </w:r>
    </w:p>
    <w:p w14:paraId="7DDCA083" w14:textId="77777777" w:rsidR="00431ACC" w:rsidRDefault="00000000">
      <w:pPr>
        <w:rPr>
          <w:rFonts w:eastAsia="Calibri"/>
        </w:rPr>
      </w:pPr>
      <w:r>
        <w:rPr>
          <w:rFonts w:eastAsia="Calibri"/>
          <w:b/>
          <w:bCs/>
        </w:rPr>
        <w:t>Bhattacharya</w:t>
      </w:r>
      <w:r>
        <w:rPr>
          <w:rFonts w:eastAsia="Calibri"/>
        </w:rPr>
        <w:t xml:space="preserve"> et Al</w:t>
      </w:r>
      <w:r>
        <w:rPr>
          <w:rFonts w:eastAsia="Calibri"/>
          <w:b/>
          <w:bCs/>
        </w:rPr>
        <w:t xml:space="preserve"> 26</w:t>
      </w:r>
      <w:r>
        <w:rPr>
          <w:rFonts w:eastAsia="Calibri"/>
        </w:rPr>
        <w:t>[Riya Bhattacharya, Debajyoti Bose, Kashif R. Siddique, Raul Villamarin Rodriguez, Aritra Ray, 1-3-2026, "Artificial intelligence for sustainable solutions in combating antimicrobial resistance through data driven health innovations," SpringerLink, https://link.springer.com/article/10.1186/s12982-025-01302-1, accessed 7-21-2026] | //gucy🪿</w:t>
      </w:r>
    </w:p>
    <w:p w14:paraId="1406AC97" w14:textId="77777777" w:rsidR="00431ACC" w:rsidRDefault="00431ACC">
      <w:pPr>
        <w:rPr>
          <w:rFonts w:eastAsia="Calibri"/>
          <w:sz w:val="16"/>
          <w:szCs w:val="16"/>
        </w:rPr>
      </w:pPr>
    </w:p>
    <w:p w14:paraId="5F17DF04" w14:textId="77777777" w:rsidR="00431ACC" w:rsidRDefault="00000000">
      <w:pPr>
        <w:rPr>
          <w:rFonts w:eastAsia="Calibri"/>
        </w:rPr>
      </w:pPr>
      <w:r>
        <w:rPr>
          <w:rFonts w:eastAsia="Calibri"/>
          <w:sz w:val="16"/>
          <w:szCs w:val="16"/>
        </w:rPr>
        <w:t>Artificial intelligence for sustainable solutions in combating antimicrobial resistance through data driven health innovations</w:t>
      </w:r>
    </w:p>
    <w:p w14:paraId="31D38534" w14:textId="77777777" w:rsidR="00431ACC" w:rsidRDefault="00000000">
      <w:pPr>
        <w:rPr>
          <w:rFonts w:eastAsia="Calibri"/>
        </w:rPr>
      </w:pPr>
      <w:r>
        <w:rPr>
          <w:rFonts w:eastAsia="Calibri"/>
          <w:sz w:val="16"/>
          <w:szCs w:val="16"/>
        </w:rPr>
        <w:t xml:space="preserve">Antimicrobial resistance </w:t>
      </w:r>
      <w:r>
        <w:rPr>
          <w:rFonts w:eastAsia="Calibri"/>
          <w:b/>
          <w:bCs/>
          <w:highlight w:val="green"/>
          <w:u w:val="single"/>
        </w:rPr>
        <w:t>(AMR</w:t>
      </w:r>
      <w:r>
        <w:rPr>
          <w:rFonts w:eastAsia="Calibri"/>
          <w:sz w:val="16"/>
          <w:szCs w:val="16"/>
        </w:rPr>
        <w:t xml:space="preserve">) poses a significant threat to global health, </w:t>
      </w:r>
      <w:r>
        <w:rPr>
          <w:rFonts w:eastAsia="Calibri"/>
          <w:b/>
          <w:bCs/>
          <w:highlight w:val="green"/>
          <w:u w:val="single"/>
        </w:rPr>
        <w:t>necessitat</w:t>
      </w:r>
      <w:r>
        <w:rPr>
          <w:rFonts w:eastAsia="Calibri"/>
          <w:sz w:val="16"/>
          <w:szCs w:val="16"/>
        </w:rPr>
        <w:t xml:space="preserve">ing </w:t>
      </w:r>
      <w:r>
        <w:rPr>
          <w:rFonts w:eastAsia="Calibri"/>
          <w:b/>
          <w:bCs/>
          <w:highlight w:val="green"/>
          <w:u w:val="single"/>
        </w:rPr>
        <w:t>innovative strategies</w:t>
      </w:r>
      <w:r>
        <w:rPr>
          <w:rFonts w:eastAsia="Calibri"/>
          <w:sz w:val="16"/>
          <w:szCs w:val="16"/>
        </w:rPr>
        <w:t xml:space="preserve"> to combat its rise. This study demonstrates the potential of artificial intelligence (AI) in enhancing the detection, monitoring, and treatment of AMR through advanced tools for biofilm analysis, AMR marker identification, and drug discovery, ultimately paving the way for more effective and sustainable healthcare solutions.</w:t>
      </w:r>
    </w:p>
    <w:p w14:paraId="1AA9F32F" w14:textId="77777777" w:rsidR="00431ACC" w:rsidRDefault="00000000">
      <w:pPr>
        <w:rPr>
          <w:rFonts w:eastAsia="Calibri"/>
        </w:rPr>
      </w:pPr>
      <w:r>
        <w:rPr>
          <w:rFonts w:eastAsia="Calibri"/>
          <w:sz w:val="16"/>
          <w:szCs w:val="16"/>
        </w:rPr>
        <w:t>Abstract</w:t>
      </w:r>
    </w:p>
    <w:p w14:paraId="04E31D02" w14:textId="77777777" w:rsidR="00431ACC" w:rsidRDefault="00000000">
      <w:pPr>
        <w:rPr>
          <w:rFonts w:eastAsia="Calibri"/>
        </w:rPr>
      </w:pPr>
      <w:r>
        <w:rPr>
          <w:rFonts w:eastAsia="Calibri"/>
          <w:sz w:val="16"/>
          <w:szCs w:val="16"/>
        </w:rPr>
        <w:t>Artificial intelligence or AI is reshaping the fight against antimicrobial resistance (AMR) by offering innovative resources across multiple domains. In this work AI resource for microbial biofilms are covered which can identify compounds that disrupt resistant microbial communities by enhancing treatment efficacy. The AI resource for AMR markers, along with resources for surveillance and monitoring of AMR are also analysed. Accelerating the design of novel antibiotics by predicting bacterial protein structures is also presented with an emphasis on AI-powered diagnostics for AMR management.</w:t>
      </w:r>
      <w:r>
        <w:rPr>
          <w:rFonts w:eastAsia="Calibri"/>
          <w:b/>
          <w:bCs/>
          <w:highlight w:val="green"/>
          <w:u w:val="single"/>
        </w:rPr>
        <w:t xml:space="preserve"> The potential of AI in AMR is extensive, with opportunities for real-time monitoring, generative drug development, and portable diagnostic tools</w:t>
      </w:r>
      <w:r>
        <w:rPr>
          <w:rFonts w:eastAsia="Calibri"/>
          <w:sz w:val="16"/>
          <w:szCs w:val="16"/>
        </w:rPr>
        <w:t>, all contributing to a potent strategy by lowering expenses and responding to the evolution of resistance. Addressing existing limitations allows for the integration of human, animal, and environmental data through AI, offering a thorough, sustainable approach to combating AMR, which stands as one of the most significant challenges to global health. This study also explore digital tools and resources such as Machine Learning (ML) and Deep Learning (DL) in prediction of biofilm inhibition accurately, AMR marker identification using state of the art tools such as DeepARG, RGI and Deep neural frameworks to improve gene annotation from metagenomic and whole genome data, AI in surveillance and drug discovery tools like Alphafold2/3 and generative models to reduce discovery timelines.</w:t>
      </w:r>
    </w:p>
    <w:p w14:paraId="17DC7B6B" w14:textId="77777777" w:rsidR="00431ACC" w:rsidRDefault="00000000">
      <w:pPr>
        <w:rPr>
          <w:rFonts w:eastAsia="Calibri"/>
        </w:rPr>
      </w:pPr>
      <w:r>
        <w:rPr>
          <w:rFonts w:eastAsia="Calibri"/>
          <w:sz w:val="16"/>
          <w:szCs w:val="16"/>
        </w:rPr>
        <w:t>Similar content being viewed by others</w:t>
      </w:r>
    </w:p>
    <w:p w14:paraId="0077795D" w14:textId="77777777" w:rsidR="00431ACC" w:rsidRDefault="00431ACC">
      <w:pPr>
        <w:rPr>
          <w:rFonts w:eastAsia="Calibri"/>
        </w:rPr>
      </w:pPr>
    </w:p>
    <w:p w14:paraId="02778ED3" w14:textId="77777777" w:rsidR="00431ACC" w:rsidRDefault="00000000">
      <w:pPr>
        <w:rPr>
          <w:rFonts w:eastAsia="Calibri"/>
        </w:rPr>
      </w:pPr>
      <w:r>
        <w:rPr>
          <w:rFonts w:eastAsia="Calibri"/>
          <w:sz w:val="16"/>
          <w:szCs w:val="16"/>
        </w:rPr>
        <w:t>Applications of Artificial Intelligence and Machine Learning in Antimicrobial Resistance Study</w:t>
      </w:r>
    </w:p>
    <w:p w14:paraId="3FAEE44F" w14:textId="77777777" w:rsidR="00431ACC" w:rsidRDefault="00000000">
      <w:pPr>
        <w:rPr>
          <w:rFonts w:eastAsia="Calibri"/>
        </w:rPr>
      </w:pPr>
      <w:r>
        <w:rPr>
          <w:rFonts w:eastAsia="Calibri"/>
          <w:sz w:val="16"/>
          <w:szCs w:val="16"/>
        </w:rPr>
        <w:t>Chapter © 2024</w:t>
      </w:r>
    </w:p>
    <w:p w14:paraId="33797DC2" w14:textId="77777777" w:rsidR="00431ACC" w:rsidRDefault="00000000">
      <w:pPr>
        <w:rPr>
          <w:rFonts w:eastAsia="Calibri"/>
        </w:rPr>
      </w:pPr>
      <w:r>
        <w:rPr>
          <w:rFonts w:eastAsia="Calibri"/>
          <w:noProof/>
        </w:rPr>
        <w:drawing>
          <wp:inline distT="114300" distB="114300" distL="114300" distR="114300" wp14:anchorId="1DABF72C" wp14:editId="693626AD">
            <wp:extent cx="2047875" cy="1143000"/>
            <wp:effectExtent l="9525" t="9525" r="9525" b="9525"/>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2"/>
                    <a:srcRect/>
                    <a:stretch>
                      <a:fillRect/>
                    </a:stretch>
                  </pic:blipFill>
                  <pic:spPr>
                    <a:xfrm>
                      <a:off x="0" y="0"/>
                      <a:ext cx="2047875" cy="1143000"/>
                    </a:xfrm>
                    <a:prstGeom prst="rect">
                      <a:avLst/>
                    </a:prstGeom>
                    <a:ln w="9525">
                      <a:solidFill>
                        <a:srgbClr val="CFD8DC"/>
                      </a:solidFill>
                      <a:prstDash val="solid"/>
                    </a:ln>
                  </pic:spPr>
                </pic:pic>
              </a:graphicData>
            </a:graphic>
          </wp:inline>
        </w:drawing>
      </w:r>
    </w:p>
    <w:p w14:paraId="56DA388B" w14:textId="77777777" w:rsidR="00431ACC" w:rsidRDefault="00000000">
      <w:pPr>
        <w:rPr>
          <w:rFonts w:eastAsia="Calibri"/>
        </w:rPr>
      </w:pPr>
      <w:r>
        <w:rPr>
          <w:rFonts w:eastAsia="Calibri"/>
          <w:sz w:val="16"/>
          <w:szCs w:val="16"/>
        </w:rPr>
        <w:t>Artificial intelligence in microbiology: implications for metagenomics, diagnostics, and AMR surveillance</w:t>
      </w:r>
    </w:p>
    <w:p w14:paraId="0CB807C3" w14:textId="77777777" w:rsidR="00431ACC" w:rsidRDefault="00000000">
      <w:pPr>
        <w:rPr>
          <w:rFonts w:eastAsia="Calibri"/>
        </w:rPr>
      </w:pPr>
      <w:r>
        <w:rPr>
          <w:rFonts w:eastAsia="Calibri"/>
          <w:sz w:val="16"/>
          <w:szCs w:val="16"/>
        </w:rPr>
        <w:t>Article Open access</w:t>
      </w:r>
    </w:p>
    <w:p w14:paraId="0B0E8076" w14:textId="77777777" w:rsidR="00431ACC" w:rsidRDefault="00000000">
      <w:pPr>
        <w:rPr>
          <w:rFonts w:eastAsia="Calibri"/>
        </w:rPr>
      </w:pPr>
      <w:r>
        <w:rPr>
          <w:rFonts w:eastAsia="Calibri"/>
          <w:sz w:val="16"/>
          <w:szCs w:val="16"/>
        </w:rPr>
        <w:t>11 April 2026</w:t>
      </w:r>
    </w:p>
    <w:p w14:paraId="4662E052" w14:textId="77777777" w:rsidR="00431ACC" w:rsidRDefault="00000000">
      <w:pPr>
        <w:rPr>
          <w:rFonts w:eastAsia="Calibri"/>
        </w:rPr>
      </w:pPr>
      <w:r>
        <w:rPr>
          <w:rFonts w:eastAsia="Calibri"/>
          <w:noProof/>
        </w:rPr>
        <w:drawing>
          <wp:inline distT="114300" distB="114300" distL="114300" distR="114300" wp14:anchorId="5D76B6ED" wp14:editId="2E549A82">
            <wp:extent cx="2047875" cy="1143000"/>
            <wp:effectExtent l="9525" t="9525" r="9525" b="952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3"/>
                    <a:srcRect/>
                    <a:stretch>
                      <a:fillRect/>
                    </a:stretch>
                  </pic:blipFill>
                  <pic:spPr>
                    <a:xfrm>
                      <a:off x="0" y="0"/>
                      <a:ext cx="2047875" cy="1143000"/>
                    </a:xfrm>
                    <a:prstGeom prst="rect">
                      <a:avLst/>
                    </a:prstGeom>
                    <a:ln w="9525">
                      <a:solidFill>
                        <a:srgbClr val="CFD8DC"/>
                      </a:solidFill>
                      <a:prstDash val="solid"/>
                    </a:ln>
                  </pic:spPr>
                </pic:pic>
              </a:graphicData>
            </a:graphic>
          </wp:inline>
        </w:drawing>
      </w:r>
    </w:p>
    <w:p w14:paraId="5A447F22" w14:textId="77777777" w:rsidR="00431ACC" w:rsidRDefault="00000000">
      <w:pPr>
        <w:rPr>
          <w:rFonts w:eastAsia="Calibri"/>
        </w:rPr>
      </w:pPr>
      <w:r>
        <w:rPr>
          <w:rFonts w:eastAsia="Calibri"/>
          <w:sz w:val="16"/>
          <w:szCs w:val="16"/>
        </w:rPr>
        <w:t>From Data to Decisions: Leveraging Artificial Intelligence and Machine Learning in Combating Antimicrobial Resistance – a Comprehensive Review</w:t>
      </w:r>
    </w:p>
    <w:p w14:paraId="10CE10EC" w14:textId="77777777" w:rsidR="00431ACC" w:rsidRDefault="00000000">
      <w:pPr>
        <w:rPr>
          <w:rFonts w:eastAsia="Calibri"/>
        </w:rPr>
      </w:pPr>
      <w:r>
        <w:rPr>
          <w:rFonts w:eastAsia="Calibri"/>
          <w:sz w:val="16"/>
          <w:szCs w:val="16"/>
        </w:rPr>
        <w:t>Article Open access</w:t>
      </w:r>
    </w:p>
    <w:p w14:paraId="4C6BF1D8" w14:textId="77777777" w:rsidR="00431ACC" w:rsidRDefault="00000000">
      <w:pPr>
        <w:rPr>
          <w:rFonts w:eastAsia="Calibri"/>
        </w:rPr>
      </w:pPr>
      <w:r>
        <w:rPr>
          <w:rFonts w:eastAsia="Calibri"/>
          <w:sz w:val="16"/>
          <w:szCs w:val="16"/>
        </w:rPr>
        <w:t>01 August 2024</w:t>
      </w:r>
    </w:p>
    <w:p w14:paraId="6429C994" w14:textId="77777777" w:rsidR="00431ACC" w:rsidRDefault="00000000">
      <w:pPr>
        <w:rPr>
          <w:rFonts w:eastAsia="Calibri"/>
        </w:rPr>
      </w:pPr>
      <w:r>
        <w:rPr>
          <w:rFonts w:eastAsia="Calibri"/>
          <w:sz w:val="16"/>
          <w:szCs w:val="16"/>
        </w:rPr>
        <w:t>Explore related subjects</w:t>
      </w:r>
    </w:p>
    <w:p w14:paraId="32271200" w14:textId="77777777" w:rsidR="00431ACC" w:rsidRDefault="00000000">
      <w:pPr>
        <w:rPr>
          <w:rFonts w:eastAsia="Calibri"/>
        </w:rPr>
      </w:pPr>
      <w:r>
        <w:rPr>
          <w:rFonts w:eastAsia="Calibri"/>
          <w:sz w:val="16"/>
          <w:szCs w:val="16"/>
        </w:rPr>
        <w:t>Discover the latest articles, books and news in related subjects, suggested using machine learning.</w:t>
      </w:r>
    </w:p>
    <w:p w14:paraId="1FEA5EAC" w14:textId="77777777" w:rsidR="00431ACC" w:rsidRDefault="00000000">
      <w:pPr>
        <w:numPr>
          <w:ilvl w:val="0"/>
          <w:numId w:val="1"/>
        </w:numPr>
        <w:rPr>
          <w:color w:val="222222"/>
          <w:sz w:val="27"/>
          <w:szCs w:val="27"/>
        </w:rPr>
      </w:pPr>
      <w:r>
        <w:rPr>
          <w:rFonts w:eastAsia="Calibri"/>
          <w:sz w:val="16"/>
          <w:szCs w:val="16"/>
        </w:rPr>
        <w:t>Antimicrobial Responses</w:t>
      </w:r>
    </w:p>
    <w:p w14:paraId="7D3EA9B3" w14:textId="77777777" w:rsidR="00431ACC" w:rsidRDefault="00000000">
      <w:pPr>
        <w:numPr>
          <w:ilvl w:val="0"/>
          <w:numId w:val="1"/>
        </w:numPr>
        <w:rPr>
          <w:color w:val="222222"/>
          <w:sz w:val="27"/>
          <w:szCs w:val="27"/>
        </w:rPr>
      </w:pPr>
      <w:r>
        <w:rPr>
          <w:rFonts w:eastAsia="Calibri"/>
          <w:sz w:val="16"/>
          <w:szCs w:val="16"/>
        </w:rPr>
        <w:t>Antimicrobial Resistance</w:t>
      </w:r>
    </w:p>
    <w:p w14:paraId="68012139" w14:textId="77777777" w:rsidR="00431ACC" w:rsidRDefault="00000000">
      <w:pPr>
        <w:numPr>
          <w:ilvl w:val="0"/>
          <w:numId w:val="1"/>
        </w:numPr>
        <w:rPr>
          <w:color w:val="222222"/>
          <w:sz w:val="27"/>
          <w:szCs w:val="27"/>
        </w:rPr>
      </w:pPr>
      <w:r>
        <w:rPr>
          <w:rFonts w:eastAsia="Calibri"/>
          <w:sz w:val="16"/>
          <w:szCs w:val="16"/>
        </w:rPr>
        <w:t>Computational Intelligence</w:t>
      </w:r>
    </w:p>
    <w:p w14:paraId="0E6488D0" w14:textId="77777777" w:rsidR="00431ACC" w:rsidRDefault="00000000">
      <w:pPr>
        <w:numPr>
          <w:ilvl w:val="0"/>
          <w:numId w:val="1"/>
        </w:numPr>
        <w:rPr>
          <w:color w:val="222222"/>
          <w:sz w:val="27"/>
          <w:szCs w:val="27"/>
        </w:rPr>
      </w:pPr>
      <w:r>
        <w:rPr>
          <w:rFonts w:eastAsia="Calibri"/>
          <w:sz w:val="16"/>
          <w:szCs w:val="16"/>
        </w:rPr>
        <w:t>Machine Learning</w:t>
      </w:r>
    </w:p>
    <w:p w14:paraId="41E145C4" w14:textId="77777777" w:rsidR="00431ACC" w:rsidRDefault="00000000">
      <w:pPr>
        <w:numPr>
          <w:ilvl w:val="0"/>
          <w:numId w:val="1"/>
        </w:numPr>
        <w:rPr>
          <w:color w:val="222222"/>
          <w:sz w:val="27"/>
          <w:szCs w:val="27"/>
        </w:rPr>
      </w:pPr>
      <w:r>
        <w:rPr>
          <w:rFonts w:eastAsia="Calibri"/>
          <w:sz w:val="16"/>
          <w:szCs w:val="16"/>
        </w:rPr>
        <w:t>Artificial Intelligence</w:t>
      </w:r>
    </w:p>
    <w:p w14:paraId="7A3E3E80" w14:textId="77777777" w:rsidR="00431ACC" w:rsidRDefault="00000000">
      <w:pPr>
        <w:numPr>
          <w:ilvl w:val="0"/>
          <w:numId w:val="1"/>
        </w:numPr>
        <w:rPr>
          <w:color w:val="222222"/>
          <w:sz w:val="27"/>
          <w:szCs w:val="27"/>
        </w:rPr>
      </w:pPr>
      <w:r>
        <w:rPr>
          <w:rFonts w:eastAsia="Calibri"/>
          <w:sz w:val="16"/>
          <w:szCs w:val="16"/>
        </w:rPr>
        <w:t>Antibacterial drug resistance</w:t>
      </w:r>
    </w:p>
    <w:p w14:paraId="40F0AD96" w14:textId="77777777" w:rsidR="00431ACC" w:rsidRDefault="00000000">
      <w:pPr>
        <w:numPr>
          <w:ilvl w:val="0"/>
          <w:numId w:val="1"/>
        </w:numPr>
        <w:rPr>
          <w:color w:val="222222"/>
          <w:sz w:val="27"/>
          <w:szCs w:val="27"/>
        </w:rPr>
      </w:pPr>
      <w:r>
        <w:rPr>
          <w:rFonts w:eastAsia="Calibri"/>
          <w:sz w:val="16"/>
          <w:szCs w:val="16"/>
        </w:rPr>
        <w:t>Antimicrobial Resistance Mechanisms in Bacterial Systems</w:t>
      </w:r>
    </w:p>
    <w:p w14:paraId="6C401B59" w14:textId="77777777" w:rsidR="00431ACC" w:rsidRDefault="00000000">
      <w:pPr>
        <w:rPr>
          <w:rFonts w:eastAsia="Calibri"/>
        </w:rPr>
      </w:pPr>
      <w:r>
        <w:rPr>
          <w:rFonts w:eastAsia="Calibri"/>
          <w:sz w:val="16"/>
          <w:szCs w:val="16"/>
        </w:rPr>
        <w:t>1 Introduction</w:t>
      </w:r>
    </w:p>
    <w:p w14:paraId="72660696" w14:textId="77777777" w:rsidR="00431ACC" w:rsidRDefault="00000000">
      <w:pPr>
        <w:rPr>
          <w:rFonts w:eastAsia="Calibri"/>
        </w:rPr>
      </w:pPr>
      <w:r>
        <w:rPr>
          <w:rFonts w:eastAsia="Calibri"/>
          <w:sz w:val="16"/>
          <w:szCs w:val="16"/>
        </w:rPr>
        <w:t>The actions of the current US administration have elicited apprehensions regarding their effect on AMR research [</w:t>
      </w:r>
      <w:hyperlink r:id="rId84" w:anchor="ref-CR82">
        <w:r>
          <w:rPr>
            <w:rFonts w:eastAsia="Calibri"/>
            <w:b/>
            <w:bCs/>
            <w:color w:val="1155CC"/>
            <w:u w:val="single"/>
          </w:rPr>
          <w:t>82</w:t>
        </w:r>
      </w:hyperlink>
      <w:r>
        <w:rPr>
          <w:rFonts w:eastAsia="Calibri"/>
          <w:sz w:val="16"/>
          <w:szCs w:val="16"/>
        </w:rPr>
        <w:t>]. The disbandment of the US Agency for International Development (USAID) has impacted global health programs, particularly the surveillance and assessment of antibiotic resistance [</w:t>
      </w:r>
      <w:hyperlink r:id="rId85" w:anchor="ref-CR61">
        <w:r>
          <w:rPr>
            <w:rFonts w:eastAsia="Calibri"/>
            <w:b/>
            <w:bCs/>
            <w:color w:val="1155CC"/>
            <w:u w:val="single"/>
          </w:rPr>
          <w:t>61</w:t>
        </w:r>
      </w:hyperlink>
      <w:r>
        <w:rPr>
          <w:rFonts w:eastAsia="Calibri"/>
          <w:sz w:val="16"/>
          <w:szCs w:val="16"/>
        </w:rPr>
        <w:t>]. This action has considerable ramifications for the research and development of novel therapies, as well as the capacity to address emergent health problems. The dismantling of the Centre for Disease Control and Prevention (CDC) laboratory dedicated to sexually transmitted infections has elicited apprehensions regarding the administration's dedication to tackling urgent health challenges, such as AMR [</w:t>
      </w:r>
      <w:hyperlink r:id="rId86" w:anchor="ref-CR20">
        <w:r>
          <w:rPr>
            <w:rFonts w:eastAsia="Calibri"/>
            <w:b/>
            <w:bCs/>
            <w:color w:val="1155CC"/>
            <w:u w:val="single"/>
          </w:rPr>
          <w:t>20</w:t>
        </w:r>
      </w:hyperlink>
      <w:r>
        <w:rPr>
          <w:rFonts w:eastAsia="Calibri"/>
          <w:sz w:val="16"/>
          <w:szCs w:val="16"/>
        </w:rPr>
        <w:t>]. AMR has also worse impact on GDP, as per report AMR can reduce GDP by $3.4 trillion year and can push 24 million more people into extreme poverty in next decade if it is not addressed.</w:t>
      </w:r>
    </w:p>
    <w:p w14:paraId="4F179FDA" w14:textId="77777777" w:rsidR="00431ACC" w:rsidRDefault="00000000">
      <w:pPr>
        <w:rPr>
          <w:rFonts w:eastAsia="Calibri"/>
        </w:rPr>
      </w:pPr>
      <w:r>
        <w:rPr>
          <w:rFonts w:eastAsia="Calibri"/>
          <w:sz w:val="16"/>
          <w:szCs w:val="16"/>
        </w:rPr>
        <w:t>According to recent data UN data compiled by Our World, Cephalosporins a class of antibiotic effectively treating E. coli infections shows that E. coli in the bloodstream is now resistant to third generation cephalosporins which can lead to diarrhoea, fever, vomiting, urinary tract infections, pneumonia, and sepsis globally [</w:t>
      </w:r>
      <w:hyperlink r:id="rId87" w:anchor="ref-CR52">
        <w:r>
          <w:rPr>
            <w:rFonts w:eastAsia="Calibri"/>
            <w:b/>
            <w:bCs/>
            <w:color w:val="1155CC"/>
            <w:u w:val="single"/>
          </w:rPr>
          <w:t>52</w:t>
        </w:r>
      </w:hyperlink>
      <w:r>
        <w:rPr>
          <w:rFonts w:eastAsia="Calibri"/>
          <w:sz w:val="16"/>
          <w:szCs w:val="16"/>
        </w:rPr>
        <w:t>]. When it comes to antimicrobial agents, the complexity of the processes that contribute to the emergence and dissemination of resistance cannot be overstated. Leveraging AI in the fight against AMR holds the promise of strengthening global health security and resilient with sustainable future for AMR therapy [</w:t>
      </w:r>
      <w:hyperlink r:id="rId88" w:anchor="ref-CR9">
        <w:r>
          <w:rPr>
            <w:rFonts w:eastAsia="Calibri"/>
            <w:b/>
            <w:bCs/>
            <w:color w:val="1155CC"/>
            <w:u w:val="single"/>
          </w:rPr>
          <w:t>9</w:t>
        </w:r>
      </w:hyperlink>
      <w:r>
        <w:rPr>
          <w:rFonts w:eastAsia="Calibri"/>
          <w:sz w:val="16"/>
          <w:szCs w:val="16"/>
        </w:rPr>
        <w:t>,</w:t>
      </w:r>
      <w:hyperlink r:id="rId89" w:anchor="ref-CR10">
        <w:r>
          <w:rPr>
            <w:rFonts w:eastAsia="Calibri"/>
            <w:b/>
            <w:bCs/>
            <w:color w:val="1155CC"/>
            <w:u w:val="single"/>
          </w:rPr>
          <w:t>10</w:t>
        </w:r>
      </w:hyperlink>
      <w:r>
        <w:rPr>
          <w:rFonts w:eastAsia="Calibri"/>
          <w:sz w:val="16"/>
          <w:szCs w:val="16"/>
        </w:rPr>
        <w:t>,</w:t>
      </w:r>
      <w:hyperlink r:id="rId90" w:anchor="ref-CR11">
        <w:r>
          <w:rPr>
            <w:rFonts w:eastAsia="Calibri"/>
            <w:b/>
            <w:bCs/>
            <w:color w:val="1155CC"/>
            <w:u w:val="single"/>
          </w:rPr>
          <w:t>11</w:t>
        </w:r>
      </w:hyperlink>
      <w:r>
        <w:rPr>
          <w:rFonts w:eastAsia="Calibri"/>
          <w:sz w:val="16"/>
          <w:szCs w:val="16"/>
        </w:rPr>
        <w:t xml:space="preserve">, </w:t>
      </w:r>
      <w:hyperlink r:id="rId91" w:anchor="ref-CR13">
        <w:r>
          <w:rPr>
            <w:rFonts w:eastAsia="Calibri"/>
            <w:b/>
            <w:bCs/>
            <w:color w:val="1155CC"/>
            <w:u w:val="single"/>
          </w:rPr>
          <w:t>13</w:t>
        </w:r>
      </w:hyperlink>
      <w:r>
        <w:rPr>
          <w:rFonts w:eastAsia="Calibri"/>
          <w:sz w:val="16"/>
          <w:szCs w:val="16"/>
        </w:rPr>
        <w:t>] [</w:t>
      </w:r>
      <w:hyperlink r:id="rId92" w:anchor="ref-CR39">
        <w:r>
          <w:rPr>
            <w:rFonts w:eastAsia="Calibri"/>
            <w:b/>
            <w:bCs/>
            <w:color w:val="1155CC"/>
            <w:u w:val="single"/>
          </w:rPr>
          <w:t>39</w:t>
        </w:r>
      </w:hyperlink>
      <w:r>
        <w:rPr>
          <w:rFonts w:eastAsia="Calibri"/>
          <w:sz w:val="16"/>
          <w:szCs w:val="16"/>
        </w:rPr>
        <w:t xml:space="preserve">]. Several new breakthroughs in structural biology prediction such as alphafold2 have created new opportunities for AI augmented docking and lead optimization but </w:t>
      </w:r>
      <w:r>
        <w:rPr>
          <w:rFonts w:eastAsia="Calibri"/>
          <w:b/>
          <w:bCs/>
          <w:highlight w:val="green"/>
          <w:u w:val="single"/>
        </w:rPr>
        <w:t>despite  these advances there are still gaps which limits operational impacts</w:t>
      </w:r>
      <w:r>
        <w:rPr>
          <w:rFonts w:eastAsia="Calibri"/>
          <w:sz w:val="16"/>
          <w:szCs w:val="16"/>
        </w:rPr>
        <w:t xml:space="preserve"> </w:t>
      </w:r>
      <w:r>
        <w:rPr>
          <w:rFonts w:eastAsia="Calibri"/>
          <w:b/>
          <w:bCs/>
          <w:highlight w:val="green"/>
          <w:u w:val="single"/>
        </w:rPr>
        <w:t>like fragmented</w:t>
      </w:r>
      <w:r>
        <w:rPr>
          <w:rFonts w:eastAsia="Calibri"/>
          <w:sz w:val="16"/>
          <w:szCs w:val="16"/>
        </w:rPr>
        <w:t xml:space="preserve"> and biased</w:t>
      </w:r>
      <w:r>
        <w:rPr>
          <w:rFonts w:eastAsia="Calibri"/>
          <w:b/>
          <w:bCs/>
          <w:highlight w:val="green"/>
          <w:u w:val="single"/>
        </w:rPr>
        <w:t xml:space="preserve"> datasets.</w:t>
      </w:r>
      <w:r>
        <w:rPr>
          <w:rFonts w:eastAsia="Calibri"/>
          <w:sz w:val="16"/>
          <w:szCs w:val="16"/>
        </w:rPr>
        <w:t xml:space="preserve"> </w:t>
      </w:r>
      <w:r>
        <w:rPr>
          <w:rFonts w:eastAsia="Calibri"/>
          <w:b/>
          <w:bCs/>
          <w:highlight w:val="green"/>
          <w:u w:val="single"/>
        </w:rPr>
        <w:t xml:space="preserve">Model interpretability remains limited for real world adaptation, </w:t>
      </w:r>
      <w:r>
        <w:rPr>
          <w:rFonts w:eastAsia="Calibri"/>
          <w:sz w:val="16"/>
          <w:szCs w:val="16"/>
        </w:rPr>
        <w:t xml:space="preserve">integration across one health data streams are still incomplete and there are multiple </w:t>
      </w:r>
      <w:r>
        <w:rPr>
          <w:rFonts w:eastAsia="Calibri"/>
          <w:b/>
          <w:bCs/>
          <w:highlight w:val="green"/>
          <w:u w:val="single"/>
        </w:rPr>
        <w:t>studies focus</w:t>
      </w:r>
      <w:r>
        <w:rPr>
          <w:rFonts w:eastAsia="Calibri"/>
          <w:sz w:val="16"/>
          <w:szCs w:val="16"/>
        </w:rPr>
        <w:t xml:space="preserve">ed </w:t>
      </w:r>
      <w:r>
        <w:rPr>
          <w:rFonts w:eastAsia="Calibri"/>
          <w:b/>
          <w:bCs/>
          <w:highlight w:val="green"/>
          <w:u w:val="single"/>
        </w:rPr>
        <w:t>on algorithmic performance without real world interpretation</w:t>
      </w:r>
      <w:r>
        <w:rPr>
          <w:rFonts w:eastAsia="Calibri"/>
          <w:sz w:val="16"/>
          <w:szCs w:val="16"/>
        </w:rPr>
        <w:t>s</w:t>
      </w:r>
      <w:r>
        <w:rPr>
          <w:rFonts w:eastAsia="Calibri"/>
          <w:b/>
          <w:bCs/>
          <w:highlight w:val="green"/>
          <w:u w:val="single"/>
        </w:rPr>
        <w:t xml:space="preserve"> and cost related challenges in limited resource settings [</w:t>
      </w:r>
      <w:hyperlink r:id="rId93" w:anchor="ref-CR75">
        <w:r>
          <w:rPr>
            <w:rFonts w:eastAsia="Calibri"/>
            <w:b/>
            <w:bCs/>
            <w:color w:val="1155CC"/>
            <w:highlight w:val="green"/>
            <w:u w:val="single"/>
          </w:rPr>
          <w:t>7</w:t>
        </w:r>
      </w:hyperlink>
      <w:hyperlink r:id="rId94" w:anchor="ref-CR75">
        <w:r>
          <w:rPr>
            <w:rFonts w:eastAsia="Calibri"/>
            <w:b/>
            <w:bCs/>
            <w:color w:val="1155CC"/>
            <w:u w:val="single"/>
          </w:rPr>
          <w:t>5</w:t>
        </w:r>
      </w:hyperlink>
      <w:r>
        <w:rPr>
          <w:rFonts w:eastAsia="Calibri"/>
          <w:sz w:val="16"/>
          <w:szCs w:val="16"/>
        </w:rPr>
        <w:t>].</w:t>
      </w:r>
    </w:p>
    <w:p w14:paraId="585C55AC" w14:textId="77777777" w:rsidR="00431ACC" w:rsidRDefault="00000000">
      <w:pPr>
        <w:rPr>
          <w:rFonts w:eastAsia="Calibri"/>
        </w:rPr>
      </w:pPr>
      <w:r>
        <w:rPr>
          <w:rFonts w:eastAsia="Calibri"/>
          <w:sz w:val="16"/>
          <w:szCs w:val="16"/>
        </w:rPr>
        <w:t>This study emphasizes on sustainable solutions using AI and its importance for effective solutions with three aims (i) summarizing current scenario of AI integration in biofilm analysis, AMR marker detection, AMR surveillance, diagnosis and drug discovery (ii) evaluation and identification of technical and data governance barriers. (iii) evidence based recommendation for future research to accelerate development of AI tools to combat AMR. By focusing on tools that demonstrates clear potential we aim to provide researchers, readers, clinicians and policymakers an actionable map where AI can be integrated to slow the spreading of AMR.</w:t>
      </w:r>
    </w:p>
    <w:p w14:paraId="694F7B67" w14:textId="77777777" w:rsidR="00431ACC" w:rsidRDefault="00000000">
      <w:pPr>
        <w:rPr>
          <w:rFonts w:eastAsia="Calibri"/>
        </w:rPr>
      </w:pPr>
      <w:r>
        <w:rPr>
          <w:rFonts w:eastAsia="Calibri"/>
          <w:sz w:val="16"/>
          <w:szCs w:val="16"/>
        </w:rPr>
        <w:t>2 The role of artificial intelligence (AI) in addressing AMR</w:t>
      </w:r>
    </w:p>
    <w:p w14:paraId="293E090B" w14:textId="77777777" w:rsidR="00431ACC" w:rsidRDefault="00000000">
      <w:pPr>
        <w:rPr>
          <w:rFonts w:eastAsia="Calibri"/>
        </w:rPr>
      </w:pPr>
      <w:r>
        <w:rPr>
          <w:rFonts w:eastAsia="Calibri"/>
          <w:b/>
          <w:bCs/>
          <w:highlight w:val="green"/>
          <w:u w:val="single"/>
        </w:rPr>
        <w:t xml:space="preserve">Many aspects of AMR can be managed using </w:t>
      </w:r>
      <w:r>
        <w:rPr>
          <w:rFonts w:eastAsia="Calibri"/>
          <w:sz w:val="16"/>
          <w:szCs w:val="16"/>
        </w:rPr>
        <w:t xml:space="preserve">artificial intelligence </w:t>
      </w:r>
      <w:r>
        <w:rPr>
          <w:rFonts w:eastAsia="Calibri"/>
          <w:b/>
          <w:bCs/>
          <w:highlight w:val="green"/>
          <w:u w:val="single"/>
        </w:rPr>
        <w:t>(AI)</w:t>
      </w:r>
      <w:r>
        <w:rPr>
          <w:rFonts w:eastAsia="Calibri"/>
          <w:sz w:val="16"/>
          <w:szCs w:val="16"/>
        </w:rPr>
        <w:t>, which develops intelligent systems that can learn from data and make judgements [</w:t>
      </w:r>
      <w:hyperlink r:id="rId95" w:anchor="ref-CR41">
        <w:r>
          <w:rPr>
            <w:rFonts w:eastAsia="Calibri"/>
            <w:b/>
            <w:bCs/>
            <w:color w:val="1155CC"/>
            <w:u w:val="single"/>
          </w:rPr>
          <w:t>41</w:t>
        </w:r>
      </w:hyperlink>
      <w:r>
        <w:rPr>
          <w:rFonts w:eastAsia="Calibri"/>
          <w:sz w:val="16"/>
          <w:szCs w:val="16"/>
        </w:rPr>
        <w:t>]. Machine learning algorithms, a subset of artificial intelligence, may identify trends and predict antibiotic-resistant strains in massive datasets of microbial genetic material, clinical records, and drug interactions [</w:t>
      </w:r>
      <w:hyperlink r:id="rId96" w:anchor="ref-CR25">
        <w:r>
          <w:rPr>
            <w:rFonts w:eastAsia="Calibri"/>
            <w:b/>
            <w:bCs/>
            <w:color w:val="1155CC"/>
            <w:u w:val="single"/>
          </w:rPr>
          <w:t>25</w:t>
        </w:r>
      </w:hyperlink>
      <w:r>
        <w:rPr>
          <w:rFonts w:eastAsia="Calibri"/>
          <w:sz w:val="16"/>
          <w:szCs w:val="16"/>
        </w:rPr>
        <w:t xml:space="preserve">]. Figure </w:t>
      </w:r>
      <w:hyperlink r:id="rId97" w:anchor="Fig1">
        <w:r>
          <w:rPr>
            <w:rFonts w:eastAsia="Calibri"/>
            <w:b/>
            <w:bCs/>
            <w:color w:val="1155CC"/>
            <w:u w:val="single"/>
          </w:rPr>
          <w:t>1</w:t>
        </w:r>
      </w:hyperlink>
      <w:r>
        <w:rPr>
          <w:rFonts w:eastAsia="Calibri"/>
          <w:sz w:val="16"/>
          <w:szCs w:val="16"/>
        </w:rPr>
        <w:t xml:space="preserve"> shows how AI has facilitated target identification and dynamic modelling, peptide design and synthesis, and drug repurposing.</w:t>
      </w:r>
    </w:p>
    <w:p w14:paraId="4BEDB0AE" w14:textId="77777777" w:rsidR="00431ACC" w:rsidRDefault="00000000">
      <w:pPr>
        <w:rPr>
          <w:rFonts w:eastAsia="Calibri"/>
        </w:rPr>
      </w:pPr>
      <w:r>
        <w:rPr>
          <w:rFonts w:eastAsia="Calibri"/>
          <w:sz w:val="16"/>
          <w:szCs w:val="16"/>
        </w:rPr>
        <w:t>Fig. 1</w:t>
      </w:r>
    </w:p>
    <w:p w14:paraId="789FDA33" w14:textId="77777777" w:rsidR="00431ACC" w:rsidRDefault="00000000">
      <w:pPr>
        <w:rPr>
          <w:rFonts w:eastAsia="Calibri"/>
        </w:rPr>
      </w:pPr>
      <w:r>
        <w:rPr>
          <w:rFonts w:eastAsia="Calibri"/>
          <w:noProof/>
        </w:rPr>
        <w:drawing>
          <wp:inline distT="114300" distB="114300" distL="114300" distR="114300" wp14:anchorId="7EB84317" wp14:editId="7DF2CFB3">
            <wp:extent cx="1728695" cy="1185707"/>
            <wp:effectExtent l="0" t="0" r="0" b="0"/>
            <wp:docPr id="3" name="image2.png" descr="Fig. 1"/>
            <wp:cNvGraphicFramePr/>
            <a:graphic xmlns:a="http://schemas.openxmlformats.org/drawingml/2006/main">
              <a:graphicData uri="http://schemas.openxmlformats.org/drawingml/2006/picture">
                <pic:pic xmlns:pic="http://schemas.openxmlformats.org/drawingml/2006/picture">
                  <pic:nvPicPr>
                    <pic:cNvPr id="0" name="image2.png" descr="Fig. 1"/>
                    <pic:cNvPicPr preferRelativeResize="0"/>
                  </pic:nvPicPr>
                  <pic:blipFill>
                    <a:blip r:embed="rId98"/>
                    <a:srcRect/>
                    <a:stretch>
                      <a:fillRect/>
                    </a:stretch>
                  </pic:blipFill>
                  <pic:spPr>
                    <a:xfrm>
                      <a:off x="0" y="0"/>
                      <a:ext cx="1728695" cy="1185707"/>
                    </a:xfrm>
                    <a:prstGeom prst="rect">
                      <a:avLst/>
                    </a:prstGeom>
                    <a:ln/>
                  </pic:spPr>
                </pic:pic>
              </a:graphicData>
            </a:graphic>
          </wp:inline>
        </w:drawing>
      </w:r>
    </w:p>
    <w:p w14:paraId="2782D250" w14:textId="77777777" w:rsidR="00431ACC" w:rsidRDefault="00000000">
      <w:pPr>
        <w:rPr>
          <w:rFonts w:eastAsia="Calibri"/>
        </w:rPr>
      </w:pPr>
      <w:hyperlink r:id="rId99">
        <w:r>
          <w:rPr>
            <w:rFonts w:eastAsia="Calibri"/>
            <w:b/>
            <w:bCs/>
            <w:color w:val="1155CC"/>
            <w:u w:val="single"/>
          </w:rPr>
          <w:t>Full size image</w:t>
        </w:r>
      </w:hyperlink>
    </w:p>
    <w:p w14:paraId="60CAFD3C" w14:textId="77777777" w:rsidR="00431ACC" w:rsidRDefault="00000000">
      <w:pPr>
        <w:rPr>
          <w:rFonts w:eastAsia="Calibri"/>
        </w:rPr>
      </w:pPr>
      <w:r>
        <w:rPr>
          <w:rFonts w:eastAsia="Calibri"/>
          <w:sz w:val="16"/>
          <w:szCs w:val="16"/>
        </w:rPr>
        <w:t>AI in the development of small-molecule antibiotics</w:t>
      </w:r>
    </w:p>
    <w:p w14:paraId="6661CD26" w14:textId="77777777" w:rsidR="00431ACC" w:rsidRDefault="00000000">
      <w:pPr>
        <w:rPr>
          <w:rFonts w:eastAsia="Calibri"/>
          <w:sz w:val="16"/>
          <w:szCs w:val="16"/>
        </w:rPr>
      </w:pPr>
      <w:r>
        <w:rPr>
          <w:rFonts w:eastAsia="Calibri"/>
          <w:sz w:val="16"/>
          <w:szCs w:val="16"/>
        </w:rPr>
        <w:t>AI-driven approaches</w:t>
      </w:r>
      <w:r>
        <w:rPr>
          <w:rFonts w:eastAsia="Calibri"/>
          <w:b/>
          <w:bCs/>
          <w:u w:val="single"/>
        </w:rPr>
        <w:t xml:space="preserve"> facilitate the discovery of new</w:t>
      </w:r>
      <w:r>
        <w:rPr>
          <w:rFonts w:eastAsia="Calibri"/>
          <w:sz w:val="16"/>
          <w:szCs w:val="16"/>
        </w:rPr>
        <w:t xml:space="preserve"> small-molecule </w:t>
      </w:r>
      <w:r>
        <w:rPr>
          <w:rFonts w:eastAsia="Calibri"/>
          <w:b/>
          <w:bCs/>
          <w:u w:val="single"/>
        </w:rPr>
        <w:t>antibiotics</w:t>
      </w:r>
      <w:r>
        <w:rPr>
          <w:rFonts w:eastAsia="Calibri"/>
          <w:sz w:val="16"/>
          <w:szCs w:val="16"/>
        </w:rPr>
        <w:t xml:space="preserve"> through various strategies, such as the exploration of secondary metabolites linked to biosynthetic gene clusters (BGCs), the evaluation of existing compound libraries, and the repurposing of drugs approved by the Food and Drug Administration (FDA). The application of AI in predicting protein structures and functions, exemplified by AlphaFold2 and RoseTTAFold, significantly enhances the protein space available for docking simulations and rational drug design [</w:t>
      </w:r>
      <w:hyperlink r:id="rId100" w:anchor="ref-CR23">
        <w:r>
          <w:rPr>
            <w:rFonts w:eastAsia="Calibri"/>
            <w:b/>
            <w:bCs/>
            <w:color w:val="1155CC"/>
            <w:u w:val="single"/>
          </w:rPr>
          <w:t>23</w:t>
        </w:r>
      </w:hyperlink>
      <w:r>
        <w:rPr>
          <w:rFonts w:eastAsia="Calibri"/>
          <w:sz w:val="16"/>
          <w:szCs w:val="16"/>
        </w:rPr>
        <w:t>].</w:t>
      </w:r>
    </w:p>
    <w:p w14:paraId="5108094A" w14:textId="77777777" w:rsidR="00431ACC" w:rsidRDefault="00431ACC">
      <w:pPr>
        <w:rPr>
          <w:rFonts w:eastAsia="Calibri"/>
          <w:sz w:val="16"/>
          <w:szCs w:val="16"/>
        </w:rPr>
      </w:pPr>
    </w:p>
    <w:p w14:paraId="3C593798" w14:textId="77777777" w:rsidR="00431ACC" w:rsidRDefault="00000000">
      <w:pPr>
        <w:pStyle w:val="Heading4"/>
        <w:spacing w:before="200" w:after="160"/>
      </w:pPr>
      <w:bookmarkStart w:id="13" w:name="_a3ptkls537ag" w:colFirst="0" w:colLast="0"/>
      <w:bookmarkEnd w:id="13"/>
      <w:r>
        <w:t>AMR causes extinction---defense doesn't assume bioweapons and adaptation.</w:t>
      </w:r>
    </w:p>
    <w:p w14:paraId="45B6A8A5" w14:textId="77777777" w:rsidR="00431ACC" w:rsidRDefault="00000000">
      <w:pPr>
        <w:rPr>
          <w:rFonts w:eastAsia="Calibri"/>
        </w:rPr>
      </w:pPr>
      <w:r>
        <w:rPr>
          <w:rFonts w:eastAsia="Calibri"/>
          <w:b/>
          <w:bCs/>
          <w:sz w:val="26"/>
          <w:szCs w:val="26"/>
        </w:rPr>
        <w:t>Srivastsa 17</w:t>
      </w:r>
      <w:r>
        <w:rPr>
          <w:rFonts w:eastAsia="Calibri"/>
        </w:rPr>
        <w:t xml:space="preserve"> [Kaydiyali Srivatsa; Bangalore Medical College Graduate; 1-2017; "Superbug Pandemics and How to Prevent Them,"; American Interest; </w:t>
      </w:r>
      <w:hyperlink r:id="rId101">
        <w:r>
          <w:rPr>
            <w:rFonts w:eastAsia="Calibri"/>
            <w:color w:val="1155CC"/>
            <w:u w:val="single"/>
          </w:rPr>
          <w:t>https://www.researchgate.net/publication/312377460_KADIYALI_M_SRIVATSA_Superbug_Pandemics_and_How_to_Prevent_Them_American_Interest_January_2017</w:t>
        </w:r>
      </w:hyperlink>
      <w:r>
        <w:rPr>
          <w:rFonts w:eastAsia="Calibri"/>
        </w:rPr>
        <w:t>; accessed 7-15-2026] recut tolga</w:t>
      </w:r>
    </w:p>
    <w:p w14:paraId="0B70A766" w14:textId="77777777" w:rsidR="00431ACC" w:rsidRDefault="00000000">
      <w:pPr>
        <w:rPr>
          <w:rFonts w:eastAsia="Calibri"/>
          <w:sz w:val="16"/>
          <w:szCs w:val="16"/>
        </w:rPr>
      </w:pPr>
      <w:r>
        <w:rPr>
          <w:rFonts w:eastAsia="Calibri"/>
          <w:sz w:val="16"/>
          <w:szCs w:val="16"/>
        </w:rPr>
        <w:t xml:space="preserve">It is by now no secret that the human species is locked in a race of its own making with “superbugs.” Indeed, if popular science fiction is a measure of awareness, the theme has pervaded English-language literature from Michael Crichton’s 1969 Andromeda Strain all the way to Emily St. John Mandel’s 2014 Station Eleven and beyond. By a combination of massive inadvertence and what can only be called stupidity, we must now invent new and effective antibiotics faster than deadly bacteria evolve—and regrettably, they are rapidly doing so with our help. </w:t>
      </w:r>
      <w:r>
        <w:rPr>
          <w:rFonts w:eastAsia="Calibri"/>
          <w:u w:val="single"/>
        </w:rPr>
        <w:t xml:space="preserve">I do not exclude the possibility that </w:t>
      </w:r>
      <w:r>
        <w:rPr>
          <w:rFonts w:eastAsia="Calibri"/>
          <w:highlight w:val="cyan"/>
          <w:u w:val="single"/>
        </w:rPr>
        <w:t>bad actors</w:t>
      </w:r>
      <w:r>
        <w:rPr>
          <w:rFonts w:eastAsia="Calibri"/>
          <w:u w:val="single"/>
        </w:rPr>
        <w:t xml:space="preserve"> might deliberately</w:t>
      </w:r>
      <w:r>
        <w:rPr>
          <w:rFonts w:eastAsia="Calibri"/>
          <w:highlight w:val="cyan"/>
          <w:u w:val="single"/>
        </w:rPr>
        <w:t xml:space="preserve"> engineer deadly superbugs</w:t>
      </w:r>
      <w:r>
        <w:rPr>
          <w:rFonts w:eastAsia="Calibri"/>
          <w:u w:val="single"/>
        </w:rPr>
        <w:t xml:space="preserve">. But </w:t>
      </w:r>
      <w:r>
        <w:rPr>
          <w:rFonts w:eastAsia="Calibri"/>
          <w:highlight w:val="cyan"/>
          <w:u w:val="single"/>
        </w:rPr>
        <w:t>even if</w:t>
      </w:r>
      <w:r>
        <w:rPr>
          <w:rFonts w:eastAsia="Calibri"/>
          <w:u w:val="single"/>
        </w:rPr>
        <w:t xml:space="preserve"> that does </w:t>
      </w:r>
      <w:r>
        <w:rPr>
          <w:rFonts w:eastAsia="Calibri"/>
          <w:highlight w:val="cyan"/>
          <w:u w:val="single"/>
        </w:rPr>
        <w:t>not</w:t>
      </w:r>
      <w:r>
        <w:rPr>
          <w:rFonts w:eastAsia="Calibri"/>
          <w:u w:val="single"/>
        </w:rPr>
        <w:t xml:space="preserve"> happen, </w:t>
      </w:r>
      <w:r>
        <w:rPr>
          <w:rFonts w:eastAsia="Calibri"/>
          <w:highlight w:val="cyan"/>
          <w:u w:val="single"/>
        </w:rPr>
        <w:t>humanity faces</w:t>
      </w:r>
      <w:r>
        <w:rPr>
          <w:rFonts w:eastAsia="Calibri"/>
          <w:u w:val="single"/>
        </w:rPr>
        <w:t xml:space="preserve"> an </w:t>
      </w:r>
      <w:r>
        <w:rPr>
          <w:rFonts w:eastAsia="Calibri"/>
          <w:highlight w:val="cyan"/>
          <w:u w:val="single"/>
        </w:rPr>
        <w:t>existential threat</w:t>
      </w:r>
      <w:r>
        <w:rPr>
          <w:rFonts w:eastAsia="Calibri"/>
          <w:sz w:val="16"/>
          <w:szCs w:val="16"/>
        </w:rPr>
        <w:t xml:space="preserve"> largely of its own making in the absence of malign intentions. As threats go, this one is entirely predictable. The concept of a “black swan,” Nassim Nicholas Taleb’s term for low-probability but high-impact events, has become widely known in recent years. Taleb did not invent the concept; he only gave it a catchy name to help mainly business executives who know little of statistics or probability. Many have embraced the “black swan” label the way children embrace holiday gifts, which are often bobbles of little value, except to them. But the threat of inadvertent pandemics is not a “black swan” because its probability is not low. If one likes catchy labels, it better fits the term “gray rhino,” which, explains Michele Wucker, is a high-probability, high-impact event that people manage to ignore anyway for a raft of social-psychological reasons. </w:t>
      </w:r>
      <w:r>
        <w:rPr>
          <w:rFonts w:eastAsia="Calibri"/>
          <w:u w:val="single"/>
        </w:rPr>
        <w:t xml:space="preserve">A </w:t>
      </w:r>
      <w:r>
        <w:rPr>
          <w:rFonts w:eastAsia="Calibri"/>
          <w:highlight w:val="cyan"/>
          <w:u w:val="single"/>
        </w:rPr>
        <w:t>pandemic is</w:t>
      </w:r>
      <w:r>
        <w:rPr>
          <w:rFonts w:eastAsia="Calibri"/>
          <w:u w:val="single"/>
        </w:rPr>
        <w:t xml:space="preserve"> a quintessential gray rhino, for it is </w:t>
      </w:r>
      <w:r>
        <w:rPr>
          <w:rFonts w:eastAsia="Calibri"/>
          <w:highlight w:val="cyan"/>
          <w:u w:val="single"/>
        </w:rPr>
        <w:t>no</w:t>
      </w:r>
      <w:r>
        <w:rPr>
          <w:rFonts w:eastAsia="Calibri"/>
          <w:u w:val="single"/>
        </w:rPr>
        <w:t xml:space="preserve"> longer a </w:t>
      </w:r>
      <w:r>
        <w:rPr>
          <w:rFonts w:eastAsia="Calibri"/>
          <w:highlight w:val="cyan"/>
          <w:u w:val="single"/>
        </w:rPr>
        <w:t>matter of if but</w:t>
      </w:r>
      <w:r>
        <w:rPr>
          <w:rFonts w:eastAsia="Calibri"/>
          <w:u w:val="single"/>
        </w:rPr>
        <w:t xml:space="preserve"> of </w:t>
      </w:r>
      <w:r>
        <w:rPr>
          <w:rFonts w:eastAsia="Calibri"/>
          <w:highlight w:val="cyan"/>
          <w:u w:val="single"/>
        </w:rPr>
        <w:t>when</w:t>
      </w:r>
      <w:r>
        <w:rPr>
          <w:rFonts w:eastAsia="Calibri"/>
          <w:u w:val="single"/>
        </w:rPr>
        <w:t xml:space="preserve"> it will challenge us—and of how prepared we are to deal with it when it happens</w:t>
      </w:r>
      <w:r>
        <w:rPr>
          <w:rFonts w:eastAsia="Calibri"/>
          <w:sz w:val="16"/>
          <w:szCs w:val="16"/>
        </w:rPr>
        <w:t xml:space="preserve">. We have certainly been warned. The curse we have created was understood as a possibility from the very outset, when seventy years ago Sir Alexander Fleming, the discoverer of penicillin, predicted antibiotic resistance. When interviewed for a 2015 article, “The Most Predictable Disaster in the History of the Human Race, ” Bill Gates pointed out that one of the costliest disasters of the 20 century, worse even than World War I, was the Spanish Flu pandemic of 1918-19. As the author of the article, Ezra Klein, put it: </w:t>
      </w:r>
      <w:r>
        <w:rPr>
          <w:rFonts w:eastAsia="Calibri"/>
          <w:u w:val="single"/>
        </w:rPr>
        <w:t xml:space="preserve">“No one can say we weren’t warned. And warned. And warned. A pandemic disease is the </w:t>
      </w:r>
      <w:r>
        <w:rPr>
          <w:rFonts w:eastAsia="Calibri"/>
          <w:highlight w:val="cyan"/>
          <w:u w:val="single"/>
        </w:rPr>
        <w:t>most predictable catastrophe</w:t>
      </w:r>
      <w:r>
        <w:rPr>
          <w:rFonts w:eastAsia="Calibri"/>
          <w:sz w:val="16"/>
          <w:szCs w:val="16"/>
        </w:rPr>
        <w:t xml:space="preserve"> in the history of the human race, if only because it has happened to the human race so many, many times before.” Even with effective new medicines, if we can devise them, we must contain outbreaks of bacterial disease fast, lest they get out of control. In other words, we have a social-organizational challenge before us as well as a strictly medical one. That means getting sufficient amounts of medicine into the right hands and in the right places, but it also means educating people and enabling them to communicate with each other to prevent any outbreak from spreading widely. Responsible governments and cooperative organizations have options in that regard, but even individuals can contribute something. To that end, as a medical doctor I have created a computer app that promises to be useful in that regard—of which more in a moment. But first let us review the situation, for while it has become well known to many people, there is a general resistance to acknowledging the severity and imminence of the danger. What Are the Problems? Bacteria are among the oldest living things on the planet. They are masters of survival and can be found everywhere. Billions of them live on and in every one of us, many of them helping our bodies to run smoothly and stay healthy. Most bacteria that are not helpful to us are at least harmless, but some are not. They invade our cells, spread quickly, and cause havoc that we refer to generically as disease. Millions of people used to die every year as a result of bacterial infections, until we developed antibiotics. These wonder drugs revolutionized medicine, but one can have too much of a good thing. </w:t>
      </w:r>
      <w:r>
        <w:rPr>
          <w:rFonts w:eastAsia="Calibri"/>
          <w:highlight w:val="cyan"/>
          <w:u w:val="single"/>
        </w:rPr>
        <w:t>Doctors</w:t>
      </w:r>
      <w:r>
        <w:rPr>
          <w:rFonts w:eastAsia="Calibri"/>
          <w:u w:val="single"/>
        </w:rPr>
        <w:t xml:space="preserve"> have </w:t>
      </w:r>
      <w:r>
        <w:rPr>
          <w:rFonts w:eastAsia="Calibri"/>
          <w:highlight w:val="cyan"/>
          <w:u w:val="single"/>
        </w:rPr>
        <w:t>used antibiotics recklessly</w:t>
      </w:r>
      <w:r>
        <w:rPr>
          <w:rFonts w:eastAsia="Calibri"/>
          <w:u w:val="single"/>
        </w:rPr>
        <w:t xml:space="preserve">, prescribing them for just about everything, and in the </w:t>
      </w:r>
      <w:r>
        <w:rPr>
          <w:rFonts w:eastAsia="Calibri"/>
          <w:highlight w:val="cyan"/>
          <w:u w:val="single"/>
        </w:rPr>
        <w:t>process</w:t>
      </w:r>
      <w:r>
        <w:rPr>
          <w:rFonts w:eastAsia="Calibri"/>
          <w:u w:val="single"/>
        </w:rPr>
        <w:t xml:space="preserve"> helped to </w:t>
      </w:r>
      <w:r>
        <w:rPr>
          <w:rFonts w:eastAsia="Calibri"/>
          <w:highlight w:val="cyan"/>
          <w:u w:val="single"/>
        </w:rPr>
        <w:t>create</w:t>
      </w:r>
      <w:r>
        <w:rPr>
          <w:rFonts w:eastAsia="Calibri"/>
          <w:u w:val="single"/>
        </w:rPr>
        <w:t xml:space="preserve"> strains of </w:t>
      </w:r>
      <w:r>
        <w:rPr>
          <w:rFonts w:eastAsia="Calibri"/>
          <w:highlight w:val="cyan"/>
          <w:u w:val="single"/>
        </w:rPr>
        <w:t>bacteria</w:t>
      </w:r>
      <w:r>
        <w:rPr>
          <w:rFonts w:eastAsia="Calibri"/>
          <w:u w:val="single"/>
        </w:rPr>
        <w:t xml:space="preserve"> that are </w:t>
      </w:r>
      <w:r>
        <w:rPr>
          <w:rFonts w:eastAsia="Calibri"/>
          <w:highlight w:val="cyan"/>
          <w:u w:val="single"/>
        </w:rPr>
        <w:t>resistant to</w:t>
      </w:r>
      <w:r>
        <w:rPr>
          <w:rFonts w:eastAsia="Calibri"/>
          <w:u w:val="single"/>
        </w:rPr>
        <w:t xml:space="preserve"> the </w:t>
      </w:r>
      <w:r>
        <w:rPr>
          <w:rFonts w:eastAsia="Calibri"/>
          <w:highlight w:val="cyan"/>
          <w:u w:val="single"/>
        </w:rPr>
        <w:t>medicines</w:t>
      </w:r>
      <w:r>
        <w:rPr>
          <w:rFonts w:eastAsia="Calibri"/>
          <w:u w:val="single"/>
        </w:rPr>
        <w:t xml:space="preserve"> we have</w:t>
      </w:r>
      <w:r>
        <w:rPr>
          <w:rFonts w:eastAsia="Calibri"/>
          <w:sz w:val="16"/>
          <w:szCs w:val="16"/>
        </w:rPr>
        <w:t xml:space="preserve">. We even give antibiotics to cattle that are not sick and use them to fatten chickens. Companies large and small still mindlessly market antimicrobial products for hands and home, claiming that they kill bacteria and viruses. They do more harm than good because the low concentrations of antimicrobials that these products contain tend to kill friendly bacteria (not viruses at all), and so clear the way for the mass multiplication of surviving unfriendly bacteria. </w:t>
      </w:r>
      <w:r>
        <w:rPr>
          <w:rFonts w:eastAsia="Calibri"/>
          <w:u w:val="single"/>
        </w:rPr>
        <w:t>Perhaps even worse, hospitals have deployed antimicrobial products on an industrial scale for a long time now, the result being a sharp rise in iatrogenic bacterial illnesses</w:t>
      </w:r>
      <w:r>
        <w:rPr>
          <w:rFonts w:eastAsia="Calibri"/>
          <w:sz w:val="16"/>
          <w:szCs w:val="16"/>
        </w:rPr>
        <w:t xml:space="preserve">. Overuse of antibiotics and commercial products containing them has helped superbugs to evolve. We now increasingly face microorganisms that cannot be killed by antibiotics, antifungals, antivirals, or any other chemical weapon we throw at them. Pandemics are the major risk we run as a result, but it is not the only one. Overuse of antibiotics by doctors, homemakers, and hospital managers could mean that, in the not-toodistant future,something as simple as </w:t>
      </w:r>
      <w:r>
        <w:rPr>
          <w:rFonts w:eastAsia="Calibri"/>
          <w:highlight w:val="cyan"/>
          <w:u w:val="single"/>
        </w:rPr>
        <w:t>a</w:t>
      </w:r>
      <w:r>
        <w:rPr>
          <w:rFonts w:eastAsia="Calibri"/>
          <w:u w:val="single"/>
        </w:rPr>
        <w:t xml:space="preserve"> minor </w:t>
      </w:r>
      <w:r>
        <w:rPr>
          <w:rFonts w:eastAsia="Calibri"/>
          <w:highlight w:val="cyan"/>
          <w:u w:val="single"/>
        </w:rPr>
        <w:t>cut</w:t>
      </w:r>
      <w:r>
        <w:rPr>
          <w:rFonts w:eastAsia="Calibri"/>
          <w:u w:val="single"/>
        </w:rPr>
        <w:t xml:space="preserve"> could again </w:t>
      </w:r>
      <w:r>
        <w:rPr>
          <w:rFonts w:eastAsia="Calibri"/>
          <w:highlight w:val="cyan"/>
          <w:u w:val="single"/>
        </w:rPr>
        <w:t>become lifethreatening if</w:t>
      </w:r>
      <w:r>
        <w:rPr>
          <w:rFonts w:eastAsia="Calibri"/>
          <w:u w:val="single"/>
        </w:rPr>
        <w:t xml:space="preserve"> it becomes </w:t>
      </w:r>
      <w:r>
        <w:rPr>
          <w:rFonts w:eastAsia="Calibri"/>
          <w:highlight w:val="cyan"/>
          <w:u w:val="single"/>
        </w:rPr>
        <w:t>infected</w:t>
      </w:r>
      <w:r>
        <w:rPr>
          <w:rFonts w:eastAsia="Calibri"/>
          <w:sz w:val="16"/>
          <w:szCs w:val="16"/>
        </w:rPr>
        <w:t>. Few non-medical professionals are aware that antibiotics are the foundation on which nearly all of modern medicine rests. Cancer therapy, organ transplants,</w:t>
      </w:r>
      <w:r>
        <w:rPr>
          <w:rFonts w:eastAsia="Calibri"/>
          <w:highlight w:val="cyan"/>
          <w:u w:val="single"/>
        </w:rPr>
        <w:t>surgeries</w:t>
      </w:r>
      <w:r>
        <w:rPr>
          <w:rFonts w:eastAsia="Calibri"/>
          <w:sz w:val="16"/>
          <w:szCs w:val="16"/>
        </w:rPr>
        <w:t xml:space="preserve"> minor and major, and even childbirth </w:t>
      </w:r>
      <w:r>
        <w:rPr>
          <w:rFonts w:eastAsia="Calibri"/>
          <w:highlight w:val="cyan"/>
          <w:u w:val="single"/>
        </w:rPr>
        <w:t>all rely on antibiotics</w:t>
      </w:r>
      <w:r>
        <w:rPr>
          <w:rFonts w:eastAsia="Calibri"/>
          <w:u w:val="single"/>
        </w:rPr>
        <w:t xml:space="preserve"> to prevent infections. If infections become untreatable </w:t>
      </w:r>
      <w:r>
        <w:rPr>
          <w:rFonts w:eastAsia="Calibri"/>
          <w:highlight w:val="cyan"/>
          <w:u w:val="single"/>
        </w:rPr>
        <w:t>we</w:t>
      </w:r>
      <w:r>
        <w:rPr>
          <w:rFonts w:eastAsia="Calibri"/>
          <w:u w:val="single"/>
        </w:rPr>
        <w:t xml:space="preserve"> stand to </w:t>
      </w:r>
      <w:r>
        <w:rPr>
          <w:rFonts w:eastAsia="Calibri"/>
          <w:highlight w:val="cyan"/>
          <w:u w:val="single"/>
        </w:rPr>
        <w:t>lose</w:t>
      </w:r>
      <w:r>
        <w:rPr>
          <w:rFonts w:eastAsia="Calibri"/>
          <w:u w:val="single"/>
        </w:rPr>
        <w:t xml:space="preserve"> most of the </w:t>
      </w:r>
      <w:r>
        <w:rPr>
          <w:rFonts w:eastAsia="Calibri"/>
          <w:highlight w:val="cyan"/>
          <w:u w:val="single"/>
        </w:rPr>
        <w:t>medical advances</w:t>
      </w:r>
      <w:r>
        <w:rPr>
          <w:rFonts w:eastAsia="Calibri"/>
          <w:u w:val="single"/>
        </w:rPr>
        <w:t xml:space="preserve"> we have made </w:t>
      </w:r>
      <w:r>
        <w:rPr>
          <w:rFonts w:eastAsia="Calibri"/>
          <w:highlight w:val="cyan"/>
          <w:u w:val="single"/>
        </w:rPr>
        <w:t>over</w:t>
      </w:r>
      <w:r>
        <w:rPr>
          <w:rFonts w:eastAsia="Calibri"/>
          <w:u w:val="single"/>
        </w:rPr>
        <w:t xml:space="preserve"> the </w:t>
      </w:r>
      <w:r>
        <w:rPr>
          <w:rFonts w:eastAsia="Calibri"/>
          <w:highlight w:val="cyan"/>
          <w:u w:val="single"/>
        </w:rPr>
        <w:t>past fifty years</w:t>
      </w:r>
      <w:r>
        <w:rPr>
          <w:rFonts w:eastAsia="Calibri"/>
          <w:sz w:val="16"/>
          <w:szCs w:val="16"/>
        </w:rPr>
        <w:t>. And the problem is already here. In the summer of 2011, a 43-year-old woman with complications from a lung transplant was transferred from a New York City hospital to the Clinical Center at the National Institutes of Health (NIH), in Bethesda, Maryland. She had a highly resistant superbug known as Klebsiella pneumoniae carbapenemase (KPC). The patient was treated and eventually discharged after doctors concluded that they had contained the infection. A few weeks later, a 34-year-old man with a tumor and no known link to the woman contracted KPC while at the hospital. During the course of the next few months, several more NIH patients presented with KPC.</w:t>
      </w:r>
    </w:p>
    <w:p w14:paraId="7BD2A547" w14:textId="77777777" w:rsidR="00431ACC" w:rsidRDefault="00000000">
      <w:pPr>
        <w:rPr>
          <w:rFonts w:eastAsia="Calibri"/>
          <w:b/>
          <w:bCs/>
          <w:color w:val="191919"/>
          <w:sz w:val="27"/>
          <w:szCs w:val="27"/>
          <w:u w:val="single"/>
        </w:rPr>
      </w:pPr>
      <w:r>
        <w:rPr>
          <w:rFonts w:eastAsia="Calibri"/>
          <w:b/>
          <w:bCs/>
          <w:color w:val="191919"/>
          <w:sz w:val="27"/>
          <w:szCs w:val="27"/>
          <w:u w:val="single"/>
        </w:rPr>
        <w:t>Third, renewables</w:t>
      </w:r>
    </w:p>
    <w:p w14:paraId="5B1BA1F5" w14:textId="77777777" w:rsidR="00431ACC" w:rsidRDefault="00000000">
      <w:pPr>
        <w:pStyle w:val="Heading4"/>
        <w:keepNext w:val="0"/>
        <w:keepLines w:val="0"/>
      </w:pPr>
      <w:bookmarkStart w:id="14" w:name="_8qzmriz1cyia" w:colFirst="0" w:colLast="0"/>
      <w:bookmarkEnd w:id="14"/>
      <w:r>
        <w:t xml:space="preserve">Hyperscale Data Centers demand </w:t>
      </w:r>
      <w:r>
        <w:rPr>
          <w:u w:val="single"/>
        </w:rPr>
        <w:t xml:space="preserve">copious amounts of energy </w:t>
      </w:r>
      <w:r>
        <w:t>and are already shutting down parts of the US’s grid.</w:t>
      </w:r>
    </w:p>
    <w:p w14:paraId="4E2115EF" w14:textId="77777777" w:rsidR="00431ACC" w:rsidRDefault="00000000">
      <w:pPr>
        <w:spacing w:line="256" w:lineRule="auto"/>
        <w:rPr>
          <w:rFonts w:eastAsia="Calibri"/>
        </w:rPr>
      </w:pPr>
      <w:r>
        <w:rPr>
          <w:rFonts w:eastAsia="Calibri"/>
          <w:b/>
          <w:bCs/>
          <w:sz w:val="26"/>
          <w:szCs w:val="26"/>
        </w:rPr>
        <w:t xml:space="preserve">Snider 7/3 </w:t>
      </w:r>
      <w:r>
        <w:rPr>
          <w:rFonts w:eastAsia="Calibri"/>
        </w:rPr>
        <w:t>[Shane Snider, Senior News Writer @ DCK, 7-3-2026, "NERC Flags AI Data Center Grid Risks in Report", DataCenterKnowledge, DOA: 07-13-2026,</w:t>
      </w:r>
      <w:hyperlink r:id="rId102">
        <w:r>
          <w:rPr>
            <w:rFonts w:eastAsia="Calibri"/>
          </w:rPr>
          <w:t xml:space="preserve"> </w:t>
        </w:r>
      </w:hyperlink>
      <w:hyperlink r:id="rId103">
        <w:r>
          <w:rPr>
            <w:rFonts w:eastAsia="Calibri"/>
            <w:color w:val="0563C1"/>
            <w:u w:val="single"/>
          </w:rPr>
          <w:t>https://www.datacenterknowledge.com/energy-power-supply/nerc-flags-ai-data-center-grid-risks-in-report</w:t>
        </w:r>
      </w:hyperlink>
      <w:r>
        <w:rPr>
          <w:rFonts w:eastAsia="Calibri"/>
        </w:rPr>
        <w:t>] //recut goniichan</w:t>
      </w:r>
    </w:p>
    <w:p w14:paraId="66535B2C" w14:textId="77777777" w:rsidR="00431ACC" w:rsidRDefault="00000000">
      <w:pPr>
        <w:spacing w:line="256" w:lineRule="auto"/>
        <w:rPr>
          <w:rFonts w:eastAsia="Calibri"/>
          <w:b/>
          <w:bCs/>
          <w:u w:val="single"/>
        </w:rPr>
      </w:pPr>
      <w:r>
        <w:rPr>
          <w:rFonts w:eastAsia="Calibri"/>
          <w:sz w:val="16"/>
          <w:szCs w:val="16"/>
        </w:rPr>
        <w:t xml:space="preserve">NERC’s 2026 report emphasizes that as </w:t>
      </w:r>
      <w:r>
        <w:rPr>
          <w:rFonts w:eastAsia="Calibri"/>
          <w:u w:val="single"/>
        </w:rPr>
        <w:t>individual campuses</w:t>
      </w:r>
      <w:r>
        <w:rPr>
          <w:rFonts w:eastAsia="Calibri"/>
          <w:highlight w:val="cyan"/>
          <w:u w:val="single"/>
        </w:rPr>
        <w:t xml:space="preserve"> approach g</w:t>
      </w:r>
      <w:r>
        <w:rPr>
          <w:rFonts w:eastAsia="Calibri"/>
          <w:u w:val="single"/>
        </w:rPr>
        <w:t>iga</w:t>
      </w:r>
      <w:r>
        <w:rPr>
          <w:rFonts w:eastAsia="Calibri"/>
          <w:highlight w:val="cyan"/>
          <w:u w:val="single"/>
        </w:rPr>
        <w:t>w</w:t>
      </w:r>
      <w:r>
        <w:rPr>
          <w:rFonts w:eastAsia="Calibri"/>
          <w:u w:val="single"/>
        </w:rPr>
        <w:t xml:space="preserve">att scale </w:t>
      </w:r>
      <w:r>
        <w:rPr>
          <w:rFonts w:eastAsia="Calibri"/>
          <w:highlight w:val="cyan"/>
          <w:u w:val="single"/>
        </w:rPr>
        <w:t>and</w:t>
      </w:r>
      <w:r>
        <w:rPr>
          <w:rFonts w:eastAsia="Calibri"/>
          <w:u w:val="single"/>
        </w:rPr>
        <w:t xml:space="preserve"> cluster regionally</w:t>
      </w:r>
      <w:r>
        <w:rPr>
          <w:rFonts w:eastAsia="Calibri"/>
          <w:sz w:val="16"/>
          <w:szCs w:val="16"/>
        </w:rPr>
        <w:t xml:space="preserve">, these </w:t>
      </w:r>
      <w:r>
        <w:rPr>
          <w:rFonts w:eastAsia="Calibri"/>
          <w:u w:val="single"/>
        </w:rPr>
        <w:t>abrupt disconnections now</w:t>
      </w:r>
      <w:r>
        <w:rPr>
          <w:rFonts w:eastAsia="Calibri"/>
          <w:highlight w:val="cyan"/>
          <w:u w:val="single"/>
        </w:rPr>
        <w:t xml:space="preserve"> </w:t>
      </w:r>
      <w:r>
        <w:rPr>
          <w:rFonts w:eastAsia="Calibri"/>
          <w:b/>
          <w:bCs/>
          <w:highlight w:val="cyan"/>
          <w:u w:val="single"/>
        </w:rPr>
        <w:t>threaten grid</w:t>
      </w:r>
      <w:r>
        <w:rPr>
          <w:rFonts w:eastAsia="Calibri"/>
          <w:b/>
          <w:bCs/>
          <w:u w:val="single"/>
        </w:rPr>
        <w:t xml:space="preserve"> stability</w:t>
      </w:r>
      <w:r>
        <w:rPr>
          <w:rFonts w:eastAsia="Calibri"/>
          <w:sz w:val="16"/>
          <w:szCs w:val="16"/>
        </w:rPr>
        <w:t xml:space="preserve"> and </w:t>
      </w:r>
      <w:r>
        <w:rPr>
          <w:rFonts w:eastAsia="Calibri"/>
          <w:b/>
          <w:bCs/>
          <w:highlight w:val="cyan"/>
          <w:u w:val="single"/>
        </w:rPr>
        <w:t>require</w:t>
      </w:r>
      <w:r>
        <w:rPr>
          <w:rFonts w:eastAsia="Calibri"/>
          <w:sz w:val="16"/>
          <w:szCs w:val="16"/>
        </w:rPr>
        <w:t xml:space="preserve"> new modeling standards, operational coordination, and </w:t>
      </w:r>
      <w:r>
        <w:rPr>
          <w:rFonts w:eastAsia="Calibri"/>
          <w:b/>
          <w:bCs/>
          <w:highlight w:val="cyan"/>
          <w:u w:val="single"/>
        </w:rPr>
        <w:t>regulatory frameworks</w:t>
      </w:r>
      <w:r>
        <w:rPr>
          <w:rFonts w:eastAsia="Calibri"/>
          <w:b/>
          <w:bCs/>
          <w:u w:val="single"/>
        </w:rPr>
        <w:t>.</w:t>
      </w:r>
    </w:p>
    <w:p w14:paraId="26DD8FA9" w14:textId="77777777" w:rsidR="00431ACC" w:rsidRDefault="00000000">
      <w:pPr>
        <w:spacing w:line="256" w:lineRule="auto"/>
        <w:rPr>
          <w:rFonts w:eastAsia="Calibri"/>
          <w:u w:val="single"/>
        </w:rPr>
      </w:pPr>
      <w:r>
        <w:rPr>
          <w:rFonts w:eastAsia="Calibri"/>
          <w:sz w:val="16"/>
          <w:szCs w:val="16"/>
        </w:rPr>
        <w:t xml:space="preserve">Gigawatt-scale customer-initiated load drops at </w:t>
      </w:r>
      <w:r>
        <w:rPr>
          <w:rFonts w:eastAsia="Calibri"/>
          <w:b/>
          <w:bCs/>
          <w:highlight w:val="cyan"/>
          <w:u w:val="single"/>
        </w:rPr>
        <w:t>hyperscale</w:t>
      </w:r>
      <w:r>
        <w:rPr>
          <w:rFonts w:eastAsia="Calibri"/>
          <w:b/>
          <w:bCs/>
          <w:u w:val="single"/>
        </w:rPr>
        <w:t xml:space="preserve"> data centers</w:t>
      </w:r>
      <w:r>
        <w:rPr>
          <w:rFonts w:eastAsia="Calibri"/>
          <w:u w:val="single"/>
        </w:rPr>
        <w:t xml:space="preserve"> are </w:t>
      </w:r>
      <w:r>
        <w:rPr>
          <w:rFonts w:eastAsia="Calibri"/>
          <w:highlight w:val="cyan"/>
          <w:u w:val="single"/>
        </w:rPr>
        <w:t xml:space="preserve">emerging </w:t>
      </w:r>
      <w:r>
        <w:rPr>
          <w:rFonts w:eastAsia="Calibri"/>
          <w:u w:val="single"/>
        </w:rPr>
        <w:t xml:space="preserve">as a new reliability </w:t>
      </w:r>
      <w:r>
        <w:rPr>
          <w:rFonts w:eastAsia="Calibri"/>
          <w:b/>
          <w:bCs/>
          <w:highlight w:val="cyan"/>
          <w:u w:val="single"/>
        </w:rPr>
        <w:t>challenge</w:t>
      </w:r>
      <w:r>
        <w:rPr>
          <w:rFonts w:eastAsia="Calibri"/>
          <w:highlight w:val="cyan"/>
          <w:u w:val="single"/>
        </w:rPr>
        <w:t xml:space="preserve"> for</w:t>
      </w:r>
      <w:r>
        <w:rPr>
          <w:rFonts w:eastAsia="Calibri"/>
          <w:u w:val="single"/>
        </w:rPr>
        <w:t xml:space="preserve"> North American </w:t>
      </w:r>
      <w:r>
        <w:rPr>
          <w:rFonts w:eastAsia="Calibri"/>
          <w:b/>
          <w:bCs/>
          <w:u w:val="single"/>
        </w:rPr>
        <w:t>grid</w:t>
      </w:r>
      <w:r>
        <w:rPr>
          <w:rFonts w:eastAsia="Calibri"/>
          <w:u w:val="single"/>
        </w:rPr>
        <w:t xml:space="preserve"> </w:t>
      </w:r>
      <w:r>
        <w:rPr>
          <w:rFonts w:eastAsia="Calibri"/>
          <w:highlight w:val="cyan"/>
          <w:u w:val="single"/>
        </w:rPr>
        <w:t>operators</w:t>
      </w:r>
      <w:r>
        <w:rPr>
          <w:rFonts w:eastAsia="Calibri"/>
          <w:u w:val="single"/>
        </w:rPr>
        <w:t>.</w:t>
      </w:r>
      <w:r>
        <w:rPr>
          <w:rFonts w:eastAsia="Calibri"/>
          <w:sz w:val="16"/>
          <w:szCs w:val="16"/>
        </w:rPr>
        <w:t xml:space="preserve"> In its 2026 State of Reliability report, </w:t>
      </w:r>
      <w:r>
        <w:rPr>
          <w:rFonts w:eastAsia="Calibri"/>
          <w:u w:val="single"/>
        </w:rPr>
        <w:t>the North American Electric Reliability Corporation (</w:t>
      </w:r>
      <w:r>
        <w:rPr>
          <w:rFonts w:eastAsia="Calibri"/>
          <w:b/>
          <w:bCs/>
          <w:u w:val="single"/>
        </w:rPr>
        <w:t>NERC</w:t>
      </w:r>
      <w:r>
        <w:rPr>
          <w:rFonts w:eastAsia="Calibri"/>
          <w:u w:val="single"/>
        </w:rPr>
        <w:t xml:space="preserve">) documents </w:t>
      </w:r>
      <w:r>
        <w:rPr>
          <w:rFonts w:eastAsia="Calibri"/>
          <w:highlight w:val="cyan"/>
          <w:u w:val="single"/>
        </w:rPr>
        <w:t xml:space="preserve">several </w:t>
      </w:r>
      <w:r>
        <w:rPr>
          <w:rFonts w:eastAsia="Calibri"/>
          <w:u w:val="single"/>
        </w:rPr>
        <w:t>2025</w:t>
      </w:r>
      <w:r>
        <w:rPr>
          <w:rFonts w:eastAsia="Calibri"/>
          <w:highlight w:val="cyan"/>
          <w:u w:val="single"/>
        </w:rPr>
        <w:t xml:space="preserve"> incidents</w:t>
      </w:r>
      <w:r>
        <w:rPr>
          <w:rFonts w:eastAsia="Calibri"/>
          <w:u w:val="single"/>
        </w:rPr>
        <w:t xml:space="preserve"> in which </w:t>
      </w:r>
      <w:r>
        <w:rPr>
          <w:rFonts w:eastAsia="Calibri"/>
          <w:highlight w:val="cyan"/>
          <w:u w:val="single"/>
        </w:rPr>
        <w:t>more</w:t>
      </w:r>
      <w:r>
        <w:rPr>
          <w:rFonts w:eastAsia="Calibri"/>
          <w:u w:val="single"/>
        </w:rPr>
        <w:t xml:space="preserve"> than </w:t>
      </w:r>
      <w:r>
        <w:rPr>
          <w:rFonts w:eastAsia="Calibri"/>
          <w:highlight w:val="cyan"/>
          <w:u w:val="single"/>
        </w:rPr>
        <w:t xml:space="preserve">1 GW </w:t>
      </w:r>
      <w:r>
        <w:rPr>
          <w:rFonts w:eastAsia="Calibri"/>
          <w:u w:val="single"/>
        </w:rPr>
        <w:t xml:space="preserve">of data center demand </w:t>
      </w:r>
      <w:r>
        <w:rPr>
          <w:rFonts w:eastAsia="Calibri"/>
          <w:highlight w:val="cyan"/>
          <w:u w:val="single"/>
        </w:rPr>
        <w:t>disconnected</w:t>
      </w:r>
      <w:r>
        <w:rPr>
          <w:rFonts w:eastAsia="Calibri"/>
          <w:u w:val="single"/>
        </w:rPr>
        <w:t xml:space="preserve"> within moments of transmission disturbances.</w:t>
      </w:r>
    </w:p>
    <w:p w14:paraId="1CDD16B8" w14:textId="77777777" w:rsidR="00431ACC" w:rsidRDefault="00000000">
      <w:pPr>
        <w:spacing w:line="256" w:lineRule="auto"/>
        <w:rPr>
          <w:rFonts w:eastAsia="Calibri"/>
          <w:sz w:val="16"/>
          <w:szCs w:val="16"/>
        </w:rPr>
      </w:pPr>
      <w:r>
        <w:rPr>
          <w:rFonts w:eastAsia="Calibri"/>
          <w:u w:val="single"/>
        </w:rPr>
        <w:t>Although</w:t>
      </w:r>
      <w:r>
        <w:rPr>
          <w:rFonts w:eastAsia="Calibri"/>
          <w:sz w:val="16"/>
          <w:szCs w:val="16"/>
        </w:rPr>
        <w:t xml:space="preserve"> the </w:t>
      </w:r>
      <w:r>
        <w:rPr>
          <w:rFonts w:eastAsia="Calibri"/>
          <w:u w:val="single"/>
        </w:rPr>
        <w:t xml:space="preserve">bulk power system remained </w:t>
      </w:r>
      <w:r>
        <w:rPr>
          <w:rFonts w:eastAsia="Calibri"/>
          <w:highlight w:val="cyan"/>
          <w:u w:val="single"/>
        </w:rPr>
        <w:t>reliable in 2025</w:t>
      </w:r>
      <w:r>
        <w:rPr>
          <w:rFonts w:eastAsia="Calibri"/>
          <w:sz w:val="16"/>
          <w:szCs w:val="16"/>
        </w:rPr>
        <w:t xml:space="preserve">, </w:t>
      </w:r>
      <w:r>
        <w:rPr>
          <w:rFonts w:eastAsia="Calibri"/>
          <w:u w:val="single"/>
        </w:rPr>
        <w:t xml:space="preserve">NERC says the </w:t>
      </w:r>
      <w:r>
        <w:rPr>
          <w:rFonts w:eastAsia="Calibri"/>
          <w:b/>
          <w:bCs/>
          <w:u w:val="single"/>
        </w:rPr>
        <w:t xml:space="preserve">events </w:t>
      </w:r>
      <w:r>
        <w:rPr>
          <w:rFonts w:eastAsia="Calibri"/>
          <w:b/>
          <w:bCs/>
          <w:highlight w:val="cyan"/>
          <w:u w:val="single"/>
        </w:rPr>
        <w:t>point to</w:t>
      </w:r>
      <w:r>
        <w:rPr>
          <w:rFonts w:eastAsia="Calibri"/>
          <w:b/>
          <w:bCs/>
          <w:u w:val="single"/>
        </w:rPr>
        <w:t xml:space="preserve"> a </w:t>
      </w:r>
      <w:r>
        <w:rPr>
          <w:rFonts w:eastAsia="Calibri"/>
          <w:b/>
          <w:bCs/>
          <w:highlight w:val="cyan"/>
          <w:u w:val="single"/>
        </w:rPr>
        <w:t>shift</w:t>
      </w:r>
      <w:r>
        <w:rPr>
          <w:rFonts w:eastAsia="Calibri"/>
          <w:u w:val="single"/>
        </w:rPr>
        <w:t xml:space="preserve"> in reliability planning </w:t>
      </w:r>
      <w:r>
        <w:rPr>
          <w:rFonts w:eastAsia="Calibri"/>
          <w:highlight w:val="cyan"/>
          <w:u w:val="single"/>
        </w:rPr>
        <w:t>as</w:t>
      </w:r>
      <w:r>
        <w:rPr>
          <w:rFonts w:eastAsia="Calibri"/>
          <w:sz w:val="16"/>
          <w:szCs w:val="16"/>
          <w:highlight w:val="cyan"/>
        </w:rPr>
        <w:t xml:space="preserve"> </w:t>
      </w:r>
      <w:r>
        <w:rPr>
          <w:rFonts w:eastAsia="Calibri"/>
          <w:highlight w:val="cyan"/>
          <w:u w:val="single"/>
        </w:rPr>
        <w:t>AI</w:t>
      </w:r>
      <w:r>
        <w:rPr>
          <w:rFonts w:eastAsia="Calibri"/>
          <w:u w:val="single"/>
        </w:rPr>
        <w:t xml:space="preserve">-focused </w:t>
      </w:r>
      <w:r>
        <w:rPr>
          <w:rFonts w:eastAsia="Calibri"/>
          <w:highlight w:val="cyan"/>
          <w:u w:val="single"/>
        </w:rPr>
        <w:t>campuses grow</w:t>
      </w:r>
      <w:r>
        <w:rPr>
          <w:rFonts w:eastAsia="Calibri"/>
          <w:u w:val="single"/>
        </w:rPr>
        <w:t xml:space="preserve"> larger and cluster in key regions</w:t>
      </w:r>
      <w:r>
        <w:rPr>
          <w:rFonts w:eastAsia="Calibri"/>
          <w:sz w:val="16"/>
          <w:szCs w:val="16"/>
        </w:rPr>
        <w:t>. This year’s report devotes a section to computational loads, detailing new modeling guidance, operational recommendations, and standards work to better understand how large data centers behave during grid disturbances.</w:t>
      </w:r>
    </w:p>
    <w:p w14:paraId="68BD5FE4" w14:textId="77777777" w:rsidR="00431ACC" w:rsidRDefault="00000000">
      <w:pPr>
        <w:spacing w:line="256" w:lineRule="auto"/>
        <w:rPr>
          <w:rFonts w:eastAsia="Calibri"/>
          <w:sz w:val="16"/>
          <w:szCs w:val="16"/>
        </w:rPr>
      </w:pPr>
      <w:r>
        <w:rPr>
          <w:rFonts w:eastAsia="Calibri"/>
          <w:sz w:val="16"/>
          <w:szCs w:val="16"/>
        </w:rPr>
        <w:t xml:space="preserve">Notable examples include a </w:t>
      </w:r>
      <w:r>
        <w:rPr>
          <w:rFonts w:eastAsia="Calibri"/>
          <w:u w:val="single"/>
        </w:rPr>
        <w:t xml:space="preserve">February 2025 event that shed about 1,800 MW of data center load </w:t>
      </w:r>
      <w:r>
        <w:rPr>
          <w:rFonts w:eastAsia="Calibri"/>
          <w:sz w:val="16"/>
          <w:szCs w:val="16"/>
        </w:rPr>
        <w:t>after a transmission fault and a June 2025 event involving roughly 1,300 MW. NERC documented additional data center load reductions ranging from about 200 MW to more than 500 MW, and says that the Electric Reliability Council of Texas (ERCOT) experienced nine cryptocurrency mining load-loss events exceeding 100 MW during the year.</w:t>
      </w:r>
    </w:p>
    <w:p w14:paraId="44149FDE" w14:textId="77777777" w:rsidR="00431ACC" w:rsidRDefault="00000000">
      <w:pPr>
        <w:spacing w:line="256" w:lineRule="auto"/>
        <w:rPr>
          <w:rFonts w:eastAsia="Calibri"/>
          <w:sz w:val="16"/>
          <w:szCs w:val="16"/>
        </w:rPr>
      </w:pPr>
      <w:r>
        <w:rPr>
          <w:rFonts w:eastAsia="Calibri"/>
          <w:sz w:val="16"/>
          <w:szCs w:val="16"/>
        </w:rPr>
        <w:t>“</w:t>
      </w:r>
      <w:r>
        <w:rPr>
          <w:rFonts w:eastAsia="Calibri"/>
          <w:u w:val="single"/>
        </w:rPr>
        <w:t>As the size of individual large load facilities increases and if large load facilities are located near one another,</w:t>
      </w:r>
      <w:r>
        <w:rPr>
          <w:rFonts w:eastAsia="Calibri"/>
          <w:sz w:val="16"/>
          <w:szCs w:val="16"/>
        </w:rPr>
        <w:t xml:space="preserve"> the sizes of these large load events will likely increase,” the report states. “</w:t>
      </w:r>
      <w:r>
        <w:rPr>
          <w:rFonts w:eastAsia="Calibri"/>
          <w:u w:val="single"/>
        </w:rPr>
        <w:t xml:space="preserve">This could lead to measurable frequency or </w:t>
      </w:r>
      <w:r>
        <w:rPr>
          <w:rFonts w:eastAsia="Calibri"/>
          <w:highlight w:val="cyan"/>
          <w:u w:val="single"/>
        </w:rPr>
        <w:t>voltage stability issues</w:t>
      </w:r>
      <w:r>
        <w:rPr>
          <w:rFonts w:eastAsia="Calibri"/>
          <w:sz w:val="16"/>
          <w:szCs w:val="16"/>
        </w:rPr>
        <w:t>.”</w:t>
      </w:r>
    </w:p>
    <w:p w14:paraId="6645F305" w14:textId="77777777" w:rsidR="00431ACC" w:rsidRDefault="00000000">
      <w:pPr>
        <w:spacing w:line="256" w:lineRule="auto"/>
        <w:rPr>
          <w:rFonts w:eastAsia="Calibri"/>
          <w:u w:val="single"/>
        </w:rPr>
      </w:pPr>
      <w:r>
        <w:rPr>
          <w:rFonts w:eastAsia="Calibri"/>
          <w:sz w:val="16"/>
          <w:szCs w:val="16"/>
        </w:rPr>
        <w:t>Unlike traditional industrial demand</w:t>
      </w:r>
      <w:r>
        <w:rPr>
          <w:rFonts w:eastAsia="Calibri"/>
          <w:u w:val="single"/>
        </w:rPr>
        <w:t>, large computational loads can disconnect rapidly during transmission disturbances. As individual campuses approach the gigawatt scale, those abrupt changes become system events that planners and operators must model and coordinate, not simply forecast as demand.</w:t>
      </w:r>
    </w:p>
    <w:p w14:paraId="2488EBD2" w14:textId="77777777" w:rsidR="00431ACC" w:rsidRDefault="00000000">
      <w:pPr>
        <w:spacing w:line="256" w:lineRule="auto"/>
        <w:rPr>
          <w:rFonts w:eastAsia="Calibri"/>
        </w:rPr>
      </w:pPr>
      <w:r>
        <w:rPr>
          <w:rFonts w:eastAsia="Calibri"/>
        </w:rPr>
        <w:t>&lt;&lt;&lt;TEXT CONDENSED NONE OMITTED&gt;&gt;&gt;</w:t>
      </w:r>
    </w:p>
    <w:p w14:paraId="33CBAB6F" w14:textId="77777777" w:rsidR="00431ACC" w:rsidRDefault="00000000">
      <w:pPr>
        <w:spacing w:line="256" w:lineRule="auto"/>
        <w:rPr>
          <w:rFonts w:eastAsia="Calibri"/>
          <w:sz w:val="8"/>
          <w:szCs w:val="8"/>
        </w:rPr>
      </w:pPr>
      <w:r>
        <w:rPr>
          <w:rFonts w:eastAsia="Calibri"/>
          <w:sz w:val="8"/>
          <w:szCs w:val="8"/>
        </w:rPr>
        <w:t>Computational Loads Become an Operational Issue The Electric Power Research Institute (EPRI) said the events reflect a longstanding technical issue that has become materially more important as AI campuses have grown. “The customer-initiated load reduction … is due to the inability of existing equipment in data center facilities (both AI and non-AI) to ride through normally cleared grid disturbances,” said Parag Mitra, senior principal technical leader at EPRI. “While in the past these events were manageable, the rapid increase in data center load capacity has magnified the issue to the point that it affects grid reliability.” Mitra said utilities are making progress in developing computational load models, but they still lack both the detailed operational information needed to accurately represent large data centers and standardized methods for validating those models. The report lands as hyperscale cloud providers increasingly acknowledge that electricity availability and grid coordination have become strategic factors in AI expansion. Through EPRI’s DCFlex initiative, utilities, hyperscalers, data center developers, and technology providers are working to improve operational coordination and flexibility as large computational loads continue to grow. New Models and Rules NERC’s response extends beyond documenting incidents. During 2025 and early 2026, the organization issued industry alerts, developed guidance for modeling computational loads, advanced standards work, published a technical reference for modeling data centers in transient stability studies, and endorsed the PERC1 performance model for representing data center behavior during grid disturbances. The report also highlights draft Rules of Procedure establishing a new registered entity category for computational load facilities. Vikhyat Chaudhry, co-founder, CTO, and COO of Buzz Solutions, said the report reflects a broader change in how utilities must view hyperscale campuses.</w:t>
      </w:r>
    </w:p>
    <w:p w14:paraId="277C9A7E" w14:textId="77777777" w:rsidR="00431ACC" w:rsidRDefault="00000000">
      <w:pPr>
        <w:spacing w:line="256" w:lineRule="auto"/>
        <w:rPr>
          <w:rFonts w:eastAsia="Calibri"/>
        </w:rPr>
      </w:pPr>
      <w:r>
        <w:rPr>
          <w:rFonts w:eastAsia="Calibri"/>
        </w:rPr>
        <w:t>&lt;&lt;&lt;LINE BREAKS RESUME&gt;&gt;&gt;</w:t>
      </w:r>
    </w:p>
    <w:p w14:paraId="723F8D17" w14:textId="77777777" w:rsidR="00431ACC" w:rsidRDefault="00000000">
      <w:pPr>
        <w:spacing w:line="256" w:lineRule="auto"/>
        <w:rPr>
          <w:rFonts w:eastAsia="Calibri"/>
          <w:u w:val="single"/>
        </w:rPr>
      </w:pPr>
      <w:r>
        <w:rPr>
          <w:rFonts w:eastAsia="Calibri"/>
          <w:u w:val="single"/>
        </w:rPr>
        <w:t>“The fact that we’re already seeing customer-initiated load reductions at the gigawatt scale is a clear signal that AI data centers are becoming active participants in grid operations rather than passive consumers of electricity</w:t>
      </w:r>
      <w:r>
        <w:rPr>
          <w:rFonts w:eastAsia="Calibri"/>
          <w:sz w:val="16"/>
          <w:szCs w:val="16"/>
        </w:rPr>
        <w:t>,” Chaudhry said. “</w:t>
      </w:r>
      <w:r>
        <w:rPr>
          <w:rFonts w:eastAsia="Calibri"/>
          <w:u w:val="single"/>
        </w:rPr>
        <w:t xml:space="preserve">A </w:t>
      </w:r>
      <w:r>
        <w:rPr>
          <w:rFonts w:eastAsia="Calibri"/>
          <w:highlight w:val="cyan"/>
          <w:u w:val="single"/>
        </w:rPr>
        <w:t>single</w:t>
      </w:r>
      <w:r>
        <w:rPr>
          <w:rFonts w:eastAsia="Calibri"/>
          <w:u w:val="single"/>
        </w:rPr>
        <w:t xml:space="preserve"> AI</w:t>
      </w:r>
      <w:r>
        <w:rPr>
          <w:rFonts w:eastAsia="Calibri"/>
          <w:highlight w:val="cyan"/>
          <w:u w:val="single"/>
        </w:rPr>
        <w:t xml:space="preserve"> campus</w:t>
      </w:r>
      <w:r>
        <w:rPr>
          <w:rFonts w:eastAsia="Calibri"/>
          <w:u w:val="single"/>
        </w:rPr>
        <w:t xml:space="preserve"> can now represent the </w:t>
      </w:r>
      <w:r>
        <w:rPr>
          <w:rFonts w:eastAsia="Calibri"/>
          <w:highlight w:val="cyan"/>
          <w:u w:val="single"/>
        </w:rPr>
        <w:t>equivalent</w:t>
      </w:r>
      <w:r>
        <w:rPr>
          <w:rFonts w:eastAsia="Calibri"/>
          <w:u w:val="single"/>
        </w:rPr>
        <w:t xml:space="preserve"> demand </w:t>
      </w:r>
      <w:r>
        <w:rPr>
          <w:rFonts w:eastAsia="Calibri"/>
          <w:highlight w:val="cyan"/>
          <w:u w:val="single"/>
        </w:rPr>
        <w:t>of</w:t>
      </w:r>
      <w:r>
        <w:rPr>
          <w:rFonts w:eastAsia="Calibri"/>
          <w:u w:val="single"/>
        </w:rPr>
        <w:t xml:space="preserve"> a </w:t>
      </w:r>
      <w:r>
        <w:rPr>
          <w:rFonts w:eastAsia="Calibri"/>
          <w:highlight w:val="cyan"/>
          <w:u w:val="single"/>
        </w:rPr>
        <w:t>city</w:t>
      </w:r>
      <w:r>
        <w:rPr>
          <w:rFonts w:eastAsia="Calibri"/>
          <w:u w:val="single"/>
        </w:rPr>
        <w:t>, which fundamentally changes how utilities plan, monitor, and operate the grid assets.”</w:t>
      </w:r>
    </w:p>
    <w:p w14:paraId="0B14A9D7" w14:textId="77777777" w:rsidR="00431ACC" w:rsidRDefault="00000000">
      <w:pPr>
        <w:spacing w:line="256" w:lineRule="auto"/>
        <w:rPr>
          <w:rFonts w:eastAsia="Calibri"/>
          <w:sz w:val="16"/>
          <w:szCs w:val="16"/>
        </w:rPr>
      </w:pPr>
      <w:r>
        <w:rPr>
          <w:rFonts w:eastAsia="Calibri"/>
          <w:sz w:val="16"/>
          <w:szCs w:val="16"/>
        </w:rPr>
        <w:t xml:space="preserve">Chaudhry said </w:t>
      </w:r>
      <w:r>
        <w:rPr>
          <w:rFonts w:eastAsia="Calibri"/>
          <w:u w:val="single"/>
        </w:rPr>
        <w:t xml:space="preserve">utilities also need better operational visibility into both large computational loads </w:t>
      </w:r>
      <w:r>
        <w:rPr>
          <w:rFonts w:eastAsia="Calibri"/>
          <w:sz w:val="16"/>
          <w:szCs w:val="16"/>
        </w:rPr>
        <w:t xml:space="preserve">and the </w:t>
      </w:r>
      <w:r>
        <w:rPr>
          <w:rFonts w:eastAsia="Calibri"/>
          <w:u w:val="single"/>
        </w:rPr>
        <w:t>infrastructure that serves them as AI demand continues to accelerate</w:t>
      </w:r>
      <w:r>
        <w:rPr>
          <w:rFonts w:eastAsia="Calibri"/>
          <w:sz w:val="16"/>
          <w:szCs w:val="16"/>
        </w:rPr>
        <w:t xml:space="preserve">. Earlier coordination between </w:t>
      </w:r>
      <w:r>
        <w:rPr>
          <w:rFonts w:eastAsia="Calibri"/>
          <w:u w:val="single"/>
        </w:rPr>
        <w:t>utilities and hyperscale developers, combined with better operational data sharing</w:t>
      </w:r>
      <w:r>
        <w:rPr>
          <w:rFonts w:eastAsia="Calibri"/>
          <w:sz w:val="16"/>
          <w:szCs w:val="16"/>
        </w:rPr>
        <w:t xml:space="preserve">, </w:t>
      </w:r>
      <w:r>
        <w:rPr>
          <w:rFonts w:eastAsia="Calibri"/>
          <w:u w:val="single"/>
        </w:rPr>
        <w:t>will become increasingly important as new campuses connect to the grid</w:t>
      </w:r>
      <w:r>
        <w:rPr>
          <w:rFonts w:eastAsia="Calibri"/>
          <w:sz w:val="16"/>
          <w:szCs w:val="16"/>
        </w:rPr>
        <w:t>, he said.</w:t>
      </w:r>
    </w:p>
    <w:p w14:paraId="32C44199" w14:textId="77777777" w:rsidR="00431ACC" w:rsidRDefault="00000000">
      <w:pPr>
        <w:spacing w:line="256" w:lineRule="auto"/>
        <w:rPr>
          <w:rFonts w:eastAsia="Calibri"/>
          <w:sz w:val="16"/>
          <w:szCs w:val="16"/>
        </w:rPr>
      </w:pPr>
      <w:r>
        <w:rPr>
          <w:rFonts w:eastAsia="Calibri"/>
          <w:sz w:val="16"/>
          <w:szCs w:val="16"/>
        </w:rPr>
        <w:t>Conventional Generation Adds Pressure</w:t>
      </w:r>
    </w:p>
    <w:p w14:paraId="2E154FAB" w14:textId="77777777" w:rsidR="00431ACC" w:rsidRDefault="00000000">
      <w:pPr>
        <w:spacing w:line="256" w:lineRule="auto"/>
        <w:rPr>
          <w:rFonts w:eastAsia="Calibri"/>
          <w:u w:val="single"/>
        </w:rPr>
      </w:pPr>
      <w:r>
        <w:rPr>
          <w:rFonts w:eastAsia="Calibri"/>
          <w:sz w:val="16"/>
          <w:szCs w:val="16"/>
        </w:rPr>
        <w:t xml:space="preserve">The report also points to </w:t>
      </w:r>
      <w:r>
        <w:rPr>
          <w:rFonts w:eastAsia="Calibri"/>
          <w:b/>
          <w:bCs/>
          <w:u w:val="single"/>
        </w:rPr>
        <w:t xml:space="preserve">mounting </w:t>
      </w:r>
      <w:r>
        <w:rPr>
          <w:rFonts w:eastAsia="Calibri"/>
          <w:b/>
          <w:bCs/>
          <w:highlight w:val="cyan"/>
          <w:u w:val="single"/>
        </w:rPr>
        <w:t>strain</w:t>
      </w:r>
      <w:r>
        <w:rPr>
          <w:rFonts w:eastAsia="Calibri"/>
          <w:u w:val="single"/>
        </w:rPr>
        <w:t xml:space="preserve"> on the conventional generation fleet that underpins much of </w:t>
      </w:r>
      <w:r>
        <w:rPr>
          <w:rFonts w:eastAsia="Calibri"/>
          <w:highlight w:val="cyan"/>
          <w:u w:val="single"/>
        </w:rPr>
        <w:t>N</w:t>
      </w:r>
      <w:r>
        <w:rPr>
          <w:rFonts w:eastAsia="Calibri"/>
          <w:u w:val="single"/>
        </w:rPr>
        <w:t xml:space="preserve">orth </w:t>
      </w:r>
      <w:r>
        <w:rPr>
          <w:rFonts w:eastAsia="Calibri"/>
          <w:highlight w:val="cyan"/>
          <w:u w:val="single"/>
        </w:rPr>
        <w:t>A</w:t>
      </w:r>
      <w:r>
        <w:rPr>
          <w:rFonts w:eastAsia="Calibri"/>
          <w:u w:val="single"/>
        </w:rPr>
        <w:t>merica</w:t>
      </w:r>
      <w:r>
        <w:rPr>
          <w:rFonts w:eastAsia="Calibri"/>
          <w:highlight w:val="cyan"/>
          <w:u w:val="single"/>
        </w:rPr>
        <w:t>’s</w:t>
      </w:r>
      <w:r>
        <w:rPr>
          <w:rFonts w:eastAsia="Calibri"/>
          <w:u w:val="single"/>
        </w:rPr>
        <w:t xml:space="preserve"> electricity</w:t>
      </w:r>
      <w:r>
        <w:rPr>
          <w:rFonts w:eastAsia="Calibri"/>
          <w:highlight w:val="cyan"/>
          <w:u w:val="single"/>
        </w:rPr>
        <w:t xml:space="preserve"> supply</w:t>
      </w:r>
      <w:r>
        <w:rPr>
          <w:rFonts w:eastAsia="Calibri"/>
          <w:u w:val="single"/>
        </w:rPr>
        <w:t>.</w:t>
      </w:r>
    </w:p>
    <w:p w14:paraId="029E18BC" w14:textId="77777777" w:rsidR="00431ACC" w:rsidRDefault="00000000">
      <w:pPr>
        <w:spacing w:line="256" w:lineRule="auto"/>
        <w:rPr>
          <w:rFonts w:eastAsia="Calibri"/>
          <w:sz w:val="16"/>
          <w:szCs w:val="16"/>
        </w:rPr>
      </w:pPr>
      <w:r>
        <w:rPr>
          <w:rFonts w:eastAsia="Calibri"/>
          <w:sz w:val="16"/>
          <w:szCs w:val="16"/>
        </w:rPr>
        <w:t xml:space="preserve">Weighted equivalent forced outage rates climbed to 9.2% in 2025, above the historical 7%–8% range. Coal plants accounted for the largest increase in unavailable generation, followed by combined-cycle natural gas units. Rather than a single weather-related event, </w:t>
      </w:r>
      <w:r>
        <w:rPr>
          <w:rFonts w:eastAsia="Calibri"/>
          <w:u w:val="single"/>
        </w:rPr>
        <w:t xml:space="preserve">NERC found a broader </w:t>
      </w:r>
      <w:r>
        <w:rPr>
          <w:rFonts w:eastAsia="Calibri"/>
          <w:highlight w:val="cyan"/>
          <w:u w:val="single"/>
        </w:rPr>
        <w:t>increase in outages</w:t>
      </w:r>
      <w:r>
        <w:rPr>
          <w:rFonts w:eastAsia="Calibri"/>
          <w:u w:val="single"/>
        </w:rPr>
        <w:t xml:space="preserve"> throughout the year.</w:t>
      </w:r>
      <w:r>
        <w:rPr>
          <w:rFonts w:eastAsia="Calibri"/>
          <w:sz w:val="16"/>
          <w:szCs w:val="16"/>
        </w:rPr>
        <w:t xml:space="preserve"> The organization recommends that utilities and regulators consider whether reserve margin requirements should be increased to account for the reduced availability of conventional generation.</w:t>
      </w:r>
    </w:p>
    <w:p w14:paraId="06278DF6" w14:textId="77777777" w:rsidR="00431ACC" w:rsidRDefault="00000000">
      <w:pPr>
        <w:spacing w:line="256" w:lineRule="auto"/>
        <w:rPr>
          <w:rFonts w:eastAsia="Calibri"/>
          <w:sz w:val="16"/>
          <w:szCs w:val="16"/>
        </w:rPr>
      </w:pPr>
      <w:r>
        <w:rPr>
          <w:rFonts w:eastAsia="Calibri"/>
          <w:sz w:val="16"/>
          <w:szCs w:val="16"/>
        </w:rPr>
        <w:t>Planning for Behavior, Not Just Demand</w:t>
      </w:r>
    </w:p>
    <w:p w14:paraId="367DC98C" w14:textId="77777777" w:rsidR="00431ACC" w:rsidRDefault="00000000">
      <w:pPr>
        <w:spacing w:line="256" w:lineRule="auto"/>
        <w:rPr>
          <w:rFonts w:eastAsia="Calibri"/>
          <w:sz w:val="16"/>
          <w:szCs w:val="16"/>
        </w:rPr>
      </w:pPr>
      <w:r>
        <w:rPr>
          <w:rFonts w:eastAsia="Calibri"/>
          <w:u w:val="single"/>
        </w:rPr>
        <w:t xml:space="preserve">NERC’s assessment suggests </w:t>
      </w:r>
      <w:r>
        <w:rPr>
          <w:rFonts w:eastAsia="Calibri"/>
          <w:highlight w:val="cyan"/>
          <w:u w:val="single"/>
        </w:rPr>
        <w:t>AI i</w:t>
      </w:r>
      <w:r>
        <w:rPr>
          <w:rFonts w:eastAsia="Calibri"/>
          <w:u w:val="single"/>
        </w:rPr>
        <w:t xml:space="preserve">nfrastructure is changing </w:t>
      </w:r>
      <w:r>
        <w:rPr>
          <w:rFonts w:eastAsia="Calibri"/>
          <w:highlight w:val="cyan"/>
          <w:u w:val="single"/>
        </w:rPr>
        <w:t>more than</w:t>
      </w:r>
      <w:r>
        <w:rPr>
          <w:rFonts w:eastAsia="Calibri"/>
          <w:u w:val="single"/>
        </w:rPr>
        <w:t xml:space="preserve"> electricity </w:t>
      </w:r>
      <w:r>
        <w:rPr>
          <w:rFonts w:eastAsia="Calibri"/>
          <w:highlight w:val="cyan"/>
          <w:u w:val="single"/>
        </w:rPr>
        <w:t>forecasts.</w:t>
      </w:r>
      <w:r>
        <w:rPr>
          <w:rFonts w:eastAsia="Calibri"/>
          <w:sz w:val="16"/>
          <w:szCs w:val="16"/>
        </w:rPr>
        <w:t xml:space="preserve"> Historically, utilities focused on how much power large customers would consume. Now planners must also account for how computational loads respond during disturbances, how those responses affect system frequency and voltage, and what operational coordination is required before facilities connect to the grid.</w:t>
      </w:r>
    </w:p>
    <w:p w14:paraId="12A9CCA9" w14:textId="77777777" w:rsidR="00431ACC" w:rsidRDefault="00000000">
      <w:pPr>
        <w:spacing w:line="256" w:lineRule="auto"/>
        <w:rPr>
          <w:rFonts w:eastAsia="Calibri"/>
          <w:b/>
          <w:bCs/>
          <w:color w:val="191919"/>
          <w:sz w:val="27"/>
          <w:szCs w:val="27"/>
          <w:u w:val="single"/>
        </w:rPr>
      </w:pPr>
      <w:r>
        <w:rPr>
          <w:rFonts w:eastAsia="Calibri"/>
          <w:highlight w:val="cyan"/>
          <w:u w:val="single"/>
        </w:rPr>
        <w:t>Whether</w:t>
      </w:r>
      <w:r>
        <w:rPr>
          <w:rFonts w:eastAsia="Calibri"/>
          <w:u w:val="single"/>
        </w:rPr>
        <w:t xml:space="preserve"> AI </w:t>
      </w:r>
      <w:r>
        <w:rPr>
          <w:rFonts w:eastAsia="Calibri"/>
          <w:highlight w:val="cyan"/>
          <w:u w:val="single"/>
        </w:rPr>
        <w:t>data centers</w:t>
      </w:r>
      <w:r>
        <w:rPr>
          <w:rFonts w:eastAsia="Calibri"/>
          <w:u w:val="single"/>
        </w:rPr>
        <w:t xml:space="preserve"> ultimately </w:t>
      </w:r>
      <w:r>
        <w:rPr>
          <w:rFonts w:eastAsia="Calibri"/>
          <w:highlight w:val="cyan"/>
          <w:u w:val="single"/>
        </w:rPr>
        <w:t>become</w:t>
      </w:r>
      <w:r>
        <w:rPr>
          <w:rFonts w:eastAsia="Calibri"/>
          <w:u w:val="single"/>
        </w:rPr>
        <w:t xml:space="preserve"> a greater reliability </w:t>
      </w:r>
      <w:r>
        <w:rPr>
          <w:rFonts w:eastAsia="Calibri"/>
          <w:highlight w:val="cyan"/>
          <w:u w:val="single"/>
        </w:rPr>
        <w:t>challenge or</w:t>
      </w:r>
      <w:r>
        <w:rPr>
          <w:rFonts w:eastAsia="Calibri"/>
          <w:u w:val="single"/>
        </w:rPr>
        <w:t xml:space="preserve"> a more </w:t>
      </w:r>
      <w:r>
        <w:rPr>
          <w:rFonts w:eastAsia="Calibri"/>
          <w:highlight w:val="cyan"/>
          <w:u w:val="single"/>
        </w:rPr>
        <w:t>flexible</w:t>
      </w:r>
      <w:r>
        <w:rPr>
          <w:rFonts w:eastAsia="Calibri"/>
          <w:u w:val="single"/>
        </w:rPr>
        <w:t xml:space="preserve"> grid resource will </w:t>
      </w:r>
      <w:r>
        <w:rPr>
          <w:rFonts w:eastAsia="Calibri"/>
          <w:highlight w:val="cyan"/>
          <w:u w:val="single"/>
        </w:rPr>
        <w:t>depend on how quickly</w:t>
      </w:r>
      <w:r>
        <w:rPr>
          <w:rFonts w:eastAsia="Calibri"/>
          <w:u w:val="single"/>
        </w:rPr>
        <w:t xml:space="preserve"> utilities, hyperscalers, and </w:t>
      </w:r>
      <w:r>
        <w:rPr>
          <w:rFonts w:eastAsia="Calibri"/>
          <w:b/>
          <w:bCs/>
          <w:highlight w:val="cyan"/>
          <w:u w:val="single"/>
        </w:rPr>
        <w:t>standards</w:t>
      </w:r>
      <w:r>
        <w:rPr>
          <w:rFonts w:eastAsia="Calibri"/>
          <w:u w:val="single"/>
        </w:rPr>
        <w:t xml:space="preserve"> bodies </w:t>
      </w:r>
      <w:r>
        <w:rPr>
          <w:rFonts w:eastAsia="Calibri"/>
          <w:b/>
          <w:bCs/>
          <w:highlight w:val="cyan"/>
          <w:u w:val="single"/>
        </w:rPr>
        <w:t xml:space="preserve">close </w:t>
      </w:r>
      <w:r>
        <w:rPr>
          <w:rFonts w:eastAsia="Calibri"/>
          <w:b/>
          <w:bCs/>
          <w:u w:val="single"/>
        </w:rPr>
        <w:t>the modeling</w:t>
      </w:r>
      <w:r>
        <w:rPr>
          <w:rFonts w:eastAsia="Calibri"/>
          <w:u w:val="single"/>
        </w:rPr>
        <w:t>, data-sharing, and operational gaps identified in the report</w:t>
      </w:r>
      <w:r>
        <w:rPr>
          <w:rFonts w:eastAsia="Calibri"/>
          <w:sz w:val="16"/>
          <w:szCs w:val="16"/>
        </w:rPr>
        <w:t>. For now, NERC’s message is clear: understanding the behavior of large computational loads has become as important as forecasting their demand.</w:t>
      </w:r>
    </w:p>
    <w:p w14:paraId="171D2233" w14:textId="77777777" w:rsidR="00431ACC" w:rsidRDefault="00000000">
      <w:pPr>
        <w:pStyle w:val="Heading4"/>
        <w:keepNext w:val="0"/>
        <w:keepLines w:val="0"/>
        <w:rPr>
          <w:u w:val="single"/>
        </w:rPr>
      </w:pPr>
      <w:bookmarkStart w:id="15" w:name="_um02sknu8o21" w:colFirst="0" w:colLast="0"/>
      <w:bookmarkEnd w:id="15"/>
      <w:r>
        <w:t xml:space="preserve">The </w:t>
      </w:r>
      <w:r>
        <w:rPr>
          <w:u w:val="single"/>
        </w:rPr>
        <w:t>supply</w:t>
      </w:r>
      <w:r>
        <w:t xml:space="preserve"> is being </w:t>
      </w:r>
      <w:r>
        <w:rPr>
          <w:u w:val="single"/>
        </w:rPr>
        <w:t>outpaced by</w:t>
      </w:r>
      <w:r>
        <w:t xml:space="preserve"> the </w:t>
      </w:r>
      <w:r>
        <w:rPr>
          <w:u w:val="single"/>
        </w:rPr>
        <w:t>demand</w:t>
      </w:r>
      <w:r>
        <w:t xml:space="preserve">, and the </w:t>
      </w:r>
      <w:r>
        <w:rPr>
          <w:u w:val="single"/>
        </w:rPr>
        <w:t>maximum time frame</w:t>
      </w:r>
      <w:r>
        <w:t xml:space="preserve"> for </w:t>
      </w:r>
      <w:r>
        <w:rPr>
          <w:u w:val="single"/>
        </w:rPr>
        <w:t>extreme grid risks</w:t>
      </w:r>
      <w:r>
        <w:t xml:space="preserve"> is </w:t>
      </w:r>
      <w:r>
        <w:rPr>
          <w:u w:val="single"/>
        </w:rPr>
        <w:t>2028.</w:t>
      </w:r>
    </w:p>
    <w:p w14:paraId="53B5B7D9" w14:textId="77777777" w:rsidR="00431ACC" w:rsidRDefault="00000000">
      <w:pPr>
        <w:spacing w:line="256" w:lineRule="auto"/>
        <w:rPr>
          <w:rFonts w:eastAsia="Calibri"/>
        </w:rPr>
      </w:pPr>
      <w:r>
        <w:rPr>
          <w:rFonts w:eastAsia="Calibri"/>
          <w:b/>
          <w:bCs/>
          <w:sz w:val="26"/>
          <w:szCs w:val="26"/>
        </w:rPr>
        <w:t xml:space="preserve">Frazin 26 </w:t>
      </w:r>
      <w:r>
        <w:rPr>
          <w:rFonts w:eastAsia="Calibri"/>
        </w:rPr>
        <w:t>[Rachel Frazin, Degree in Journalism and Political Science @ Northwestern, 1-29-2026, "Grid reliability projected to decline as data centers drive demand, watchdog says", Hill, DOA: 07-13-2026,</w:t>
      </w:r>
      <w:hyperlink r:id="rId104">
        <w:r>
          <w:rPr>
            <w:rFonts w:eastAsia="Calibri"/>
          </w:rPr>
          <w:t xml:space="preserve"> </w:t>
        </w:r>
      </w:hyperlink>
      <w:hyperlink r:id="rId105">
        <w:r>
          <w:rPr>
            <w:rFonts w:eastAsia="Calibri"/>
            <w:color w:val="0563C1"/>
            <w:u w:val="single"/>
          </w:rPr>
          <w:t>https://thehill.com/policy/energy-environment/5713838-electric-grid-ai-data-centers-nerc/</w:t>
        </w:r>
      </w:hyperlink>
      <w:r>
        <w:rPr>
          <w:rFonts w:eastAsia="Calibri"/>
        </w:rPr>
        <w:t>] //recut goniichan</w:t>
      </w:r>
    </w:p>
    <w:p w14:paraId="7D5AD7F2" w14:textId="77777777" w:rsidR="00431ACC" w:rsidRDefault="00000000">
      <w:pPr>
        <w:spacing w:line="256" w:lineRule="auto"/>
        <w:rPr>
          <w:rFonts w:eastAsia="Calibri"/>
          <w:sz w:val="16"/>
          <w:szCs w:val="16"/>
        </w:rPr>
      </w:pPr>
      <w:r>
        <w:rPr>
          <w:rFonts w:eastAsia="Calibri"/>
          <w:u w:val="single"/>
        </w:rPr>
        <w:t xml:space="preserve">The outlook for electric </w:t>
      </w:r>
      <w:r>
        <w:rPr>
          <w:rFonts w:eastAsia="Calibri"/>
          <w:highlight w:val="cyan"/>
          <w:u w:val="single"/>
        </w:rPr>
        <w:t>grid</w:t>
      </w:r>
      <w:r>
        <w:rPr>
          <w:rFonts w:eastAsia="Calibri"/>
          <w:u w:val="single"/>
        </w:rPr>
        <w:t xml:space="preserve"> reliability in North America is </w:t>
      </w:r>
      <w:r>
        <w:rPr>
          <w:rFonts w:eastAsia="Calibri"/>
          <w:highlight w:val="cyan"/>
          <w:u w:val="single"/>
        </w:rPr>
        <w:t>worsening</w:t>
      </w:r>
      <w:r>
        <w:rPr>
          <w:rFonts w:eastAsia="Calibri"/>
          <w:sz w:val="16"/>
          <w:szCs w:val="16"/>
        </w:rPr>
        <w:t xml:space="preserve">, as </w:t>
      </w:r>
      <w:r>
        <w:rPr>
          <w:rFonts w:eastAsia="Calibri"/>
          <w:u w:val="single"/>
        </w:rPr>
        <w:t>demand may outpace supply in the years ahead</w:t>
      </w:r>
      <w:r>
        <w:rPr>
          <w:rFonts w:eastAsia="Calibri"/>
          <w:sz w:val="16"/>
          <w:szCs w:val="16"/>
        </w:rPr>
        <w:t>, according to a key watchdog.</w:t>
      </w:r>
    </w:p>
    <w:p w14:paraId="211B5022" w14:textId="77777777" w:rsidR="00431ACC" w:rsidRDefault="00000000">
      <w:pPr>
        <w:spacing w:line="256" w:lineRule="auto"/>
        <w:rPr>
          <w:rFonts w:eastAsia="Calibri"/>
          <w:u w:val="single"/>
        </w:rPr>
      </w:pPr>
      <w:r>
        <w:rPr>
          <w:rFonts w:eastAsia="Calibri"/>
          <w:sz w:val="16"/>
          <w:szCs w:val="16"/>
        </w:rPr>
        <w:t xml:space="preserve">In its annual Long-Term Reliability Assessment, the North American Electric Reliability Corporation (NERC) warned that </w:t>
      </w:r>
      <w:r>
        <w:rPr>
          <w:rFonts w:eastAsia="Calibri"/>
          <w:highlight w:val="cyan"/>
          <w:u w:val="single"/>
        </w:rPr>
        <w:t>demand</w:t>
      </w:r>
      <w:r>
        <w:rPr>
          <w:rFonts w:eastAsia="Calibri"/>
          <w:u w:val="single"/>
        </w:rPr>
        <w:t xml:space="preserve"> from new data centers and other large loads is expected to </w:t>
      </w:r>
      <w:r>
        <w:rPr>
          <w:rFonts w:eastAsia="Calibri"/>
          <w:highlight w:val="cyan"/>
          <w:u w:val="single"/>
        </w:rPr>
        <w:t>outpace</w:t>
      </w:r>
      <w:r>
        <w:rPr>
          <w:rFonts w:eastAsia="Calibri"/>
          <w:u w:val="single"/>
        </w:rPr>
        <w:t xml:space="preserve"> energy</w:t>
      </w:r>
      <w:r>
        <w:rPr>
          <w:rFonts w:eastAsia="Calibri"/>
          <w:highlight w:val="cyan"/>
          <w:u w:val="single"/>
        </w:rPr>
        <w:t xml:space="preserve"> supply</w:t>
      </w:r>
      <w:r>
        <w:rPr>
          <w:rFonts w:eastAsia="Calibri"/>
          <w:u w:val="single"/>
        </w:rPr>
        <w:t xml:space="preserve"> growth.</w:t>
      </w:r>
    </w:p>
    <w:p w14:paraId="2FDDED83" w14:textId="77777777" w:rsidR="00431ACC" w:rsidRDefault="00000000">
      <w:pPr>
        <w:spacing w:line="256" w:lineRule="auto"/>
        <w:rPr>
          <w:rFonts w:eastAsia="Calibri"/>
          <w:sz w:val="16"/>
          <w:szCs w:val="16"/>
        </w:rPr>
      </w:pPr>
      <w:r>
        <w:rPr>
          <w:rFonts w:eastAsia="Calibri"/>
          <w:sz w:val="16"/>
          <w:szCs w:val="16"/>
        </w:rPr>
        <w:t xml:space="preserve">The international regulatory authority </w:t>
      </w:r>
      <w:r>
        <w:rPr>
          <w:rFonts w:eastAsia="Calibri"/>
          <w:b/>
          <w:bCs/>
          <w:u w:val="single"/>
        </w:rPr>
        <w:t>significantly</w:t>
      </w:r>
      <w:r>
        <w:rPr>
          <w:rFonts w:eastAsia="Calibri"/>
          <w:u w:val="single"/>
        </w:rPr>
        <w:t xml:space="preserve"> </w:t>
      </w:r>
      <w:r>
        <w:rPr>
          <w:rFonts w:eastAsia="Calibri"/>
          <w:highlight w:val="cyan"/>
          <w:u w:val="single"/>
        </w:rPr>
        <w:t>ratcheted</w:t>
      </w:r>
      <w:r>
        <w:rPr>
          <w:rFonts w:eastAsia="Calibri"/>
          <w:u w:val="single"/>
        </w:rPr>
        <w:t xml:space="preserve"> up its 10-year summer peak </w:t>
      </w:r>
      <w:r>
        <w:rPr>
          <w:rFonts w:eastAsia="Calibri"/>
          <w:highlight w:val="cyan"/>
          <w:u w:val="single"/>
        </w:rPr>
        <w:t>demand forecast</w:t>
      </w:r>
      <w:r>
        <w:rPr>
          <w:rFonts w:eastAsia="Calibri"/>
          <w:sz w:val="16"/>
          <w:szCs w:val="16"/>
        </w:rPr>
        <w:t>, expecting demand growth to be 69 percent higher than what it projected in last year’s report.</w:t>
      </w:r>
    </w:p>
    <w:p w14:paraId="6FED872A" w14:textId="77777777" w:rsidR="00431ACC" w:rsidRDefault="00000000">
      <w:pPr>
        <w:spacing w:line="256" w:lineRule="auto"/>
        <w:rPr>
          <w:rFonts w:eastAsia="Calibri"/>
          <w:sz w:val="16"/>
          <w:szCs w:val="16"/>
        </w:rPr>
      </w:pPr>
      <w:r>
        <w:rPr>
          <w:rFonts w:eastAsia="Calibri"/>
          <w:sz w:val="16"/>
          <w:szCs w:val="16"/>
        </w:rPr>
        <w:t>“</w:t>
      </w:r>
      <w:r>
        <w:rPr>
          <w:rFonts w:eastAsia="Calibri"/>
          <w:u w:val="single"/>
        </w:rPr>
        <w:t xml:space="preserve">New </w:t>
      </w:r>
      <w:r>
        <w:rPr>
          <w:rFonts w:eastAsia="Calibri"/>
          <w:b/>
          <w:bCs/>
          <w:highlight w:val="cyan"/>
          <w:u w:val="single"/>
        </w:rPr>
        <w:t>data centers</w:t>
      </w:r>
      <w:r>
        <w:rPr>
          <w:rFonts w:eastAsia="Calibri"/>
          <w:b/>
          <w:bCs/>
          <w:u w:val="single"/>
        </w:rPr>
        <w:t xml:space="preserve"> for artificial intelligence</w:t>
      </w:r>
      <w:r>
        <w:rPr>
          <w:rFonts w:eastAsia="Calibri"/>
          <w:u w:val="single"/>
        </w:rPr>
        <w:t xml:space="preserve"> and the digital economy account for</w:t>
      </w:r>
      <w:r>
        <w:rPr>
          <w:rFonts w:eastAsia="Calibri"/>
          <w:highlight w:val="cyan"/>
          <w:u w:val="single"/>
        </w:rPr>
        <w:t xml:space="preserve"> most of</w:t>
      </w:r>
      <w:r>
        <w:rPr>
          <w:rFonts w:eastAsia="Calibri"/>
          <w:u w:val="single"/>
        </w:rPr>
        <w:t xml:space="preserve"> the projected increase in North American electricity </w:t>
      </w:r>
      <w:r>
        <w:rPr>
          <w:rFonts w:eastAsia="Calibri"/>
          <w:highlight w:val="cyan"/>
          <w:u w:val="single"/>
        </w:rPr>
        <w:t>demand</w:t>
      </w:r>
      <w:r>
        <w:rPr>
          <w:rFonts w:eastAsia="Calibri"/>
          <w:u w:val="single"/>
        </w:rPr>
        <w:t xml:space="preserve"> over the next 10 years,” </w:t>
      </w:r>
      <w:r>
        <w:rPr>
          <w:rFonts w:eastAsia="Calibri"/>
          <w:sz w:val="16"/>
          <w:szCs w:val="16"/>
        </w:rPr>
        <w:t>NERC’s report said.</w:t>
      </w:r>
    </w:p>
    <w:p w14:paraId="06674887" w14:textId="77777777" w:rsidR="00431ACC" w:rsidRDefault="00000000">
      <w:pPr>
        <w:spacing w:line="256" w:lineRule="auto"/>
        <w:rPr>
          <w:rFonts w:eastAsia="Calibri"/>
          <w:sz w:val="16"/>
          <w:szCs w:val="16"/>
        </w:rPr>
      </w:pPr>
      <w:r>
        <w:rPr>
          <w:rFonts w:eastAsia="Calibri"/>
          <w:sz w:val="16"/>
          <w:szCs w:val="16"/>
        </w:rPr>
        <w:t xml:space="preserve">The report indicated </w:t>
      </w:r>
      <w:r>
        <w:rPr>
          <w:rFonts w:eastAsia="Calibri"/>
          <w:u w:val="single"/>
        </w:rPr>
        <w:t xml:space="preserve">several parts of the </w:t>
      </w:r>
      <w:r>
        <w:rPr>
          <w:rFonts w:eastAsia="Calibri"/>
          <w:highlight w:val="cyan"/>
          <w:u w:val="single"/>
        </w:rPr>
        <w:t>country</w:t>
      </w:r>
      <w:r>
        <w:rPr>
          <w:rFonts w:eastAsia="Calibri"/>
          <w:u w:val="single"/>
        </w:rPr>
        <w:t xml:space="preserve"> will be at “</w:t>
      </w:r>
      <w:r>
        <w:rPr>
          <w:rFonts w:eastAsia="Calibri"/>
          <w:highlight w:val="cyan"/>
          <w:u w:val="single"/>
        </w:rPr>
        <w:t>high risk</w:t>
      </w:r>
      <w:r>
        <w:rPr>
          <w:rFonts w:eastAsia="Calibri"/>
          <w:u w:val="single"/>
        </w:rPr>
        <w:t>”</w:t>
      </w:r>
      <w:r>
        <w:rPr>
          <w:rFonts w:eastAsia="Calibri"/>
          <w:sz w:val="16"/>
          <w:szCs w:val="16"/>
        </w:rPr>
        <w:t xml:space="preserve"> for electricity supply shortfalls by the end of the decade.</w:t>
      </w:r>
    </w:p>
    <w:p w14:paraId="435616AB" w14:textId="77777777" w:rsidR="00431ACC" w:rsidRDefault="00000000">
      <w:pPr>
        <w:spacing w:line="256" w:lineRule="auto"/>
        <w:rPr>
          <w:rFonts w:eastAsia="Calibri"/>
          <w:sz w:val="16"/>
          <w:szCs w:val="16"/>
        </w:rPr>
      </w:pPr>
      <w:r>
        <w:rPr>
          <w:rFonts w:eastAsia="Calibri"/>
          <w:u w:val="single"/>
        </w:rPr>
        <w:t>It said that states served by the Midcontinent Independent System Operator</w:t>
      </w:r>
      <w:r>
        <w:rPr>
          <w:rFonts w:eastAsia="Calibri"/>
          <w:sz w:val="16"/>
          <w:szCs w:val="16"/>
        </w:rPr>
        <w:t xml:space="preserve"> could be at </w:t>
      </w:r>
      <w:r>
        <w:rPr>
          <w:rFonts w:eastAsia="Calibri"/>
          <w:b/>
          <w:bCs/>
          <w:u w:val="single"/>
        </w:rPr>
        <w:t>high risk</w:t>
      </w:r>
      <w:r>
        <w:rPr>
          <w:rFonts w:eastAsia="Calibri"/>
          <w:u w:val="single"/>
        </w:rPr>
        <w:t xml:space="preserve"> starting in </w:t>
      </w:r>
      <w:r>
        <w:rPr>
          <w:rFonts w:eastAsia="Calibri"/>
          <w:highlight w:val="cyan"/>
          <w:u w:val="single"/>
        </w:rPr>
        <w:t>2028</w:t>
      </w:r>
      <w:r>
        <w:rPr>
          <w:rFonts w:eastAsia="Calibri"/>
          <w:sz w:val="16"/>
          <w:szCs w:val="16"/>
        </w:rPr>
        <w:t>, while parts of Texas, the northwestern U.S., the mid-Atlantic and parts of the Midwest could be at high risk starting in 2029.</w:t>
      </w:r>
    </w:p>
    <w:p w14:paraId="58B07DBA" w14:textId="77777777" w:rsidR="00431ACC" w:rsidRDefault="00431ACC">
      <w:pPr>
        <w:pStyle w:val="Heading4"/>
        <w:keepNext w:val="0"/>
        <w:keepLines w:val="0"/>
      </w:pPr>
      <w:bookmarkStart w:id="16" w:name="_247lr8v3strt" w:colFirst="0" w:colLast="0"/>
      <w:bookmarkEnd w:id="16"/>
    </w:p>
    <w:p w14:paraId="05D44016" w14:textId="77777777" w:rsidR="00431ACC" w:rsidRDefault="00431ACC">
      <w:pPr>
        <w:pStyle w:val="Heading4"/>
        <w:keepNext w:val="0"/>
        <w:keepLines w:val="0"/>
      </w:pPr>
      <w:bookmarkStart w:id="17" w:name="_9nm25g58fw7b" w:colFirst="0" w:colLast="0"/>
      <w:bookmarkEnd w:id="17"/>
    </w:p>
    <w:p w14:paraId="3AAB349B" w14:textId="77777777" w:rsidR="00431ACC" w:rsidRDefault="00000000">
      <w:pPr>
        <w:pStyle w:val="Heading4"/>
        <w:keepNext w:val="0"/>
        <w:keepLines w:val="0"/>
      </w:pPr>
      <w:bookmarkStart w:id="18" w:name="_nz7ngs70m4mz" w:colFirst="0" w:colLast="0"/>
      <w:bookmarkEnd w:id="18"/>
      <w:r>
        <w:t xml:space="preserve">Policymakers would force hyperscale’s to draw a </w:t>
      </w:r>
      <w:r>
        <w:rPr>
          <w:u w:val="single"/>
        </w:rPr>
        <w:t>majority</w:t>
      </w:r>
      <w:r>
        <w:t xml:space="preserve"> of their energy from </w:t>
      </w:r>
      <w:r>
        <w:rPr>
          <w:u w:val="single"/>
        </w:rPr>
        <w:t>renewables</w:t>
      </w:r>
      <w:r>
        <w:t xml:space="preserve"> in order to lift the moratorium</w:t>
      </w:r>
    </w:p>
    <w:p w14:paraId="550DE304" w14:textId="77777777" w:rsidR="00431ACC" w:rsidRDefault="00000000">
      <w:pPr>
        <w:spacing w:after="240" w:line="256" w:lineRule="auto"/>
        <w:rPr>
          <w:rFonts w:eastAsia="Calibri"/>
        </w:rPr>
      </w:pPr>
      <w:r>
        <w:rPr>
          <w:rFonts w:eastAsia="Calibri"/>
          <w:b/>
          <w:bCs/>
          <w:sz w:val="26"/>
          <w:szCs w:val="26"/>
        </w:rPr>
        <w:t xml:space="preserve">Kyc 06/05 </w:t>
      </w:r>
      <w:r>
        <w:rPr>
          <w:rFonts w:eastAsia="Calibri"/>
        </w:rPr>
        <w:t>[Brandon Kyc, Content Manager @ Channel 12, 06-05-2026 , "New York State Legislature passes bill to put a one-year moratorium on data centers", Channel 12 News, No DOA Available,</w:t>
      </w:r>
      <w:hyperlink r:id="rId106">
        <w:r>
          <w:rPr>
            <w:rFonts w:eastAsia="Calibri"/>
          </w:rPr>
          <w:t xml:space="preserve"> </w:t>
        </w:r>
      </w:hyperlink>
      <w:hyperlink r:id="rId107">
        <w:r>
          <w:rPr>
            <w:rFonts w:eastAsia="Calibri"/>
            <w:color w:val="0563C1"/>
            <w:u w:val="single"/>
          </w:rPr>
          <w:t>https://www.wbng.com/2026/06/05/new-york-state-legislature-passes-bill-put-one-year-moratorium-data-centers/?outputType=amp</w:t>
        </w:r>
      </w:hyperlink>
      <w:r>
        <w:rPr>
          <w:rFonts w:eastAsia="Calibri"/>
        </w:rPr>
        <w:t>] //recut goniichan RECUT</w:t>
      </w:r>
    </w:p>
    <w:p w14:paraId="10CAFFF3" w14:textId="77777777" w:rsidR="00431ACC" w:rsidRDefault="00000000">
      <w:pPr>
        <w:spacing w:after="240" w:line="256" w:lineRule="auto"/>
        <w:rPr>
          <w:rFonts w:eastAsia="Calibri"/>
          <w:color w:val="212529"/>
          <w:sz w:val="16"/>
          <w:szCs w:val="16"/>
        </w:rPr>
      </w:pPr>
      <w:r>
        <w:rPr>
          <w:rFonts w:eastAsia="Calibri"/>
          <w:color w:val="212529"/>
          <w:sz w:val="16"/>
          <w:szCs w:val="16"/>
        </w:rPr>
        <w:t>New York lawmakers have approved a bill that would place new environmental, utility, labor and community benefit requirements on data centers as the industry faces growing scrutiny over its energy and water use.</w:t>
      </w:r>
    </w:p>
    <w:p w14:paraId="56C9CB8B" w14:textId="77777777" w:rsidR="00431ACC" w:rsidRDefault="00000000">
      <w:pPr>
        <w:spacing w:after="240" w:line="256" w:lineRule="auto"/>
        <w:rPr>
          <w:rFonts w:eastAsia="Calibri"/>
          <w:color w:val="212529"/>
          <w:sz w:val="16"/>
          <w:szCs w:val="16"/>
        </w:rPr>
      </w:pPr>
      <w:r>
        <w:rPr>
          <w:rFonts w:eastAsia="Calibri"/>
          <w:color w:val="212529"/>
          <w:sz w:val="16"/>
          <w:szCs w:val="16"/>
        </w:rPr>
        <w:t>The Responsible Data Center Development Act has passed the state Senate and Assembly and now awaits action by Gov. Kathy Hochul. If signed, it would take effect immediately, and New York would be the first state in the nation to enact such a bill.</w:t>
      </w:r>
    </w:p>
    <w:p w14:paraId="16926B2A" w14:textId="77777777" w:rsidR="00431ACC" w:rsidRDefault="00000000">
      <w:pPr>
        <w:spacing w:after="240" w:line="256" w:lineRule="auto"/>
        <w:rPr>
          <w:rFonts w:eastAsia="Calibri"/>
          <w:color w:val="212529"/>
          <w:sz w:val="16"/>
          <w:szCs w:val="16"/>
        </w:rPr>
      </w:pPr>
      <w:r>
        <w:rPr>
          <w:rFonts w:eastAsia="Calibri"/>
          <w:color w:val="212529"/>
          <w:sz w:val="16"/>
          <w:szCs w:val="16"/>
        </w:rPr>
        <w:t xml:space="preserve">The bill would create a </w:t>
      </w:r>
      <w:r>
        <w:rPr>
          <w:rFonts w:eastAsia="Calibri"/>
          <w:u w:val="single"/>
        </w:rPr>
        <w:t>one-year pause</w:t>
      </w:r>
      <w:r>
        <w:rPr>
          <w:rFonts w:eastAsia="Calibri"/>
          <w:b/>
          <w:bCs/>
          <w:u w:val="single"/>
        </w:rPr>
        <w:t xml:space="preserve"> on certain new permits for large </w:t>
      </w:r>
      <w:r>
        <w:rPr>
          <w:rFonts w:eastAsia="Calibri"/>
          <w:u w:val="single"/>
        </w:rPr>
        <w:t>data centers</w:t>
      </w:r>
      <w:r>
        <w:rPr>
          <w:rFonts w:eastAsia="Calibri"/>
          <w:color w:val="212529"/>
          <w:sz w:val="16"/>
          <w:szCs w:val="16"/>
        </w:rPr>
        <w:t xml:space="preserve">, defined as facilities with a peak demand of 20 megawatts or more. The </w:t>
      </w:r>
      <w:r>
        <w:rPr>
          <w:rFonts w:eastAsia="Calibri"/>
          <w:b/>
          <w:bCs/>
          <w:highlight w:val="cyan"/>
          <w:u w:val="single"/>
        </w:rPr>
        <w:t>moratorium</w:t>
      </w:r>
      <w:r>
        <w:rPr>
          <w:rFonts w:eastAsia="Calibri"/>
          <w:color w:val="212529"/>
          <w:sz w:val="16"/>
          <w:szCs w:val="16"/>
        </w:rPr>
        <w:t xml:space="preserve"> would not apply to previously issued approvals or projects that began construction before the law takes effect.</w:t>
      </w:r>
    </w:p>
    <w:p w14:paraId="0A25F1AB" w14:textId="77777777" w:rsidR="00431ACC" w:rsidRDefault="00000000">
      <w:pPr>
        <w:spacing w:after="240" w:line="256" w:lineRule="auto"/>
        <w:rPr>
          <w:rFonts w:eastAsia="Calibri"/>
          <w:color w:val="212529"/>
          <w:sz w:val="16"/>
          <w:szCs w:val="16"/>
        </w:rPr>
      </w:pPr>
      <w:r>
        <w:rPr>
          <w:rFonts w:eastAsia="Calibri"/>
          <w:color w:val="212529"/>
          <w:sz w:val="16"/>
          <w:szCs w:val="16"/>
        </w:rPr>
        <w:t xml:space="preserve">The measure would also </w:t>
      </w:r>
      <w:r>
        <w:rPr>
          <w:rFonts w:eastAsia="Calibri"/>
          <w:b/>
          <w:bCs/>
          <w:highlight w:val="cyan"/>
          <w:u w:val="single"/>
        </w:rPr>
        <w:t>require large data center</w:t>
      </w:r>
      <w:r>
        <w:rPr>
          <w:rFonts w:eastAsia="Calibri"/>
          <w:color w:val="212529"/>
          <w:sz w:val="16"/>
          <w:szCs w:val="16"/>
        </w:rPr>
        <w:t xml:space="preserve"> operators </w:t>
      </w:r>
      <w:r>
        <w:rPr>
          <w:rFonts w:eastAsia="Calibri"/>
          <w:u w:val="single"/>
        </w:rPr>
        <w:t>to hold</w:t>
      </w:r>
      <w:r>
        <w:rPr>
          <w:rFonts w:eastAsia="Calibri"/>
          <w:color w:val="212529"/>
          <w:sz w:val="16"/>
          <w:szCs w:val="16"/>
        </w:rPr>
        <w:t xml:space="preserve"> at least one in-person public hearing in a host community at least three months before receiving state approval. Residents would have to receive at least 30 days’ notice, including information on the project’s location, expected energy use, water and wastewater impacts, and any state or local incentives sought or awarded.</w:t>
      </w:r>
    </w:p>
    <w:p w14:paraId="6CB4E491" w14:textId="77777777" w:rsidR="00431ACC" w:rsidRDefault="00000000">
      <w:pPr>
        <w:spacing w:after="240" w:line="256" w:lineRule="auto"/>
        <w:rPr>
          <w:rFonts w:eastAsia="Calibri"/>
          <w:color w:val="212529"/>
          <w:sz w:val="16"/>
          <w:szCs w:val="16"/>
        </w:rPr>
      </w:pPr>
      <w:r>
        <w:rPr>
          <w:rFonts w:eastAsia="Calibri"/>
          <w:color w:val="212529"/>
          <w:sz w:val="16"/>
          <w:szCs w:val="16"/>
        </w:rPr>
        <w:t>The bill directs the state Department of Environmental Conservation to prepare a statewide environmental impact report on data center development. The report would examine electricity and water use, land use, pollution, electronic waste, public subsidies, and impacts on disadvantaged communities and Indigenous nations within 10 miles of data centers. A final report would be due within 18 months of the bill becoming law.</w:t>
      </w:r>
    </w:p>
    <w:p w14:paraId="72B17866" w14:textId="77777777" w:rsidR="00431ACC" w:rsidRDefault="00000000">
      <w:pPr>
        <w:spacing w:after="240" w:line="256" w:lineRule="auto"/>
        <w:rPr>
          <w:rFonts w:eastAsia="Calibri"/>
          <w:color w:val="212529"/>
          <w:sz w:val="16"/>
          <w:szCs w:val="16"/>
        </w:rPr>
      </w:pPr>
      <w:r>
        <w:rPr>
          <w:rFonts w:eastAsia="Calibri"/>
          <w:b/>
          <w:bCs/>
          <w:color w:val="212529"/>
          <w:sz w:val="24"/>
          <w:szCs w:val="24"/>
          <w:u w:val="single"/>
        </w:rPr>
        <w:t xml:space="preserve">The legislation also seeks to prevent costs tied to large data centers from being shifted onto other utility customers. </w:t>
      </w:r>
      <w:r>
        <w:rPr>
          <w:rFonts w:eastAsia="Calibri"/>
          <w:color w:val="212529"/>
          <w:sz w:val="16"/>
          <w:szCs w:val="16"/>
        </w:rPr>
        <w:t>Electric, gas, water and municipal systems would have to create separate service classifications for large data centers, assigning costs such as infrastructure upgrades and commodity price increases to those facilities.</w:t>
      </w:r>
    </w:p>
    <w:p w14:paraId="1D64C649" w14:textId="77777777" w:rsidR="00431ACC" w:rsidRDefault="00000000">
      <w:pPr>
        <w:spacing w:after="240" w:line="256" w:lineRule="auto"/>
        <w:rPr>
          <w:rFonts w:eastAsia="Calibri"/>
          <w:b/>
          <w:bCs/>
          <w:u w:val="single"/>
        </w:rPr>
      </w:pPr>
      <w:r>
        <w:rPr>
          <w:rFonts w:eastAsia="Calibri"/>
          <w:color w:val="212529"/>
          <w:sz w:val="16"/>
          <w:szCs w:val="16"/>
        </w:rPr>
        <w:t xml:space="preserve">Data centers with a peak load of at least 5 megawatts would have to </w:t>
      </w:r>
      <w:r>
        <w:rPr>
          <w:rFonts w:eastAsia="Calibri"/>
          <w:b/>
          <w:bCs/>
          <w:highlight w:val="cyan"/>
          <w:u w:val="single"/>
        </w:rPr>
        <w:t xml:space="preserve">meet renewable energy </w:t>
      </w:r>
      <w:r>
        <w:rPr>
          <w:rFonts w:eastAsia="Calibri"/>
          <w:u w:val="single"/>
        </w:rPr>
        <w:t xml:space="preserve">standards beginning in 2030. </w:t>
      </w:r>
      <w:r>
        <w:rPr>
          <w:rFonts w:eastAsia="Calibri"/>
          <w:color w:val="212529"/>
          <w:sz w:val="16"/>
          <w:szCs w:val="16"/>
        </w:rPr>
        <w:t xml:space="preserve">They would </w:t>
      </w:r>
      <w:r>
        <w:rPr>
          <w:rFonts w:eastAsia="Calibri"/>
          <w:u w:val="single"/>
        </w:rPr>
        <w:t>need to</w:t>
      </w:r>
      <w:r>
        <w:rPr>
          <w:rFonts w:eastAsia="Calibri"/>
          <w:b/>
          <w:bCs/>
          <w:highlight w:val="cyan"/>
          <w:u w:val="single"/>
        </w:rPr>
        <w:t xml:space="preserve"> show </w:t>
      </w:r>
      <w:r>
        <w:rPr>
          <w:rFonts w:eastAsia="Calibri"/>
          <w:u w:val="single"/>
        </w:rPr>
        <w:t xml:space="preserve">that </w:t>
      </w:r>
      <w:r>
        <w:rPr>
          <w:rFonts w:eastAsia="Calibri"/>
          <w:color w:val="212529"/>
          <w:sz w:val="16"/>
          <w:szCs w:val="16"/>
        </w:rPr>
        <w:t xml:space="preserve">at least </w:t>
      </w:r>
      <w:r>
        <w:rPr>
          <w:rFonts w:eastAsia="Calibri"/>
          <w:b/>
          <w:bCs/>
          <w:highlight w:val="cyan"/>
          <w:u w:val="single"/>
        </w:rPr>
        <w:t xml:space="preserve">one-third of </w:t>
      </w:r>
      <w:r>
        <w:rPr>
          <w:rFonts w:eastAsia="Calibri"/>
          <w:u w:val="single"/>
        </w:rPr>
        <w:t xml:space="preserve">their </w:t>
      </w:r>
      <w:r>
        <w:rPr>
          <w:rFonts w:eastAsia="Calibri"/>
          <w:b/>
          <w:bCs/>
          <w:highlight w:val="cyan"/>
          <w:u w:val="single"/>
        </w:rPr>
        <w:t xml:space="preserve">electricity </w:t>
      </w:r>
      <w:r>
        <w:rPr>
          <w:rFonts w:eastAsia="Calibri"/>
          <w:u w:val="single"/>
        </w:rPr>
        <w:t>comes</w:t>
      </w:r>
      <w:r>
        <w:rPr>
          <w:rFonts w:eastAsia="Calibri"/>
          <w:b/>
          <w:bCs/>
          <w:highlight w:val="cyan"/>
          <w:u w:val="single"/>
        </w:rPr>
        <w:t xml:space="preserve"> from renewable energy </w:t>
      </w:r>
      <w:r>
        <w:rPr>
          <w:rFonts w:eastAsia="Calibri"/>
          <w:u w:val="single"/>
        </w:rPr>
        <w:t xml:space="preserve">from 2030 through 2034, two-thirds from 2035 through 2039, and </w:t>
      </w:r>
      <w:r>
        <w:rPr>
          <w:rFonts w:eastAsia="Calibri"/>
          <w:b/>
          <w:bCs/>
          <w:u w:val="single"/>
        </w:rPr>
        <w:t>90% starting in 2040.</w:t>
      </w:r>
    </w:p>
    <w:p w14:paraId="3E17A148" w14:textId="77777777" w:rsidR="00431ACC" w:rsidRDefault="00000000">
      <w:pPr>
        <w:spacing w:line="256" w:lineRule="auto"/>
        <w:rPr>
          <w:rFonts w:eastAsia="Calibri"/>
          <w:u w:val="single"/>
        </w:rPr>
      </w:pPr>
      <w:r>
        <w:rPr>
          <w:rFonts w:eastAsia="Calibri"/>
          <w:u w:val="single"/>
        </w:rPr>
        <w:t>Large data centers would also be required to fund host community benefit programs, which could include residential heat pumps, solar panels, battery storage, broadband upgrades, drinking water infrastructure, noise mitigation, and pollution reduction.</w:t>
      </w:r>
    </w:p>
    <w:p w14:paraId="2B931AED" w14:textId="77777777" w:rsidR="00431ACC" w:rsidRDefault="00000000">
      <w:pPr>
        <w:spacing w:after="240" w:line="256" w:lineRule="auto"/>
        <w:rPr>
          <w:rFonts w:eastAsia="Calibri"/>
          <w:color w:val="212529"/>
          <w:sz w:val="16"/>
          <w:szCs w:val="16"/>
        </w:rPr>
      </w:pPr>
      <w:r>
        <w:rPr>
          <w:rFonts w:eastAsia="Calibri"/>
          <w:color w:val="212529"/>
          <w:sz w:val="16"/>
          <w:szCs w:val="16"/>
        </w:rPr>
        <w:t>The bill includes labor standards for data center construction, including prevailing wage, apprenticeship or workforce training requirements, and domestic iron and steel provisions for data centers with a peak demand of 5 megawatts or more.</w:t>
      </w:r>
    </w:p>
    <w:p w14:paraId="457CD2C9" w14:textId="77777777" w:rsidR="00431ACC" w:rsidRDefault="00431ACC">
      <w:pPr>
        <w:spacing w:after="240" w:line="256" w:lineRule="auto"/>
        <w:rPr>
          <w:rFonts w:eastAsia="Calibri"/>
          <w:color w:val="212529"/>
          <w:sz w:val="16"/>
          <w:szCs w:val="16"/>
        </w:rPr>
      </w:pPr>
    </w:p>
    <w:p w14:paraId="60AF36F1" w14:textId="77777777" w:rsidR="00431ACC" w:rsidRDefault="00431ACC">
      <w:pPr>
        <w:spacing w:line="256" w:lineRule="auto"/>
        <w:rPr>
          <w:rFonts w:eastAsia="Calibri"/>
          <w:u w:val="single"/>
        </w:rPr>
      </w:pPr>
    </w:p>
    <w:p w14:paraId="3CDBB828" w14:textId="77777777" w:rsidR="00431ACC" w:rsidRDefault="00431ACC">
      <w:pPr>
        <w:spacing w:line="256" w:lineRule="auto"/>
        <w:rPr>
          <w:rFonts w:eastAsia="Calibri"/>
          <w:u w:val="single"/>
        </w:rPr>
      </w:pPr>
    </w:p>
    <w:p w14:paraId="5434B2FE" w14:textId="77777777" w:rsidR="00431ACC" w:rsidRDefault="00000000">
      <w:pPr>
        <w:pStyle w:val="Heading4"/>
        <w:keepNext w:val="0"/>
        <w:keepLines w:val="0"/>
      </w:pPr>
      <w:bookmarkStart w:id="19" w:name="_nw96flpi7gen" w:colFirst="0" w:colLast="0"/>
      <w:bookmarkEnd w:id="19"/>
      <w:r>
        <w:t>Else, a US grid shutdown spells doom</w:t>
      </w:r>
    </w:p>
    <w:p w14:paraId="04C399A9" w14:textId="77777777" w:rsidR="00431ACC" w:rsidRDefault="00000000">
      <w:pPr>
        <w:spacing w:line="256" w:lineRule="auto"/>
        <w:rPr>
          <w:rFonts w:eastAsia="Calibri"/>
        </w:rPr>
      </w:pPr>
      <w:r>
        <w:rPr>
          <w:rFonts w:eastAsia="Calibri"/>
          <w:b/>
          <w:bCs/>
          <w:sz w:val="26"/>
          <w:szCs w:val="26"/>
        </w:rPr>
        <w:t xml:space="preserve">Hollerman 11 </w:t>
      </w:r>
      <w:r>
        <w:rPr>
          <w:rFonts w:eastAsia="Calibri"/>
        </w:rPr>
        <w:t>[Jonathan Hollerman, Deputy Director @ Homeland Security, 11-17-2011, "Grid Down: Death of a Nation", Homeland Security, DOA: 07-13-2026,</w:t>
      </w:r>
      <w:hyperlink r:id="rId108">
        <w:r>
          <w:rPr>
            <w:rFonts w:eastAsia="Calibri"/>
          </w:rPr>
          <w:t xml:space="preserve"> </w:t>
        </w:r>
      </w:hyperlink>
      <w:hyperlink r:id="rId109">
        <w:r>
          <w:rPr>
            <w:rFonts w:eastAsia="Calibri"/>
            <w:color w:val="0563C1"/>
            <w:u w:val="single"/>
          </w:rPr>
          <w:t>https://griddownconsulting.com/wp-content/uploads/2026/03/Grid-Down-Death-of-a-Nation-9.22.23-Compressed.pdf</w:t>
        </w:r>
      </w:hyperlink>
      <w:r>
        <w:rPr>
          <w:rFonts w:eastAsia="Calibri"/>
        </w:rPr>
        <w:t>] //USAK</w:t>
      </w:r>
    </w:p>
    <w:p w14:paraId="5EEAA4A3" w14:textId="77777777" w:rsidR="00431ACC" w:rsidRDefault="00000000">
      <w:pPr>
        <w:rPr>
          <w:rFonts w:eastAsia="Calibri"/>
          <w:u w:val="single"/>
        </w:rPr>
      </w:pPr>
      <w:r>
        <w:rPr>
          <w:rFonts w:eastAsia="Calibri"/>
          <w:sz w:val="16"/>
          <w:szCs w:val="16"/>
        </w:rPr>
        <w:t xml:space="preserve">Days 11-15: Without law enforcement, the hungry and desperate masses break into their neighbors’ homes for food and supplies. </w:t>
      </w:r>
      <w:r>
        <w:rPr>
          <w:rFonts w:eastAsia="Calibri"/>
          <w:u w:val="single"/>
        </w:rPr>
        <w:t>Armed groups and gangs roam the streets, preying on the weak and defenseless. Even “good people”, if unprepared and forced to survive, do “whatever it takes” to feed their children and keep their loved ones alive</w:t>
      </w:r>
      <w:r>
        <w:rPr>
          <w:rFonts w:eastAsia="Calibri"/>
          <w:sz w:val="16"/>
          <w:szCs w:val="16"/>
        </w:rPr>
        <w:t>. Like first responders,</w:t>
      </w:r>
      <w:r>
        <w:rPr>
          <w:rFonts w:eastAsia="Calibri"/>
          <w:u w:val="single"/>
        </w:rPr>
        <w:t xml:space="preserve"> many in the stateside military and National Guard abandon their posts and go home to protect their own families from the looters. Stateside </w:t>
      </w:r>
      <w:r>
        <w:rPr>
          <w:rFonts w:eastAsia="Calibri"/>
          <w:b/>
          <w:bCs/>
          <w:highlight w:val="cyan"/>
          <w:u w:val="single"/>
        </w:rPr>
        <w:t xml:space="preserve">military bases </w:t>
      </w:r>
      <w:r>
        <w:rPr>
          <w:rFonts w:eastAsia="Calibri"/>
          <w:u w:val="single"/>
        </w:rPr>
        <w:t xml:space="preserve">are </w:t>
      </w:r>
      <w:r>
        <w:rPr>
          <w:rFonts w:eastAsia="Calibri"/>
          <w:b/>
          <w:bCs/>
          <w:highlight w:val="cyan"/>
          <w:u w:val="single"/>
        </w:rPr>
        <w:t>99% reliant on the civilian power grid</w:t>
      </w:r>
      <w:r>
        <w:rPr>
          <w:rFonts w:eastAsia="Calibri"/>
          <w:b/>
          <w:bCs/>
          <w:u w:val="single"/>
        </w:rPr>
        <w:t xml:space="preserve"> and are just as “dark” as everywhere else. National Guard Armories around the Nation have been or will soon be looted by well-armed gangs </w:t>
      </w:r>
      <w:r>
        <w:rPr>
          <w:rFonts w:eastAsia="Calibri"/>
          <w:sz w:val="16"/>
          <w:szCs w:val="16"/>
        </w:rPr>
        <w:t xml:space="preserve">intent on stealing loosely protected military vehicles (if they’ll run), weapons, supplies, and hardware. </w:t>
      </w:r>
      <w:r>
        <w:rPr>
          <w:rFonts w:eastAsia="Calibri"/>
          <w:u w:val="single"/>
        </w:rPr>
        <w:t>The thin layer of civilized society is slipping away in the fight for survival. Days 16-30:</w:t>
      </w:r>
      <w:r>
        <w:rPr>
          <w:rFonts w:eastAsia="Calibri"/>
          <w:sz w:val="16"/>
          <w:szCs w:val="16"/>
        </w:rPr>
        <w:t xml:space="preserve"> </w:t>
      </w:r>
      <w:r>
        <w:rPr>
          <w:rFonts w:eastAsia="Calibri"/>
          <w:u w:val="single"/>
        </w:rPr>
        <w:t xml:space="preserve">By the end of Day 7, the Nuclear Regulatory Commission’s (NRC) mandated </w:t>
      </w:r>
      <w:r>
        <w:rPr>
          <w:rFonts w:eastAsia="Calibri"/>
          <w:highlight w:val="cyan"/>
          <w:u w:val="single"/>
        </w:rPr>
        <w:t>diesel fuel supply</w:t>
      </w:r>
      <w:r>
        <w:rPr>
          <w:rFonts w:eastAsia="Calibri"/>
          <w:u w:val="single"/>
        </w:rPr>
        <w:t xml:space="preserve"> for backup emergency diesel </w:t>
      </w:r>
      <w:r>
        <w:rPr>
          <w:rFonts w:eastAsia="Calibri"/>
          <w:highlight w:val="cyan"/>
          <w:u w:val="single"/>
        </w:rPr>
        <w:t>generators at most nuclear power plants runs dry</w:t>
      </w:r>
      <w:r>
        <w:rPr>
          <w:rFonts w:eastAsia="Calibri"/>
          <w:u w:val="single"/>
        </w:rPr>
        <w:t>. For backup generators and reactor cooling pumps damaged or destroyed on Day 1</w:t>
      </w:r>
      <w:r>
        <w:rPr>
          <w:rFonts w:eastAsia="Calibri"/>
          <w:sz w:val="16"/>
          <w:szCs w:val="16"/>
        </w:rPr>
        <w:t xml:space="preserve">, there are two primary, central locations in the U.S. with spares that would need to be transported many miles on clogged highways to their destinations. </w:t>
      </w:r>
      <w:r>
        <w:rPr>
          <w:rFonts w:eastAsia="Calibri"/>
          <w:u w:val="single"/>
        </w:rPr>
        <w:t>If reactor plant operators are unable to operate and resupply fuel to backup diesel generators, and if they are unable to power and operate reactor cooling pumps, reactor cores will eventually overheat and pools for spent fuel rods will eventually boil</w:t>
      </w:r>
      <w:r>
        <w:rPr>
          <w:rFonts w:eastAsia="Calibri"/>
          <w:b/>
          <w:bCs/>
          <w:u w:val="single"/>
        </w:rPr>
        <w:t xml:space="preserve">. If this is the case, over the next few days to weeks, many of the 54 commercially operating nuclear power plants with </w:t>
      </w:r>
      <w:r>
        <w:rPr>
          <w:rFonts w:eastAsia="Calibri"/>
          <w:b/>
          <w:bCs/>
          <w:highlight w:val="cyan"/>
          <w:u w:val="single"/>
        </w:rPr>
        <w:t>93 nuclear reactors</w:t>
      </w:r>
      <w:r>
        <w:rPr>
          <w:rFonts w:eastAsia="Calibri"/>
          <w:b/>
          <w:bCs/>
          <w:u w:val="single"/>
        </w:rPr>
        <w:t xml:space="preserve"> in 28 states (as of 2/28/2023) </w:t>
      </w:r>
      <w:r>
        <w:rPr>
          <w:rFonts w:eastAsia="Calibri"/>
          <w:b/>
          <w:bCs/>
          <w:highlight w:val="cyan"/>
          <w:u w:val="single"/>
        </w:rPr>
        <w:t>will experience disasters</w:t>
      </w:r>
      <w:r>
        <w:rPr>
          <w:rFonts w:eastAsia="Calibri"/>
          <w:b/>
          <w:bCs/>
          <w:u w:val="single"/>
        </w:rPr>
        <w:t xml:space="preserve">, similar (or possibly </w:t>
      </w:r>
      <w:r>
        <w:rPr>
          <w:rFonts w:eastAsia="Calibri"/>
          <w:b/>
          <w:bCs/>
          <w:highlight w:val="cyan"/>
          <w:u w:val="single"/>
        </w:rPr>
        <w:t>worse</w:t>
      </w:r>
      <w:r>
        <w:rPr>
          <w:rFonts w:eastAsia="Calibri"/>
          <w:b/>
          <w:bCs/>
          <w:u w:val="single"/>
        </w:rPr>
        <w:t xml:space="preserve">) </w:t>
      </w:r>
      <w:r>
        <w:rPr>
          <w:rFonts w:eastAsia="Calibri"/>
          <w:b/>
          <w:bCs/>
          <w:highlight w:val="cyan"/>
          <w:u w:val="single"/>
        </w:rPr>
        <w:t>than</w:t>
      </w:r>
      <w:r>
        <w:rPr>
          <w:rFonts w:eastAsia="Calibri"/>
          <w:b/>
          <w:bCs/>
          <w:u w:val="single"/>
        </w:rPr>
        <w:t xml:space="preserve"> the </w:t>
      </w:r>
      <w:r>
        <w:rPr>
          <w:rFonts w:eastAsia="Calibri"/>
          <w:b/>
          <w:bCs/>
          <w:highlight w:val="cyan"/>
          <w:u w:val="single"/>
        </w:rPr>
        <w:t>Fukushima</w:t>
      </w:r>
      <w:r>
        <w:rPr>
          <w:rFonts w:eastAsia="Calibri"/>
          <w:b/>
          <w:bCs/>
          <w:u w:val="single"/>
        </w:rPr>
        <w:t xml:space="preserve"> nuclear power plant</w:t>
      </w:r>
      <w:r>
        <w:rPr>
          <w:rFonts w:eastAsia="Calibri"/>
          <w:sz w:val="16"/>
          <w:szCs w:val="16"/>
        </w:rPr>
        <w:t xml:space="preserve"> did in Japan following the tsunami of 2011.4 Based on 2010 Census data, more than 120 million Americans live within 50 miles of a nuclear power plant. Their already bad situation will become far worse as grainy, radioactive debris blows downwind from failed reactor plants. There is nowhere to evacuate to, no one to oversee or coordinate any evacuations, and few methods available to communicate the problem. </w:t>
      </w:r>
      <w:r>
        <w:rPr>
          <w:rFonts w:eastAsia="Calibri"/>
          <w:u w:val="single"/>
        </w:rPr>
        <w:t>Adding to the social breakdown, many of the 2 million adults in federal and state prisons and county jails across the U.S. are either let free or escape due to lack of power, resources, and personnel to contain them.</w:t>
      </w:r>
      <w:r>
        <w:rPr>
          <w:rFonts w:eastAsia="Calibri"/>
          <w:sz w:val="16"/>
          <w:szCs w:val="16"/>
        </w:rPr>
        <w:t xml:space="preserve"> </w:t>
      </w:r>
      <w:r>
        <w:rPr>
          <w:rFonts w:eastAsia="Calibri"/>
          <w:b/>
          <w:bCs/>
          <w:u w:val="single"/>
        </w:rPr>
        <w:t xml:space="preserve">The first </w:t>
      </w:r>
      <w:r>
        <w:rPr>
          <w:rFonts w:eastAsia="Calibri"/>
          <w:b/>
          <w:bCs/>
          <w:highlight w:val="cyan"/>
          <w:u w:val="single"/>
        </w:rPr>
        <w:t>outbreaks</w:t>
      </w:r>
      <w:r>
        <w:rPr>
          <w:rFonts w:eastAsia="Calibri"/>
          <w:b/>
          <w:bCs/>
          <w:u w:val="single"/>
        </w:rPr>
        <w:t xml:space="preserve"> of dysentery, cholera, and typhoid, all </w:t>
      </w:r>
      <w:r>
        <w:rPr>
          <w:rFonts w:eastAsia="Calibri"/>
          <w:b/>
          <w:bCs/>
          <w:highlight w:val="cyan"/>
          <w:u w:val="single"/>
        </w:rPr>
        <w:t>brought on by drinking unpurified water</w:t>
      </w:r>
      <w:r>
        <w:rPr>
          <w:rFonts w:eastAsia="Calibri"/>
          <w:b/>
          <w:bCs/>
          <w:u w:val="single"/>
        </w:rPr>
        <w:t xml:space="preserve"> and living in unsanitary conditions, </w:t>
      </w:r>
      <w:r>
        <w:rPr>
          <w:rFonts w:eastAsia="Calibri"/>
          <w:b/>
          <w:bCs/>
          <w:highlight w:val="cyan"/>
          <w:u w:val="single"/>
        </w:rPr>
        <w:t>begin to spread</w:t>
      </w:r>
      <w:r>
        <w:rPr>
          <w:rFonts w:eastAsia="Calibri"/>
          <w:b/>
          <w:bCs/>
          <w:u w:val="single"/>
        </w:rPr>
        <w:t xml:space="preserve"> throughout the country</w:t>
      </w:r>
      <w:r>
        <w:rPr>
          <w:rFonts w:eastAsia="Calibri"/>
          <w:sz w:val="16"/>
          <w:szCs w:val="16"/>
        </w:rPr>
        <w:t xml:space="preserve">. These, and other treatable third world diseases, along with dehydration, starvation, and murder, </w:t>
      </w:r>
      <w:r>
        <w:rPr>
          <w:rFonts w:eastAsia="Calibri"/>
          <w:u w:val="single"/>
        </w:rPr>
        <w:t>claim the lives of tens of millions of Americans. There are no hospitals to go to</w:t>
      </w:r>
      <w:r>
        <w:rPr>
          <w:rFonts w:eastAsia="Calibri"/>
          <w:sz w:val="16"/>
          <w:szCs w:val="16"/>
        </w:rPr>
        <w:t xml:space="preserve">. There are no medications available. Even minor injuries and infections become lifethreatening. In most parts of the country, there is no one coming to help… and this is just the first 30 days following the grid being down nationwide. </w:t>
      </w:r>
      <w:r>
        <w:rPr>
          <w:rFonts w:eastAsia="Calibri"/>
          <w:b/>
          <w:bCs/>
          <w:u w:val="single"/>
        </w:rPr>
        <w:t>It’ll get much worse in the days and weeks to follow</w:t>
      </w:r>
      <w:r>
        <w:rPr>
          <w:rFonts w:eastAsia="Calibri"/>
          <w:sz w:val="16"/>
          <w:szCs w:val="16"/>
        </w:rPr>
        <w:t xml:space="preserve">… Does this all sound </w:t>
      </w:r>
      <w:r>
        <w:rPr>
          <w:rFonts w:eastAsia="Calibri"/>
          <w:b/>
          <w:bCs/>
          <w:highlight w:val="cyan"/>
          <w:u w:val="single"/>
        </w:rPr>
        <w:t>like an apocalyptic movie</w:t>
      </w:r>
      <w:r>
        <w:rPr>
          <w:rFonts w:eastAsia="Calibri"/>
          <w:sz w:val="16"/>
          <w:szCs w:val="16"/>
        </w:rPr>
        <w:t xml:space="preserve"> or a “prepper” fantasy? We wish it were. What we have described above is the </w:t>
      </w:r>
      <w:r>
        <w:rPr>
          <w:rFonts w:eastAsia="Calibri"/>
          <w:b/>
          <w:bCs/>
          <w:highlight w:val="cyan"/>
          <w:u w:val="single"/>
        </w:rPr>
        <w:t>beginning of the collapse of the U</w:t>
      </w:r>
      <w:r>
        <w:rPr>
          <w:rFonts w:eastAsia="Calibri"/>
          <w:b/>
          <w:bCs/>
          <w:u w:val="single"/>
        </w:rPr>
        <w:t xml:space="preserve">nited </w:t>
      </w:r>
      <w:r>
        <w:rPr>
          <w:rFonts w:eastAsia="Calibri"/>
          <w:b/>
          <w:bCs/>
          <w:highlight w:val="cyan"/>
          <w:u w:val="single"/>
        </w:rPr>
        <w:t>S</w:t>
      </w:r>
      <w:r>
        <w:rPr>
          <w:rFonts w:eastAsia="Calibri"/>
          <w:b/>
          <w:bCs/>
          <w:u w:val="single"/>
        </w:rPr>
        <w:t xml:space="preserve">tates of </w:t>
      </w:r>
      <w:r>
        <w:rPr>
          <w:rFonts w:eastAsia="Calibri"/>
          <w:b/>
          <w:bCs/>
          <w:highlight w:val="cyan"/>
          <w:u w:val="single"/>
        </w:rPr>
        <w:t>A</w:t>
      </w:r>
      <w:r>
        <w:rPr>
          <w:rFonts w:eastAsia="Calibri"/>
          <w:b/>
          <w:bCs/>
          <w:u w:val="single"/>
        </w:rPr>
        <w:t>merica</w:t>
      </w:r>
      <w:r>
        <w:rPr>
          <w:rFonts w:eastAsia="Calibri"/>
          <w:sz w:val="16"/>
          <w:szCs w:val="16"/>
        </w:rPr>
        <w:t xml:space="preserve"> caused by as few as one to three nuclear weapons detonated high in the sky above our magnificent, but totally unprepared, country. 5 The effect would be an ELECTRONIC shock wave that would burn up electrical power lines and transformers and would “fry” many electronic devices, such as portable radios, TVs, computers, and telephones (especially those plugged into electric or telecommunications outlets). This is NOT science fiction material but CONFIRMED SCIENCE. The worst-case scenario described above, High Altitude Nuclear Electromagnetic Pulse (EMP or HEMP), has been known and studied by the Department of Defense and our Government ever since the ‘Starfish Prime’ nuclear test on July 9th, 1962; this was one of a series of five tests by the U.S. testing the effects of nuclear weapons in high-altitude/lower outer space.6 </w:t>
      </w:r>
      <w:r>
        <w:rPr>
          <w:rFonts w:eastAsia="Calibri"/>
          <w:b/>
          <w:bCs/>
          <w:highlight w:val="cyan"/>
          <w:u w:val="single"/>
        </w:rPr>
        <w:t>We could</w:t>
      </w:r>
      <w:r>
        <w:rPr>
          <w:rFonts w:eastAsia="Calibri"/>
          <w:b/>
          <w:bCs/>
          <w:u w:val="single"/>
        </w:rPr>
        <w:t xml:space="preserve"> also </w:t>
      </w:r>
      <w:r>
        <w:rPr>
          <w:rFonts w:eastAsia="Calibri"/>
          <w:b/>
          <w:bCs/>
          <w:highlight w:val="cyan"/>
          <w:u w:val="single"/>
        </w:rPr>
        <w:t>lose our electric power and our critical infrastructure</w:t>
      </w:r>
      <w:r>
        <w:rPr>
          <w:rFonts w:eastAsia="Calibri"/>
          <w:b/>
          <w:bCs/>
          <w:u w:val="single"/>
        </w:rPr>
        <w:t xml:space="preserve">s dependent upon electric power </w:t>
      </w:r>
      <w:r>
        <w:rPr>
          <w:rFonts w:eastAsia="Calibri"/>
          <w:b/>
          <w:bCs/>
          <w:highlight w:val="cyan"/>
          <w:u w:val="single"/>
        </w:rPr>
        <w:t>for an extended period of time</w:t>
      </w:r>
      <w:r>
        <w:rPr>
          <w:rFonts w:eastAsia="Calibri"/>
          <w:u w:val="single"/>
        </w:rPr>
        <w:t xml:space="preserve"> across the United States </w:t>
      </w:r>
      <w:r>
        <w:rPr>
          <w:rFonts w:eastAsia="Calibri"/>
          <w:highlight w:val="cyan"/>
          <w:u w:val="single"/>
        </w:rPr>
        <w:t>by a</w:t>
      </w:r>
      <w:r>
        <w:rPr>
          <w:rFonts w:eastAsia="Calibri"/>
          <w:u w:val="single"/>
        </w:rPr>
        <w:t xml:space="preserve"> massive solar storm striking Earth, </w:t>
      </w:r>
      <w:r>
        <w:rPr>
          <w:rFonts w:eastAsia="Calibri"/>
          <w:b/>
          <w:bCs/>
          <w:u w:val="single"/>
        </w:rPr>
        <w:t xml:space="preserve">OR a well-coordinated physical attack on our power grid, OR a </w:t>
      </w:r>
      <w:r>
        <w:rPr>
          <w:rFonts w:eastAsia="Calibri"/>
          <w:b/>
          <w:bCs/>
          <w:highlight w:val="cyan"/>
          <w:u w:val="single"/>
        </w:rPr>
        <w:t>sophisticated cyberattack</w:t>
      </w:r>
      <w:r>
        <w:rPr>
          <w:rFonts w:eastAsia="Calibri"/>
          <w:b/>
          <w:bCs/>
          <w:u w:val="single"/>
        </w:rPr>
        <w:t>, OR any combination of these threats</w:t>
      </w:r>
      <w:r>
        <w:rPr>
          <w:rFonts w:eastAsia="Calibri"/>
          <w:sz w:val="16"/>
          <w:szCs w:val="16"/>
        </w:rPr>
        <w:t xml:space="preserve">. Does our government know about this? YES! </w:t>
      </w:r>
      <w:r>
        <w:rPr>
          <w:rFonts w:eastAsia="Calibri"/>
          <w:u w:val="single"/>
        </w:rPr>
        <w:t>No fewer than eleven studies conducted by or for federal agencies over the past decade have all agreed: the Nation’s bulk power distribution system can be disrupted or destroyed over large areas due to various manmade and naturally occurring events.7</w:t>
      </w:r>
      <w:r>
        <w:rPr>
          <w:rFonts w:eastAsia="Calibri"/>
          <w:sz w:val="16"/>
          <w:szCs w:val="16"/>
        </w:rPr>
        <w:t xml:space="preserve"> The “backbone” of our power grid is our massive, custom-built high voltage transformers, typically weighing between 200-400 tons each. Most of these are made overseas and require 12-18 months to order, build, and ship before needing additional months to transport over land and install. Additionally, the “Achilles heel” to the operation of both our power grid and our critical infrastructures is their almost complete dependence on computers and technology, which rely on very delicate microchips and microprocessors.8 If you think the coronavirus or other potential pandemics are frightening, wait until a solar superstorm or a nuclear EMP attack blacks out the national electric grid, collapses our economy and our critical infrastructures, and </w:t>
      </w:r>
      <w:r>
        <w:rPr>
          <w:rFonts w:eastAsia="Calibri"/>
          <w:b/>
          <w:bCs/>
          <w:u w:val="single"/>
        </w:rPr>
        <w:t xml:space="preserve">up to </w:t>
      </w:r>
      <w:r>
        <w:rPr>
          <w:rFonts w:eastAsia="Calibri"/>
          <w:b/>
          <w:bCs/>
          <w:highlight w:val="cyan"/>
          <w:u w:val="single"/>
        </w:rPr>
        <w:t>9 out of 10 Americans die</w:t>
      </w:r>
      <w:r>
        <w:rPr>
          <w:rFonts w:eastAsia="Calibri"/>
          <w:b/>
          <w:bCs/>
          <w:u w:val="single"/>
        </w:rPr>
        <w:t xml:space="preserve"> within a year through starvation, disease, and societal collapse</w:t>
      </w:r>
      <w:r>
        <w:rPr>
          <w:rFonts w:eastAsia="Calibri"/>
          <w:sz w:val="16"/>
          <w:szCs w:val="16"/>
        </w:rPr>
        <w:t xml:space="preserve"> How long before a major blackout with these 5 serious hazards threatening the grid? Geomagnetic Disturbance (GMD) from Extreme Solar Weather: According to NASA, a very large solar flare from our sun narrowly missed Earth by 9 days on July 23, 2012. It would have generated a geomagnetic superstorm, destroying many difficult-to-replace, unprotected high voltage transformers and collapsing electric grids and life-sustaining critical infrastructures worldwide, putting the lives of billions at risk.9 Our grid is still dangerously vulnerable to this threat because of the ineffective standards established by industry and approved by government. It is 100% certain that we will be struck by a massive solar storm in the future. The question: When? </w:t>
      </w:r>
    </w:p>
    <w:p w14:paraId="6ABADC8D" w14:textId="77777777" w:rsidR="00431ACC" w:rsidRDefault="00431ACC"/>
    <w:sectPr w:rsidR="00431AC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918BF4CC-21BB-AB43-A0C5-C75E23A17683}"/>
  </w:font>
  <w:font w:name="Times New Roman">
    <w:panose1 w:val="02020603050405020304"/>
    <w:charset w:val="00"/>
    <w:family w:val="roman"/>
    <w:pitch w:val="variable"/>
    <w:sig w:usb0="E0002EFF" w:usb1="C000785B" w:usb2="00000009" w:usb3="00000000" w:csb0="000001FF" w:csb1="00000000"/>
    <w:embedRegular r:id="rId2" w:fontKey="{73CA62E5-BF74-3940-A9B2-577D0FE9A331}"/>
    <w:embedBold r:id="rId3" w:fontKey="{9690766E-97DA-F542-ACD3-D8383502EA38}"/>
    <w:embedItalic r:id="rId4" w:fontKey="{FA927729-66A2-3746-944A-B1A871401445}"/>
    <w:embedBoldItalic r:id="rId5" w:fontKey="{53E2DE8C-828B-814C-A6A0-E0DBCADCE71D}"/>
  </w:font>
  <w:font w:name="Calibri">
    <w:panose1 w:val="020F0502020204030204"/>
    <w:charset w:val="00"/>
    <w:family w:val="swiss"/>
    <w:pitch w:val="variable"/>
    <w:sig w:usb0="E4002EFF" w:usb1="C000247B" w:usb2="00000009" w:usb3="00000000" w:csb0="000001FF" w:csb1="00000000"/>
    <w:embedRegular r:id="rId6" w:fontKey="{C7D5CE00-B7A7-424F-8490-CA8269398E6A}"/>
    <w:embedBold r:id="rId7" w:fontKey="{7A977E8E-E7B2-394A-8065-9F853D9DBB4F}"/>
    <w:embedItalic r:id="rId8" w:fontKey="{85E6CA03-ED64-D741-AEF0-D7D8092E6DEE}"/>
  </w:font>
  <w:font w:name="Cambria">
    <w:panose1 w:val="02040503050406030204"/>
    <w:charset w:val="00"/>
    <w:family w:val="roman"/>
    <w:pitch w:val="variable"/>
    <w:sig w:usb0="E00002FF" w:usb1="400004FF" w:usb2="00000000" w:usb3="00000000" w:csb0="0000019F" w:csb1="00000000"/>
    <w:embedRegular r:id="rId9" w:fontKey="{CBE7B3E3-1BCF-0B4C-8E31-54E5223640D9}"/>
    <w:embedItalic r:id="rId10" w:fontKey="{BC66145A-0D81-374C-9517-70D8F08759EF}"/>
  </w:font>
  <w:font w:name="Courier New">
    <w:panose1 w:val="02070309020205020404"/>
    <w:charset w:val="00"/>
    <w:family w:val="modern"/>
    <w:pitch w:val="fixed"/>
    <w:sig w:usb0="E0002EFF" w:usb1="C0007843" w:usb2="00000009" w:usb3="00000000" w:csb0="000001FF" w:csb1="00000000"/>
    <w:embedRegular r:id="rId11" w:fontKey="{52E507BB-EE33-1443-8D8B-7A33C2FB1867}"/>
  </w:font>
  <w:font w:name="Wingdings">
    <w:panose1 w:val="05000000000000000000"/>
    <w:charset w:val="4D"/>
    <w:family w:val="decorative"/>
    <w:pitch w:val="variable"/>
    <w:sig w:usb0="00000003" w:usb1="00000000" w:usb2="00000000" w:usb3="00000000" w:csb0="80000001" w:csb1="00000000"/>
    <w:embedRegular r:id="rId12" w:fontKey="{F0EB180B-EBB1-4F40-A672-C97191C08373}"/>
  </w:font>
  <w:font w:name="Arial">
    <w:panose1 w:val="020B0604020202020204"/>
    <w:charset w:val="00"/>
    <w:family w:val="swiss"/>
    <w:pitch w:val="variable"/>
    <w:sig w:usb0="E0002AFF" w:usb1="C0007843" w:usb2="00000009" w:usb3="00000000" w:csb0="000001FF" w:csb1="00000000"/>
    <w:embedRegular r:id="rId13" w:fontKey="{1A846915-C8C6-3040-A178-9A75C06047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10A5A4B"/>
    <w:multiLevelType w:val="multilevel"/>
    <w:tmpl w:val="4B9E7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396328">
    <w:abstractNumId w:val="14"/>
  </w:num>
  <w:num w:numId="2" w16cid:durableId="909073978">
    <w:abstractNumId w:val="13"/>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embedTrueTypeFont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ACC"/>
    <w:rsid w:val="00431ACC"/>
    <w:rsid w:val="0065751D"/>
    <w:rsid w:val="00C52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448E27"/>
  <w15:docId w15:val="{0AB4AB6E-76AD-7C45-8EBB-F101BB290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751D"/>
    <w:pPr>
      <w:spacing w:after="160" w:line="259" w:lineRule="auto"/>
    </w:pPr>
    <w:rPr>
      <w:rFonts w:ascii="Calibri" w:eastAsiaTheme="minorHAnsi" w:hAnsi="Calibri" w:cs="Calibri"/>
      <w:lang w:val="en-US"/>
    </w:rPr>
  </w:style>
  <w:style w:type="paragraph" w:styleId="Heading1">
    <w:name w:val="heading 1"/>
    <w:aliases w:val="Pocket"/>
    <w:basedOn w:val="Normal"/>
    <w:next w:val="Normal"/>
    <w:link w:val="Heading1Char"/>
    <w:qFormat/>
    <w:rsid w:val="006575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75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575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6575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751D"/>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rsid w:val="006575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751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character" w:styleId="Emphasis">
    <w:name w:val="Emphasis"/>
    <w:basedOn w:val="DefaultParagraphFont"/>
    <w:uiPriority w:val="8"/>
    <w:qFormat/>
    <w:rsid w:val="0065751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5751D"/>
    <w:rPr>
      <w:color w:val="auto"/>
      <w:u w:val="none"/>
    </w:rPr>
  </w:style>
  <w:style w:type="character" w:customStyle="1" w:styleId="Heading1Char">
    <w:name w:val="Heading 1 Char"/>
    <w:aliases w:val="Pocket Char"/>
    <w:basedOn w:val="DefaultParagraphFont"/>
    <w:link w:val="Heading1"/>
    <w:rsid w:val="0065751D"/>
    <w:rPr>
      <w:rFonts w:ascii="Calibri" w:eastAsiaTheme="majorEastAsia" w:hAnsi="Calibri" w:cstheme="majorBidi"/>
      <w:b/>
      <w:sz w:val="52"/>
      <w:szCs w:val="32"/>
      <w:lang w:val="en-US"/>
    </w:rPr>
  </w:style>
  <w:style w:type="character" w:customStyle="1" w:styleId="Heading2Char">
    <w:name w:val="Heading 2 Char"/>
    <w:aliases w:val="Hat Char"/>
    <w:basedOn w:val="DefaultParagraphFont"/>
    <w:link w:val="Heading2"/>
    <w:uiPriority w:val="1"/>
    <w:rsid w:val="0065751D"/>
    <w:rPr>
      <w:rFonts w:ascii="Calibri" w:eastAsiaTheme="majorEastAsia" w:hAnsi="Calibri" w:cstheme="majorBidi"/>
      <w:b/>
      <w:sz w:val="44"/>
      <w:szCs w:val="26"/>
      <w:u w:val="double"/>
      <w:lang w:val="en-US"/>
    </w:rPr>
  </w:style>
  <w:style w:type="character" w:customStyle="1" w:styleId="Heading3Char">
    <w:name w:val="Heading 3 Char"/>
    <w:aliases w:val="Block Char"/>
    <w:basedOn w:val="DefaultParagraphFont"/>
    <w:link w:val="Heading3"/>
    <w:uiPriority w:val="2"/>
    <w:rsid w:val="0065751D"/>
    <w:rPr>
      <w:rFonts w:ascii="Calibri" w:eastAsiaTheme="majorEastAsia" w:hAnsi="Calibri" w:cstheme="majorBidi"/>
      <w:b/>
      <w:sz w:val="32"/>
      <w:szCs w:val="24"/>
      <w:u w:val="single"/>
      <w:lang w:val="en-US"/>
    </w:rPr>
  </w:style>
  <w:style w:type="character" w:customStyle="1" w:styleId="Heading4Char">
    <w:name w:val="Heading 4 Char"/>
    <w:aliases w:val="Tag Char"/>
    <w:basedOn w:val="DefaultParagraphFont"/>
    <w:link w:val="Heading4"/>
    <w:uiPriority w:val="3"/>
    <w:rsid w:val="0065751D"/>
    <w:rPr>
      <w:rFonts w:ascii="Calibri" w:eastAsiaTheme="majorEastAsia" w:hAnsi="Calibri" w:cstheme="majorBidi"/>
      <w:b/>
      <w:iCs/>
      <w:sz w:val="26"/>
      <w:lang w:val="en-US"/>
    </w:rPr>
  </w:style>
  <w:style w:type="character" w:customStyle="1" w:styleId="Style13ptBold">
    <w:name w:val="Style 13 pt Bold"/>
    <w:aliases w:val="Cite"/>
    <w:basedOn w:val="DefaultParagraphFont"/>
    <w:uiPriority w:val="6"/>
    <w:qFormat/>
    <w:rsid w:val="0065751D"/>
    <w:rPr>
      <w:b/>
      <w:bCs/>
      <w:sz w:val="28"/>
      <w:u w:val="none"/>
    </w:rPr>
  </w:style>
  <w:style w:type="character" w:customStyle="1" w:styleId="StyleUnderline">
    <w:name w:val="Style Underline"/>
    <w:aliases w:val="Underline"/>
    <w:basedOn w:val="DefaultParagraphFont"/>
    <w:uiPriority w:val="7"/>
    <w:qFormat/>
    <w:rsid w:val="0065751D"/>
    <w:rPr>
      <w:b w:val="0"/>
      <w:sz w:val="22"/>
      <w:u w:val="single"/>
    </w:rPr>
  </w:style>
  <w:style w:type="character" w:styleId="Strong">
    <w:name w:val="Strong"/>
    <w:basedOn w:val="DefaultParagraphFont"/>
    <w:uiPriority w:val="22"/>
    <w:qFormat/>
    <w:rsid w:val="0065751D"/>
    <w:rPr>
      <w:b/>
      <w:bCs/>
    </w:rPr>
  </w:style>
  <w:style w:type="character" w:styleId="BookTitle">
    <w:name w:val="Book Title"/>
    <w:basedOn w:val="DefaultParagraphFont"/>
    <w:uiPriority w:val="33"/>
    <w:qFormat/>
    <w:rsid w:val="0065751D"/>
    <w:rPr>
      <w:b/>
      <w:bCs/>
      <w:i/>
      <w:iCs/>
      <w:spacing w:val="5"/>
    </w:rPr>
  </w:style>
  <w:style w:type="character" w:customStyle="1" w:styleId="Heading5Char">
    <w:name w:val="Heading 5 Char"/>
    <w:basedOn w:val="DefaultParagraphFont"/>
    <w:link w:val="Heading5"/>
    <w:uiPriority w:val="9"/>
    <w:semiHidden/>
    <w:rsid w:val="0065751D"/>
    <w:rPr>
      <w:rFonts w:asciiTheme="majorHAnsi" w:eastAsiaTheme="majorEastAsia" w:hAnsiTheme="majorHAnsi" w:cstheme="majorBidi"/>
      <w:color w:val="365F91" w:themeColor="accent1" w:themeShade="BF"/>
      <w:lang w:val="en-US"/>
    </w:rPr>
  </w:style>
  <w:style w:type="numbering" w:styleId="111111">
    <w:name w:val="Outline List 2"/>
    <w:basedOn w:val="NoList"/>
    <w:uiPriority w:val="99"/>
    <w:semiHidden/>
    <w:unhideWhenUsed/>
    <w:rsid w:val="0065751D"/>
  </w:style>
  <w:style w:type="paragraph" w:styleId="Header">
    <w:name w:val="header"/>
    <w:basedOn w:val="Normal"/>
    <w:link w:val="HeaderChar"/>
    <w:uiPriority w:val="99"/>
    <w:semiHidden/>
    <w:rsid w:val="006575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751D"/>
    <w:rPr>
      <w:rFonts w:ascii="Calibri" w:eastAsiaTheme="minorHAnsi" w:hAnsi="Calibri" w:cs="Calibri"/>
      <w:lang w:val="en-US"/>
    </w:rPr>
  </w:style>
  <w:style w:type="paragraph" w:styleId="Footer">
    <w:name w:val="footer"/>
    <w:basedOn w:val="Normal"/>
    <w:link w:val="FooterChar"/>
    <w:uiPriority w:val="99"/>
    <w:semiHidden/>
    <w:rsid w:val="006575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5751D"/>
    <w:rPr>
      <w:rFonts w:ascii="Calibri" w:eastAsiaTheme="minorHAnsi" w:hAnsi="Calibri" w:cs="Calibri"/>
      <w:lang w:val="en-US"/>
    </w:rPr>
  </w:style>
  <w:style w:type="paragraph" w:styleId="BodyText">
    <w:name w:val="Body Text"/>
    <w:basedOn w:val="Normal"/>
    <w:link w:val="BodyTextChar"/>
    <w:uiPriority w:val="99"/>
    <w:semiHidden/>
    <w:unhideWhenUsed/>
    <w:rsid w:val="0065751D"/>
    <w:pPr>
      <w:spacing w:after="120"/>
    </w:pPr>
  </w:style>
  <w:style w:type="character" w:customStyle="1" w:styleId="BodyTextChar">
    <w:name w:val="Body Text Char"/>
    <w:basedOn w:val="DefaultParagraphFont"/>
    <w:link w:val="BodyText"/>
    <w:uiPriority w:val="99"/>
    <w:semiHidden/>
    <w:rsid w:val="0065751D"/>
    <w:rPr>
      <w:rFonts w:ascii="Calibri" w:eastAsiaTheme="minorHAnsi" w:hAnsi="Calibri" w:cs="Calibri"/>
      <w:lang w:val="en-US"/>
    </w:rPr>
  </w:style>
  <w:style w:type="paragraph" w:styleId="NoSpacing">
    <w:name w:val="No Spacing"/>
    <w:link w:val="NoSpacingChar"/>
    <w:uiPriority w:val="99"/>
    <w:unhideWhenUsed/>
    <w:qFormat/>
    <w:rsid w:val="0065751D"/>
    <w:pPr>
      <w:spacing w:line="240" w:lineRule="auto"/>
    </w:pPr>
    <w:rPr>
      <w:rFonts w:ascii="Calibri" w:eastAsiaTheme="minorHAnsi" w:hAnsi="Calibri" w:cs="Calibri"/>
      <w:lang w:val="en-US"/>
    </w:rPr>
  </w:style>
  <w:style w:type="character" w:customStyle="1" w:styleId="NoSpacingChar">
    <w:name w:val="No Spacing Char"/>
    <w:basedOn w:val="DefaultParagraphFont"/>
    <w:link w:val="NoSpacing"/>
    <w:uiPriority w:val="99"/>
    <w:rsid w:val="0065751D"/>
    <w:rPr>
      <w:rFonts w:ascii="Calibri" w:eastAsiaTheme="minorHAnsi" w:hAnsi="Calibri" w:cs="Calibri"/>
      <w:lang w:val="en-US"/>
    </w:rPr>
  </w:style>
  <w:style w:type="character" w:styleId="Hyperlink">
    <w:name w:val="Hyperlink"/>
    <w:basedOn w:val="DefaultParagraphFont"/>
    <w:uiPriority w:val="99"/>
    <w:unhideWhenUsed/>
    <w:rsid w:val="0065751D"/>
    <w:rPr>
      <w:color w:val="0000FF" w:themeColor="hyperlink"/>
      <w:u w:val="single"/>
    </w:rPr>
  </w:style>
  <w:style w:type="character" w:styleId="UnresolvedMention">
    <w:name w:val="Unresolved Mention"/>
    <w:basedOn w:val="DefaultParagraphFont"/>
    <w:uiPriority w:val="99"/>
    <w:semiHidden/>
    <w:unhideWhenUsed/>
    <w:rsid w:val="006575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spectrum.ieee.org/tag/superintelligence" TargetMode="External"/><Relationship Id="rId21" Type="http://schemas.openxmlformats.org/officeDocument/2006/relationships/hyperlink" Target="https://spectrum.ieee.org/tag/stephen-hawking" TargetMode="External"/><Relationship Id="rId42" Type="http://schemas.openxmlformats.org/officeDocument/2006/relationships/hyperlink" Target="https://finance.yahoo.com/news/sam-altman-defends-ais-energy-155857525.html" TargetMode="External"/><Relationship Id="rId47" Type="http://schemas.openxmlformats.org/officeDocument/2006/relationships/hyperlink" Target="https://cdn.sanity.io/files/4zrzovbb/website/2b5bbaf2c1eb81dbf6e6fb813c1a24e35a64d376.pdf" TargetMode="External"/><Relationship Id="rId63" Type="http://schemas.openxmlformats.org/officeDocument/2006/relationships/hyperlink" Target="https://www.cancerresearch.org/blog/ai-cancer" TargetMode="External"/><Relationship Id="rId68" Type="http://schemas.openxmlformats.org/officeDocument/2006/relationships/hyperlink" Target="https://support.apple.com/en-us/123185" TargetMode="External"/><Relationship Id="rId84" Type="http://schemas.openxmlformats.org/officeDocument/2006/relationships/hyperlink" Target="https://link.springer.com/article/10.1186/s12982-025-01302-1" TargetMode="External"/><Relationship Id="rId89" Type="http://schemas.openxmlformats.org/officeDocument/2006/relationships/hyperlink" Target="https://link.springer.com/article/10.1186/s12982-025-01302-1" TargetMode="External"/><Relationship Id="rId16" Type="http://schemas.openxmlformats.org/officeDocument/2006/relationships/hyperlink" Target="https://spectrum.ieee.org/tag/eric-schmidt" TargetMode="External"/><Relationship Id="rId107" Type="http://schemas.openxmlformats.org/officeDocument/2006/relationships/hyperlink" Target="https://www.wbng.com/2026/06/05/new-york-state-legislature-passes-bill-put-one-year-moratorium-data-centers/?outputType=amp" TargetMode="External"/><Relationship Id="rId11" Type="http://schemas.openxmlformats.org/officeDocument/2006/relationships/hyperlink" Target="https://spectrum.ieee.org/tag/china" TargetMode="External"/><Relationship Id="rId32" Type="http://schemas.openxmlformats.org/officeDocument/2006/relationships/hyperlink" Target="https://www.finopotamus.com/post/impacts-on-the-ai-boom-if-states-enact-data-center-construction-pauses" TargetMode="External"/><Relationship Id="rId37" Type="http://schemas.openxmlformats.org/officeDocument/2006/relationships/hyperlink" Target="https://finance.yahoo.com/technology/ai/articles/ai-volatile-power-demand-damaging-040019316.html" TargetMode="External"/><Relationship Id="rId53" Type="http://schemas.openxmlformats.org/officeDocument/2006/relationships/hyperlink" Target="https://www.theguardian.com/us-news/2026/mar/25/datacenters-bernie-sanders-aoc" TargetMode="External"/><Relationship Id="rId58" Type="http://schemas.openxmlformats.org/officeDocument/2006/relationships/hyperlink" Target="https://tech.yahoo.com/ai/gemini/articles/google-ceo-sundar-pichai-says-182511960.html?guccounter=1&amp;guce_referrer=aHR0cHM6Ly93d3cuZ29vZ2xlLmNvbS8&amp;guce_referrer_sig=AQAAAH7N7mc2c6l_-aCfQTGwlLq_HPLQubdbrnGfR2n1ZNZTb_uwBgLxa1Ro_hGyvtNpI6buZtPHBtNYkOYGEy60oHbQtDGWyatiNcV-yAFYjaC4FufO6zHafxZGdPj27WMAcyaOPNIxWOUQjM77CwA_Uno6RQcq_vpx3Hesu0wqOfRm" TargetMode="External"/><Relationship Id="rId74" Type="http://schemas.openxmlformats.org/officeDocument/2006/relationships/hyperlink" Target="https://fortune.com/2026/07/06/ai-productivity-gains-bubble-painful-repricing-markets-torsten-slok/" TargetMode="External"/><Relationship Id="rId79" Type="http://schemas.openxmlformats.org/officeDocument/2006/relationships/hyperlink" Target="https://www.bu.edu/eci/files/2019/06/MAC_2e_Chapter_15.pdf" TargetMode="External"/><Relationship Id="rId102" Type="http://schemas.openxmlformats.org/officeDocument/2006/relationships/hyperlink" Target="https://www.datacenterknowledge.com/energy-power-supply/nerc-flags-ai-data-center-grid-risks-in-report" TargetMode="External"/><Relationship Id="rId5" Type="http://schemas.openxmlformats.org/officeDocument/2006/relationships/hyperlink" Target="https://www.reuters.com/graphics/USA-ECONOMY/AI-INVESTMENT/gkvlqbgxkpb/" TargetMode="External"/><Relationship Id="rId90" Type="http://schemas.openxmlformats.org/officeDocument/2006/relationships/hyperlink" Target="https://link.springer.com/article/10.1186/s12982-025-01302-1" TargetMode="External"/><Relationship Id="rId95" Type="http://schemas.openxmlformats.org/officeDocument/2006/relationships/hyperlink" Target="https://link.springer.com/article/10.1186/s12982-025-01302-1" TargetMode="External"/><Relationship Id="rId22" Type="http://schemas.openxmlformats.org/officeDocument/2006/relationships/hyperlink" Target="https://spectrum.ieee.org/tag/elon-musk" TargetMode="External"/><Relationship Id="rId27" Type="http://schemas.openxmlformats.org/officeDocument/2006/relationships/hyperlink" Target="https://gwbstr.com/" TargetMode="External"/><Relationship Id="rId43" Type="http://schemas.openxmlformats.org/officeDocument/2006/relationships/hyperlink" Target="https://www.ibm.com/think/topics/knowledge-worker" TargetMode="External"/><Relationship Id="rId48" Type="http://schemas.openxmlformats.org/officeDocument/2006/relationships/hyperlink" Target="https://universitybusiness.com/ai-is-breaking-the-entry-level-job-ladder-colleges-may-not-be-ready/" TargetMode="External"/><Relationship Id="rId64" Type="http://schemas.openxmlformats.org/officeDocument/2006/relationships/hyperlink" Target="https://www.cancerresearch.org/blog/ai-cancer" TargetMode="External"/><Relationship Id="rId69" Type="http://schemas.openxmlformats.org/officeDocument/2006/relationships/hyperlink" Target="https://www.merriam-webster.com/dictionary/Luddite" TargetMode="External"/><Relationship Id="rId80" Type="http://schemas.openxmlformats.org/officeDocument/2006/relationships/hyperlink" Target="https://wellcome.org/insights/articles/2026-amr-benchmark-pockets-progress-some-companies-show-tide-can-be-turned-there" TargetMode="External"/><Relationship Id="rId85" Type="http://schemas.openxmlformats.org/officeDocument/2006/relationships/hyperlink" Target="https://link.springer.com/article/10.1186/s12982-025-01302-1" TargetMode="External"/><Relationship Id="rId12" Type="http://schemas.openxmlformats.org/officeDocument/2006/relationships/hyperlink" Target="https://fortune.com/2026/02/13/anthropic-raises-30-billion-signs-no-end-in-sight-ai-arms-race/" TargetMode="External"/><Relationship Id="rId17" Type="http://schemas.openxmlformats.org/officeDocument/2006/relationships/hyperlink" Target="https://spectrum.ieee.org/tag/google" TargetMode="External"/><Relationship Id="rId33" Type="http://schemas.openxmlformats.org/officeDocument/2006/relationships/hyperlink" Target="https://www.finopotamus.com/post/impacts-on-the-ai-boom-if-states-enact-data-center-construction-pauses" TargetMode="External"/><Relationship Id="rId38" Type="http://schemas.openxmlformats.org/officeDocument/2006/relationships/hyperlink" Target="https://www.bcg.com/publications/2026/us-and-china-ai-strategy-causing-global-ai-divide" TargetMode="External"/><Relationship Id="rId59" Type="http://schemas.openxmlformats.org/officeDocument/2006/relationships/hyperlink" Target="https://nvidianews.nvidia.com/news/space-computing" TargetMode="External"/><Relationship Id="rId103" Type="http://schemas.openxmlformats.org/officeDocument/2006/relationships/hyperlink" Target="https://www.datacenterknowledge.com/energy-power-supply/nerc-flags-ai-data-center-grid-risks-in-report" TargetMode="External"/><Relationship Id="rId108" Type="http://schemas.openxmlformats.org/officeDocument/2006/relationships/hyperlink" Target="https://griddownconsulting.com/wp-content/uploads/2026/03/Grid-Down-Death-of-a-Nation-9.22.23-Compressed.pdf" TargetMode="External"/><Relationship Id="rId54" Type="http://schemas.openxmlformats.org/officeDocument/2006/relationships/hyperlink" Target="https://www.theguardian.com/us-news/2026/mar/25/datacenters-bernie-sanders-aoc" TargetMode="External"/><Relationship Id="rId70" Type="http://schemas.openxmlformats.org/officeDocument/2006/relationships/hyperlink" Target="https://smarterx.ai/smarterxblog/white-house-proposed-ai-controls" TargetMode="External"/><Relationship Id="rId75" Type="http://schemas.openxmlformats.org/officeDocument/2006/relationships/hyperlink" Target="https://fortune.com/2026/07/06/ai-productivity-gains-bubble-painful-repricing-markets-torsten-slok/" TargetMode="External"/><Relationship Id="rId91" Type="http://schemas.openxmlformats.org/officeDocument/2006/relationships/hyperlink" Target="https://link.springer.com/article/10.1186/s12982-025-01302-1" TargetMode="External"/><Relationship Id="rId96" Type="http://schemas.openxmlformats.org/officeDocument/2006/relationships/hyperlink" Target="https://link.springer.com/article/10.1186/s12982-025-01302-1" TargetMode="External"/><Relationship Id="rId1" Type="http://schemas.openxmlformats.org/officeDocument/2006/relationships/numbering" Target="numbering.xml"/><Relationship Id="rId6" Type="http://schemas.openxmlformats.org/officeDocument/2006/relationships/hyperlink" Target="https://spectrum.ieee.org/tag/moon" TargetMode="External"/><Relationship Id="rId15" Type="http://schemas.openxmlformats.org/officeDocument/2006/relationships/hyperlink" Target="https://spectrum.ieee.org/tag/new-york-city" TargetMode="External"/><Relationship Id="rId23" Type="http://schemas.openxmlformats.org/officeDocument/2006/relationships/hyperlink" Target="https://www.cnbc.com/2015/07/27/hawking-musk-warn-of-inevitable-ai-arms-race.html" TargetMode="External"/><Relationship Id="rId28" Type="http://schemas.openxmlformats.org/officeDocument/2006/relationships/hyperlink" Target="https://digichina.stanford.edu/" TargetMode="External"/><Relationship Id="rId36" Type="http://schemas.openxmlformats.org/officeDocument/2006/relationships/hyperlink" Target="https://finance.yahoo.com/technology/ai/articles/ai-volatile-power-demand-damaging-040019316.html" TargetMode="External"/><Relationship Id="rId49" Type="http://schemas.openxmlformats.org/officeDocument/2006/relationships/hyperlink" Target="https://www.law.cornell.edu/wex/too_big_to_fail" TargetMode="External"/><Relationship Id="rId57" Type="http://schemas.openxmlformats.org/officeDocument/2006/relationships/hyperlink" Target="https://www.anthropic.com/news/covering-electricity-price-increases" TargetMode="External"/><Relationship Id="rId106" Type="http://schemas.openxmlformats.org/officeDocument/2006/relationships/hyperlink" Target="https://www.wbng.com/2026/06/05/new-york-state-legislature-passes-bill-put-one-year-moratorium-data-centers/?outputType=amp" TargetMode="External"/><Relationship Id="rId10" Type="http://schemas.openxmlformats.org/officeDocument/2006/relationships/hyperlink" Target="https://www.forbes.com/sites/greatspeculations/2025/11/25/why-the-us-china-ai-arms-race-is-entering-a-critical-new-phase/" TargetMode="External"/><Relationship Id="rId31" Type="http://schemas.openxmlformats.org/officeDocument/2006/relationships/hyperlink" Target="https://www.smartworkforce.io/" TargetMode="External"/><Relationship Id="rId44" Type="http://schemas.openxmlformats.org/officeDocument/2006/relationships/hyperlink" Target="https://www.ibm.com/think/topics/knowledge-worker" TargetMode="External"/><Relationship Id="rId52" Type="http://schemas.openxmlformats.org/officeDocument/2006/relationships/hyperlink" Target="https://home.treasury.gov/data/troubled-asset-relief-program" TargetMode="External"/><Relationship Id="rId60" Type="http://schemas.openxmlformats.org/officeDocument/2006/relationships/hyperlink" Target="https://blogs.nvidia.com/blog/state-of-ai-report-2026/" TargetMode="External"/><Relationship Id="rId65" Type="http://schemas.openxmlformats.org/officeDocument/2006/relationships/hyperlink" Target="https://www.cancerresearch.org/blog/ai-cancer" TargetMode="External"/><Relationship Id="rId73" Type="http://schemas.openxmlformats.org/officeDocument/2006/relationships/hyperlink" Target="https://insights.som.yale.edu/insights/this-is-how-the-ai-bubble-bursts" TargetMode="External"/><Relationship Id="rId78" Type="http://schemas.openxmlformats.org/officeDocument/2006/relationships/hyperlink" Target="https://www.bu.edu/eci/files/2019/06/MAC_2e_Chapter_15.pdf" TargetMode="External"/><Relationship Id="rId81" Type="http://schemas.openxmlformats.org/officeDocument/2006/relationships/hyperlink" Target="https://accesstomedicinefoundation.org/news/tools-to-fight-amr-exist-but-industry-wide-action-is-needed-to-tilt-the-battle-against-superbugs" TargetMode="External"/><Relationship Id="rId86" Type="http://schemas.openxmlformats.org/officeDocument/2006/relationships/hyperlink" Target="https://link.springer.com/article/10.1186/s12982-025-01302-1" TargetMode="External"/><Relationship Id="rId94" Type="http://schemas.openxmlformats.org/officeDocument/2006/relationships/hyperlink" Target="https://link.springer.com/article/10.1186/s12982-025-01302-1" TargetMode="External"/><Relationship Id="rId99" Type="http://schemas.openxmlformats.org/officeDocument/2006/relationships/hyperlink" Target="https://link.springer.com/article/10.1186/s12982-025-01302-1/figures/1" TargetMode="External"/><Relationship Id="rId101" Type="http://schemas.openxmlformats.org/officeDocument/2006/relationships/hyperlink" Target="https://www.researchgate.net/publication/312377460_KADIYALI_M_SRIVATSA_Superbug_Pandemics_and_How_to_Prevent_Them_American_Interest_January_2017" TargetMode="External"/><Relationship Id="rId4" Type="http://schemas.openxmlformats.org/officeDocument/2006/relationships/webSettings" Target="webSettings.xml"/><Relationship Id="rId9" Type="http://schemas.openxmlformats.org/officeDocument/2006/relationships/hyperlink" Target="https://www.theguardian.com/technology/2025/jul/28/techscape-ai-google-meta-amazon" TargetMode="External"/><Relationship Id="rId13" Type="http://schemas.openxmlformats.org/officeDocument/2006/relationships/hyperlink" Target="https://foreignaffairs.house.gov/committee-activity/hearings/winning-the-ai-arms-race-against-the-chinese-communist-party" TargetMode="External"/><Relationship Id="rId18" Type="http://schemas.openxmlformats.org/officeDocument/2006/relationships/hyperlink" Target="https://spectrum.ieee.org/tag/artificial-general-intelligence" TargetMode="External"/><Relationship Id="rId39" Type="http://schemas.openxmlformats.org/officeDocument/2006/relationships/hyperlink" Target="https://www.bcg.com/publications/2026/us-and-china-ai-strategy-causing-global-ai-divide" TargetMode="External"/><Relationship Id="rId109" Type="http://schemas.openxmlformats.org/officeDocument/2006/relationships/hyperlink" Target="https://griddownconsulting.com/wp-content/uploads/2026/03/Grid-Down-Death-of-a-Nation-9.22.23-Compressed.pdf" TargetMode="External"/><Relationship Id="rId34" Type="http://schemas.openxmlformats.org/officeDocument/2006/relationships/hyperlink" Target="https://www.nbcnews.com/politics/politics-news/poll-majority-voters-say-risks-ai-outweigh-benefits-rcna262196" TargetMode="External"/><Relationship Id="rId50" Type="http://schemas.openxmlformats.org/officeDocument/2006/relationships/hyperlink" Target="https://home.treasury.gov/data/troubled-asset-relief-program" TargetMode="External"/><Relationship Id="rId55" Type="http://schemas.openxmlformats.org/officeDocument/2006/relationships/hyperlink" Target="https://apnews.com/article/bernie-sanders-ai-public-ownership-57b9f20d96490083e2749adba0f13977?taid=6a33cfc00a5bfc0001a3bcdb&amp;utm_campaign=TrueAnthem&amp;utm_medium=AP&amp;utm_source=Twitter" TargetMode="External"/><Relationship Id="rId76" Type="http://schemas.openxmlformats.org/officeDocument/2006/relationships/hyperlink" Target="https://eu.36kr.com/en/p/3625907372246023" TargetMode="External"/><Relationship Id="rId97" Type="http://schemas.openxmlformats.org/officeDocument/2006/relationships/hyperlink" Target="https://link.springer.com/article/10.1186/s12982-025-01302-1" TargetMode="External"/><Relationship Id="rId104" Type="http://schemas.openxmlformats.org/officeDocument/2006/relationships/hyperlink" Target="https://thehill.com/policy/energy-environment/5713838-electric-grid-ai-data-centers-nerc/" TargetMode="External"/><Relationship Id="rId7" Type="http://schemas.openxmlformats.org/officeDocument/2006/relationships/hyperlink" Target="https://www.cnbc.com/2026/02/06/google-microsoft-meta-amazon-ai-cash.html" TargetMode="External"/><Relationship Id="rId71" Type="http://schemas.openxmlformats.org/officeDocument/2006/relationships/hyperlink" Target="https://smarterx.ai/smarterxblog/white-house-proposed-ai-controls" TargetMode="External"/><Relationship Id="rId92" Type="http://schemas.openxmlformats.org/officeDocument/2006/relationships/hyperlink" Target="https://link.springer.com/article/10.1186/s12982-025-01302-1" TargetMode="External"/><Relationship Id="rId2" Type="http://schemas.openxmlformats.org/officeDocument/2006/relationships/styles" Target="styles.xml"/><Relationship Id="rId29" Type="http://schemas.openxmlformats.org/officeDocument/2006/relationships/hyperlink" Target="https://www.linkedin.com/in/mohamed-a-yousuf/" TargetMode="External"/><Relationship Id="rId24" Type="http://schemas.openxmlformats.org/officeDocument/2006/relationships/hyperlink" Target="https://www.iaps.ai/karson-elmgren" TargetMode="External"/><Relationship Id="rId40" Type="http://schemas.openxmlformats.org/officeDocument/2006/relationships/hyperlink" Target="https://www.michigandaily.com/opinion/we-must-change-course-on-ai-development/" TargetMode="External"/><Relationship Id="rId45" Type="http://schemas.openxmlformats.org/officeDocument/2006/relationships/hyperlink" Target="https://www.cbsnews.com/news/ai-layoffs-hiring-entry-level-workers/" TargetMode="External"/><Relationship Id="rId66" Type="http://schemas.openxmlformats.org/officeDocument/2006/relationships/hyperlink" Target="https://pmc.ncbi.nlm.nih.gov/articles/PMC12272269/" TargetMode="External"/><Relationship Id="rId87" Type="http://schemas.openxmlformats.org/officeDocument/2006/relationships/hyperlink" Target="https://link.springer.com/article/10.1186/s12982-025-01302-1" TargetMode="External"/><Relationship Id="rId110" Type="http://schemas.openxmlformats.org/officeDocument/2006/relationships/fontTable" Target="fontTable.xml"/><Relationship Id="rId61" Type="http://schemas.openxmlformats.org/officeDocument/2006/relationships/hyperlink" Target="https://www.cancerresearch.org/blog/ai-cancer" TargetMode="External"/><Relationship Id="rId82" Type="http://schemas.openxmlformats.org/officeDocument/2006/relationships/image" Target="media/image1.png"/><Relationship Id="rId19" Type="http://schemas.openxmlformats.org/officeDocument/2006/relationships/hyperlink" Target="https://spectrum.ieee.org/tag/agi" TargetMode="External"/><Relationship Id="rId14" Type="http://schemas.openxmlformats.org/officeDocument/2006/relationships/hyperlink" Target="https://www.linkedin.com/in/selinaxu/" TargetMode="External"/><Relationship Id="rId30" Type="http://schemas.openxmlformats.org/officeDocument/2006/relationships/hyperlink" Target="https://www.smartworkforce.io/" TargetMode="External"/><Relationship Id="rId35" Type="http://schemas.openxmlformats.org/officeDocument/2006/relationships/hyperlink" Target="https://www.nbcnews.com/politics/politics-news/poll-majority-voters-say-risks-ai-outweigh-benefits-rcna262196" TargetMode="External"/><Relationship Id="rId56" Type="http://schemas.openxmlformats.org/officeDocument/2006/relationships/hyperlink" Target="https://apnews.com/article/bernie-sanders-ai-public-ownership-57b9f20d96490083e2749adba0f13977?taid=6a33cfc00a5bfc0001a3bcdb&amp;utm_campaign=TrueAnthem&amp;utm_medium=AP&amp;utm_source=Twitter" TargetMode="External"/><Relationship Id="rId77" Type="http://schemas.openxmlformats.org/officeDocument/2006/relationships/hyperlink" Target="https://eu.36kr.com/en/p/3625907372246023" TargetMode="External"/><Relationship Id="rId100" Type="http://schemas.openxmlformats.org/officeDocument/2006/relationships/hyperlink" Target="https://link.springer.com/article/10.1186/s12982-025-01302-1" TargetMode="External"/><Relationship Id="rId105" Type="http://schemas.openxmlformats.org/officeDocument/2006/relationships/hyperlink" Target="https://thehill.com/policy/energy-environment/5713838-electric-grid-ai-data-centers-nerc/" TargetMode="External"/><Relationship Id="rId8" Type="http://schemas.openxmlformats.org/officeDocument/2006/relationships/hyperlink" Target="https://spectrum.ieee.org/tag/united-states" TargetMode="External"/><Relationship Id="rId51" Type="http://schemas.openxmlformats.org/officeDocument/2006/relationships/hyperlink" Target="https://home.treasury.gov/data/troubled-asset-relief-program" TargetMode="External"/><Relationship Id="rId72" Type="http://schemas.openxmlformats.org/officeDocument/2006/relationships/hyperlink" Target="https://insights.som.yale.edu/insights/this-is-how-the-ai-bubble-bursts" TargetMode="External"/><Relationship Id="rId93" Type="http://schemas.openxmlformats.org/officeDocument/2006/relationships/hyperlink" Target="https://link.springer.com/article/10.1186/s12982-025-01302-1" TargetMode="External"/><Relationship Id="rId98" Type="http://schemas.openxmlformats.org/officeDocument/2006/relationships/image" Target="media/image3.png"/><Relationship Id="rId3" Type="http://schemas.openxmlformats.org/officeDocument/2006/relationships/settings" Target="settings.xml"/><Relationship Id="rId25" Type="http://schemas.openxmlformats.org/officeDocument/2006/relationships/hyperlink" Target="https://www.iaps.ai/" TargetMode="External"/><Relationship Id="rId46" Type="http://schemas.openxmlformats.org/officeDocument/2006/relationships/hyperlink" Target="https://www.cbsnews.com/news/ai-layoffs-hiring-entry-level-workers/" TargetMode="External"/><Relationship Id="rId67" Type="http://schemas.openxmlformats.org/officeDocument/2006/relationships/hyperlink" Target="https://pmc.ncbi.nlm.nih.gov/articles/PMC12272269/" TargetMode="External"/><Relationship Id="rId20" Type="http://schemas.openxmlformats.org/officeDocument/2006/relationships/hyperlink" Target="https://spectrum.ieee.org/tag/machine-learning" TargetMode="External"/><Relationship Id="rId41" Type="http://schemas.openxmlformats.org/officeDocument/2006/relationships/hyperlink" Target="https://www.michigandaily.com/opinion/we-must-change-course-on-ai-development/" TargetMode="External"/><Relationship Id="rId62" Type="http://schemas.openxmlformats.org/officeDocument/2006/relationships/hyperlink" Target="https://www.cancerresearch.org/blog/ai-cancer" TargetMode="External"/><Relationship Id="rId83" Type="http://schemas.openxmlformats.org/officeDocument/2006/relationships/image" Target="media/image2.png"/><Relationship Id="rId88" Type="http://schemas.openxmlformats.org/officeDocument/2006/relationships/hyperlink" Target="https://link.springer.com/article/10.1186/s12982-025-01302-1" TargetMode="External"/><Relationship Id="rId111"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ecke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Pages>
  <Words>14235</Words>
  <Characters>81143</Characters>
  <Application>Microsoft Office Word</Application>
  <DocSecurity>0</DocSecurity>
  <Lines>676</Lines>
  <Paragraphs>190</Paragraphs>
  <ScaleCrop>false</ScaleCrop>
  <Company/>
  <LinksUpToDate>false</LinksUpToDate>
  <CharactersWithSpaces>95188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BECKETT VIDRINE</cp:lastModifiedBy>
  <cp:revision>2</cp:revision>
  <dcterms:created xsi:type="dcterms:W3CDTF">2026-09-12T15:37:00Z</dcterms:created>
  <dcterms:modified xsi:type="dcterms:W3CDTF">2026-09-12T15:37:00Z</dcterms:modified>
</cp:coreProperties>
</file>