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11AC6" w14:textId="48D924BA" w:rsidR="00B61B24" w:rsidRDefault="00B61B24" w:rsidP="00B61B24">
      <w:pPr>
        <w:pStyle w:val="Heading1"/>
      </w:pPr>
      <w:r>
        <w:t xml:space="preserve">1AC - </w:t>
      </w:r>
      <w:r w:rsidR="00F912D4">
        <w:t>LFS</w:t>
      </w:r>
    </w:p>
    <w:p w14:paraId="6F46D0F1" w14:textId="77777777" w:rsidR="00B61B24" w:rsidRDefault="00B61B24" w:rsidP="00B61B24">
      <w:pPr>
        <w:pStyle w:val="Heading2"/>
      </w:pPr>
      <w:r>
        <w:lastRenderedPageBreak/>
        <w:t xml:space="preserve">Adv 1: Native Sustainability </w:t>
      </w:r>
    </w:p>
    <w:p w14:paraId="0E652DE4" w14:textId="78B1F1FA" w:rsidR="00FE03D2" w:rsidRDefault="00FE03D2" w:rsidP="00FE03D2">
      <w:pPr>
        <w:pStyle w:val="Heading4"/>
      </w:pPr>
      <w:r>
        <w:t xml:space="preserve">[1] Last year, Native Alaskan communities were awarded $62 billion to deploy solar energy, providing a route to energy self-determination and alleviation from energy poverty </w:t>
      </w:r>
    </w:p>
    <w:p w14:paraId="5A9E2FE2" w14:textId="77777777" w:rsidR="00FE03D2" w:rsidRDefault="00FE03D2" w:rsidP="00FE03D2">
      <w:r w:rsidRPr="00D70284">
        <w:rPr>
          <w:rStyle w:val="Style13ptBold"/>
        </w:rPr>
        <w:t>EPA</w:t>
      </w:r>
      <w:r>
        <w:t>, 20</w:t>
      </w:r>
      <w:r w:rsidRPr="00D70284">
        <w:rPr>
          <w:rStyle w:val="Style13ptBold"/>
        </w:rPr>
        <w:t>24</w:t>
      </w:r>
      <w:r>
        <w:t>. (“</w:t>
      </w:r>
      <w:r w:rsidRPr="00D70284">
        <w:t>EPA Announces $124M to Deliver Residential Solar, Lowering Energy Costs and Advancing Environmental Justice Across Alaska</w:t>
      </w:r>
      <w:r>
        <w:t>”, April 32, 2024.</w:t>
      </w:r>
      <w:r w:rsidRPr="00D70284">
        <w:rPr>
          <w:i/>
          <w:iCs/>
        </w:rPr>
        <w:t xml:space="preserve"> </w:t>
      </w:r>
      <w:hyperlink r:id="rId8" w:history="1">
        <w:r w:rsidRPr="00D70284">
          <w:rPr>
            <w:rStyle w:val="Hyperlink"/>
            <w:i/>
            <w:iCs/>
          </w:rPr>
          <w:t>https://www.epa.gov/newsreleases/epa-announces-124m-deliver-residential-solar-lowering-energy-costs-and-advancing</w:t>
        </w:r>
      </w:hyperlink>
      <w:r>
        <w:t>.) &lt;JPMV&gt;</w:t>
      </w:r>
    </w:p>
    <w:p w14:paraId="51A4D8E0" w14:textId="78D0D976" w:rsidR="00DF00F7" w:rsidRPr="00DF00F7" w:rsidRDefault="00CD3D93" w:rsidP="00DF00F7">
      <w:pPr>
        <w:spacing w:after="120"/>
        <w:rPr>
          <w:sz w:val="16"/>
          <w:szCs w:val="16"/>
        </w:rPr>
      </w:pPr>
      <w:r>
        <w:rPr>
          <w:sz w:val="16"/>
          <w:szCs w:val="16"/>
        </w:rPr>
        <w:t>^</w:t>
      </w:r>
      <w:r w:rsidR="00DF00F7">
        <w:rPr>
          <w:sz w:val="16"/>
          <w:szCs w:val="16"/>
        </w:rPr>
        <w:t>The term “Indian” has been struck out and replaced with Indigenous</w:t>
      </w:r>
    </w:p>
    <w:p w14:paraId="019FE9D1" w14:textId="2FDC5BA9" w:rsidR="00FE03D2" w:rsidRDefault="3C968EB8" w:rsidP="3C968EB8">
      <w:pPr>
        <w:rPr>
          <w:sz w:val="16"/>
          <w:szCs w:val="16"/>
        </w:rPr>
      </w:pPr>
      <w:r w:rsidRPr="008716A6">
        <w:rPr>
          <w:highlight w:val="cyan"/>
          <w:u w:val="single"/>
        </w:rPr>
        <w:t>T</w:t>
      </w:r>
      <w:r w:rsidRPr="3C968EB8">
        <w:rPr>
          <w:u w:val="single"/>
        </w:rPr>
        <w:t xml:space="preserve">anana </w:t>
      </w:r>
      <w:r w:rsidRPr="008716A6">
        <w:rPr>
          <w:highlight w:val="cyan"/>
          <w:u w:val="single"/>
        </w:rPr>
        <w:t>C</w:t>
      </w:r>
      <w:r w:rsidRPr="3C968EB8">
        <w:rPr>
          <w:u w:val="single"/>
        </w:rPr>
        <w:t xml:space="preserve">hiefs </w:t>
      </w:r>
      <w:r w:rsidRPr="008716A6">
        <w:rPr>
          <w:highlight w:val="cyan"/>
          <w:u w:val="single"/>
        </w:rPr>
        <w:t>C</w:t>
      </w:r>
      <w:r w:rsidRPr="3C968EB8">
        <w:rPr>
          <w:u w:val="single"/>
        </w:rPr>
        <w:t xml:space="preserve">onference was also </w:t>
      </w:r>
      <w:r w:rsidRPr="008716A6">
        <w:rPr>
          <w:highlight w:val="cyan"/>
          <w:u w:val="single"/>
        </w:rPr>
        <w:t>selected to receive $62</w:t>
      </w:r>
      <w:r w:rsidRPr="3C968EB8">
        <w:rPr>
          <w:u w:val="single"/>
        </w:rPr>
        <w:t>,450,000. The Alaska Tribal SFA is a partnership between three organizations to provide comprehensive access to the benefits of SFA Tribal residents of Alaska</w:t>
      </w:r>
      <w:r w:rsidRPr="3C968EB8">
        <w:rPr>
          <w:sz w:val="16"/>
          <w:szCs w:val="16"/>
        </w:rPr>
        <w:t xml:space="preserve">. Tanana Chiefs Conference, the Alaska Native Tribal Health Consortium, and Alaska Housing Finance Corporation each have </w:t>
      </w:r>
      <w:r w:rsidRPr="008716A6">
        <w:rPr>
          <w:highlight w:val="cyan"/>
          <w:u w:val="single"/>
        </w:rPr>
        <w:t>developed programs that will provide Tribal residents throughout Alaska</w:t>
      </w:r>
      <w:r w:rsidRPr="3C968EB8">
        <w:rPr>
          <w:u w:val="single"/>
        </w:rPr>
        <w:t xml:space="preserve"> the opportunity to benefit from </w:t>
      </w:r>
      <w:r w:rsidRPr="008716A6">
        <w:rPr>
          <w:highlight w:val="cyan"/>
          <w:u w:val="single"/>
        </w:rPr>
        <w:t>solar</w:t>
      </w:r>
      <w:r w:rsidRPr="3C968EB8">
        <w:rPr>
          <w:sz w:val="16"/>
          <w:szCs w:val="16"/>
        </w:rPr>
        <w:t xml:space="preserve">. </w:t>
      </w:r>
      <w:r w:rsidRPr="008716A6">
        <w:rPr>
          <w:highlight w:val="cyan"/>
          <w:u w:val="single"/>
        </w:rPr>
        <w:t>Alaska maintains</w:t>
      </w:r>
      <w:r w:rsidRPr="3C968EB8">
        <w:rPr>
          <w:u w:val="single"/>
        </w:rPr>
        <w:t xml:space="preserve"> over </w:t>
      </w:r>
      <w:r w:rsidRPr="008716A6">
        <w:rPr>
          <w:highlight w:val="cyan"/>
          <w:u w:val="single"/>
        </w:rPr>
        <w:t xml:space="preserve">40% of the nation’s Federally Recognized Tribes and is the state with the highest proportion of </w:t>
      </w:r>
      <w:r w:rsidRPr="00581175">
        <w:rPr>
          <w:u w:val="single"/>
        </w:rPr>
        <w:t xml:space="preserve">Alaska </w:t>
      </w:r>
      <w:r w:rsidRPr="008716A6">
        <w:rPr>
          <w:highlight w:val="cyan"/>
          <w:u w:val="single"/>
        </w:rPr>
        <w:t xml:space="preserve">Native </w:t>
      </w:r>
      <w:r w:rsidRPr="00581175">
        <w:rPr>
          <w:u w:val="single"/>
        </w:rPr>
        <w:t xml:space="preserve">and American </w:t>
      </w:r>
      <w:r w:rsidR="00400D0B" w:rsidRPr="00DF00F7">
        <w:rPr>
          <w:strike/>
          <w:u w:val="single"/>
        </w:rPr>
        <w:t>Indian</w:t>
      </w:r>
      <w:r w:rsidR="00400D0B">
        <w:rPr>
          <w:u w:val="single"/>
        </w:rPr>
        <w:t xml:space="preserve"> [</w:t>
      </w:r>
      <w:r w:rsidR="00DF00F7">
        <w:rPr>
          <w:u w:val="single"/>
        </w:rPr>
        <w:t>Indigenous]</w:t>
      </w:r>
      <w:r w:rsidRPr="00581175">
        <w:rPr>
          <w:u w:val="single"/>
        </w:rPr>
        <w:t xml:space="preserve"> </w:t>
      </w:r>
      <w:r w:rsidRPr="008716A6">
        <w:rPr>
          <w:highlight w:val="cyan"/>
          <w:u w:val="single"/>
        </w:rPr>
        <w:t>residents</w:t>
      </w:r>
      <w:r w:rsidRPr="00581175">
        <w:rPr>
          <w:u w:val="single"/>
        </w:rPr>
        <w:t xml:space="preserve"> (19.6%) </w:t>
      </w:r>
      <w:r w:rsidRPr="008716A6">
        <w:rPr>
          <w:highlight w:val="cyan"/>
          <w:u w:val="single"/>
        </w:rPr>
        <w:t>in the nation</w:t>
      </w:r>
      <w:r w:rsidRPr="00581175">
        <w:rPr>
          <w:sz w:val="16"/>
          <w:szCs w:val="16"/>
        </w:rPr>
        <w:t xml:space="preserve">. </w:t>
      </w:r>
      <w:r w:rsidRPr="00581175">
        <w:rPr>
          <w:u w:val="single"/>
        </w:rPr>
        <w:t>Whether a Tribal member owns a house with sufficient capacity to manage distributed generation, or a Tribal member lives in a community that operates a tiny isolated microgrid where rooftop solar isn’t fe</w:t>
      </w:r>
      <w:r w:rsidRPr="3C968EB8">
        <w:rPr>
          <w:u w:val="single"/>
        </w:rPr>
        <w:t>asible—</w:t>
      </w:r>
      <w:r w:rsidRPr="008716A6">
        <w:rPr>
          <w:highlight w:val="cyan"/>
          <w:u w:val="single"/>
        </w:rPr>
        <w:t>all Tribal residents of Alaska will have the opportunity to benefit from this project</w:t>
      </w:r>
      <w:r w:rsidRPr="3C968EB8">
        <w:rPr>
          <w:u w:val="single"/>
        </w:rPr>
        <w:t xml:space="preserve">. </w:t>
      </w:r>
      <w:r w:rsidRPr="3C968EB8">
        <w:rPr>
          <w:sz w:val="16"/>
          <w:szCs w:val="16"/>
        </w:rPr>
        <w:t>A complete list of the selected applicants can be found on EPA’s Greenhouse Gas Reduction Fund Solar for All website. EPA estimates that the 60 Solar for All recipients will enable over 900,000 households in low-income and disadvantaged communities to deploy and benefit from distributed solar energy. This $7 billion investment will generate over $350 million in annual savings on electric bills for overburdened households. The program will reduce 30 million metric tons of carbon dioxide equivalent emissions cumulatively, from over four gigawatts of solar energy capacity unlocked for low-income communities over five years.</w:t>
      </w:r>
      <w:r w:rsidRPr="3C968EB8">
        <w:rPr>
          <w:u w:val="single"/>
        </w:rPr>
        <w:t xml:space="preserve"> </w:t>
      </w:r>
      <w:r w:rsidRPr="008716A6">
        <w:rPr>
          <w:highlight w:val="cyan"/>
          <w:u w:val="single"/>
        </w:rPr>
        <w:t>Solar and distributed energy resources help improve electric grid reliability and climate resilience, which is especially important in disadvantaged communities that have long been underserved</w:t>
      </w:r>
      <w:r w:rsidRPr="3C968EB8">
        <w:rPr>
          <w:u w:val="single"/>
        </w:rPr>
        <w:t xml:space="preserve">. </w:t>
      </w:r>
      <w:r w:rsidRPr="3C968EB8">
        <w:rPr>
          <w:sz w:val="16"/>
          <w:szCs w:val="16"/>
        </w:rPr>
        <w:t xml:space="preserve">Solar for All will deliver on the Biden-Harris Administration’s commitment to creating high-quality jobs with the free and fair choice to join a union for workers across the United States. This $7 billion investment in clean energy will generate an estimated 200,000 jobs across the country. All selected applicants intend to invest in local, clean energy workforce development programs to expand equitable pathways into family-sustaining jobs for the communities they are designed to serve. At least 35% of selected applicants have already engaged local or national unions, demonstrating how these programs will contribute to the foundation of a clean energy economy built on strong labor standards and inclusive economic opportunity for all American communities. The Solar for All program also advances President Biden’s Justice40 Initiative, which set the goal that 40% of the overall benefits of certain federal climate, clean energy, affordable and sustainable housing, and other investments flow to disadvantaged communities that are marginalized by underinvestment and overburdened by pollution. All of the funds awarded through the Solar for All program will be invested in low-income and disadvantaged communities. The program will also help meet the President’s goal of achieving a carbon pollution-free power sector by 2035 and net-zero emissions economy by no later than 2050. The 60 selected applicants have committed to delivering on the three objectives of the Greenhouse Gas Reduction Fund: </w:t>
      </w:r>
      <w:r w:rsidRPr="3C968EB8">
        <w:rPr>
          <w:u w:val="single"/>
        </w:rPr>
        <w:t>reducing climate and air pollution; delivering benefits to low-income and disadvantaged communities; and mobilizing financing to spur additional deployment of affordable solar energy</w:t>
      </w:r>
      <w:r w:rsidRPr="3C968EB8">
        <w:rPr>
          <w:sz w:val="16"/>
          <w:szCs w:val="16"/>
        </w:rPr>
        <w:t xml:space="preserve">. Solar for All selected applicants are expanding existing low-income solar programs and launching new programs. In at least 25 states and territories nationwide, Solar for All is launching new programs where there has never been a substantial low-income solar program before. In these geographies, Solar for All selected applicants will open new markets for distributed solar by funding new programs that provide grants and low-cost financing for low-income, residential solar. </w:t>
      </w:r>
    </w:p>
    <w:p w14:paraId="6ED99BF0" w14:textId="5D9D0CDD" w:rsidR="00FE03D2" w:rsidRDefault="00FE03D2" w:rsidP="00FE03D2">
      <w:pPr>
        <w:pStyle w:val="Heading4"/>
      </w:pPr>
      <w:r>
        <w:t xml:space="preserve">[2] The Trump Administration’s agenda is cutting vital energy programs, significantly impacting native Alaskan communities and their only routes to energy independence </w:t>
      </w:r>
    </w:p>
    <w:p w14:paraId="2D403C0D" w14:textId="4763A70A" w:rsidR="00FE03D2" w:rsidRPr="00D70284" w:rsidRDefault="00190B56" w:rsidP="00FE03D2">
      <w:r w:rsidRPr="00190B56">
        <w:rPr>
          <w:rStyle w:val="Style13ptBold"/>
        </w:rPr>
        <w:t>*Tanana Chiefs Conference, 2025</w:t>
      </w:r>
      <w:r w:rsidR="00FE03D2" w:rsidRPr="00D70284">
        <w:t>. (“</w:t>
      </w:r>
      <w:r w:rsidR="00FE03D2" w:rsidRPr="00612FCE">
        <w:t>Solar for All Grant Terminated by the EPA</w:t>
      </w:r>
      <w:r w:rsidR="00FE03D2" w:rsidRPr="00D70284">
        <w:t xml:space="preserve">”, TCC, </w:t>
      </w:r>
      <w:r w:rsidR="00FE03D2">
        <w:t xml:space="preserve">August 25, 2025. </w:t>
      </w:r>
      <w:hyperlink r:id="rId9" w:history="1">
        <w:r w:rsidR="00FE03D2" w:rsidRPr="0042355B">
          <w:rPr>
            <w:rStyle w:val="Hyperlink"/>
          </w:rPr>
          <w:t>https://www.tananachiefs.org/solar-for-all-grant-terminated-by-the-epa/</w:t>
        </w:r>
      </w:hyperlink>
      <w:r w:rsidR="00FE03D2" w:rsidRPr="00D70284">
        <w:t>.)</w:t>
      </w:r>
      <w:r w:rsidR="00FE03D2">
        <w:t xml:space="preserve"> &lt;JPMV&gt;</w:t>
      </w:r>
    </w:p>
    <w:p w14:paraId="464634D2" w14:textId="2DC8E4B1" w:rsidR="00FE03D2" w:rsidRPr="00FE03D2" w:rsidRDefault="00FE03D2" w:rsidP="00FE03D2">
      <w:pPr>
        <w:rPr>
          <w:u w:val="single"/>
        </w:rPr>
      </w:pPr>
      <w:r w:rsidRPr="00D70284">
        <w:rPr>
          <w:sz w:val="16"/>
        </w:rPr>
        <w:lastRenderedPageBreak/>
        <w:t>The Environmental Protection Agency (</w:t>
      </w:r>
      <w:r w:rsidRPr="00D70284">
        <w:rPr>
          <w:u w:val="single"/>
        </w:rPr>
        <w:t>EPA</w:t>
      </w:r>
      <w:r w:rsidRPr="00D70284">
        <w:rPr>
          <w:sz w:val="16"/>
        </w:rPr>
        <w:t>)</w:t>
      </w:r>
      <w:r w:rsidRPr="00D70284">
        <w:rPr>
          <w:u w:val="single"/>
        </w:rPr>
        <w:t xml:space="preserve"> announced they are ending the Solar for All program</w:t>
      </w:r>
      <w:r w:rsidRPr="00D70284">
        <w:rPr>
          <w:sz w:val="16"/>
        </w:rPr>
        <w:t xml:space="preserve">. </w:t>
      </w:r>
      <w:r w:rsidRPr="008716A6">
        <w:rPr>
          <w:highlight w:val="cyan"/>
          <w:u w:val="single"/>
        </w:rPr>
        <w:t>On</w:t>
      </w:r>
      <w:r w:rsidRPr="00D70284">
        <w:rPr>
          <w:sz w:val="16"/>
        </w:rPr>
        <w:t xml:space="preserve"> Friday, </w:t>
      </w:r>
      <w:r w:rsidRPr="008716A6">
        <w:rPr>
          <w:highlight w:val="cyan"/>
          <w:u w:val="single"/>
        </w:rPr>
        <w:t>August 8th</w:t>
      </w:r>
      <w:r w:rsidRPr="00D70284">
        <w:rPr>
          <w:sz w:val="16"/>
        </w:rPr>
        <w:t xml:space="preserve">, Tanana Chiefs Conference (TCC) received an </w:t>
      </w:r>
      <w:r w:rsidRPr="008716A6">
        <w:rPr>
          <w:highlight w:val="cyan"/>
          <w:u w:val="single"/>
        </w:rPr>
        <w:t>official termination notice for the Alaska Tribal Solar for All program from the EPA</w:t>
      </w:r>
      <w:r w:rsidRPr="00D70284">
        <w:rPr>
          <w:sz w:val="16"/>
        </w:rPr>
        <w:t xml:space="preserve">. </w:t>
      </w:r>
      <w:r w:rsidRPr="008716A6">
        <w:rPr>
          <w:highlight w:val="cyan"/>
          <w:u w:val="single"/>
        </w:rPr>
        <w:t>As a result</w:t>
      </w:r>
      <w:r w:rsidRPr="00D70284">
        <w:rPr>
          <w:u w:val="single"/>
        </w:rPr>
        <w:t xml:space="preserve">, </w:t>
      </w:r>
      <w:r w:rsidRPr="008716A6">
        <w:rPr>
          <w:highlight w:val="cyan"/>
          <w:u w:val="single"/>
        </w:rPr>
        <w:t>TCC has halted work on the program and paused the selection process</w:t>
      </w:r>
      <w:r w:rsidRPr="00D70284">
        <w:rPr>
          <w:u w:val="single"/>
        </w:rPr>
        <w:t>.</w:t>
      </w:r>
      <w:r>
        <w:rPr>
          <w:u w:val="single"/>
        </w:rPr>
        <w:t xml:space="preserve"> </w:t>
      </w:r>
      <w:r w:rsidRPr="00D70284">
        <w:rPr>
          <w:sz w:val="16"/>
        </w:rPr>
        <w:t>TCC is working with other Alaskan partners, including Alaska Native Tribal Health Consortium (ANTHC), Alaska Housing Finance Corporation (AHFC), and Alaska Energy Authority (AEA) to determine further action.</w:t>
      </w:r>
      <w:r w:rsidRPr="00D70284">
        <w:rPr>
          <w:u w:val="single"/>
        </w:rPr>
        <w:t xml:space="preserve"> </w:t>
      </w:r>
      <w:r w:rsidRPr="008716A6">
        <w:rPr>
          <w:highlight w:val="cyan"/>
          <w:u w:val="single"/>
        </w:rPr>
        <w:t>TCC</w:t>
      </w:r>
      <w:r w:rsidRPr="00D70284">
        <w:rPr>
          <w:u w:val="single"/>
        </w:rPr>
        <w:t xml:space="preserve"> is saddened to share this news, but remains </w:t>
      </w:r>
      <w:r w:rsidRPr="008716A6">
        <w:rPr>
          <w:highlight w:val="cyan"/>
          <w:u w:val="single"/>
        </w:rPr>
        <w:t>committed to securing other funding opportunities as they become available</w:t>
      </w:r>
      <w:r w:rsidRPr="00D70284">
        <w:rPr>
          <w:u w:val="single"/>
        </w:rPr>
        <w:t xml:space="preserve">. </w:t>
      </w:r>
      <w:r>
        <w:rPr>
          <w:u w:val="single"/>
        </w:rPr>
        <w:t xml:space="preserve"> </w:t>
      </w:r>
    </w:p>
    <w:p w14:paraId="44E293E9" w14:textId="54BD6542" w:rsidR="00B61B24" w:rsidRPr="00D71D69" w:rsidRDefault="00B61B24" w:rsidP="00B61B24">
      <w:pPr>
        <w:pStyle w:val="Heading4"/>
      </w:pPr>
      <w:r>
        <w:t>[</w:t>
      </w:r>
      <w:r w:rsidR="00581175">
        <w:t>3</w:t>
      </w:r>
      <w:r>
        <w:t xml:space="preserve">] </w:t>
      </w:r>
      <w:r w:rsidRPr="00D71D69">
        <w:t xml:space="preserve">Native Alaskans face energy poverty </w:t>
      </w:r>
      <w:r>
        <w:t>and injustice without sovereignty over their energy systems adds</w:t>
      </w:r>
      <w:r w:rsidRPr="00D71D69">
        <w:t xml:space="preserve"> to a legacy of colonialism and systemic racism.</w:t>
      </w:r>
    </w:p>
    <w:p w14:paraId="43512CFB" w14:textId="65DA24CD" w:rsidR="00B61B24" w:rsidRPr="00D71D69" w:rsidRDefault="00B61B24" w:rsidP="00B61B24">
      <w:r w:rsidRPr="00D71D69">
        <w:t xml:space="preserve">Lila </w:t>
      </w:r>
      <w:r w:rsidR="00190B56">
        <w:t>*</w:t>
      </w:r>
      <w:r w:rsidRPr="00D71D69">
        <w:rPr>
          <w:rStyle w:val="Style13ptBold"/>
        </w:rPr>
        <w:t>Hobbs</w:t>
      </w:r>
      <w:r w:rsidRPr="00D71D69">
        <w:t xml:space="preserve"> </w:t>
      </w:r>
      <w:r w:rsidRPr="00D71D69">
        <w:rPr>
          <w:rStyle w:val="Style13ptBold"/>
        </w:rPr>
        <w:t>and</w:t>
      </w:r>
      <w:r w:rsidRPr="00D71D69">
        <w:t xml:space="preserve"> Autumn </w:t>
      </w:r>
      <w:r w:rsidR="00190B56">
        <w:t>*</w:t>
      </w:r>
      <w:r w:rsidRPr="00D71D69">
        <w:rPr>
          <w:rStyle w:val="Style13ptBold"/>
        </w:rPr>
        <w:t>Cantu</w:t>
      </w:r>
      <w:r>
        <w:t>, 20</w:t>
      </w:r>
      <w:r w:rsidRPr="00D71D69">
        <w:rPr>
          <w:rStyle w:val="Style13ptBold"/>
        </w:rPr>
        <w:t>24</w:t>
      </w:r>
      <w:r>
        <w:t>. (</w:t>
      </w:r>
      <w:r w:rsidRPr="00407E47">
        <w:t xml:space="preserve">Lila Hobbs (she / her) was born and raised on the unceded </w:t>
      </w:r>
      <w:proofErr w:type="spellStart"/>
      <w:r w:rsidRPr="00407E47">
        <w:t>Dena'ina</w:t>
      </w:r>
      <w:proofErr w:type="spellEnd"/>
      <w:r w:rsidRPr="00407E47">
        <w:t xml:space="preserve"> lands now known as Anchorage</w:t>
      </w:r>
      <w:r>
        <w:t xml:space="preserve">. </w:t>
      </w:r>
      <w:r w:rsidRPr="00407E47">
        <w:t>Autumn Cantu</w:t>
      </w:r>
      <w:r>
        <w:t xml:space="preserve"> is</w:t>
      </w:r>
      <w:r w:rsidRPr="00407E47">
        <w:t xml:space="preserve"> a proud Koyukon Athabascan from Ruby, Alask</w:t>
      </w:r>
      <w:r>
        <w:t>a. “</w:t>
      </w:r>
      <w:r w:rsidRPr="00D71D69">
        <w:t>Amplifying Indigenous Voices for Energy and Broadband Justice in Rural Alaska</w:t>
      </w:r>
      <w:r>
        <w:t xml:space="preserve">”, </w:t>
      </w:r>
      <w:r w:rsidRPr="00D71D69">
        <w:t>Rural &amp; Indigenous Outreach (RIO) Director at The Mobilization Center and MMIWG2S Communications Coordinator &amp; Graphic Designer at Native Movement</w:t>
      </w:r>
      <w:r>
        <w:t xml:space="preserve">, </w:t>
      </w:r>
      <w:r w:rsidRPr="00D71D69">
        <w:t>July 30th, 2024</w:t>
      </w:r>
      <w:r>
        <w:t xml:space="preserve">, </w:t>
      </w:r>
      <w:hyperlink r:id="rId10" w:history="1">
        <w:r w:rsidRPr="00D71D69">
          <w:rPr>
            <w:rStyle w:val="Hyperlink"/>
          </w:rPr>
          <w:t>https://www.nativemovement.org/nm-blog/2024/7/30/amplifying-indigenous-voices-for-energy-and-broadband-justice-in-rural-alaska</w:t>
        </w:r>
      </w:hyperlink>
      <w:r>
        <w:t>.) &lt;JPMV&gt;</w:t>
      </w:r>
    </w:p>
    <w:p w14:paraId="1C378322" w14:textId="77777777" w:rsidR="00B61B24" w:rsidRPr="00D71D69" w:rsidRDefault="00B61B24" w:rsidP="00B61B24">
      <w:pPr>
        <w:rPr>
          <w:u w:val="single"/>
        </w:rPr>
      </w:pPr>
      <w:r w:rsidRPr="00D71D69">
        <w:rPr>
          <w:sz w:val="16"/>
        </w:rPr>
        <w:t xml:space="preserve">Imagine opening your electric bill one day and finding that your rate had increased by 400% without warning. Last month you paid $500—already a cripplingly high sum—and the next month you’re being asked to pay $2,000. Or what if your town lost 911 services for six months? Who would you call in an emergency? What if you lost power while caring for a terminally ill relative and all the food they had harvested and frozen was lost? What if you lost access to the internet for months? These stories are real. </w:t>
      </w:r>
      <w:r w:rsidRPr="00D71D69">
        <w:rPr>
          <w:u w:val="single"/>
        </w:rPr>
        <w:t xml:space="preserve">Communities across Alaska, particularly rural communities, are navigating the stark realities of persistent, </w:t>
      </w:r>
      <w:r w:rsidRPr="008716A6">
        <w:rPr>
          <w:highlight w:val="cyan"/>
          <w:u w:val="single"/>
        </w:rPr>
        <w:t>systemic energy injustice</w:t>
      </w:r>
      <w:r w:rsidRPr="000E19D5">
        <w:rPr>
          <w:u w:val="single"/>
        </w:rPr>
        <w:t xml:space="preserve"> in rural Alaska</w:t>
      </w:r>
      <w:r w:rsidRPr="00D71D69">
        <w:rPr>
          <w:u w:val="single"/>
        </w:rPr>
        <w:t>.</w:t>
      </w:r>
      <w:r>
        <w:rPr>
          <w:u w:val="single"/>
        </w:rPr>
        <w:t xml:space="preserve"> </w:t>
      </w:r>
      <w:r w:rsidRPr="00D71D69">
        <w:rPr>
          <w:u w:val="single"/>
        </w:rPr>
        <w:t xml:space="preserve">These challenges represent only a small glimpse into the </w:t>
      </w:r>
      <w:r w:rsidRPr="008716A6">
        <w:rPr>
          <w:highlight w:val="cyan"/>
          <w:u w:val="single"/>
        </w:rPr>
        <w:t>infrastructure instability across Alaska</w:t>
      </w:r>
      <w:r w:rsidRPr="00D71D69">
        <w:rPr>
          <w:u w:val="single"/>
        </w:rPr>
        <w:t>.</w:t>
      </w:r>
      <w:r>
        <w:rPr>
          <w:u w:val="single"/>
        </w:rPr>
        <w:t xml:space="preserve"> </w:t>
      </w:r>
      <w:r w:rsidRPr="00D71D69">
        <w:rPr>
          <w:u w:val="single"/>
        </w:rPr>
        <w:t>Energy injustice refers to the unequal distribution of affordable, reliable energy resources.</w:t>
      </w:r>
      <w:r w:rsidRPr="00D71D69">
        <w:rPr>
          <w:sz w:val="16"/>
        </w:rPr>
        <w:t xml:space="preserve"> In rural Alaska, this manifests as disproportionately high energy bills, unreliable power generation, and limited access to essential services like broadband and telecommunications. </w:t>
      </w:r>
      <w:r w:rsidRPr="00D71D69">
        <w:rPr>
          <w:u w:val="single"/>
        </w:rPr>
        <w:t xml:space="preserve">These disparities are more than inconveniences—they </w:t>
      </w:r>
      <w:r w:rsidRPr="008716A6">
        <w:rPr>
          <w:highlight w:val="cyan"/>
          <w:u w:val="single"/>
        </w:rPr>
        <w:t>have profound implications for health, safety, and economic stability</w:t>
      </w:r>
      <w:r w:rsidRPr="00D71D69">
        <w:rPr>
          <w:u w:val="single"/>
        </w:rPr>
        <w:t>. When communities are cut off from reliable energy and communication networks, their ability to thrive is severely compromised.</w:t>
      </w:r>
      <w:r>
        <w:rPr>
          <w:u w:val="single"/>
        </w:rPr>
        <w:t xml:space="preserve"> </w:t>
      </w:r>
      <w:r w:rsidRPr="008716A6">
        <w:rPr>
          <w:b/>
          <w:bCs/>
          <w:highlight w:val="cyan"/>
          <w:u w:val="single"/>
        </w:rPr>
        <w:t>The roots of energy injustice in rural Alaska are deeply intertwined with the legacies of colonization and systemic racism</w:t>
      </w:r>
      <w:r w:rsidRPr="00D71D69">
        <w:rPr>
          <w:sz w:val="16"/>
        </w:rPr>
        <w:t xml:space="preserve">. Through my work and relationships with Tribal communities, I have witnessed how </w:t>
      </w:r>
      <w:r w:rsidRPr="00D71D69">
        <w:rPr>
          <w:u w:val="single"/>
        </w:rPr>
        <w:t xml:space="preserve">rural Alaska bears the burden of disproportionately high costs for basic essentials like electricity, internet, and phone services. Energy insecurity and the </w:t>
      </w:r>
      <w:r w:rsidRPr="008716A6">
        <w:rPr>
          <w:highlight w:val="cyan"/>
          <w:u w:val="single"/>
        </w:rPr>
        <w:t>persistent digital divide are manifestations of an ongoing legacy of colonialism</w:t>
      </w:r>
      <w:r w:rsidRPr="00D71D69">
        <w:rPr>
          <w:u w:val="single"/>
        </w:rPr>
        <w:t xml:space="preserve">, resource extraction, </w:t>
      </w:r>
      <w:r w:rsidRPr="008716A6">
        <w:rPr>
          <w:highlight w:val="cyan"/>
          <w:u w:val="single"/>
        </w:rPr>
        <w:t>and systemic marginalization of Indigenous people</w:t>
      </w:r>
      <w:r w:rsidRPr="00D71D69">
        <w:rPr>
          <w:u w:val="single"/>
        </w:rPr>
        <w:t>.</w:t>
      </w:r>
      <w:r w:rsidRPr="00D71D69">
        <w:rPr>
          <w:sz w:val="16"/>
        </w:rPr>
        <w:t xml:space="preserve"> The disproportionately high costs, decaying infrastructure, and substandard services in rural Alaska are direct consequences of chronic underfunding, policies of forced assimilation, and the intergenerational trauma inflicted by a centuries-old, extractive worldview </w:t>
      </w:r>
      <w:r w:rsidRPr="00D71D69">
        <w:rPr>
          <w:u w:val="single"/>
        </w:rPr>
        <w:t>rooted in the denial of Indigenous sovereignty</w:t>
      </w:r>
      <w:r w:rsidRPr="00D71D69">
        <w:rPr>
          <w:sz w:val="16"/>
        </w:rPr>
        <w:t xml:space="preserve">. While my understanding is shaped by my work and the time I spend in communities across rural Alaska, the lived experiences of Alaska Native individuals provide crucial insights into these challenges. My colleague and co-author, Autumn Cantu, a Koyukon Athabascan from Ruby, AK, brings professional expertise and a profoundly personal understanding of these realities. Cantu The loss of subsistence food due to power outages has been particularly devastating. After the significant effort involved in hunting, butchering, and storing food, seeing it spoil due to an inconsistent power supply is heartbreaking and threatens our food security. </w:t>
      </w:r>
      <w:r w:rsidRPr="00D71D69">
        <w:rPr>
          <w:u w:val="single"/>
        </w:rPr>
        <w:t xml:space="preserve">These experiences </w:t>
      </w:r>
      <w:r w:rsidRPr="008716A6">
        <w:rPr>
          <w:highlight w:val="cyan"/>
          <w:u w:val="single"/>
        </w:rPr>
        <w:t xml:space="preserve">underscore the urgent need for reliable renewable energy systems in rural Alaskan communities. Embracing renewable energy addresses these challenges and eases the financial strain of </w:t>
      </w:r>
      <w:r w:rsidRPr="009972FE">
        <w:rPr>
          <w:u w:val="single"/>
        </w:rPr>
        <w:t>escalating</w:t>
      </w:r>
      <w:r w:rsidRPr="008716A6">
        <w:rPr>
          <w:highlight w:val="cyan"/>
          <w:u w:val="single"/>
        </w:rPr>
        <w:t xml:space="preserve"> electricity bill.</w:t>
      </w:r>
      <w:r w:rsidRPr="00D71D69">
        <w:rPr>
          <w:u w:val="single"/>
        </w:rPr>
        <w:t xml:space="preserve"> </w:t>
      </w:r>
    </w:p>
    <w:p w14:paraId="18AE830D" w14:textId="77777777" w:rsidR="00B61B24" w:rsidRPr="00D71D69" w:rsidRDefault="00B61B24" w:rsidP="00B61B24"/>
    <w:p w14:paraId="3722EA51" w14:textId="0D4B90DD" w:rsidR="00B61B24" w:rsidRDefault="00B61B24" w:rsidP="00B61B24">
      <w:pPr>
        <w:pStyle w:val="Heading4"/>
      </w:pPr>
      <w:r>
        <w:lastRenderedPageBreak/>
        <w:t>[</w:t>
      </w:r>
      <w:r w:rsidR="00581175">
        <w:t>4</w:t>
      </w:r>
      <w:r>
        <w:t xml:space="preserve">] Renewable transitions in Indigenous Alaskan communities are locally supported and feasible </w:t>
      </w:r>
    </w:p>
    <w:p w14:paraId="5183EF14" w14:textId="7CC2C960" w:rsidR="00B61B24" w:rsidRPr="00821E27" w:rsidRDefault="00B61B24" w:rsidP="00B61B24">
      <w:r w:rsidRPr="00C0210F">
        <w:t xml:space="preserve">Joe </w:t>
      </w:r>
      <w:r w:rsidR="00190B56">
        <w:t>*</w:t>
      </w:r>
      <w:r w:rsidRPr="00C0210F">
        <w:rPr>
          <w:rStyle w:val="Style13ptBold"/>
        </w:rPr>
        <w:t>Nasogaluak</w:t>
      </w:r>
      <w:r>
        <w:t>, 20</w:t>
      </w:r>
      <w:r w:rsidRPr="00C0210F">
        <w:rPr>
          <w:rStyle w:val="Style13ptBold"/>
        </w:rPr>
        <w:t>25</w:t>
      </w:r>
      <w:r>
        <w:t>. (</w:t>
      </w:r>
      <w:r w:rsidRPr="00C0210F">
        <w:t xml:space="preserve">Joe Nasogaluak was born in </w:t>
      </w:r>
      <w:proofErr w:type="spellStart"/>
      <w:r w:rsidRPr="00C0210F">
        <w:t>Tuktuuyaqtuuq</w:t>
      </w:r>
      <w:proofErr w:type="spellEnd"/>
      <w:r w:rsidRPr="00C0210F">
        <w:t xml:space="preserve"> (Tuktoyaktuk), Inuvialuit Settlement Region, NT</w:t>
      </w:r>
      <w:r>
        <w:t xml:space="preserve">. The study below was conducted on the Troth </w:t>
      </w:r>
      <w:proofErr w:type="spellStart"/>
      <w:r>
        <w:t>Yeddha</w:t>
      </w:r>
      <w:proofErr w:type="spellEnd"/>
      <w:r>
        <w:t xml:space="preserve">’ Campus in Fairbanks, on the lands of the Dene people of the lower Tanana River. “At The Crossroads Of Technology, Policy, And Society: Energy Transitions In Rural Alaska”, </w:t>
      </w:r>
      <w:r w:rsidRPr="00821E27">
        <w:t>University of Alaska Fairbanks</w:t>
      </w:r>
      <w:r>
        <w:t xml:space="preserve">, May 2025. </w:t>
      </w:r>
      <w:hyperlink r:id="rId11" w:history="1">
        <w:r w:rsidRPr="00A84B49">
          <w:rPr>
            <w:rStyle w:val="Hyperlink"/>
          </w:rPr>
          <w:t>https://scholarworks.alaska.edu/handle/11122/15971?show=full</w:t>
        </w:r>
      </w:hyperlink>
      <w:r>
        <w:t>.) &lt;JPMV&gt;</w:t>
      </w:r>
    </w:p>
    <w:p w14:paraId="4D77C14F" w14:textId="77777777" w:rsidR="00B61B24" w:rsidRDefault="00B61B24" w:rsidP="00B61B24">
      <w:pPr>
        <w:rPr>
          <w:sz w:val="16"/>
        </w:rPr>
      </w:pPr>
      <w:r w:rsidRPr="00FA65E5">
        <w:rPr>
          <w:u w:val="single"/>
        </w:rPr>
        <w:t xml:space="preserve">A particular </w:t>
      </w:r>
      <w:r w:rsidRPr="008716A6">
        <w:rPr>
          <w:highlight w:val="cyan"/>
          <w:u w:val="single"/>
        </w:rPr>
        <w:t>focus</w:t>
      </w:r>
      <w:r w:rsidRPr="00FA65E5">
        <w:rPr>
          <w:u w:val="single"/>
        </w:rPr>
        <w:t xml:space="preserve"> of the community energy literature</w:t>
      </w:r>
      <w:r w:rsidRPr="00AE2BA6">
        <w:rPr>
          <w:sz w:val="16"/>
        </w:rPr>
        <w:t xml:space="preserve">, and one central to our study, </w:t>
      </w:r>
      <w:r w:rsidRPr="00FA65E5">
        <w:rPr>
          <w:u w:val="single"/>
        </w:rPr>
        <w:t>has been</w:t>
      </w:r>
      <w:r>
        <w:rPr>
          <w:u w:val="single"/>
        </w:rPr>
        <w:t xml:space="preserve"> </w:t>
      </w:r>
      <w:r w:rsidRPr="00FA65E5">
        <w:rPr>
          <w:u w:val="single"/>
        </w:rPr>
        <w:t>to identify the factors</w:t>
      </w:r>
      <w:r w:rsidRPr="00AE2BA6">
        <w:rPr>
          <w:sz w:val="16"/>
        </w:rPr>
        <w:t>—both barriers and enablers—</w:t>
      </w:r>
      <w:r w:rsidRPr="00FA65E5">
        <w:rPr>
          <w:u w:val="single"/>
        </w:rPr>
        <w:t xml:space="preserve">that </w:t>
      </w:r>
      <w:r w:rsidRPr="008716A6">
        <w:rPr>
          <w:highlight w:val="cyan"/>
          <w:u w:val="single"/>
        </w:rPr>
        <w:t>help explain local renewable energy transitions.</w:t>
      </w:r>
      <w:r w:rsidRPr="00FA65E5">
        <w:rPr>
          <w:u w:val="single"/>
        </w:rPr>
        <w:t xml:space="preserve"> </w:t>
      </w:r>
      <w:proofErr w:type="spellStart"/>
      <w:r w:rsidRPr="00AE2BA6">
        <w:rPr>
          <w:sz w:val="16"/>
        </w:rPr>
        <w:t>Vallecha</w:t>
      </w:r>
      <w:proofErr w:type="spellEnd"/>
      <w:r w:rsidRPr="00AE2BA6">
        <w:rPr>
          <w:sz w:val="16"/>
        </w:rPr>
        <w:t xml:space="preserve"> et al. [36] provide a comprehensive summary of six key categories of enablers</w:t>
      </w:r>
      <w:r>
        <w:rPr>
          <w:sz w:val="16"/>
        </w:rPr>
        <w:t xml:space="preserve"> </w:t>
      </w:r>
      <w:r w:rsidRPr="00AE2BA6">
        <w:rPr>
          <w:sz w:val="16"/>
        </w:rPr>
        <w:t>and barriers3 to CRE: economic, technological, social, political, environmental, and infrastructural.</w:t>
      </w:r>
      <w:r>
        <w:rPr>
          <w:sz w:val="16"/>
        </w:rPr>
        <w:t xml:space="preserve"> </w:t>
      </w:r>
      <w:r w:rsidRPr="00AE2BA6">
        <w:rPr>
          <w:sz w:val="16"/>
        </w:rPr>
        <w:t>While certain kinds of economic conditions or policy frameworks can support renewable energy</w:t>
      </w:r>
      <w:r>
        <w:rPr>
          <w:sz w:val="16"/>
        </w:rPr>
        <w:t xml:space="preserve"> </w:t>
      </w:r>
      <w:r w:rsidRPr="00AE2BA6">
        <w:rPr>
          <w:sz w:val="16"/>
        </w:rPr>
        <w:t>at the community scale, the ‘wrong’ set of conditions can create barriers to development. These barriers and enablers also exist on a spectrum, from micro and meso-level factors that can</w:t>
      </w:r>
      <w:r>
        <w:rPr>
          <w:sz w:val="16"/>
        </w:rPr>
        <w:t xml:space="preserve"> </w:t>
      </w:r>
      <w:r w:rsidRPr="00AE2BA6">
        <w:rPr>
          <w:sz w:val="16"/>
        </w:rPr>
        <w:t>potentially be addressed at the local or community level, to more macro-level landscape factors</w:t>
      </w:r>
      <w:r>
        <w:rPr>
          <w:sz w:val="16"/>
        </w:rPr>
        <w:t xml:space="preserve"> </w:t>
      </w:r>
      <w:r w:rsidRPr="00AE2BA6">
        <w:rPr>
          <w:sz w:val="16"/>
        </w:rPr>
        <w:t>such as policy or institutional structures and ownership, which are difficult to control at the</w:t>
      </w:r>
      <w:r>
        <w:rPr>
          <w:sz w:val="16"/>
        </w:rPr>
        <w:t xml:space="preserve"> </w:t>
      </w:r>
      <w:r w:rsidRPr="00AE2BA6">
        <w:rPr>
          <w:sz w:val="16"/>
        </w:rPr>
        <w:t>community level.</w:t>
      </w:r>
      <w:r>
        <w:rPr>
          <w:sz w:val="16"/>
        </w:rPr>
        <w:t xml:space="preserve"> </w:t>
      </w:r>
      <w:r w:rsidRPr="00AE2BA6">
        <w:rPr>
          <w:sz w:val="16"/>
        </w:rPr>
        <w:t xml:space="preserve">We used </w:t>
      </w:r>
      <w:proofErr w:type="spellStart"/>
      <w:r w:rsidRPr="00AE2BA6">
        <w:rPr>
          <w:sz w:val="16"/>
        </w:rPr>
        <w:t>Vallecha</w:t>
      </w:r>
      <w:proofErr w:type="spellEnd"/>
      <w:r w:rsidRPr="00AE2BA6">
        <w:rPr>
          <w:sz w:val="16"/>
        </w:rPr>
        <w:t xml:space="preserve"> et al. [36] as a starting point to frame our analysis, as it reinforces the broader</w:t>
      </w:r>
      <w:r>
        <w:rPr>
          <w:sz w:val="16"/>
        </w:rPr>
        <w:t xml:space="preserve"> </w:t>
      </w:r>
      <w:r w:rsidRPr="00AE2BA6">
        <w:rPr>
          <w:sz w:val="16"/>
        </w:rPr>
        <w:t>literature on the barriers and enablers of community energy. This includes approaches from a</w:t>
      </w:r>
      <w:r>
        <w:rPr>
          <w:sz w:val="16"/>
        </w:rPr>
        <w:t xml:space="preserve"> </w:t>
      </w:r>
      <w:r w:rsidRPr="00AE2BA6">
        <w:rPr>
          <w:sz w:val="16"/>
        </w:rPr>
        <w:t>compilation of studies including, Walker [37] and Allen et al. [38] who addressed barriers to and</w:t>
      </w:r>
      <w:r>
        <w:rPr>
          <w:sz w:val="16"/>
        </w:rPr>
        <w:t xml:space="preserve"> </w:t>
      </w:r>
      <w:r w:rsidRPr="00AE2BA6">
        <w:rPr>
          <w:sz w:val="16"/>
        </w:rPr>
        <w:t>incentives for community energy; Brummer [11] who examined pathways toward renewable</w:t>
      </w:r>
      <w:r>
        <w:rPr>
          <w:sz w:val="16"/>
        </w:rPr>
        <w:t xml:space="preserve"> </w:t>
      </w:r>
      <w:r w:rsidRPr="00AE2BA6">
        <w:rPr>
          <w:sz w:val="16"/>
        </w:rPr>
        <w:t>energy across the UK, USA, and Germany; and a number of CRE studies from Tanzania and</w:t>
      </w:r>
      <w:r>
        <w:rPr>
          <w:sz w:val="16"/>
        </w:rPr>
        <w:t xml:space="preserve"> </w:t>
      </w:r>
      <w:r w:rsidRPr="00AE2BA6">
        <w:rPr>
          <w:sz w:val="16"/>
        </w:rPr>
        <w:t>Mozambique [39], Australia [40] and France [41]. These studies examine the conditions that help</w:t>
      </w:r>
      <w:r>
        <w:rPr>
          <w:sz w:val="16"/>
        </w:rPr>
        <w:t xml:space="preserve"> </w:t>
      </w:r>
      <w:r w:rsidRPr="00AE2BA6">
        <w:rPr>
          <w:sz w:val="16"/>
        </w:rPr>
        <w:t>promote or create barriers to CRE across a range of urban, rural, and remote contexts. However,</w:t>
      </w:r>
      <w:r>
        <w:rPr>
          <w:sz w:val="16"/>
        </w:rPr>
        <w:t xml:space="preserve"> </w:t>
      </w:r>
      <w:r w:rsidRPr="00AE2BA6">
        <w:rPr>
          <w:sz w:val="16"/>
        </w:rPr>
        <w:t xml:space="preserve">given that our study is set within remote Alaska, which is home to mostly </w:t>
      </w:r>
      <w:r w:rsidRPr="008716A6">
        <w:rPr>
          <w:highlight w:val="cyan"/>
          <w:u w:val="single"/>
        </w:rPr>
        <w:t xml:space="preserve">Indigenous Native Alaskan peoples, it is important to </w:t>
      </w:r>
      <w:r w:rsidRPr="00AE2BA6">
        <w:rPr>
          <w:u w:val="single"/>
        </w:rPr>
        <w:t xml:space="preserve">also </w:t>
      </w:r>
      <w:r w:rsidRPr="008716A6">
        <w:rPr>
          <w:highlight w:val="cyan"/>
          <w:u w:val="single"/>
        </w:rPr>
        <w:t>acknowledge a quickly growing energy literature</w:t>
      </w:r>
      <w:r w:rsidRPr="00FA65E5">
        <w:rPr>
          <w:u w:val="single"/>
        </w:rPr>
        <w:t xml:space="preserve"> focused</w:t>
      </w:r>
      <w:r>
        <w:rPr>
          <w:u w:val="single"/>
        </w:rPr>
        <w:t xml:space="preserve"> </w:t>
      </w:r>
      <w:r w:rsidRPr="00FA65E5">
        <w:rPr>
          <w:u w:val="single"/>
        </w:rPr>
        <w:t>on Indigenous communities</w:t>
      </w:r>
      <w:r w:rsidRPr="00AE2BA6">
        <w:rPr>
          <w:sz w:val="16"/>
        </w:rPr>
        <w:t xml:space="preserve"> [42-47]. </w:t>
      </w:r>
      <w:r w:rsidRPr="00FA65E5">
        <w:rPr>
          <w:u w:val="single"/>
        </w:rPr>
        <w:t xml:space="preserve">Additional </w:t>
      </w:r>
      <w:r w:rsidRPr="008716A6">
        <w:rPr>
          <w:highlight w:val="cyan"/>
          <w:u w:val="single"/>
        </w:rPr>
        <w:t>layers of embedded social, political, and historical challenges may</w:t>
      </w:r>
      <w:r w:rsidRPr="00FA65E5">
        <w:rPr>
          <w:u w:val="single"/>
        </w:rPr>
        <w:t xml:space="preserve"> amplify barriers but also </w:t>
      </w:r>
      <w:r w:rsidRPr="008716A6">
        <w:rPr>
          <w:highlight w:val="cyan"/>
          <w:u w:val="single"/>
        </w:rPr>
        <w:t>create novel motivations fo</w:t>
      </w:r>
      <w:r w:rsidRPr="008716A6">
        <w:rPr>
          <w:sz w:val="16"/>
          <w:highlight w:val="cyan"/>
        </w:rPr>
        <w:t>r</w:t>
      </w:r>
      <w:r w:rsidRPr="00AE2BA6">
        <w:rPr>
          <w:sz w:val="16"/>
        </w:rPr>
        <w:t xml:space="preserve"> CRE (i.e., </w:t>
      </w:r>
      <w:r w:rsidRPr="008716A6">
        <w:rPr>
          <w:highlight w:val="cyan"/>
          <w:u w:val="single"/>
        </w:rPr>
        <w:t>energy autonomy</w:t>
      </w:r>
      <w:r w:rsidRPr="00AE2BA6">
        <w:rPr>
          <w:sz w:val="16"/>
        </w:rPr>
        <w:t>)</w:t>
      </w:r>
      <w:r>
        <w:rPr>
          <w:sz w:val="16"/>
        </w:rPr>
        <w:t xml:space="preserve"> </w:t>
      </w:r>
      <w:r w:rsidRPr="008716A6">
        <w:rPr>
          <w:highlight w:val="cyan"/>
          <w:u w:val="single"/>
        </w:rPr>
        <w:t>transitions within Indigenous communities</w:t>
      </w:r>
      <w:r w:rsidRPr="00AE2BA6">
        <w:rPr>
          <w:sz w:val="16"/>
        </w:rPr>
        <w:t xml:space="preserve"> [46,47].</w:t>
      </w:r>
      <w:r>
        <w:rPr>
          <w:sz w:val="16"/>
        </w:rPr>
        <w:t xml:space="preserve"> </w:t>
      </w:r>
      <w:r w:rsidRPr="00AE2BA6">
        <w:rPr>
          <w:sz w:val="16"/>
        </w:rPr>
        <w:t xml:space="preserve">Adopting </w:t>
      </w:r>
      <w:proofErr w:type="spellStart"/>
      <w:r w:rsidRPr="00AE2BA6">
        <w:rPr>
          <w:sz w:val="16"/>
        </w:rPr>
        <w:t>Vallecha</w:t>
      </w:r>
      <w:proofErr w:type="spellEnd"/>
      <w:r w:rsidRPr="00AE2BA6">
        <w:rPr>
          <w:sz w:val="16"/>
        </w:rPr>
        <w:t xml:space="preserve"> et al. [36] as a guide and drawing on local and regional4 Alaska energy</w:t>
      </w:r>
      <w:r>
        <w:rPr>
          <w:sz w:val="16"/>
        </w:rPr>
        <w:t xml:space="preserve"> </w:t>
      </w:r>
      <w:r w:rsidRPr="00AE2BA6">
        <w:rPr>
          <w:sz w:val="16"/>
        </w:rPr>
        <w:t>policies, plans, programs, and contexts, we scoped 37 targeted conditions (i.e., variables) across</w:t>
      </w:r>
      <w:r>
        <w:rPr>
          <w:sz w:val="16"/>
        </w:rPr>
        <w:t xml:space="preserve"> </w:t>
      </w:r>
      <w:r w:rsidRPr="00AE2BA6">
        <w:rPr>
          <w:sz w:val="16"/>
        </w:rPr>
        <w:t>the six categories with the potential to act as a barrier or enabler of CRE and with promising</w:t>
      </w:r>
      <w:r>
        <w:rPr>
          <w:sz w:val="16"/>
        </w:rPr>
        <w:t xml:space="preserve"> </w:t>
      </w:r>
      <w:r w:rsidRPr="00AE2BA6">
        <w:rPr>
          <w:sz w:val="16"/>
        </w:rPr>
        <w:t>application within the context of remote Alaska (Table 7.2). Most of these conditions (30/37) apply</w:t>
      </w:r>
      <w:r>
        <w:rPr>
          <w:sz w:val="16"/>
        </w:rPr>
        <w:t xml:space="preserve"> </w:t>
      </w:r>
      <w:r w:rsidRPr="00AE2BA6">
        <w:rPr>
          <w:sz w:val="16"/>
        </w:rPr>
        <w:t>to at least two categories, and 15 conditions apply to three or more categories, illustrating the cross</w:t>
      </w:r>
      <w:r>
        <w:rPr>
          <w:sz w:val="16"/>
        </w:rPr>
        <w:t xml:space="preserve"> </w:t>
      </w:r>
      <w:r w:rsidRPr="00AE2BA6">
        <w:rPr>
          <w:sz w:val="16"/>
        </w:rPr>
        <w:t>cutting nature of the conditions potentially impacting CRE. Based on the tenets of QCA, drawing</w:t>
      </w:r>
      <w:r>
        <w:rPr>
          <w:sz w:val="16"/>
        </w:rPr>
        <w:t xml:space="preserve"> </w:t>
      </w:r>
      <w:r w:rsidRPr="00AE2BA6">
        <w:rPr>
          <w:sz w:val="16"/>
        </w:rPr>
        <w:t>on previous empirical analyses of CRE barriers and opportunities, and after multiple rounds of</w:t>
      </w:r>
      <w:r>
        <w:rPr>
          <w:sz w:val="16"/>
        </w:rPr>
        <w:t xml:space="preserve"> </w:t>
      </w:r>
      <w:r w:rsidRPr="00AE2BA6">
        <w:rPr>
          <w:sz w:val="16"/>
        </w:rPr>
        <w:t>iterative analyses, we reduced the number of potential conditions to a manageable set to eliminate</w:t>
      </w:r>
      <w:r>
        <w:rPr>
          <w:sz w:val="16"/>
        </w:rPr>
        <w:t xml:space="preserve"> </w:t>
      </w:r>
      <w:r w:rsidRPr="00AE2BA6">
        <w:rPr>
          <w:sz w:val="16"/>
        </w:rPr>
        <w:t>redundancy between conditions and to eliminate conditions that were unlikely to lead to the CRE</w:t>
      </w:r>
      <w:r>
        <w:rPr>
          <w:sz w:val="16"/>
        </w:rPr>
        <w:t xml:space="preserve"> </w:t>
      </w:r>
      <w:r w:rsidRPr="00AE2BA6">
        <w:rPr>
          <w:sz w:val="16"/>
        </w:rPr>
        <w:t>outcome (see [48,49]). Three conditions emerged to form the basis of our analysis: community</w:t>
      </w:r>
      <w:r>
        <w:rPr>
          <w:sz w:val="16"/>
        </w:rPr>
        <w:t xml:space="preserve"> </w:t>
      </w:r>
      <w:r w:rsidRPr="00AE2BA6">
        <w:rPr>
          <w:sz w:val="16"/>
        </w:rPr>
        <w:t>capacity, subsidies, and pooling resources.</w:t>
      </w:r>
      <w:r>
        <w:rPr>
          <w:sz w:val="16"/>
        </w:rPr>
        <w:t xml:space="preserve"> </w:t>
      </w:r>
      <w:r w:rsidRPr="00AE2BA6">
        <w:rPr>
          <w:sz w:val="16"/>
        </w:rPr>
        <w:t>The focus on these three conditions does not mean that there are no other factors that may shape</w:t>
      </w:r>
      <w:r>
        <w:rPr>
          <w:sz w:val="16"/>
        </w:rPr>
        <w:t xml:space="preserve"> </w:t>
      </w:r>
      <w:r w:rsidRPr="008716A6">
        <w:rPr>
          <w:highlight w:val="cyan"/>
          <w:u w:val="single"/>
        </w:rPr>
        <w:t>CRE outcomes in remote Alaska</w:t>
      </w:r>
      <w:r w:rsidRPr="00AE2BA6">
        <w:rPr>
          <w:sz w:val="16"/>
        </w:rPr>
        <w:t>. Indeed, the literature is clear on the importance of policy and regulatory frameworks [51], ownership structures [42],</w:t>
      </w:r>
      <w:r w:rsidRPr="00FA65E5">
        <w:rPr>
          <w:u w:val="single"/>
        </w:rPr>
        <w:t xml:space="preserve"> renewable energy</w:t>
      </w:r>
      <w:r w:rsidRPr="00AE2BA6">
        <w:rPr>
          <w:sz w:val="16"/>
        </w:rPr>
        <w:t xml:space="preserve"> data and information</w:t>
      </w:r>
      <w:r>
        <w:rPr>
          <w:sz w:val="16"/>
        </w:rPr>
        <w:t xml:space="preserve"> </w:t>
      </w:r>
      <w:r w:rsidRPr="00AE2BA6">
        <w:rPr>
          <w:sz w:val="16"/>
        </w:rPr>
        <w:t xml:space="preserve">[52], </w:t>
      </w:r>
      <w:r w:rsidRPr="008716A6">
        <w:rPr>
          <w:highlight w:val="cyan"/>
          <w:u w:val="single"/>
        </w:rPr>
        <w:t>financial capital</w:t>
      </w:r>
      <w:r w:rsidRPr="00FA65E5">
        <w:rPr>
          <w:u w:val="single"/>
        </w:rPr>
        <w:t xml:space="preserve"> </w:t>
      </w:r>
      <w:r w:rsidRPr="00AE2BA6">
        <w:rPr>
          <w:sz w:val="16"/>
        </w:rPr>
        <w:t xml:space="preserve">[7,45,46], energy and transport infrastructure [36], </w:t>
      </w:r>
      <w:r w:rsidRPr="008716A6">
        <w:rPr>
          <w:highlight w:val="cyan"/>
          <w:u w:val="single"/>
        </w:rPr>
        <w:t>sociocultural values</w:t>
      </w:r>
      <w:r w:rsidRPr="00AE2BA6">
        <w:rPr>
          <w:sz w:val="16"/>
        </w:rPr>
        <w:t xml:space="preserve"> [45,53], </w:t>
      </w:r>
      <w:r w:rsidRPr="008716A6">
        <w:rPr>
          <w:highlight w:val="cyan"/>
          <w:u w:val="single"/>
        </w:rPr>
        <w:t>and income/levels of poverty</w:t>
      </w:r>
      <w:r w:rsidRPr="00AE2BA6">
        <w:rPr>
          <w:sz w:val="16"/>
        </w:rPr>
        <w:t xml:space="preserve"> [54]. However, given our exclusive focus on remote communities in Alaska, we were able to either control for many of these factors or determine them a priori to be relatively insignificant. For example, all communities in our sample are of similar geographic scale, operate under the same regulations and policies, have access to quality renewable energy data [55] and had access to significant financial capital via the state's Renewable Energy Fund (REF) during the timeframe analyzed [56]. Most remote communities in Alaska, including all in our sample, have neither a grid nor transport connection beyond their community [57]. </w:t>
      </w:r>
      <w:r w:rsidRPr="008716A6">
        <w:rPr>
          <w:highlight w:val="cyan"/>
          <w:u w:val="single"/>
        </w:rPr>
        <w:t>While there are important demographic, sociocultural and linguistic differences among communities</w:t>
      </w:r>
      <w:r w:rsidRPr="00AE2BA6">
        <w:rPr>
          <w:sz w:val="16"/>
        </w:rPr>
        <w:t xml:space="preserve"> [58,59],</w:t>
      </w:r>
      <w:r w:rsidRPr="00FA65E5">
        <w:rPr>
          <w:u w:val="single"/>
        </w:rPr>
        <w:t xml:space="preserve"> </w:t>
      </w:r>
      <w:r w:rsidRPr="008716A6">
        <w:rPr>
          <w:highlight w:val="cyan"/>
          <w:u w:val="single"/>
        </w:rPr>
        <w:t xml:space="preserve">each community has </w:t>
      </w:r>
      <w:proofErr w:type="spellStart"/>
      <w:r w:rsidRPr="008716A6">
        <w:rPr>
          <w:highlight w:val="cyan"/>
          <w:u w:val="single"/>
        </w:rPr>
        <w:t>delonstrated</w:t>
      </w:r>
      <w:proofErr w:type="spellEnd"/>
      <w:r w:rsidRPr="008716A6">
        <w:rPr>
          <w:highlight w:val="cyan"/>
          <w:u w:val="single"/>
        </w:rPr>
        <w:t xml:space="preserve"> an interest in renewable energy transitions evidenced by at least one grant application submitted to the REF related to project development</w:t>
      </w:r>
      <w:r w:rsidRPr="00FA65E5">
        <w:rPr>
          <w:u w:val="single"/>
        </w:rPr>
        <w:t>, thus reducing the significance of sociocultural factors in explaining different CRE outcomes.</w:t>
      </w:r>
      <w:r>
        <w:rPr>
          <w:u w:val="single"/>
        </w:rPr>
        <w:t xml:space="preserve"> </w:t>
      </w:r>
      <w:r w:rsidRPr="00AE2BA6">
        <w:rPr>
          <w:sz w:val="16"/>
        </w:rPr>
        <w:t>Finally, we examined several measures of income and poverty across the 24 communities in the dataset and found them all to be relatively weak factors leading to the presence or absence of CRE (Table 7.2). With these considerations in mind, below we briefly define the three key factors informing our study.</w:t>
      </w:r>
      <w:r>
        <w:rPr>
          <w:sz w:val="16"/>
        </w:rPr>
        <w:t xml:space="preserve"> </w:t>
      </w:r>
      <w:r w:rsidRPr="00AE2BA6">
        <w:rPr>
          <w:sz w:val="16"/>
        </w:rPr>
        <w:t>7.3.1.1 Subsidies for Energy Production</w:t>
      </w:r>
      <w:r>
        <w:rPr>
          <w:sz w:val="16"/>
        </w:rPr>
        <w:t xml:space="preserve"> </w:t>
      </w:r>
      <w:r w:rsidRPr="00AE2BA6">
        <w:rPr>
          <w:sz w:val="16"/>
        </w:rPr>
        <w:t xml:space="preserve">Linked closely to both economic and political factors are subsidies for renewable and fossil fuel-based energy sources. Diesel-powered generation in remote Alaska communities is subsidized for residential consumers and qualifying community facilities through the PCE program.' </w:t>
      </w:r>
      <w:r w:rsidRPr="008716A6">
        <w:rPr>
          <w:highlight w:val="cyan"/>
          <w:u w:val="single"/>
        </w:rPr>
        <w:t>Lack of</w:t>
      </w:r>
      <w:r w:rsidRPr="00FA65E5">
        <w:rPr>
          <w:u w:val="single"/>
        </w:rPr>
        <w:t xml:space="preserve"> subsidies for </w:t>
      </w:r>
      <w:r w:rsidRPr="008716A6">
        <w:rPr>
          <w:highlight w:val="cyan"/>
          <w:u w:val="single"/>
        </w:rPr>
        <w:t>non-renewable technologies is a critical barrier to low-carbon transitions</w:t>
      </w:r>
      <w:r w:rsidRPr="00FA65E5">
        <w:rPr>
          <w:u w:val="single"/>
        </w:rPr>
        <w:t>-the higher the PCE-subsidy is for diesel power generation,</w:t>
      </w:r>
      <w:r w:rsidRPr="00AE2BA6">
        <w:rPr>
          <w:sz w:val="16"/>
        </w:rPr>
        <w:t xml:space="preserve"> the less competitive renewable energy technologies are because rate payers are insulated from the true cost of their electricity [61,62]. On average, the PCE subsidy is applied to only about 1/3 of the kilowatt hours sold in rural Alaska</w:t>
      </w:r>
      <w:r>
        <w:rPr>
          <w:sz w:val="16"/>
        </w:rPr>
        <w:t xml:space="preserve"> </w:t>
      </w:r>
      <w:r w:rsidRPr="00AE2BA6">
        <w:rPr>
          <w:sz w:val="16"/>
        </w:rPr>
        <w:t>communities, the rest are absorbed by the community. Commercial and Government customers,</w:t>
      </w:r>
      <w:r>
        <w:rPr>
          <w:sz w:val="16"/>
        </w:rPr>
        <w:t xml:space="preserve"> </w:t>
      </w:r>
      <w:r w:rsidRPr="00AE2BA6">
        <w:rPr>
          <w:sz w:val="16"/>
        </w:rPr>
        <w:t>including schools, do not qualify and thus, must pay the fully burdened rate. All communities in</w:t>
      </w:r>
      <w:r>
        <w:rPr>
          <w:sz w:val="16"/>
        </w:rPr>
        <w:t xml:space="preserve"> </w:t>
      </w:r>
      <w:r w:rsidRPr="00AE2BA6">
        <w:rPr>
          <w:sz w:val="16"/>
        </w:rPr>
        <w:t>our sample participate in the PCE program at differing rates based on the amount of renewable</w:t>
      </w:r>
      <w:r>
        <w:rPr>
          <w:sz w:val="16"/>
        </w:rPr>
        <w:t xml:space="preserve"> </w:t>
      </w:r>
      <w:r w:rsidRPr="00AE2BA6">
        <w:rPr>
          <w:sz w:val="16"/>
        </w:rPr>
        <w:t xml:space="preserve">energy produced. However, three case study communities located in a </w:t>
      </w:r>
      <w:r w:rsidRPr="00AE2BA6">
        <w:rPr>
          <w:sz w:val="16"/>
        </w:rPr>
        <w:lastRenderedPageBreak/>
        <w:t>relatively wealthy area</w:t>
      </w:r>
      <w:r>
        <w:rPr>
          <w:sz w:val="16"/>
        </w:rPr>
        <w:t xml:space="preserve"> </w:t>
      </w:r>
      <w:r w:rsidRPr="00AE2BA6">
        <w:rPr>
          <w:sz w:val="16"/>
        </w:rPr>
        <w:t>called the North Slope Borough receive an additional subsidy from their Borough government,</w:t>
      </w:r>
      <w:r>
        <w:rPr>
          <w:sz w:val="16"/>
        </w:rPr>
        <w:t xml:space="preserve"> </w:t>
      </w:r>
      <w:r w:rsidRPr="00AE2BA6">
        <w:rPr>
          <w:sz w:val="16"/>
        </w:rPr>
        <w:t>which applies to electric power sales. Our interest is on the impact of this additional subsidy on</w:t>
      </w:r>
      <w:r>
        <w:rPr>
          <w:sz w:val="16"/>
        </w:rPr>
        <w:t xml:space="preserve"> </w:t>
      </w:r>
      <w:r w:rsidRPr="00AE2BA6">
        <w:rPr>
          <w:sz w:val="16"/>
        </w:rPr>
        <w:t>CRE outcomes.</w:t>
      </w:r>
      <w:r>
        <w:rPr>
          <w:sz w:val="16"/>
        </w:rPr>
        <w:t xml:space="preserve"> </w:t>
      </w:r>
      <w:r w:rsidRPr="00AE2BA6">
        <w:rPr>
          <w:sz w:val="16"/>
        </w:rPr>
        <w:t>7.3.1.2 Capacity for Managing Local Projects and Infrastructure</w:t>
      </w:r>
      <w:r>
        <w:rPr>
          <w:sz w:val="16"/>
        </w:rPr>
        <w:t xml:space="preserve"> </w:t>
      </w:r>
      <w:r w:rsidRPr="00AE2BA6">
        <w:rPr>
          <w:sz w:val="16"/>
        </w:rPr>
        <w:t xml:space="preserve">Centered within three of </w:t>
      </w:r>
      <w:proofErr w:type="spellStart"/>
      <w:r w:rsidRPr="00AE2BA6">
        <w:rPr>
          <w:sz w:val="16"/>
        </w:rPr>
        <w:t>Vallecha</w:t>
      </w:r>
      <w:proofErr w:type="spellEnd"/>
      <w:r w:rsidRPr="00AE2BA6">
        <w:rPr>
          <w:sz w:val="16"/>
        </w:rPr>
        <w:t xml:space="preserve"> et al.’s six factors (economic, social, and political), a</w:t>
      </w:r>
      <w:r>
        <w:rPr>
          <w:sz w:val="16"/>
        </w:rPr>
        <w:t xml:space="preserve"> </w:t>
      </w:r>
      <w:r w:rsidRPr="00AE2BA6">
        <w:rPr>
          <w:sz w:val="16"/>
        </w:rPr>
        <w:t>community’s internal capacity is likely a powerful barrier (i.e., low capacity) or enabler (i.e., high</w:t>
      </w:r>
      <w:r>
        <w:rPr>
          <w:sz w:val="16"/>
        </w:rPr>
        <w:t xml:space="preserve"> </w:t>
      </w:r>
      <w:r w:rsidRPr="00AE2BA6">
        <w:rPr>
          <w:sz w:val="16"/>
        </w:rPr>
        <w:t xml:space="preserve">capacity) [46,63]7 to developing a CRE project [64]. </w:t>
      </w:r>
      <w:r w:rsidRPr="008716A6">
        <w:rPr>
          <w:highlight w:val="cyan"/>
          <w:u w:val="single"/>
        </w:rPr>
        <w:t>Based on consultations with community leaders</w:t>
      </w:r>
      <w:r w:rsidRPr="00AE2BA6">
        <w:rPr>
          <w:u w:val="single"/>
        </w:rPr>
        <w:t>, utilities, and state agencies, and after exploring several approaches to quantifying</w:t>
      </w:r>
      <w:r>
        <w:rPr>
          <w:u w:val="single"/>
        </w:rPr>
        <w:t xml:space="preserve"> </w:t>
      </w:r>
      <w:r w:rsidRPr="00AE2BA6">
        <w:rPr>
          <w:u w:val="single"/>
        </w:rPr>
        <w:t>community capacity, we based capacity on an existing scoring system for assessing operations and</w:t>
      </w:r>
      <w:r>
        <w:rPr>
          <w:u w:val="single"/>
        </w:rPr>
        <w:t xml:space="preserve"> </w:t>
      </w:r>
      <w:r w:rsidRPr="00AE2BA6">
        <w:rPr>
          <w:u w:val="single"/>
        </w:rPr>
        <w:t>maintenance capacity of rural/remote water and wastewater utilities developed by the Alaska</w:t>
      </w:r>
      <w:r>
        <w:rPr>
          <w:u w:val="single"/>
        </w:rPr>
        <w:t xml:space="preserve"> </w:t>
      </w:r>
      <w:r w:rsidRPr="00AE2BA6">
        <w:rPr>
          <w:u w:val="single"/>
        </w:rPr>
        <w:t>Department of Environmental Conservation’s Village Safe Water (VSW) and Remote</w:t>
      </w:r>
      <w:r>
        <w:rPr>
          <w:u w:val="single"/>
        </w:rPr>
        <w:t xml:space="preserve"> </w:t>
      </w:r>
      <w:r w:rsidRPr="00AE2BA6">
        <w:rPr>
          <w:u w:val="single"/>
        </w:rPr>
        <w:t>Maintenance Worker (RMW) programs. While the system is designed to assess capacity for</w:t>
      </w:r>
      <w:r>
        <w:rPr>
          <w:u w:val="single"/>
        </w:rPr>
        <w:t xml:space="preserve"> </w:t>
      </w:r>
      <w:r w:rsidRPr="00AE2BA6">
        <w:rPr>
          <w:u w:val="single"/>
        </w:rPr>
        <w:t xml:space="preserve">management of water and wastewater, based on case knowledge, </w:t>
      </w:r>
      <w:r w:rsidRPr="008716A6">
        <w:rPr>
          <w:highlight w:val="cyan"/>
          <w:u w:val="single"/>
        </w:rPr>
        <w:t xml:space="preserve">it appears to </w:t>
      </w:r>
      <w:r w:rsidRPr="00AE2BA6">
        <w:rPr>
          <w:u w:val="single"/>
        </w:rPr>
        <w:t xml:space="preserve">also </w:t>
      </w:r>
      <w:r w:rsidRPr="008716A6">
        <w:rPr>
          <w:highlight w:val="cyan"/>
          <w:u w:val="single"/>
        </w:rPr>
        <w:t>align well with local electric utility management</w:t>
      </w:r>
      <w:r w:rsidRPr="00AE2BA6">
        <w:rPr>
          <w:u w:val="single"/>
        </w:rPr>
        <w:t>.</w:t>
      </w:r>
      <w:r>
        <w:rPr>
          <w:u w:val="single"/>
        </w:rPr>
        <w:t xml:space="preserve"> </w:t>
      </w:r>
      <w:r w:rsidRPr="00AE2BA6">
        <w:rPr>
          <w:sz w:val="16"/>
        </w:rPr>
        <w:t>7.3.1.3 ‘Pooled’ Resources Available Across Communities</w:t>
      </w:r>
      <w:r>
        <w:rPr>
          <w:sz w:val="16"/>
        </w:rPr>
        <w:t xml:space="preserve"> </w:t>
      </w:r>
      <w:r w:rsidRPr="00AE2BA6">
        <w:rPr>
          <w:sz w:val="16"/>
        </w:rPr>
        <w:t>Relating to both political and infrastructural factors, and based on our understanding of energy</w:t>
      </w:r>
      <w:r>
        <w:rPr>
          <w:sz w:val="16"/>
        </w:rPr>
        <w:t xml:space="preserve"> </w:t>
      </w:r>
      <w:r w:rsidRPr="00AE2BA6">
        <w:rPr>
          <w:sz w:val="16"/>
        </w:rPr>
        <w:t>development in remote Alaska, we hypothesized that the presence of a community’s utility that</w:t>
      </w:r>
      <w:r>
        <w:rPr>
          <w:sz w:val="16"/>
        </w:rPr>
        <w:t xml:space="preserve"> </w:t>
      </w:r>
      <w:r w:rsidRPr="00AE2BA6">
        <w:rPr>
          <w:sz w:val="16"/>
        </w:rPr>
        <w:t>pools its resources across multiple communities rather than serving a single community will create</w:t>
      </w:r>
      <w:r>
        <w:rPr>
          <w:sz w:val="16"/>
        </w:rPr>
        <w:t xml:space="preserve"> </w:t>
      </w:r>
      <w:r w:rsidRPr="00AE2BA6">
        <w:rPr>
          <w:sz w:val="16"/>
        </w:rPr>
        <w:t>an enabler for CRE. Relative to singular-serving electric utilities, pooling resources across</w:t>
      </w:r>
      <w:r>
        <w:rPr>
          <w:sz w:val="16"/>
        </w:rPr>
        <w:t xml:space="preserve"> </w:t>
      </w:r>
      <w:r w:rsidRPr="00AE2BA6">
        <w:rPr>
          <w:sz w:val="16"/>
        </w:rPr>
        <w:t>communities may advance financial savings via economies of scale [65] thereby enhancing a</w:t>
      </w:r>
      <w:r>
        <w:rPr>
          <w:sz w:val="16"/>
        </w:rPr>
        <w:t xml:space="preserve"> </w:t>
      </w:r>
      <w:r w:rsidRPr="00AE2BA6">
        <w:rPr>
          <w:sz w:val="16"/>
        </w:rPr>
        <w:t>community’s capacity to seek and acquire external resources, including funding and access to</w:t>
      </w:r>
      <w:r>
        <w:rPr>
          <w:sz w:val="16"/>
        </w:rPr>
        <w:t xml:space="preserve"> </w:t>
      </w:r>
      <w:r w:rsidRPr="00AE2BA6">
        <w:rPr>
          <w:sz w:val="16"/>
        </w:rPr>
        <w:t>project partners [52,66]. In other words, the ability and willingness to secure external resources,</w:t>
      </w:r>
      <w:r>
        <w:rPr>
          <w:sz w:val="16"/>
        </w:rPr>
        <w:t xml:space="preserve"> </w:t>
      </w:r>
      <w:r w:rsidRPr="00AE2BA6">
        <w:rPr>
          <w:sz w:val="16"/>
        </w:rPr>
        <w:t>particularly pooled resources through a cooperative structure serving one or more communities, a</w:t>
      </w:r>
      <w:r>
        <w:rPr>
          <w:sz w:val="16"/>
        </w:rPr>
        <w:t xml:space="preserve"> </w:t>
      </w:r>
      <w:r w:rsidRPr="00AE2BA6">
        <w:rPr>
          <w:sz w:val="16"/>
        </w:rPr>
        <w:t>non-profit focused on regional CRE development, or larger parastatal institutions, is a mechanism</w:t>
      </w:r>
      <w:r>
        <w:rPr>
          <w:sz w:val="16"/>
        </w:rPr>
        <w:t xml:space="preserve"> </w:t>
      </w:r>
      <w:r w:rsidRPr="00AE2BA6">
        <w:rPr>
          <w:sz w:val="16"/>
        </w:rPr>
        <w:t>to augment internal community capacity for CRE.</w:t>
      </w:r>
    </w:p>
    <w:p w14:paraId="063FD4E3" w14:textId="7256690D" w:rsidR="00B61B24" w:rsidRDefault="00B61B24" w:rsidP="00B61B24">
      <w:pPr>
        <w:pStyle w:val="Heading4"/>
      </w:pPr>
      <w:r>
        <w:t>[</w:t>
      </w:r>
      <w:r w:rsidR="00581175">
        <w:t>5</w:t>
      </w:r>
      <w:r>
        <w:t>] The plan’s model of collaborative development builds trust and creates effective infrastructure</w:t>
      </w:r>
    </w:p>
    <w:p w14:paraId="59D6AC21" w14:textId="57B46035" w:rsidR="00B61B24" w:rsidRDefault="00B61B24" w:rsidP="00B61B24">
      <w:r>
        <w:t xml:space="preserve">Genevieve </w:t>
      </w:r>
      <w:r w:rsidR="00190B56">
        <w:t>*</w:t>
      </w:r>
      <w:r w:rsidRPr="00073568">
        <w:rPr>
          <w:rStyle w:val="Style13ptBold"/>
        </w:rPr>
        <w:t>Rock</w:t>
      </w:r>
      <w:r>
        <w:t>, 20</w:t>
      </w:r>
      <w:r w:rsidRPr="00073568">
        <w:rPr>
          <w:rStyle w:val="Style13ptBold"/>
        </w:rPr>
        <w:t>24</w:t>
      </w:r>
      <w:r>
        <w:t xml:space="preserve">. (Genevieve Rock is from Shaktoolik, Alaska and </w:t>
      </w:r>
      <w:proofErr w:type="spellStart"/>
      <w:r>
        <w:t>apart</w:t>
      </w:r>
      <w:proofErr w:type="spellEnd"/>
      <w:r>
        <w:t xml:space="preserve"> of the </w:t>
      </w:r>
      <w:proofErr w:type="spellStart"/>
      <w:r>
        <w:t>Iñupiat</w:t>
      </w:r>
      <w:proofErr w:type="spellEnd"/>
      <w:r>
        <w:t xml:space="preserve"> people. Scott Polar Research Institute, University of Cambridge AND **Native Village of Shaktoolik, Shaktoolik, United States “On Micropolitics: Climate adaptation and Indigenous governance in Western Alaska” Climatic Change (2024) 177:135 </w:t>
      </w:r>
      <w:hyperlink r:id="rId12" w:history="1">
        <w:r w:rsidRPr="00D52D49">
          <w:rPr>
            <w:rStyle w:val="Hyperlink"/>
          </w:rPr>
          <w:t>https://doi.org/10.1007/s10584-024-03769-4</w:t>
        </w:r>
      </w:hyperlink>
      <w:r>
        <w:t>.) &lt;JPMV&gt;</w:t>
      </w:r>
    </w:p>
    <w:p w14:paraId="72BBCE08" w14:textId="350D8304" w:rsidR="005A4C7C" w:rsidRPr="005A4C7C" w:rsidRDefault="00CD3D93" w:rsidP="005A4C7C">
      <w:pPr>
        <w:spacing w:after="120"/>
        <w:rPr>
          <w:sz w:val="16"/>
          <w:szCs w:val="16"/>
        </w:rPr>
      </w:pPr>
      <w:r>
        <w:rPr>
          <w:sz w:val="16"/>
          <w:szCs w:val="16"/>
        </w:rPr>
        <w:t>^T</w:t>
      </w:r>
      <w:r w:rsidR="005A4C7C">
        <w:rPr>
          <w:sz w:val="16"/>
          <w:szCs w:val="16"/>
        </w:rPr>
        <w:t>he term “Indian” has been struck out and replaced with Indigenous</w:t>
      </w:r>
    </w:p>
    <w:p w14:paraId="1B965983" w14:textId="05015599" w:rsidR="00B61B24" w:rsidRDefault="00B61B24" w:rsidP="00B61B24">
      <w:pPr>
        <w:rPr>
          <w:sz w:val="16"/>
        </w:rPr>
      </w:pPr>
      <w:r w:rsidRPr="00524AA9">
        <w:rPr>
          <w:sz w:val="16"/>
        </w:rPr>
        <w:t>3.3 Discussion: improving domestic diplomacy Public institutions do not interact as sovereign bodies in a frictionless medium. There are forces at play that operate at more mundane levels than policy itself. Governments are not things that can be separated from the complex world of human relationships; they are made up of people, computers, intermittent phone connections, hearing aids, and a whole host of human and more-than-human components (Abrams 1988).</w:t>
      </w:r>
      <w:r w:rsidRPr="00D11CF7">
        <w:rPr>
          <w:u w:val="single"/>
        </w:rPr>
        <w:t xml:space="preserve"> The actual practice of </w:t>
      </w:r>
      <w:r w:rsidRPr="008716A6">
        <w:rPr>
          <w:highlight w:val="cyan"/>
          <w:u w:val="single"/>
        </w:rPr>
        <w:t>how governments</w:t>
      </w:r>
      <w:r w:rsidRPr="00621BE2">
        <w:rPr>
          <w:u w:val="single"/>
        </w:rPr>
        <w:t>— federal, Tribal, state, and</w:t>
      </w:r>
      <w:r w:rsidRPr="00D11CF7">
        <w:rPr>
          <w:u w:val="single"/>
        </w:rPr>
        <w:t xml:space="preserve"> regional—</w:t>
      </w:r>
      <w:r w:rsidRPr="008716A6">
        <w:rPr>
          <w:highlight w:val="cyan"/>
          <w:u w:val="single"/>
        </w:rPr>
        <w:t xml:space="preserve">communicate with each other </w:t>
      </w:r>
      <w:r w:rsidRPr="00621BE2">
        <w:rPr>
          <w:u w:val="single"/>
        </w:rPr>
        <w:t xml:space="preserve">is “messy” </w:t>
      </w:r>
      <w:r w:rsidRPr="00621BE2">
        <w:rPr>
          <w:sz w:val="16"/>
        </w:rPr>
        <w:t>(Law</w:t>
      </w:r>
      <w:r w:rsidRPr="00524AA9">
        <w:rPr>
          <w:sz w:val="16"/>
        </w:rPr>
        <w:t xml:space="preserve"> 2004). </w:t>
      </w:r>
      <w:r w:rsidRPr="00D11CF7">
        <w:rPr>
          <w:u w:val="single"/>
        </w:rPr>
        <w:t xml:space="preserve">And messiness is not apolitical; </w:t>
      </w:r>
      <w:r w:rsidRPr="00621BE2">
        <w:rPr>
          <w:u w:val="single"/>
        </w:rPr>
        <w:t xml:space="preserve">it </w:t>
      </w:r>
      <w:r w:rsidRPr="008716A6">
        <w:rPr>
          <w:highlight w:val="cyan"/>
          <w:u w:val="single"/>
        </w:rPr>
        <w:t>entrenches existing power structures</w:t>
      </w:r>
      <w:r w:rsidRPr="00D11CF7">
        <w:rPr>
          <w:u w:val="single"/>
        </w:rPr>
        <w:t xml:space="preserve">. </w:t>
      </w:r>
      <w:r w:rsidRPr="00621BE2">
        <w:rPr>
          <w:u w:val="single"/>
        </w:rPr>
        <w:t xml:space="preserve">The </w:t>
      </w:r>
      <w:r w:rsidRPr="008716A6">
        <w:rPr>
          <w:highlight w:val="cyan"/>
          <w:u w:val="single"/>
        </w:rPr>
        <w:t xml:space="preserve">neglect </w:t>
      </w:r>
      <w:r w:rsidRPr="00621BE2">
        <w:rPr>
          <w:u w:val="single"/>
        </w:rPr>
        <w:t xml:space="preserve">of </w:t>
      </w:r>
      <w:r w:rsidRPr="008716A6">
        <w:rPr>
          <w:highlight w:val="cyan"/>
          <w:u w:val="single"/>
        </w:rPr>
        <w:t>micropolitics</w:t>
      </w:r>
      <w:r w:rsidRPr="00D11CF7">
        <w:rPr>
          <w:u w:val="single"/>
        </w:rPr>
        <w:t xml:space="preserve">, which is one form of this messiness, </w:t>
      </w:r>
      <w:r w:rsidRPr="008716A6">
        <w:rPr>
          <w:highlight w:val="cyan"/>
          <w:u w:val="single"/>
        </w:rPr>
        <w:t>leads to</w:t>
      </w:r>
      <w:r w:rsidRPr="00D11CF7">
        <w:rPr>
          <w:u w:val="single"/>
        </w:rPr>
        <w:t xml:space="preserve"> chronically </w:t>
      </w:r>
      <w:r w:rsidRPr="008716A6">
        <w:rPr>
          <w:highlight w:val="cyan"/>
          <w:u w:val="single"/>
        </w:rPr>
        <w:t>poor relationships</w:t>
      </w:r>
      <w:r w:rsidRPr="00621BE2">
        <w:rPr>
          <w:u w:val="single"/>
        </w:rPr>
        <w:t xml:space="preserve"> and ineffective communication </w:t>
      </w:r>
      <w:r w:rsidRPr="008716A6">
        <w:rPr>
          <w:highlight w:val="cyan"/>
          <w:u w:val="single"/>
        </w:rPr>
        <w:t>between Alaska Native communities and their governments</w:t>
      </w:r>
      <w:r w:rsidRPr="00D11CF7">
        <w:rPr>
          <w:u w:val="single"/>
        </w:rPr>
        <w:t>.</w:t>
      </w:r>
      <w:r>
        <w:rPr>
          <w:u w:val="single"/>
        </w:rPr>
        <w:t xml:space="preserve"> </w:t>
      </w:r>
      <w:r w:rsidRPr="00D11CF7">
        <w:rPr>
          <w:u w:val="single"/>
        </w:rPr>
        <w:t>Unaddressed, micropolitics may prevent Indigenous communities from engaging on equal footing with the systems designed to serve them.</w:t>
      </w:r>
      <w:r w:rsidRPr="00524AA9">
        <w:rPr>
          <w:sz w:val="16"/>
        </w:rPr>
        <w:t xml:space="preserve"> </w:t>
      </w:r>
      <w:r w:rsidRPr="008716A6">
        <w:rPr>
          <w:highlight w:val="cyan"/>
          <w:u w:val="single"/>
        </w:rPr>
        <w:t>This disparages their sovereignty</w:t>
      </w:r>
      <w:r w:rsidRPr="00524AA9">
        <w:rPr>
          <w:sz w:val="16"/>
        </w:rPr>
        <w:t>. These relationships, in order to succeed, must be built on a foundation of mutual trust and understanding. Potawatomi scholar Kyle Whyte notes that “lessons from generations of colonialism about how to avert bad relationship-making have not been learned by the parties who should have learned them” (2020; p. 5). These institutional failures are not the responsibility of Tribes to address (e.g., through “capacity building” as a self-contained remedy); framing them as such inappropriately accepts a logic that makes colonized communities responsible for overcoming their own marginalization (</w:t>
      </w:r>
      <w:proofErr w:type="spellStart"/>
      <w:r w:rsidRPr="00524AA9">
        <w:rPr>
          <w:sz w:val="16"/>
        </w:rPr>
        <w:t>Kashwan</w:t>
      </w:r>
      <w:proofErr w:type="spellEnd"/>
      <w:r w:rsidRPr="00524AA9">
        <w:rPr>
          <w:sz w:val="16"/>
        </w:rPr>
        <w:t xml:space="preserve"> and Ribot 2021). It would be wrong to identify these issues as simple matters of policy implementation. Rather,</w:t>
      </w:r>
      <w:r w:rsidRPr="00F80F7F">
        <w:rPr>
          <w:u w:val="single"/>
        </w:rPr>
        <w:t xml:space="preserve"> </w:t>
      </w:r>
      <w:r w:rsidRPr="008716A6">
        <w:rPr>
          <w:highlight w:val="cyan"/>
          <w:u w:val="single"/>
        </w:rPr>
        <w:t>these phenomena are rooted in deep structures of colonialism and racism</w:t>
      </w:r>
      <w:r w:rsidRPr="00524AA9">
        <w:rPr>
          <w:sz w:val="16"/>
        </w:rPr>
        <w:t xml:space="preserve">. The context of “natural” disasters often gives false cover to the violent origins of environmental vulnerability (Marino 2012; Marino et al. </w:t>
      </w:r>
      <w:r w:rsidRPr="00621BE2">
        <w:rPr>
          <w:sz w:val="16"/>
        </w:rPr>
        <w:t xml:space="preserve">2022). </w:t>
      </w:r>
      <w:r w:rsidRPr="00621BE2">
        <w:rPr>
          <w:u w:val="single"/>
        </w:rPr>
        <w:t xml:space="preserve">In the case of Alaska Native villages, their current precarity is not an issue of bad geographical luck; rather, it’s political all the way down. </w:t>
      </w:r>
      <w:r w:rsidRPr="00621BE2">
        <w:rPr>
          <w:sz w:val="16"/>
        </w:rPr>
        <w:t>The micropolitical issues identified in this paper are not universal across the US federal government. Many agencies, including the White House, have taken steps toward addressin</w:t>
      </w:r>
      <w:r w:rsidRPr="00524AA9">
        <w:rPr>
          <w:sz w:val="16"/>
        </w:rPr>
        <w:t xml:space="preserve">g these issues. For example, in 2022 the White House released “Guidance on Indigenous Knowledge,” encouraging federal agencies to integrate traditional and Indigenous knowledge practices, where appropriate, into their processes and protocols. These are encouraging signs of progress (Council on Environmental Quality 2022). This final section elaborates upon three specific ways in which micropolitics impinges on Alaska Native self-determination in environmental adaptation, and outlines steps toward improving addressing these issues. 3.3.1 Technical planning requirements limit communities’ agency </w:t>
      </w:r>
      <w:r w:rsidRPr="008716A6">
        <w:rPr>
          <w:highlight w:val="cyan"/>
          <w:u w:val="single"/>
        </w:rPr>
        <w:t xml:space="preserve">Across the </w:t>
      </w:r>
      <w:r w:rsidRPr="008716A6">
        <w:rPr>
          <w:highlight w:val="cyan"/>
          <w:u w:val="single"/>
        </w:rPr>
        <w:lastRenderedPageBreak/>
        <w:t>US’ bureaucratic funding landscape,</w:t>
      </w:r>
      <w:r w:rsidRPr="00D11CF7">
        <w:rPr>
          <w:u w:val="single"/>
        </w:rPr>
        <w:t xml:space="preserve"> technical planning is a prerequisite to receiving funding for environmental adaptation. Having a hazard mitigation plan, or a technical architecture for a community adaptation project, is often a necessary condition for major infrastructure projects. As a res</w:t>
      </w:r>
      <w:r w:rsidRPr="00621BE2">
        <w:rPr>
          <w:u w:val="single"/>
        </w:rPr>
        <w:t xml:space="preserve">ult, Alaska Native communities are required to perform complex infrastructural planning tasks that consume time and resources and limit community agency by requiring third-party involvement. A “capacity gap” </w:t>
      </w:r>
      <w:r w:rsidRPr="00621BE2">
        <w:rPr>
          <w:sz w:val="16"/>
        </w:rPr>
        <w:t xml:space="preserve">(Minnes and Vodden 2017) </w:t>
      </w:r>
      <w:r w:rsidRPr="00621BE2">
        <w:rPr>
          <w:u w:val="single"/>
        </w:rPr>
        <w:t>emerges in the space between Alaska Native villages’ technical capacity and funders’ eligibility requirements.</w:t>
      </w:r>
      <w:r w:rsidRPr="00621BE2">
        <w:rPr>
          <w:sz w:val="16"/>
        </w:rPr>
        <w:t xml:space="preserve"> This leaves rural communities in a catch-22. </w:t>
      </w:r>
      <w:r w:rsidRPr="00621BE2">
        <w:rPr>
          <w:u w:val="single"/>
        </w:rPr>
        <w:t>In order to be eligible for funding, they must submit detailed and technical plans. But they require funding in order to create such plans; that level of capacity is rarely available within any small rural community, settler or Indigenous.</w:t>
      </w:r>
      <w:r w:rsidRPr="00621BE2">
        <w:rPr>
          <w:sz w:val="16"/>
        </w:rPr>
        <w:t xml:space="preserve"> On the wall of one Tribal government’s office building is a handwritten list of these plans, which the community has made in recent years. It numbers in the dozens, incl</w:t>
      </w:r>
      <w:r w:rsidRPr="00524AA9">
        <w:rPr>
          <w:sz w:val="16"/>
        </w:rPr>
        <w:t xml:space="preserve">uding a flood assessment, resilience plan, strategic plan, strategic management plan, risk assessment, and more. Expressed as a ratio, the village has roughly eight residents for each plan required by various agencies. To fill this capacity gap, third parties are often hired by Alaska Native Tribes and their regional nonprofit organizations to translate village needs into the language of engineering and infrastructure planning. In one village, a phone call with EPA following Typhoon </w:t>
      </w:r>
      <w:proofErr w:type="spellStart"/>
      <w:r w:rsidRPr="00524AA9">
        <w:rPr>
          <w:sz w:val="16"/>
        </w:rPr>
        <w:t>Merbok</w:t>
      </w:r>
      <w:proofErr w:type="spellEnd"/>
      <w:r w:rsidRPr="00524AA9">
        <w:rPr>
          <w:sz w:val="16"/>
        </w:rPr>
        <w:t xml:space="preserve"> was joined by an Anchorage-based engineer. When technical questions arose about this particular community’s recovery efforts, the engineer was called upon to answer them. The community was required to trust that the engineer, who was not part of the village or even physically present at the meeting, appropriately represented their needs. When conversations about the delivery of adaptation services are primarily conducted in this technical language, community members are disenfranchised, limited in their ability to self-advocate and critique decisions that are made on their behalf or with their partial consent (Rivkin et al. 2013). Third-party (and usually profit) firms become the de facto representatives of communities, but their ability to communicate priorities may be limited by a lack of attention to cross-cultural issues and an inability to frame Tribal priorities in technical language. 3.3.1.1 Polic</w:t>
      </w:r>
      <w:r w:rsidRPr="00F80F7F">
        <w:rPr>
          <w:sz w:val="16"/>
        </w:rPr>
        <w:t xml:space="preserve">y recommendations Initiate federal-Tribal collaborations prior to the technical planning stage. This is already required in many cases by federal law (Consultation and Coordination With </w:t>
      </w:r>
      <w:r w:rsidRPr="005A4C7C">
        <w:rPr>
          <w:strike/>
          <w:sz w:val="16"/>
        </w:rPr>
        <w:t>Indian</w:t>
      </w:r>
      <w:r w:rsidR="005A4C7C">
        <w:rPr>
          <w:sz w:val="16"/>
        </w:rPr>
        <w:t xml:space="preserve"> [Indigenous]</w:t>
      </w:r>
      <w:r w:rsidRPr="00524AA9">
        <w:rPr>
          <w:sz w:val="16"/>
        </w:rPr>
        <w:t xml:space="preserve"> Tribal Governments 2020). Where possible, encourage the use of plain-English documents for community consultation. Reduce requirements for pre-award technical planning. 3.3.2 Poor relationship-building limits trust </w:t>
      </w:r>
      <w:r w:rsidRPr="00D11CF7">
        <w:rPr>
          <w:u w:val="single"/>
        </w:rPr>
        <w:t>“Consent, trust, accountability, and reciprocity are qualities of relationships that are critical for justice-oriented coordination across societal institutions on any urgent matter</w:t>
      </w:r>
      <w:r w:rsidRPr="00524AA9">
        <w:rPr>
          <w:sz w:val="16"/>
        </w:rPr>
        <w:t xml:space="preserve">,” writes Whyte (2020; p. 2). </w:t>
      </w:r>
      <w:r w:rsidRPr="00D11CF7">
        <w:rPr>
          <w:u w:val="single"/>
        </w:rPr>
        <w:t xml:space="preserve">A long history of </w:t>
      </w:r>
      <w:r w:rsidRPr="008716A6">
        <w:rPr>
          <w:highlight w:val="cyan"/>
          <w:u w:val="single"/>
        </w:rPr>
        <w:t>colonial harm has created a baseline level of distrust between Alaska Native communities and non-Native government officials</w:t>
      </w:r>
      <w:r w:rsidRPr="00D11CF7">
        <w:rPr>
          <w:u w:val="single"/>
        </w:rPr>
        <w:t xml:space="preserve"> </w:t>
      </w:r>
      <w:r w:rsidRPr="00524AA9">
        <w:rPr>
          <w:sz w:val="16"/>
        </w:rPr>
        <w:t xml:space="preserve">(Bradshaw 2019). Many Alaska Natives working in Tribal government share the familiar experience of speaking to government staff thousands of miles away and learning that the person on the other line has a limited conception of these communities’ geography, history, and values. As one village president told me: “They’re clueless.” On a phone call with one FEMA representative, a city mayor patiently explained several times to the confused official that his village did not have street names. The community leaders of an Iñupiaq village in Northwest Alaska (outside of this study area) note that private-sector representatives (e.g., from oil companies) tend to approach their community with more grace and respect than representatives from state and federal government (Kaktovik, Alaska, no date). This may be related to funding, but is likely linked to private-sector representatives feeling a need to build trust and goodwill. Government staff, by contrast, may feel already empowered, and therefore unincentivized to build goodwill or disrupt their position as gatekeepers to funding and resources. </w:t>
      </w:r>
      <w:r w:rsidRPr="00D11CF7">
        <w:rPr>
          <w:u w:val="single"/>
        </w:rPr>
        <w:t>Following cultural norms, Alaska Native communities place an emphasis on building relationships over time and in person</w:t>
      </w:r>
      <w:r w:rsidRPr="00524AA9">
        <w:rPr>
          <w:sz w:val="16"/>
        </w:rPr>
        <w:t xml:space="preserve">. Many communities express frustration at the perceived lack of in-person visits by agency staff (Jensen et al. 2022; Pennington 2023). When visits do occur, they are often seen as too short. In interviews, exceptions to this general trend were spoken of warmly. A resident of Shishmaref told an anthropologist, “let the federal agencies come here and experience a whole storm, not come for the day and leave… it always seems like they don’t believe us” (Marino 2012; p. 379). In the regional capital of Nome, law enforcement officers boast about successfully avoiding spending a night in Alaska Native villages by always taking the morning flight out and catching the evening flight back home. When one village received a multi-day visit from FEMA officials, eight months after Typhoon </w:t>
      </w:r>
      <w:proofErr w:type="spellStart"/>
      <w:r w:rsidRPr="00524AA9">
        <w:rPr>
          <w:sz w:val="16"/>
        </w:rPr>
        <w:t>Merbok</w:t>
      </w:r>
      <w:proofErr w:type="spellEnd"/>
      <w:r w:rsidRPr="00524AA9">
        <w:rPr>
          <w:sz w:val="16"/>
        </w:rPr>
        <w:t>, the federal employees commuted each day from Nome on the local airline—</w:t>
      </w:r>
      <w:r w:rsidRPr="00F80F7F">
        <w:rPr>
          <w:sz w:val="16"/>
        </w:rPr>
        <w:t xml:space="preserve">a $585 round-trip ticket—rather than arranging local accommodation, such as by staying in the designated guest bedrooms at the Tribal office, or in the apartment maintained by the school. 3.3.2.1 Policy recommendations Federal agency staff often neglect the simple but essential practices required to build trust over time. Visiting in person, prioritizing effective communication, </w:t>
      </w:r>
      <w:r w:rsidRPr="00F80F7F">
        <w:rPr>
          <w:u w:val="single"/>
        </w:rPr>
        <w:t>wh</w:t>
      </w:r>
      <w:r w:rsidRPr="00524AA9">
        <w:rPr>
          <w:u w:val="single"/>
        </w:rPr>
        <w:t xml:space="preserve">ile taking the time to learn about Tribal communities are essential steps to overcoming a history of hostile federal policies and laying a foundation for effective collaboration. </w:t>
      </w:r>
      <w:r w:rsidRPr="008716A6">
        <w:rPr>
          <w:highlight w:val="cyan"/>
          <w:u w:val="single"/>
        </w:rPr>
        <w:t>Building trust is a critical step</w:t>
      </w:r>
      <w:r w:rsidRPr="00524AA9">
        <w:rPr>
          <w:u w:val="single"/>
        </w:rPr>
        <w:t xml:space="preserve"> in effective collaboration. As suc</w:t>
      </w:r>
      <w:r w:rsidRPr="00621BE2">
        <w:rPr>
          <w:u w:val="single"/>
        </w:rPr>
        <w:t xml:space="preserve">h, it </w:t>
      </w:r>
      <w:r w:rsidRPr="008716A6">
        <w:rPr>
          <w:highlight w:val="cyan"/>
          <w:u w:val="single"/>
        </w:rPr>
        <w:t>requires time and resources that are rarely allocated</w:t>
      </w:r>
      <w:r w:rsidRPr="00524AA9">
        <w:rPr>
          <w:u w:val="single"/>
        </w:rPr>
        <w:t xml:space="preserve"> today, </w:t>
      </w:r>
      <w:r w:rsidRPr="008716A6">
        <w:rPr>
          <w:highlight w:val="cyan"/>
          <w:u w:val="single"/>
        </w:rPr>
        <w:t>to the detriment of Tribal-federal relationships.</w:t>
      </w:r>
      <w:r w:rsidRPr="00524AA9">
        <w:rPr>
          <w:u w:val="single"/>
        </w:rPr>
        <w:t xml:space="preserve"> </w:t>
      </w:r>
      <w:r w:rsidRPr="00524AA9">
        <w:rPr>
          <w:sz w:val="16"/>
        </w:rPr>
        <w:t xml:space="preserve">Pennington (2023) urges the importance of hiring more dedicated Tribal liaisons at FEMA—the same is true for many other agencies that routinely coordinate with Alaska Native communities. 3.3.3 A lack of collaborative norms hinders progress </w:t>
      </w:r>
      <w:r w:rsidRPr="00524AA9">
        <w:rPr>
          <w:u w:val="single"/>
        </w:rPr>
        <w:t>The funding landscape for climate adaptation projects in Alaska Native communities is competitive by design</w:t>
      </w:r>
      <w:r w:rsidRPr="00524AA9">
        <w:rPr>
          <w:sz w:val="16"/>
        </w:rPr>
        <w:t xml:space="preserve"> (US GAO, 2022). Agencies often (but not always) assume the role of impartial referee. </w:t>
      </w:r>
      <w:r w:rsidRPr="00524AA9">
        <w:rPr>
          <w:u w:val="single"/>
        </w:rPr>
        <w:t xml:space="preserve">Their role is generally to judge the quality of funding applications rather than </w:t>
      </w:r>
      <w:r w:rsidRPr="00524AA9">
        <w:rPr>
          <w:u w:val="single"/>
        </w:rPr>
        <w:lastRenderedPageBreak/>
        <w:t>volunteer their help and expertise in partnership with vulnerable communities. In this configuration, Alaska Native communities and federal agencies suffer from a noncollaborative process</w:t>
      </w:r>
      <w:r w:rsidRPr="00524AA9">
        <w:rPr>
          <w:sz w:val="16"/>
        </w:rPr>
        <w:t xml:space="preserve"> (Bradshaw 2019). A putatively meritocratic system often rewards the communities who best meet agencies’ stated requirements and scoring rubrics, rather than the communities most in need of assistance. As a result, communities with greater access to certain resources generally produce more competitive applications. Furthermore, many Alaska Native communities feel that competing with one another for scarce resources violates cultural norms (Jensen et al. 2022; Rock 2016). One Tribal </w:t>
      </w:r>
      <w:proofErr w:type="spellStart"/>
      <w:r w:rsidRPr="00524AA9">
        <w:rPr>
          <w:sz w:val="16"/>
        </w:rPr>
        <w:t>presi</w:t>
      </w:r>
      <w:proofErr w:type="spellEnd"/>
      <w:r w:rsidRPr="00524AA9">
        <w:rPr>
          <w:sz w:val="16"/>
        </w:rPr>
        <w:t xml:space="preserve">- dent explained after Typhoon </w:t>
      </w:r>
      <w:proofErr w:type="spellStart"/>
      <w:r w:rsidRPr="00524AA9">
        <w:rPr>
          <w:sz w:val="16"/>
        </w:rPr>
        <w:t>Merbok</w:t>
      </w:r>
      <w:proofErr w:type="spellEnd"/>
      <w:r w:rsidRPr="00524AA9">
        <w:rPr>
          <w:sz w:val="16"/>
        </w:rPr>
        <w:t xml:space="preserve">, “We’re related to everybody in [village A], [village B], and [village C]. All of our Tribes felt a tremendous sense of… wow, we got really lucky, while 24 of our family and extended families lost their homes altogether.” This sentiment is common across the Norton Sound region, where Tribal leaders fear that by applying for federal aid, they might be taking away from the neediest villages. 3.3.3.1 </w:t>
      </w:r>
      <w:r w:rsidRPr="00524AA9">
        <w:rPr>
          <w:u w:val="single"/>
        </w:rPr>
        <w:t>Policy recommendation</w:t>
      </w:r>
      <w:r w:rsidRPr="00621BE2">
        <w:rPr>
          <w:u w:val="single"/>
        </w:rPr>
        <w:t xml:space="preserve">s Continue to develop </w:t>
      </w:r>
      <w:r w:rsidRPr="008716A6">
        <w:rPr>
          <w:highlight w:val="cyan"/>
          <w:u w:val="single"/>
        </w:rPr>
        <w:t>joint federal-Tribal agendas</w:t>
      </w:r>
      <w:r w:rsidRPr="00524AA9">
        <w:rPr>
          <w:sz w:val="16"/>
        </w:rPr>
        <w:t xml:space="preserve"> (e.</w:t>
      </w:r>
      <w:r w:rsidRPr="00F80F7F">
        <w:rPr>
          <w:sz w:val="16"/>
        </w:rPr>
        <w:t>g., the EPA-Tribal Environmental Plan) that outline roles and responsibilities toward delivering on shared goals. Involve agency staff in the grant process as collaborators rather than refe</w:t>
      </w:r>
      <w:r w:rsidRPr="00621BE2">
        <w:rPr>
          <w:sz w:val="16"/>
        </w:rPr>
        <w:t xml:space="preserve">rees. </w:t>
      </w:r>
      <w:r w:rsidRPr="00621BE2">
        <w:rPr>
          <w:u w:val="single"/>
        </w:rPr>
        <w:t>Prioritize needs-based assessment where feasible, to reduce the perception and reality of inter-Tribal competition.</w:t>
      </w:r>
      <w:r w:rsidRPr="00621BE2">
        <w:rPr>
          <w:sz w:val="16"/>
        </w:rPr>
        <w:t xml:space="preserve"> 3.4</w:t>
      </w:r>
      <w:r w:rsidRPr="00524AA9">
        <w:rPr>
          <w:sz w:val="16"/>
        </w:rPr>
        <w:t xml:space="preserve"> Conclusion: environmental adaptation, trust, and sovereign futures </w:t>
      </w:r>
      <w:r w:rsidRPr="008716A6">
        <w:rPr>
          <w:highlight w:val="cyan"/>
          <w:u w:val="single"/>
        </w:rPr>
        <w:t>For Alaska Native villages</w:t>
      </w:r>
      <w:r w:rsidRPr="00524AA9">
        <w:rPr>
          <w:u w:val="single"/>
        </w:rPr>
        <w:t xml:space="preserve"> — like many rural Indigenous communities — </w:t>
      </w:r>
      <w:r w:rsidRPr="008716A6">
        <w:rPr>
          <w:highlight w:val="cyan"/>
          <w:u w:val="single"/>
        </w:rPr>
        <w:t>environmental adaptation</w:t>
      </w:r>
      <w:r w:rsidRPr="00524AA9">
        <w:rPr>
          <w:u w:val="single"/>
        </w:rPr>
        <w:t xml:space="preserve"> is a multifaceted and more-than-infrastructural challenge</w:t>
      </w:r>
      <w:r w:rsidRPr="00524AA9">
        <w:rPr>
          <w:sz w:val="16"/>
        </w:rPr>
        <w:t>. In many ways, i</w:t>
      </w:r>
      <w:r w:rsidRPr="00F80F7F">
        <w:rPr>
          <w:sz w:val="16"/>
        </w:rPr>
        <w:t>t is inseparable from the broader effort to survive amid continued colonial pressures (Curley and Lister 2020; Whyte 2017).</w:t>
      </w:r>
      <w:r w:rsidRPr="00F80F7F">
        <w:rPr>
          <w:u w:val="single"/>
        </w:rPr>
        <w:t xml:space="preserve"> In this context, climate adaptation is not merely ab</w:t>
      </w:r>
      <w:r w:rsidRPr="00524AA9">
        <w:rPr>
          <w:u w:val="single"/>
        </w:rPr>
        <w:t>out coastal defense or erosion management; it is about creating livable futures that make space for Indigenous flourishing, self-determination, and prosperity, as defined by communities</w:t>
      </w:r>
      <w:r w:rsidRPr="00524AA9">
        <w:rPr>
          <w:sz w:val="16"/>
        </w:rPr>
        <w:t xml:space="preserve"> (Heise et al., 2017). These futures, in keeping with the Lakota axiom, </w:t>
      </w:r>
      <w:proofErr w:type="spellStart"/>
      <w:r w:rsidRPr="00524AA9">
        <w:rPr>
          <w:sz w:val="16"/>
        </w:rPr>
        <w:t>Mitákuye</w:t>
      </w:r>
      <w:proofErr w:type="spellEnd"/>
      <w:r w:rsidRPr="00524AA9">
        <w:rPr>
          <w:sz w:val="16"/>
        </w:rPr>
        <w:t xml:space="preserve"> </w:t>
      </w:r>
      <w:proofErr w:type="spellStart"/>
      <w:r w:rsidRPr="00524AA9">
        <w:rPr>
          <w:sz w:val="16"/>
        </w:rPr>
        <w:t>Oyás’iŋ</w:t>
      </w:r>
      <w:proofErr w:type="spellEnd"/>
      <w:r w:rsidRPr="00524AA9">
        <w:rPr>
          <w:sz w:val="16"/>
        </w:rPr>
        <w:t xml:space="preserve"> “All my relations,” (Black Elk 2016), extend far beyond the boundaries of most agency handbooks. Generally speaking, micropolitical issues between Alaska Native communities and federal agencies arise because limited consideration is given to the historical and political contexts that led to the present conditions of environmental, social, and political precarity (</w:t>
      </w:r>
      <w:proofErr w:type="spellStart"/>
      <w:r w:rsidRPr="00524AA9">
        <w:rPr>
          <w:sz w:val="16"/>
        </w:rPr>
        <w:t>Kashwan</w:t>
      </w:r>
      <w:proofErr w:type="spellEnd"/>
      <w:r w:rsidRPr="00524AA9">
        <w:rPr>
          <w:sz w:val="16"/>
        </w:rPr>
        <w:t xml:space="preserve"> and Ribot 2021). T</w:t>
      </w:r>
      <w:r w:rsidRPr="00524AA9">
        <w:rPr>
          <w:u w:val="single"/>
        </w:rPr>
        <w:t xml:space="preserve">hese problems may be ameliorated with the introduction of new systems, such as </w:t>
      </w:r>
      <w:r w:rsidRPr="00621BE2">
        <w:rPr>
          <w:u w:val="single"/>
        </w:rPr>
        <w:t>government-funded technical planning centers, that can help bridge the capacity gap.</w:t>
      </w:r>
      <w:r w:rsidRPr="00524AA9">
        <w:rPr>
          <w:u w:val="single"/>
        </w:rPr>
        <w:t xml:space="preserve"> But </w:t>
      </w:r>
      <w:r w:rsidRPr="008716A6">
        <w:rPr>
          <w:highlight w:val="cyan"/>
          <w:u w:val="single"/>
        </w:rPr>
        <w:t>a commitment to Indigenous self-determination requires ensuring that programs themselves are designed to meet Alaska Native communities where they are, which</w:t>
      </w:r>
      <w:r w:rsidRPr="00524AA9">
        <w:rPr>
          <w:u w:val="single"/>
        </w:rPr>
        <w:t xml:space="preserve"> in turn </w:t>
      </w:r>
      <w:r w:rsidRPr="008716A6">
        <w:rPr>
          <w:highlight w:val="cyan"/>
          <w:u w:val="single"/>
        </w:rPr>
        <w:t>requires a shift from administering aid</w:t>
      </w:r>
      <w:r w:rsidRPr="00524AA9">
        <w:rPr>
          <w:u w:val="single"/>
        </w:rPr>
        <w:t xml:space="preserve"> programs </w:t>
      </w:r>
      <w:r w:rsidRPr="008716A6">
        <w:rPr>
          <w:highlight w:val="cyan"/>
          <w:u w:val="single"/>
        </w:rPr>
        <w:t>to</w:t>
      </w:r>
      <w:r w:rsidRPr="00524AA9">
        <w:rPr>
          <w:u w:val="single"/>
        </w:rPr>
        <w:t xml:space="preserve"> rendering assistance and </w:t>
      </w:r>
      <w:r w:rsidRPr="008716A6">
        <w:rPr>
          <w:highlight w:val="cyan"/>
          <w:u w:val="single"/>
        </w:rPr>
        <w:t>solving problems based on collaborative norms.</w:t>
      </w:r>
      <w:r w:rsidRPr="00524AA9">
        <w:rPr>
          <w:sz w:val="16"/>
        </w:rPr>
        <w:t xml:space="preserve"> When Alaska Native Tribal governments are perceived to fall short of what is asked or expected, settler governments need to ask themselves: what did we get wrong? rather than looking to Alaska Native communities to explain shortcomings. Sociologists have long warned against the temptation to represent the state as something separate from a collection of people and technology (Abrams 1988). Governments do not communicate with each other; people do. In the case of Tribal and federal governments in Alaska, government representatives speak, email, text, fax, post on social media, and submit complicated online forms. The nation-to-nation relationship is ultimately person-to-person. The nation-to-nation relationship between the United States and foreign countries is conducted through the intimate human rituals of state dinners, gift exchanges, ambassadorships, and telephone calls. By contrast, the “domestic diplomacy” between Alaska Native Tribal governments and federal agencies could hardly be more different. The face-to-face connections that engender trust and mutual understanding are widely heralded as exceptions, rather than the rule. In interviews, Tribal leaders are quick to note the difficulty of explaining the dynamics of Alaska Native rural communities, such as the importance of subsistence, to outsiders. </w:t>
      </w:r>
      <w:r w:rsidRPr="008716A6">
        <w:rPr>
          <w:highlight w:val="cyan"/>
          <w:u w:val="single"/>
        </w:rPr>
        <w:t>It is not beyond the capacity of the fed</w:t>
      </w:r>
      <w:r w:rsidRPr="00621BE2">
        <w:rPr>
          <w:u w:val="single"/>
        </w:rPr>
        <w:t>eral government to create long-lasting relationships based on trust and s</w:t>
      </w:r>
      <w:r w:rsidRPr="00524AA9">
        <w:rPr>
          <w:u w:val="single"/>
        </w:rPr>
        <w:t xml:space="preserve">hared objectives; </w:t>
      </w:r>
      <w:r w:rsidRPr="008716A6">
        <w:rPr>
          <w:highlight w:val="cyan"/>
          <w:u w:val="single"/>
        </w:rPr>
        <w:t>it is routinely done with other sovereign governments</w:t>
      </w:r>
      <w:r w:rsidRPr="00524AA9">
        <w:rPr>
          <w:u w:val="single"/>
        </w:rPr>
        <w:t xml:space="preserve">. </w:t>
      </w:r>
      <w:r w:rsidRPr="00524AA9">
        <w:rPr>
          <w:sz w:val="16"/>
        </w:rPr>
        <w:t xml:space="preserve">But building these relationships requires prioritizing a form of domestic diplomacy that continues to be neglected even at a time of renewed commitment to American </w:t>
      </w:r>
      <w:r w:rsidRPr="00DB3308">
        <w:rPr>
          <w:strike/>
          <w:sz w:val="16"/>
        </w:rPr>
        <w:t>Indian</w:t>
      </w:r>
      <w:r w:rsidR="00DB3308">
        <w:rPr>
          <w:sz w:val="16"/>
        </w:rPr>
        <w:t>[Indigenous]</w:t>
      </w:r>
      <w:r w:rsidRPr="00524AA9">
        <w:rPr>
          <w:sz w:val="16"/>
        </w:rPr>
        <w:t xml:space="preserve"> and Alaska Native co</w:t>
      </w:r>
      <w:r w:rsidRPr="00F80F7F">
        <w:rPr>
          <w:sz w:val="16"/>
        </w:rPr>
        <w:t>mmunities. In rural Alaska, this requires building interpersonal connections, operati</w:t>
      </w:r>
      <w:r w:rsidRPr="00524AA9">
        <w:rPr>
          <w:sz w:val="16"/>
        </w:rPr>
        <w:t>ng with reasonable expectations of Tribal bureaucratic capaci</w:t>
      </w:r>
      <w:r w:rsidRPr="00621BE2">
        <w:rPr>
          <w:sz w:val="16"/>
        </w:rPr>
        <w:t>ty,</w:t>
      </w:r>
      <w:r w:rsidRPr="00621BE2">
        <w:rPr>
          <w:u w:val="single"/>
        </w:rPr>
        <w:t xml:space="preserve"> rendering assistance in a collaborative manner, and</w:t>
      </w:r>
      <w:r w:rsidRPr="00524AA9">
        <w:rPr>
          <w:u w:val="single"/>
        </w:rPr>
        <w:t xml:space="preserve"> meeting Alaska Native communities in an earnestly diplomatic fashion</w:t>
      </w:r>
      <w:r w:rsidRPr="00524AA9">
        <w:rPr>
          <w:sz w:val="16"/>
        </w:rPr>
        <w:t>, by traveling some distance—politically, culturally, and geographically— to find a shared space where two very different governments can collaborate successfully. Researchers, advocates, policymakers, and career government officials must attend to these micropolitical forces in order to close the persistent gaps between ambition and outcome.</w:t>
      </w:r>
      <w:r>
        <w:rPr>
          <w:sz w:val="16"/>
        </w:rPr>
        <w:t xml:space="preserve"> </w:t>
      </w:r>
    </w:p>
    <w:p w14:paraId="70C598CA" w14:textId="3B16C249" w:rsidR="1E3EF5B4" w:rsidRDefault="00581175" w:rsidP="1E3EF5B4">
      <w:pPr>
        <w:pStyle w:val="Heading4"/>
      </w:pPr>
      <w:r>
        <w:rPr>
          <w:rFonts w:eastAsia="Times New Roman" w:cs="Times New Roman"/>
          <w:color w:val="000000" w:themeColor="text1"/>
        </w:rPr>
        <w:t xml:space="preserve">[6] </w:t>
      </w:r>
      <w:r w:rsidR="1E3EF5B4" w:rsidRPr="1E3EF5B4">
        <w:rPr>
          <w:rFonts w:eastAsia="Times New Roman" w:cs="Times New Roman"/>
          <w:color w:val="000000" w:themeColor="text1"/>
        </w:rPr>
        <w:t xml:space="preserve">The plan creates a route to solvency - ending fossil fuel subsidies decreases the incentive for fossil fuel extraction on native land by cutting off the revenue sector </w:t>
      </w:r>
    </w:p>
    <w:p w14:paraId="65EB6D34" w14:textId="4DFA0689" w:rsidR="1E3EF5B4" w:rsidRDefault="00D23184" w:rsidP="1E3EF5B4">
      <w:pPr>
        <w:shd w:val="clear" w:color="auto" w:fill="FFFFFF" w:themeFill="background1"/>
        <w:spacing w:after="0"/>
      </w:pPr>
      <w:r w:rsidRPr="00D23184">
        <w:rPr>
          <w:sz w:val="26"/>
          <w:szCs w:val="26"/>
        </w:rPr>
        <w:t>*</w:t>
      </w:r>
      <w:r w:rsidRPr="00D23184">
        <w:rPr>
          <w:rFonts w:eastAsia="Times New Roman"/>
          <w:b/>
          <w:bCs/>
          <w:color w:val="000000" w:themeColor="text1"/>
          <w:sz w:val="26"/>
          <w:szCs w:val="26"/>
        </w:rPr>
        <w:t xml:space="preserve">Thomas-Muller </w:t>
      </w:r>
      <w:r>
        <w:rPr>
          <w:rFonts w:eastAsia="Times New Roman"/>
          <w:b/>
          <w:bCs/>
          <w:color w:val="000000" w:themeColor="text1"/>
          <w:sz w:val="26"/>
          <w:szCs w:val="26"/>
        </w:rPr>
        <w:t>0</w:t>
      </w:r>
      <w:r w:rsidRPr="00D23184">
        <w:rPr>
          <w:rFonts w:eastAsia="Times New Roman"/>
          <w:b/>
          <w:bCs/>
          <w:color w:val="000000" w:themeColor="text1"/>
          <w:sz w:val="26"/>
          <w:szCs w:val="26"/>
        </w:rPr>
        <w:t>5</w:t>
      </w:r>
      <w:r w:rsidR="1E3EF5B4" w:rsidRPr="1E3EF5B4">
        <w:rPr>
          <w:rFonts w:eastAsia="Times New Roman"/>
          <w:b/>
          <w:bCs/>
          <w:color w:val="000000" w:themeColor="text1"/>
          <w:sz w:val="12"/>
          <w:szCs w:val="12"/>
        </w:rPr>
        <w:t xml:space="preserve"> </w:t>
      </w:r>
      <w:r>
        <w:rPr>
          <w:rFonts w:eastAsia="Times New Roman"/>
          <w:b/>
          <w:bCs/>
          <w:color w:val="000000" w:themeColor="text1"/>
          <w:sz w:val="12"/>
          <w:szCs w:val="12"/>
        </w:rPr>
        <w:t>(</w:t>
      </w:r>
      <w:r w:rsidR="1E3EF5B4" w:rsidRPr="1E3EF5B4">
        <w:rPr>
          <w:rFonts w:eastAsia="Times New Roman"/>
          <w:b/>
          <w:bCs/>
          <w:color w:val="000000" w:themeColor="text1"/>
          <w:sz w:val="12"/>
          <w:szCs w:val="12"/>
        </w:rPr>
        <w:t xml:space="preserve">is Cree and a Native energy organizer for the Indigenous Environmental Network. (Clayton, Winter 2005, “Energy Exploitation on Sacred Native Lands,” Moving the Movement for Transportation Justice, Vol. 12 No. 1, </w:t>
      </w:r>
      <w:hyperlink r:id="rId13">
        <w:r w:rsidR="1E3EF5B4" w:rsidRPr="1E3EF5B4">
          <w:rPr>
            <w:rStyle w:val="Hyperlink"/>
            <w:rFonts w:eastAsia="Times New Roman"/>
            <w:b/>
            <w:bCs/>
            <w:color w:val="1155CC"/>
            <w:sz w:val="12"/>
            <w:szCs w:val="12"/>
          </w:rPr>
          <w:t>https://reimaginerpe.org/node/307</w:t>
        </w:r>
      </w:hyperlink>
      <w:r w:rsidR="1E3EF5B4" w:rsidRPr="1E3EF5B4">
        <w:rPr>
          <w:rFonts w:eastAsia="Times New Roman"/>
          <w:b/>
          <w:bCs/>
          <w:color w:val="000000" w:themeColor="text1"/>
          <w:sz w:val="12"/>
          <w:szCs w:val="12"/>
        </w:rPr>
        <w:t>)</w:t>
      </w:r>
    </w:p>
    <w:p w14:paraId="379AEBF5" w14:textId="1BE9A8D5" w:rsidR="1E3EF5B4" w:rsidRPr="00EA51F7" w:rsidRDefault="1E3EF5B4" w:rsidP="1E3EF5B4">
      <w:r w:rsidRPr="1E3EF5B4">
        <w:rPr>
          <w:rFonts w:eastAsia="Times New Roman"/>
          <w:color w:val="000000" w:themeColor="text1"/>
          <w:sz w:val="16"/>
          <w:szCs w:val="16"/>
        </w:rPr>
        <w:t xml:space="preserve">The link between unsustainable energy consumption in the Americas and the destruction and desecration of Indigenous homelands and culture is undeniable. As Indigenous peoples, we reject the proposition that our traditional lands should be sacrificed at the altar of irresponsible </w:t>
      </w:r>
      <w:r w:rsidRPr="1E3EF5B4">
        <w:rPr>
          <w:rFonts w:eastAsia="Times New Roman"/>
          <w:color w:val="000000" w:themeColor="text1"/>
          <w:sz w:val="16"/>
          <w:szCs w:val="16"/>
        </w:rPr>
        <w:lastRenderedPageBreak/>
        <w:t>energy policies. Indigenous peoples in the United States, Canada, and throughout the Americas have experienced systematic and repeated violations by oil, gas, mining, and energy industries of our treaty rights, particularly those that protect our traditional lands. Oil and gas developments have consistently violated our human rights and caused unconscionable damage to traditional territories that have sustained us since time immemorial. In the United States, in contrast to other regions of the world, about 2/3 of all oil use is for transportation. (In most of the rest of the world, oil is more commonly used for space heating and power generation than for transportation.) Obviously, a transportation and energy policy that is so heavily dependent upon fossil fuel is unsustainable. Fossil fuels have a destructive life cycle, which encompasses extraction, transportation of these raw materials via pipeline, truck, and tanker to refineries, and the processing and shipment of the final product. For the Indigenous peoples historically traumatized by colonial conquest and subsequent treaty violations, an</w:t>
      </w:r>
      <w:r w:rsidRPr="008716A6">
        <w:rPr>
          <w:rFonts w:eastAsia="Times New Roman"/>
          <w:b/>
          <w:bCs/>
          <w:color w:val="000000" w:themeColor="text1"/>
          <w:highlight w:val="cyan"/>
          <w:u w:val="single"/>
        </w:rPr>
        <w:t xml:space="preserve"> energy policy dependent upon fossil fuels creates yet another cycle of destruction characterized by the devastation of sacred sites, </w:t>
      </w:r>
      <w:r w:rsidRPr="1E3EF5B4">
        <w:rPr>
          <w:rFonts w:eastAsia="Times New Roman"/>
          <w:color w:val="000000" w:themeColor="text1"/>
          <w:sz w:val="16"/>
          <w:szCs w:val="16"/>
        </w:rPr>
        <w:t>the drying up of aquifers, micro-climate changes, and the poisoning of our air and soil with toxins. With the birth of the environmental justice movement over twenty years ago, Indigenous grassroots activist groups, traditional societies, and organizations, such as the Indigenous Environmental Network (IEN), answered a call to action in support of indigenous communities disproportionately targeted for energy resource extraction and development. These groups have recently developed campaign strategies to help tribal community organizers working to either halt energy reso</w:t>
      </w:r>
      <w:r w:rsidRPr="1E3EF5B4">
        <w:rPr>
          <w:rFonts w:eastAsia="Times New Roman"/>
          <w:color w:val="000000" w:themeColor="text1"/>
          <w:sz w:val="12"/>
          <w:szCs w:val="12"/>
        </w:rPr>
        <w:t>urce development on Native lands altogether, or force it to be more environmentally and culturally responsible. The strategies often involve providing long-term support to grassroots leaders as they pressure their tribal governments to make informed choices about the direction tribal economies ought to take, especially in regard to dependency on a fossil fuel energy paradigm. Most consumers in the United States are unaware that the price they pay for gasoline does not reflect the cost of the devastation caused by the oil and gas extraction and refining process to the livelihoods and economies of Indigenous and other low-income communities. Most U.S. consumers simply take what they need to feed their addiction to energy and ignore the disproportionately large price that Indigenous and other low-income communities pay for a fossil fuel–based energy policy. Nor do they fully comprehend the true implications of this policy in terms of catastrophic global warming and severe climatic changes. Natural Gas: Not an “Alternative” Fuel Despite the failure of the Bush administration to endorse the Kyoto Protocol to reduce carbon dioxide releases, many cities are adopting their own standards for good climate stewardship, fuel efficiency initiatives, and energy conservation measures. Some cities with diesel-fueled transportation systems are seeking more environmentally friendly alternatives, such as compressed natural gas buses, or light rail and bus systems that run on electricity. This could do wonders for reducing carbon dioxide, other toxic emissions, and smog created by fossil fuel–dependent transit systems. These changes would be first steps towards addressing the environmental injustices experienced by low-income and urban Indigenous communities in our inner cities. However, we often fail to take into account the fact that mass transit systems powered by electricity are connected to a grid that gets its power from the burning of fossil fuels. In short, America’s reliance on centralized power for heating, transportation, and water services only results in more pressure on Indigenous peoples and our lands. Contrary to corporate claims and media spin, there is no such thing as clean coal or clean natural gas. And despite the new technologies around cleaner, coal-fired power plants and cleaner-burning natural gas options, the fossil fuel industry and its economic system is steering us towards catastrophic environmental destruction. With 35 percent of the United States’ fossil fuel located either directly on or near Indigenous lands, we are the target of a renewed form of colonization characterized by largely unrestrained corporate exploitation of Native lands and peoples, resulting in ecological devastation and gross violations of human rights. An apt metaphor for the current situation is the period, about 300 years ago, when Jesuit Priests in black robes came into Indigenous communities promising a better quality of life through Christianity. At the time, church and state were virtually insepar</w:t>
      </w:r>
      <w:r w:rsidRPr="1E3EF5B4">
        <w:rPr>
          <w:rFonts w:eastAsia="Times New Roman"/>
          <w:color w:val="000000" w:themeColor="text1"/>
          <w:sz w:val="16"/>
          <w:szCs w:val="16"/>
        </w:rPr>
        <w:t xml:space="preserve">able. Today, the same may be said of the relationship between states and corporations, with capitalism as the new religion. The Jesuit Priests have been replaced by corporate Chief Executive Officers in black suits who come into our homelands promising our communities and tribal leaders a better life through industrialization. What results is a change in our attitudes towards the sacredness of Mother Earth. The chain of oil production, from exploration and transport to refining and distribution, is also a chain of destruction. First, forests are cut for seismic exploration, holes are drilled, and sludge pits filled. Next, the refining process releases deadly toxins into the air. Finally, vehicles contribute to smog and pollution. These environmental costs go largely unaccounted for, conveniently masking the actual costs people in the United States and around the world pay for profits amassed by a few. In recent years, Indigenous communities in North America have begun to document the environmental destruction caused by energy industries, in an attempt to expose the real price of oil. The burning of oil, gas, and coal, known collectively as fossil fuels, is the primary source of </w:t>
      </w:r>
      <w:proofErr w:type="spellStart"/>
      <w:r w:rsidRPr="1E3EF5B4">
        <w:rPr>
          <w:rFonts w:eastAsia="Times New Roman"/>
          <w:color w:val="000000" w:themeColor="text1"/>
          <w:sz w:val="16"/>
          <w:szCs w:val="16"/>
        </w:rPr>
        <w:t>humaninduced</w:t>
      </w:r>
      <w:proofErr w:type="spellEnd"/>
      <w:r w:rsidRPr="1E3EF5B4">
        <w:rPr>
          <w:rFonts w:eastAsia="Times New Roman"/>
          <w:color w:val="000000" w:themeColor="text1"/>
          <w:sz w:val="16"/>
          <w:szCs w:val="16"/>
        </w:rPr>
        <w:t xml:space="preserve"> climate change. By burning these fuels, humans are releasing carbon that has been sequestered in the ground for hundreds of millions of years and are emitting carbon dioxide into the planet’s thin and chemically volatile atmosphere at an unprecedented rate. Climate change, if not halted, will result in increased frequency and severity of storms, floods, drought and water shortages, the spread of disease, increased hunger, displacement and mass migration of people, and social conflict</w:t>
      </w:r>
      <w:r w:rsidRPr="008716A6">
        <w:rPr>
          <w:rFonts w:eastAsia="Times New Roman"/>
          <w:b/>
          <w:bCs/>
          <w:color w:val="000000" w:themeColor="text1"/>
          <w:highlight w:val="cyan"/>
          <w:u w:val="single"/>
        </w:rPr>
        <w:t>. The homelands of the Indigenous peoples of the Arctic regions are literally melting away before their eyes.</w:t>
      </w:r>
      <w:r w:rsidRPr="1E3EF5B4">
        <w:rPr>
          <w:rFonts w:eastAsia="Times New Roman"/>
          <w:color w:val="000000" w:themeColor="text1"/>
          <w:sz w:val="16"/>
          <w:szCs w:val="16"/>
        </w:rPr>
        <w:t xml:space="preserve"> The humans of Mother Earth have too much reliance on fossil fuels. To halt the damage resulting from their use, </w:t>
      </w:r>
      <w:r w:rsidRPr="008716A6">
        <w:rPr>
          <w:rFonts w:eastAsia="Times New Roman"/>
          <w:b/>
          <w:bCs/>
          <w:color w:val="000000" w:themeColor="text1"/>
          <w:highlight w:val="cyan"/>
          <w:u w:val="single"/>
        </w:rPr>
        <w:t xml:space="preserve">the industrialized countries must find more ecologically sound energy sources that don’t threaten the delicate balance that sustains all life. </w:t>
      </w:r>
      <w:r w:rsidRPr="1E3EF5B4">
        <w:rPr>
          <w:rFonts w:eastAsia="Times New Roman"/>
          <w:color w:val="000000" w:themeColor="text1"/>
          <w:sz w:val="16"/>
          <w:szCs w:val="16"/>
        </w:rPr>
        <w:t>The people of the world need to re-evaluate their energy consumption patterns and</w:t>
      </w:r>
      <w:r w:rsidRPr="008716A6">
        <w:rPr>
          <w:rFonts w:eastAsia="Times New Roman"/>
          <w:b/>
          <w:bCs/>
          <w:color w:val="000000" w:themeColor="text1"/>
          <w:highlight w:val="cyan"/>
          <w:u w:val="single"/>
        </w:rPr>
        <w:t xml:space="preserve"> embrace a transition away from dirty and destructive fossil fuels </w:t>
      </w:r>
      <w:r w:rsidRPr="1E3EF5B4">
        <w:rPr>
          <w:rFonts w:eastAsia="Times New Roman"/>
          <w:color w:val="000000" w:themeColor="text1"/>
          <w:sz w:val="16"/>
          <w:szCs w:val="16"/>
        </w:rPr>
        <w:t xml:space="preserve">to clean, renewable energy. Sustainable energy has a minimal impact on the healthy functioning of the local and global ecosystems. It is energy with very few negative social, cultural, health, and environmental impacts, and which can be supplied continuously </w:t>
      </w:r>
      <w:r w:rsidRPr="00D23184">
        <w:rPr>
          <w:rFonts w:eastAsia="Times New Roman"/>
          <w:color w:val="000000" w:themeColor="text1"/>
          <w:sz w:val="16"/>
          <w:szCs w:val="16"/>
        </w:rPr>
        <w:t xml:space="preserve">to future generations on Earth. </w:t>
      </w:r>
      <w:r w:rsidRPr="00D23184">
        <w:rPr>
          <w:rFonts w:eastAsia="Times New Roman"/>
          <w:b/>
          <w:bCs/>
          <w:color w:val="000000" w:themeColor="text1"/>
          <w:u w:val="single"/>
        </w:rPr>
        <w:t xml:space="preserve">Examples of Energy Exploitation Alaska North Slope: </w:t>
      </w:r>
      <w:r w:rsidRPr="00D23184">
        <w:rPr>
          <w:rFonts w:eastAsia="Times New Roman"/>
          <w:color w:val="000000" w:themeColor="text1"/>
          <w:sz w:val="16"/>
          <w:szCs w:val="16"/>
        </w:rPr>
        <w:t>C</w:t>
      </w:r>
      <w:r w:rsidRPr="1E3EF5B4">
        <w:rPr>
          <w:rFonts w:eastAsia="Times New Roman"/>
          <w:color w:val="000000" w:themeColor="text1"/>
          <w:sz w:val="16"/>
          <w:szCs w:val="16"/>
        </w:rPr>
        <w:t>umulative Impact A classic example of the destructive nature of oil and gas developmen</w:t>
      </w:r>
      <w:r w:rsidRPr="008716A6">
        <w:rPr>
          <w:rFonts w:eastAsia="Times New Roman"/>
          <w:b/>
          <w:bCs/>
          <w:color w:val="000000" w:themeColor="text1"/>
          <w:highlight w:val="cyan"/>
          <w:u w:val="single"/>
        </w:rPr>
        <w:t>t may be seen in its impacts on Alaska Native peoples and the sensitive Arctic ecosystem</w:t>
      </w:r>
      <w:r w:rsidRPr="1E3EF5B4">
        <w:rPr>
          <w:rFonts w:eastAsia="Times New Roman"/>
          <w:color w:val="000000" w:themeColor="text1"/>
          <w:sz w:val="16"/>
          <w:szCs w:val="16"/>
        </w:rPr>
        <w:t>.</w:t>
      </w:r>
      <w:r w:rsidRPr="00D23184">
        <w:rPr>
          <w:rFonts w:eastAsia="Times New Roman"/>
          <w:b/>
          <w:bCs/>
          <w:color w:val="000000" w:themeColor="text1"/>
          <w:u w:val="single"/>
        </w:rPr>
        <w:t xml:space="preserve"> Alaska’s North Slope industrial complex is larger than Rhode Island and emits more carbon dioxide, nitrogen dioxide, and sulfur dioxide than the entire metropolitan Washington D.C</w:t>
      </w:r>
      <w:r w:rsidRPr="00D23184">
        <w:rPr>
          <w:rFonts w:eastAsia="Times New Roman"/>
          <w:color w:val="000000" w:themeColor="text1"/>
          <w:sz w:val="16"/>
          <w:szCs w:val="16"/>
        </w:rPr>
        <w:t>. area annually. After 35 years of oil and gas development in the North Slope, only one percent of</w:t>
      </w:r>
      <w:r w:rsidRPr="1E3EF5B4">
        <w:rPr>
          <w:rFonts w:eastAsia="Times New Roman"/>
          <w:color w:val="000000" w:themeColor="text1"/>
          <w:sz w:val="16"/>
          <w:szCs w:val="16"/>
        </w:rPr>
        <w:t xml:space="preserve"> the proposed six billion dollar remediation has been completed. Powder River Montana: Coal Bed Methane Indigenous tribal nations in Alaska, Montana, Wyoming, Colorado, New Mexico, and Oklahoma are currently being pursued by the coal bed methane (CBM) industry promoting CBM development as an economic solution for tribes. </w:t>
      </w:r>
      <w:r w:rsidRPr="00D23184">
        <w:rPr>
          <w:rFonts w:eastAsia="Times New Roman"/>
          <w:b/>
          <w:bCs/>
          <w:color w:val="000000" w:themeColor="text1"/>
          <w:u w:val="single"/>
        </w:rPr>
        <w:t xml:space="preserve">This </w:t>
      </w:r>
      <w:r w:rsidRPr="008716A6">
        <w:rPr>
          <w:rFonts w:eastAsia="Times New Roman"/>
          <w:b/>
          <w:bCs/>
          <w:color w:val="000000" w:themeColor="text1"/>
          <w:highlight w:val="cyan"/>
          <w:u w:val="single"/>
        </w:rPr>
        <w:t>fossil fuel raises serious concerns about the protection of surface and ground water supplies, irrigation systems, wildlife, and the health and welfare of Indigenous communities</w:t>
      </w:r>
      <w:r w:rsidRPr="1E3EF5B4">
        <w:rPr>
          <w:rFonts w:eastAsia="Times New Roman"/>
          <w:color w:val="000000" w:themeColor="text1"/>
          <w:sz w:val="16"/>
          <w:szCs w:val="16"/>
        </w:rPr>
        <w:t xml:space="preserve">, plus, the social and cultural impacts. CBM development requires miles of roads, pipelines and power lines, massive reservoirs, and numerous noise-polluting compressor stations. Montana, for example, can expect 10,000 to 26,000 CBM wells at its Powder River Basin. A development of this size would also include 9,000 miles of new roads, 28,000 miles of right-of-way for power lines and pipelines, up to 4.7 million acres of land, and 4,000 high </w:t>
      </w:r>
      <w:r w:rsidRPr="1E3EF5B4">
        <w:rPr>
          <w:rFonts w:eastAsia="Times New Roman"/>
          <w:color w:val="000000" w:themeColor="text1"/>
          <w:sz w:val="16"/>
          <w:szCs w:val="16"/>
        </w:rPr>
        <w:lastRenderedPageBreak/>
        <w:t>sodium wastewater impoundments. These wells are in addition to the 50,000 expected on Wyoming’s portion of the Powder River Basin. Much of this rapid expansion of the gas industry in America is a result of industry and government having known for some time that global oil production would peak, circa 2004. [Picture Excluded] Canada an</w:t>
      </w:r>
      <w:r w:rsidRPr="00D23184">
        <w:rPr>
          <w:rFonts w:eastAsia="Times New Roman"/>
          <w:color w:val="000000" w:themeColor="text1"/>
          <w:sz w:val="16"/>
          <w:szCs w:val="16"/>
        </w:rPr>
        <w:t>d</w:t>
      </w:r>
      <w:r w:rsidRPr="00D23184">
        <w:rPr>
          <w:rFonts w:eastAsia="Times New Roman"/>
          <w:b/>
          <w:bCs/>
          <w:color w:val="000000" w:themeColor="text1"/>
          <w:u w:val="single"/>
        </w:rPr>
        <w:t xml:space="preserve"> Alaska: Natural Gas Pipelines </w:t>
      </w:r>
      <w:r w:rsidRPr="1E3EF5B4">
        <w:rPr>
          <w:rFonts w:eastAsia="Times New Roman"/>
          <w:color w:val="000000" w:themeColor="text1"/>
          <w:sz w:val="16"/>
          <w:szCs w:val="16"/>
        </w:rPr>
        <w:t>Currently there are two mega-infrastructure projects being pushed hard by governments and energy corporations in Canada and the United States—the Alaska and McKenzie Valley natural gas pipelines. The projects are attempting to bring millions of cubic feet of natural gas from the north slope of Alaska and the northern region of Canada’s Northwest Territories to consumers in the lower 49 states of the U.S. The suspicion is that both these projects will attempt to link up with the booming Alberta tar sands development, which is believed to hold roughly 1.7 billion barrels of shale oil. It is the intention of U.S. and Canadian energy companies to expand the oil sands development into a multi-region operation capabl</w:t>
      </w:r>
      <w:r w:rsidRPr="1E3EF5B4">
        <w:rPr>
          <w:rFonts w:eastAsia="Times New Roman"/>
          <w:color w:val="000000" w:themeColor="text1"/>
          <w:sz w:val="12"/>
          <w:szCs w:val="12"/>
        </w:rPr>
        <w:t>e of providing the U.S. with enough oil and gas to diversify its energy supply and further solidify its energy security. This cannot happen without an energy source large enough to support the separation of oil from the sand deposits. Hence, the 40 billion dollar price tag for these projects. Fort McMurry, Alberta, Canada: Tar Sands The Dene are the Indigenous people of Alberta and the Northwest Territories of Canada. They have had their lands fragmented and destroyed by the tar sands development—one of the most energy intensive oil extraction processes. Sand is mined and oil separated from it using fresh water from rivers and lakes. The waste ponds created by this toxic process covers vast tracks of land in the heart of the Dene territory and can even be seen from outer space. Most of the oil taken from Dene lands is sold directly to the U.S. market. Fort Berthold North Dakota: Oil Refineries The Fort Berthold Environmental Concerns Committee (North Dakota), a tribal grassroots group of the Three Affiliated Tribes of Fort Berthold (Mandan, Hidatsa, Arikara), is trying to stop a proposed oil refinery and production facility on the Fort Berthold reservation. One of two refinery proposals in the U.S. this project, if approved, would produce fuel piped directly from the Alberta oil sands with severe economic, environmental, social and spiritual consequences for the Affiliated Tribes.</w:t>
      </w:r>
    </w:p>
    <w:p w14:paraId="5F385AA5" w14:textId="7817B6D9" w:rsidR="1E3EF5B4" w:rsidRDefault="00581175" w:rsidP="00581175">
      <w:pPr>
        <w:pStyle w:val="Heading4"/>
      </w:pPr>
      <w:r>
        <w:rPr>
          <w:rFonts w:eastAsia="Times New Roman"/>
        </w:rPr>
        <w:t>[</w:t>
      </w:r>
      <w:r w:rsidR="00EA51F7">
        <w:rPr>
          <w:rFonts w:eastAsia="Times New Roman"/>
        </w:rPr>
        <w:t>7</w:t>
      </w:r>
      <w:r>
        <w:rPr>
          <w:rFonts w:eastAsia="Times New Roman"/>
        </w:rPr>
        <w:t xml:space="preserve">] </w:t>
      </w:r>
      <w:r w:rsidR="1E3EF5B4" w:rsidRPr="1E3EF5B4">
        <w:rPr>
          <w:rFonts w:eastAsia="Times New Roman"/>
        </w:rPr>
        <w:t>That means the aff is key to the very existence of native tribes</w:t>
      </w:r>
    </w:p>
    <w:p w14:paraId="6A667461" w14:textId="117A4A27" w:rsidR="1E3EF5B4" w:rsidRPr="009B18F4" w:rsidRDefault="1E3EF5B4" w:rsidP="1E3EF5B4">
      <w:pPr>
        <w:spacing w:after="120"/>
        <w:rPr>
          <w:color w:val="000000" w:themeColor="text1"/>
        </w:rPr>
      </w:pPr>
      <w:r w:rsidRPr="1E3EF5B4">
        <w:rPr>
          <w:rFonts w:eastAsia="Times New Roman"/>
          <w:b/>
          <w:bCs/>
          <w:color w:val="000000" w:themeColor="text1"/>
          <w:sz w:val="26"/>
          <w:szCs w:val="26"/>
        </w:rPr>
        <w:t>SOSU 17,</w:t>
      </w:r>
      <w:r w:rsidRPr="1E3EF5B4">
        <w:rPr>
          <w:rFonts w:eastAsia="Times New Roman"/>
          <w:color w:val="000000" w:themeColor="text1"/>
        </w:rPr>
        <w:t xml:space="preserve"> “Importance of Sovereignty to Tribal Nations.” 10-2-2017</w:t>
      </w:r>
      <w:r w:rsidRPr="009B18F4">
        <w:rPr>
          <w:rFonts w:eastAsia="Times New Roman"/>
          <w:color w:val="000000" w:themeColor="text1"/>
        </w:rPr>
        <w:t xml:space="preserve">. </w:t>
      </w:r>
      <w:hyperlink r:id="rId14">
        <w:r w:rsidRPr="009B18F4">
          <w:rPr>
            <w:rStyle w:val="Hyperlink"/>
            <w:rFonts w:eastAsia="Times New Roman"/>
            <w:color w:val="000000" w:themeColor="text1"/>
          </w:rPr>
          <w:t>https://online.se.edu/articles/nal/importance-sovereignty-tribal-nations.aspx</w:t>
        </w:r>
      </w:hyperlink>
      <w:r w:rsidR="00EA51F7" w:rsidRPr="009B18F4">
        <w:rPr>
          <w:color w:val="000000" w:themeColor="text1"/>
        </w:rPr>
        <w:t xml:space="preserve">. </w:t>
      </w:r>
    </w:p>
    <w:p w14:paraId="5A55E4D8" w14:textId="4FC88E4C" w:rsidR="00AD6755" w:rsidRPr="00AD6755" w:rsidRDefault="00884DE2" w:rsidP="1E3EF5B4">
      <w:pPr>
        <w:spacing w:after="120"/>
        <w:rPr>
          <w:sz w:val="16"/>
          <w:szCs w:val="16"/>
        </w:rPr>
      </w:pPr>
      <w:r>
        <w:rPr>
          <w:sz w:val="16"/>
          <w:szCs w:val="16"/>
        </w:rPr>
        <w:t>^</w:t>
      </w:r>
      <w:r w:rsidR="00AD6755">
        <w:rPr>
          <w:sz w:val="16"/>
          <w:szCs w:val="16"/>
        </w:rPr>
        <w:t>The term “Indian” has been struck out and replaced with Indigenous</w:t>
      </w:r>
    </w:p>
    <w:p w14:paraId="59E3E633" w14:textId="5677E400" w:rsidR="1E3EF5B4" w:rsidRDefault="1E3EF5B4">
      <w:r w:rsidRPr="1E3EF5B4">
        <w:rPr>
          <w:rFonts w:eastAsia="Times New Roman"/>
          <w:color w:val="000000" w:themeColor="text1"/>
          <w:sz w:val="16"/>
          <w:szCs w:val="16"/>
        </w:rPr>
        <w:t xml:space="preserve">American </w:t>
      </w:r>
      <w:r w:rsidRPr="008716A6">
        <w:rPr>
          <w:rFonts w:eastAsia="Times New Roman"/>
          <w:strike/>
          <w:color w:val="000000" w:themeColor="text1"/>
          <w:highlight w:val="cyan"/>
          <w:u w:val="single"/>
        </w:rPr>
        <w:t>Indian</w:t>
      </w:r>
      <w:r w:rsidR="00AD6755" w:rsidRPr="008716A6">
        <w:rPr>
          <w:rFonts w:eastAsia="Times New Roman"/>
          <w:color w:val="000000" w:themeColor="text1"/>
          <w:highlight w:val="cyan"/>
          <w:u w:val="single"/>
        </w:rPr>
        <w:t xml:space="preserve"> [Indigenous]</w:t>
      </w:r>
      <w:r w:rsidRPr="008716A6">
        <w:rPr>
          <w:rFonts w:eastAsia="Times New Roman"/>
          <w:color w:val="000000" w:themeColor="text1"/>
          <w:highlight w:val="cyan"/>
          <w:u w:val="single"/>
        </w:rPr>
        <w:t xml:space="preserve"> nations</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flourished</w:t>
      </w:r>
      <w:r w:rsidRPr="1E3EF5B4">
        <w:rPr>
          <w:rFonts w:eastAsia="Times New Roman"/>
          <w:color w:val="000000" w:themeColor="text1"/>
          <w:sz w:val="16"/>
          <w:szCs w:val="16"/>
        </w:rPr>
        <w:t xml:space="preserve"> throughout North America </w:t>
      </w:r>
      <w:r w:rsidRPr="008716A6">
        <w:rPr>
          <w:rFonts w:eastAsia="Times New Roman"/>
          <w:color w:val="000000" w:themeColor="text1"/>
          <w:highlight w:val="cyan"/>
          <w:u w:val="single"/>
        </w:rPr>
        <w:t>well before European contact</w:t>
      </w:r>
      <w:r w:rsidRPr="1E3EF5B4">
        <w:rPr>
          <w:rFonts w:eastAsia="Times New Roman"/>
          <w:color w:val="000000" w:themeColor="text1"/>
          <w:sz w:val="16"/>
          <w:szCs w:val="16"/>
        </w:rPr>
        <w:t xml:space="preserve">, and as the United States came into being as a country, it laid down the basis of interactions with the indigenous populations as erstwhile contracts between individual nations. It was </w:t>
      </w:r>
      <w:r w:rsidRPr="008716A6">
        <w:rPr>
          <w:rFonts w:eastAsia="Times New Roman"/>
          <w:color w:val="000000" w:themeColor="text1"/>
          <w:highlight w:val="cyan"/>
          <w:u w:val="single"/>
        </w:rPr>
        <w:t>during the 1830s that</w:t>
      </w:r>
      <w:r w:rsidRPr="1E3EF5B4">
        <w:rPr>
          <w:rFonts w:eastAsia="Times New Roman"/>
          <w:color w:val="000000" w:themeColor="text1"/>
          <w:sz w:val="16"/>
          <w:szCs w:val="16"/>
        </w:rPr>
        <w:t xml:space="preserve"> the </w:t>
      </w:r>
      <w:r w:rsidRPr="008716A6">
        <w:rPr>
          <w:rFonts w:eastAsia="Times New Roman"/>
          <w:color w:val="000000" w:themeColor="text1"/>
          <w:highlight w:val="cyan"/>
          <w:u w:val="single"/>
        </w:rPr>
        <w:t>moral obligation of the</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U</w:t>
      </w:r>
      <w:r w:rsidRPr="1E3EF5B4">
        <w:rPr>
          <w:rFonts w:eastAsia="Times New Roman"/>
          <w:color w:val="000000" w:themeColor="text1"/>
          <w:sz w:val="16"/>
          <w:szCs w:val="16"/>
        </w:rPr>
        <w:t xml:space="preserve">nited </w:t>
      </w:r>
      <w:r w:rsidRPr="008716A6">
        <w:rPr>
          <w:rFonts w:eastAsia="Times New Roman"/>
          <w:b/>
          <w:bCs/>
          <w:color w:val="000000" w:themeColor="text1"/>
          <w:highlight w:val="cyan"/>
          <w:u w:val="single"/>
        </w:rPr>
        <w:t>S</w:t>
      </w:r>
      <w:r w:rsidRPr="1E3EF5B4">
        <w:rPr>
          <w:rFonts w:eastAsia="Times New Roman"/>
          <w:color w:val="000000" w:themeColor="text1"/>
          <w:sz w:val="16"/>
          <w:szCs w:val="16"/>
        </w:rPr>
        <w:t xml:space="preserve">tates </w:t>
      </w:r>
      <w:r w:rsidRPr="008716A6">
        <w:rPr>
          <w:rFonts w:eastAsia="Times New Roman"/>
          <w:color w:val="000000" w:themeColor="text1"/>
          <w:highlight w:val="cyan"/>
          <w:u w:val="single"/>
        </w:rPr>
        <w:t>to the tribes and</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trust-responsibility relationship</w:t>
      </w:r>
      <w:r w:rsidRPr="1E3EF5B4">
        <w:rPr>
          <w:rFonts w:eastAsia="Times New Roman"/>
          <w:color w:val="000000" w:themeColor="text1"/>
          <w:sz w:val="16"/>
          <w:szCs w:val="16"/>
        </w:rPr>
        <w:t xml:space="preserve"> between the U.S. and various native tribes </w:t>
      </w:r>
      <w:r w:rsidRPr="008716A6">
        <w:rPr>
          <w:rFonts w:eastAsia="Times New Roman"/>
          <w:color w:val="000000" w:themeColor="text1"/>
          <w:highlight w:val="cyan"/>
          <w:u w:val="single"/>
        </w:rPr>
        <w:t>were</w:t>
      </w:r>
      <w:r w:rsidRPr="1E3EF5B4">
        <w:rPr>
          <w:rFonts w:eastAsia="Times New Roman"/>
          <w:color w:val="000000" w:themeColor="text1"/>
          <w:sz w:val="16"/>
          <w:szCs w:val="16"/>
        </w:rPr>
        <w:t xml:space="preserve"> more </w:t>
      </w:r>
      <w:r w:rsidRPr="008716A6">
        <w:rPr>
          <w:rFonts w:eastAsia="Times New Roman"/>
          <w:color w:val="000000" w:themeColor="text1"/>
          <w:highlight w:val="cyan"/>
          <w:u w:val="single"/>
        </w:rPr>
        <w:t>concretely established</w:t>
      </w:r>
      <w:r w:rsidRPr="1E3EF5B4">
        <w:rPr>
          <w:rFonts w:eastAsia="Times New Roman"/>
          <w:color w:val="000000" w:themeColor="text1"/>
          <w:sz w:val="16"/>
          <w:szCs w:val="16"/>
        </w:rPr>
        <w:t xml:space="preserve">. As stated on the website of the U.S. Bureau of Indian Affairs: “The federal Indian trust responsibility is also a legally enforceable fiduciary obligation on the part of the United States to protect tribal rights, lands, assets, and resources.” Even as the members of the tribes are U.S. citizens, their tribal heritage, culture and identity are considered distinct and are federally recognized. This </w:t>
      </w:r>
      <w:r w:rsidRPr="008716A6">
        <w:rPr>
          <w:rFonts w:eastAsia="Times New Roman"/>
          <w:color w:val="000000" w:themeColor="text1"/>
          <w:highlight w:val="cyan"/>
          <w:u w:val="single"/>
        </w:rPr>
        <w:t>sovereignty recognizes a tribe’s claim to</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independent identity</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and</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citizenship</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Without sovereignty, the indigenous population</w:t>
      </w:r>
      <w:r w:rsidRPr="1E3EF5B4">
        <w:rPr>
          <w:rFonts w:eastAsia="Times New Roman"/>
          <w:color w:val="000000" w:themeColor="text1"/>
          <w:sz w:val="16"/>
          <w:szCs w:val="16"/>
        </w:rPr>
        <w:t xml:space="preserve"> of the United States </w:t>
      </w:r>
      <w:r w:rsidRPr="008716A6">
        <w:rPr>
          <w:rFonts w:eastAsia="Times New Roman"/>
          <w:color w:val="000000" w:themeColor="text1"/>
          <w:highlight w:val="cyan"/>
          <w:u w:val="single"/>
        </w:rPr>
        <w:t>would</w:t>
      </w:r>
      <w:r w:rsidRPr="1E3EF5B4">
        <w:rPr>
          <w:rFonts w:eastAsia="Times New Roman"/>
          <w:color w:val="000000" w:themeColor="text1"/>
          <w:sz w:val="16"/>
          <w:szCs w:val="16"/>
        </w:rPr>
        <w:t xml:space="preserve"> merely </w:t>
      </w:r>
      <w:r w:rsidRPr="008716A6">
        <w:rPr>
          <w:rFonts w:eastAsia="Times New Roman"/>
          <w:color w:val="000000" w:themeColor="text1"/>
          <w:highlight w:val="cyan"/>
          <w:u w:val="single"/>
        </w:rPr>
        <w:t>be a cultural group with no</w:t>
      </w:r>
      <w:r w:rsidRPr="1E3EF5B4">
        <w:rPr>
          <w:rFonts w:eastAsia="Times New Roman"/>
          <w:color w:val="000000" w:themeColor="text1"/>
          <w:sz w:val="16"/>
          <w:szCs w:val="16"/>
        </w:rPr>
        <w:t xml:space="preserve"> further status or </w:t>
      </w:r>
      <w:r w:rsidRPr="008716A6">
        <w:rPr>
          <w:rFonts w:eastAsia="Times New Roman"/>
          <w:color w:val="000000" w:themeColor="text1"/>
          <w:highlight w:val="cyan"/>
          <w:u w:val="single"/>
        </w:rPr>
        <w:t>protection</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and the</w:t>
      </w:r>
      <w:r w:rsidRPr="1E3EF5B4">
        <w:rPr>
          <w:rFonts w:eastAsia="Times New Roman"/>
          <w:color w:val="000000" w:themeColor="text1"/>
          <w:sz w:val="16"/>
          <w:szCs w:val="16"/>
        </w:rPr>
        <w:t xml:space="preserve"> various </w:t>
      </w:r>
      <w:r w:rsidRPr="1E3EF5B4">
        <w:rPr>
          <w:rFonts w:eastAsia="Times New Roman"/>
          <w:color w:val="000000" w:themeColor="text1"/>
          <w:u w:val="single"/>
        </w:rPr>
        <w:t>states and the federal</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government would have</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no obligation</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to recognize the needs or wants of the tribal nations</w:t>
      </w:r>
      <w:r w:rsidRPr="1E3EF5B4">
        <w:rPr>
          <w:rFonts w:eastAsia="Times New Roman"/>
          <w:color w:val="000000" w:themeColor="text1"/>
          <w:sz w:val="16"/>
          <w:szCs w:val="16"/>
        </w:rPr>
        <w:t xml:space="preserve">. In short, </w:t>
      </w:r>
      <w:r w:rsidRPr="008716A6">
        <w:rPr>
          <w:rFonts w:eastAsia="Times New Roman"/>
          <w:b/>
          <w:bCs/>
          <w:color w:val="000000" w:themeColor="text1"/>
          <w:highlight w:val="cyan"/>
          <w:u w:val="single"/>
        </w:rPr>
        <w:t>without sovereignty,</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a tribe has no more claim to a heritage site or a cultural practice than a</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sports team</w:t>
      </w:r>
      <w:r w:rsidRPr="1E3EF5B4">
        <w:rPr>
          <w:rFonts w:eastAsia="Times New Roman"/>
          <w:color w:val="000000" w:themeColor="text1"/>
          <w:sz w:val="16"/>
          <w:szCs w:val="16"/>
        </w:rPr>
        <w:t xml:space="preserve">, an organization of like-minded individuals (like farmers, perhaps), or a neighborhood community. </w:t>
      </w:r>
      <w:r w:rsidRPr="008716A6">
        <w:rPr>
          <w:rFonts w:eastAsia="Times New Roman"/>
          <w:color w:val="000000" w:themeColor="text1"/>
          <w:highlight w:val="cyan"/>
          <w:u w:val="single"/>
        </w:rPr>
        <w:t>Tribal identity</w:t>
      </w:r>
      <w:r w:rsidRPr="1E3EF5B4">
        <w:rPr>
          <w:rFonts w:eastAsia="Times New Roman"/>
          <w:color w:val="000000" w:themeColor="text1"/>
          <w:sz w:val="16"/>
          <w:szCs w:val="16"/>
        </w:rPr>
        <w:t xml:space="preserve"> — both at the individual level and at the tribal level — </w:t>
      </w:r>
      <w:r w:rsidRPr="008716A6">
        <w:rPr>
          <w:rFonts w:eastAsia="Times New Roman"/>
          <w:color w:val="000000" w:themeColor="text1"/>
          <w:highlight w:val="cyan"/>
          <w:u w:val="single"/>
        </w:rPr>
        <w:t>would</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diminish</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and an indigenous population would</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vanish</w:t>
      </w:r>
      <w:r w:rsidRPr="1E3EF5B4">
        <w:rPr>
          <w:rFonts w:eastAsia="Times New Roman"/>
          <w:color w:val="000000" w:themeColor="text1"/>
          <w:sz w:val="16"/>
          <w:szCs w:val="16"/>
        </w:rPr>
        <w:t xml:space="preserve">. Lands in Trust Since the United States lays claim to the entirety of the physical land within its borders, it must establish a specific sort of relationship with the indigenous peoples who still occupy that land. These lands — the reservations of the native tribes — are held in trust by the United States, and the tribes that occupy these lands receive special privileges thereon: they don’t pay state taxes on wages earned on these lands; they can create their own systems of laws and police them accordingly; and they can decide what activities are legal upon these reservations. However, the downside of this independence is that basic services and critical infrastructure prevalent elsewhere within a state may not be as readily available upon a reservation. As a result, many natives must seek housing and employment off their lands. </w:t>
      </w:r>
      <w:r w:rsidRPr="008716A6">
        <w:rPr>
          <w:rFonts w:eastAsia="Times New Roman"/>
          <w:b/>
          <w:bCs/>
          <w:color w:val="000000" w:themeColor="text1"/>
          <w:highlight w:val="cyan"/>
          <w:u w:val="single"/>
        </w:rPr>
        <w:t>Critical support for housing, education, water and electricity</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is</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dependent</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upon</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the</w:t>
      </w:r>
      <w:r w:rsidRPr="1E3EF5B4">
        <w:rPr>
          <w:rFonts w:eastAsia="Times New Roman"/>
          <w:color w:val="000000" w:themeColor="text1"/>
          <w:sz w:val="16"/>
          <w:szCs w:val="16"/>
        </w:rPr>
        <w:t xml:space="preserve"> </w:t>
      </w:r>
      <w:r w:rsidRPr="1E3EF5B4">
        <w:rPr>
          <w:rFonts w:eastAsia="Times New Roman"/>
          <w:color w:val="000000" w:themeColor="text1"/>
          <w:u w:val="single"/>
        </w:rPr>
        <w:t>federal</w:t>
      </w:r>
      <w:r w:rsidRPr="1E3EF5B4">
        <w:rPr>
          <w:rFonts w:eastAsia="Times New Roman"/>
          <w:color w:val="000000" w:themeColor="text1"/>
          <w:sz w:val="16"/>
          <w:szCs w:val="16"/>
        </w:rPr>
        <w:t xml:space="preserve"> </w:t>
      </w:r>
      <w:r w:rsidRPr="008716A6">
        <w:rPr>
          <w:rFonts w:eastAsia="Times New Roman"/>
          <w:color w:val="000000" w:themeColor="text1"/>
          <w:highlight w:val="cyan"/>
          <w:u w:val="single"/>
        </w:rPr>
        <w:t>government’s</w:t>
      </w:r>
      <w:r w:rsidRPr="1E3EF5B4">
        <w:rPr>
          <w:rFonts w:eastAsia="Times New Roman"/>
          <w:color w:val="000000" w:themeColor="text1"/>
          <w:sz w:val="16"/>
          <w:szCs w:val="16"/>
        </w:rPr>
        <w:t xml:space="preserve"> </w:t>
      </w:r>
      <w:r w:rsidRPr="1E3EF5B4">
        <w:rPr>
          <w:rFonts w:eastAsia="Times New Roman"/>
          <w:b/>
          <w:bCs/>
          <w:color w:val="000000" w:themeColor="text1"/>
          <w:u w:val="single"/>
        </w:rPr>
        <w:t>continued interest in</w:t>
      </w:r>
      <w:r w:rsidRPr="1E3EF5B4">
        <w:rPr>
          <w:rFonts w:eastAsia="Times New Roman"/>
          <w:color w:val="000000" w:themeColor="text1"/>
          <w:sz w:val="16"/>
          <w:szCs w:val="16"/>
        </w:rPr>
        <w:t xml:space="preserve"> </w:t>
      </w:r>
      <w:r w:rsidRPr="008716A6">
        <w:rPr>
          <w:rFonts w:eastAsia="Times New Roman"/>
          <w:b/>
          <w:bCs/>
          <w:color w:val="000000" w:themeColor="text1"/>
          <w:highlight w:val="cyan"/>
          <w:u w:val="single"/>
        </w:rPr>
        <w:t>meeting the needs of these indigenous peoples</w:t>
      </w:r>
      <w:r w:rsidRPr="1E3EF5B4">
        <w:rPr>
          <w:rFonts w:eastAsia="Times New Roman"/>
          <w:color w:val="000000" w:themeColor="text1"/>
          <w:sz w:val="16"/>
          <w:szCs w:val="16"/>
        </w:rPr>
        <w:t>, and a shifting political climate can have a devastating effect on the economic solvency of tribal members on the reservation.</w:t>
      </w:r>
    </w:p>
    <w:p w14:paraId="71F4C32A" w14:textId="77777777" w:rsidR="00B61B24" w:rsidRPr="004573CE" w:rsidRDefault="00B61B24" w:rsidP="00B61B24">
      <w:pPr>
        <w:rPr>
          <w:rStyle w:val="StyleUnderline"/>
        </w:rPr>
      </w:pPr>
    </w:p>
    <w:p w14:paraId="5CD210CA" w14:textId="1A3339D1" w:rsidR="00581175" w:rsidRPr="00757999" w:rsidRDefault="00581175" w:rsidP="00581175">
      <w:pPr>
        <w:pStyle w:val="Heading4"/>
        <w:rPr>
          <w:rStyle w:val="StyleUnderline"/>
        </w:rPr>
      </w:pPr>
      <w:r w:rsidRPr="00623B62">
        <w:t>Thus, the plan:</w:t>
      </w:r>
      <w:r w:rsidRPr="002D50B7">
        <w:rPr>
          <w:rStyle w:val="StyleUnderline"/>
          <w:u w:val="none"/>
        </w:rPr>
        <w:t xml:space="preserve"> </w:t>
      </w:r>
      <w:r w:rsidRPr="00467B55">
        <w:rPr>
          <w:rStyle w:val="StyleUnderline"/>
          <w:sz w:val="26"/>
          <w:u w:val="none"/>
        </w:rPr>
        <w:t xml:space="preserve">The United States federal government </w:t>
      </w:r>
      <w:r w:rsidR="008379E4">
        <w:rPr>
          <w:rStyle w:val="StyleUnderline"/>
          <w:sz w:val="26"/>
          <w:u w:val="none"/>
        </w:rPr>
        <w:t>should significantly</w:t>
      </w:r>
      <w:r w:rsidRPr="00467B55">
        <w:rPr>
          <w:rStyle w:val="StyleUnderline"/>
          <w:sz w:val="26"/>
          <w:u w:val="none"/>
        </w:rPr>
        <w:t xml:space="preserve"> increase collaborative economic development </w:t>
      </w:r>
      <w:r>
        <w:rPr>
          <w:rStyle w:val="StyleUnderline"/>
          <w:sz w:val="26"/>
          <w:u w:val="none"/>
        </w:rPr>
        <w:t>of the arctic by reimplementing the A</w:t>
      </w:r>
      <w:r w:rsidRPr="00A12962">
        <w:rPr>
          <w:rStyle w:val="StyleUnderline"/>
          <w:sz w:val="26"/>
          <w:u w:val="none"/>
        </w:rPr>
        <w:t>laska Tribal S</w:t>
      </w:r>
      <w:r>
        <w:rPr>
          <w:rStyle w:val="StyleUnderline"/>
          <w:sz w:val="26"/>
          <w:u w:val="none"/>
        </w:rPr>
        <w:t xml:space="preserve">olar for </w:t>
      </w:r>
      <w:r w:rsidRPr="00A12962">
        <w:rPr>
          <w:rStyle w:val="StyleUnderline"/>
          <w:sz w:val="26"/>
          <w:u w:val="none"/>
        </w:rPr>
        <w:t>A</w:t>
      </w:r>
      <w:r>
        <w:rPr>
          <w:rStyle w:val="StyleUnderline"/>
          <w:sz w:val="26"/>
          <w:u w:val="none"/>
        </w:rPr>
        <w:t>ll</w:t>
      </w:r>
      <w:r w:rsidRPr="00467B55">
        <w:rPr>
          <w:rStyle w:val="StyleUnderline"/>
          <w:sz w:val="26"/>
          <w:u w:val="none"/>
        </w:rPr>
        <w:t xml:space="preserve"> </w:t>
      </w:r>
      <w:r>
        <w:rPr>
          <w:rStyle w:val="StyleUnderline"/>
          <w:sz w:val="26"/>
          <w:u w:val="none"/>
        </w:rPr>
        <w:t>Program.</w:t>
      </w:r>
    </w:p>
    <w:p w14:paraId="765032AA" w14:textId="77777777" w:rsidR="00B61B24" w:rsidRPr="00624583" w:rsidRDefault="00B61B24" w:rsidP="00B61B24">
      <w:pPr>
        <w:rPr>
          <w:sz w:val="16"/>
        </w:rPr>
      </w:pPr>
    </w:p>
    <w:p w14:paraId="33606A8A" w14:textId="77777777" w:rsidR="00190B56" w:rsidRDefault="00190B56" w:rsidP="00581175">
      <w:pPr>
        <w:pStyle w:val="Heading2"/>
      </w:pPr>
      <w:r>
        <w:lastRenderedPageBreak/>
        <w:t>Adv2: Climate</w:t>
      </w:r>
    </w:p>
    <w:p w14:paraId="14E402DB" w14:textId="6D035CAA" w:rsidR="00190B56" w:rsidRDefault="00190B56" w:rsidP="00190B56">
      <w:pPr>
        <w:pStyle w:val="Heading4"/>
      </w:pPr>
      <w:r>
        <w:t xml:space="preserve">[1] The EPA SFA program is empirically key to alleviating the burden of energy while combatting climate change </w:t>
      </w:r>
    </w:p>
    <w:p w14:paraId="0A4E536B" w14:textId="336159CD" w:rsidR="00190B56" w:rsidRDefault="00190B56" w:rsidP="00190B56">
      <w:r>
        <w:rPr>
          <w:rStyle w:val="Style13ptBold"/>
        </w:rPr>
        <w:t>*</w:t>
      </w:r>
      <w:r w:rsidRPr="00F76EF9">
        <w:rPr>
          <w:rStyle w:val="Style13ptBold"/>
        </w:rPr>
        <w:t>Tanana Chiefs Conference</w:t>
      </w:r>
      <w:r>
        <w:t>, 20</w:t>
      </w:r>
      <w:r w:rsidRPr="00F76EF9">
        <w:rPr>
          <w:rStyle w:val="Style13ptBold"/>
        </w:rPr>
        <w:t>25</w:t>
      </w:r>
      <w:r>
        <w:t>. (“</w:t>
      </w:r>
      <w:r w:rsidRPr="00F76EF9">
        <w:t>Solar for All Program</w:t>
      </w:r>
      <w:r>
        <w:t xml:space="preserve">”, Tanana Chiefs Conference, April 21, 2025. </w:t>
      </w:r>
      <w:hyperlink r:id="rId15" w:history="1">
        <w:r w:rsidRPr="00FE03D2">
          <w:rPr>
            <w:rStyle w:val="Hyperlink"/>
            <w:i/>
            <w:iCs/>
          </w:rPr>
          <w:t>https://www.tananachiefs.org/solar-for-all/</w:t>
        </w:r>
      </w:hyperlink>
      <w:r>
        <w:t>.) &lt;JPMV&gt;</w:t>
      </w:r>
    </w:p>
    <w:p w14:paraId="70B5E624" w14:textId="121F9135" w:rsidR="005117B2" w:rsidRPr="005117B2" w:rsidRDefault="007D3C40" w:rsidP="005117B2">
      <w:pPr>
        <w:spacing w:after="120"/>
        <w:rPr>
          <w:sz w:val="16"/>
          <w:szCs w:val="16"/>
        </w:rPr>
      </w:pPr>
      <w:r>
        <w:rPr>
          <w:sz w:val="16"/>
          <w:szCs w:val="16"/>
        </w:rPr>
        <w:t>^</w:t>
      </w:r>
      <w:r w:rsidR="005117B2">
        <w:rPr>
          <w:sz w:val="16"/>
          <w:szCs w:val="16"/>
        </w:rPr>
        <w:t>The term “Indian” has been struck out and replaced with Indigenous</w:t>
      </w:r>
    </w:p>
    <w:p w14:paraId="79E2EAC3" w14:textId="1AE58EDF" w:rsidR="00190B56" w:rsidRDefault="00190B56" w:rsidP="00190B56">
      <w:pPr>
        <w:rPr>
          <w:u w:val="single"/>
        </w:rPr>
      </w:pPr>
      <w:r w:rsidRPr="00F76EF9">
        <w:rPr>
          <w:sz w:val="16"/>
          <w:szCs w:val="16"/>
        </w:rPr>
        <w:t>Tanana Chiefs Conference</w:t>
      </w:r>
      <w:r w:rsidRPr="00F76EF9">
        <w:rPr>
          <w:sz w:val="16"/>
        </w:rPr>
        <w:t xml:space="preserve"> (</w:t>
      </w:r>
      <w:r w:rsidRPr="008716A6">
        <w:rPr>
          <w:highlight w:val="cyan"/>
          <w:u w:val="single"/>
        </w:rPr>
        <w:t>TCC</w:t>
      </w:r>
      <w:r w:rsidRPr="00F76EF9">
        <w:rPr>
          <w:sz w:val="16"/>
        </w:rPr>
        <w:t>),</w:t>
      </w:r>
      <w:r w:rsidRPr="00F76EF9">
        <w:rPr>
          <w:u w:val="single"/>
        </w:rPr>
        <w:t xml:space="preserve"> through its </w:t>
      </w:r>
      <w:r w:rsidRPr="008716A6">
        <w:rPr>
          <w:highlight w:val="cyan"/>
          <w:u w:val="single"/>
        </w:rPr>
        <w:t>EPA Solar for All</w:t>
      </w:r>
      <w:r w:rsidRPr="00F76EF9">
        <w:rPr>
          <w:sz w:val="16"/>
        </w:rPr>
        <w:t xml:space="preserve"> award, invites applications from federally recognized Tribes and ANCSA regional nonprofit Tribal organizations with service areas </w:t>
      </w:r>
      <w:r w:rsidRPr="008716A6">
        <w:rPr>
          <w:highlight w:val="cyan"/>
          <w:u w:val="single"/>
        </w:rPr>
        <w:t>on the Alaska Railbelt grid</w:t>
      </w:r>
      <w:r w:rsidRPr="00F76EF9">
        <w:rPr>
          <w:u w:val="single"/>
        </w:rPr>
        <w:t xml:space="preserve"> </w:t>
      </w:r>
      <w:r w:rsidRPr="00F76EF9">
        <w:rPr>
          <w:sz w:val="16"/>
        </w:rPr>
        <w:t xml:space="preserve">to apply for funding to plan, design, and </w:t>
      </w:r>
      <w:r w:rsidRPr="008716A6">
        <w:rPr>
          <w:highlight w:val="cyan"/>
          <w:u w:val="single"/>
        </w:rPr>
        <w:t>construct community-owned solar energy facilities</w:t>
      </w:r>
      <w:r w:rsidRPr="00F76EF9">
        <w:rPr>
          <w:sz w:val="16"/>
        </w:rPr>
        <w:t xml:space="preserve">. </w:t>
      </w:r>
      <w:r w:rsidRPr="00F76EF9">
        <w:rPr>
          <w:u w:val="single"/>
        </w:rPr>
        <w:t xml:space="preserve">These projects must </w:t>
      </w:r>
      <w:r w:rsidRPr="008716A6">
        <w:rPr>
          <w:highlight w:val="cyan"/>
          <w:u w:val="single"/>
        </w:rPr>
        <w:t>benefit</w:t>
      </w:r>
      <w:r w:rsidRPr="00F76EF9">
        <w:rPr>
          <w:u w:val="single"/>
        </w:rPr>
        <w:t xml:space="preserve"> low-income and </w:t>
      </w:r>
      <w:r w:rsidRPr="008716A6">
        <w:rPr>
          <w:highlight w:val="cyan"/>
          <w:u w:val="single"/>
        </w:rPr>
        <w:t>disadvantaged</w:t>
      </w:r>
      <w:r w:rsidRPr="00F76EF9">
        <w:rPr>
          <w:u w:val="single"/>
        </w:rPr>
        <w:t xml:space="preserve"> communities (LIDAC) </w:t>
      </w:r>
      <w:r w:rsidRPr="008716A6">
        <w:rPr>
          <w:highlight w:val="cyan"/>
          <w:u w:val="single"/>
        </w:rPr>
        <w:t>Alaska Native and</w:t>
      </w:r>
      <w:r w:rsidRPr="00F76EF9">
        <w:rPr>
          <w:u w:val="single"/>
        </w:rPr>
        <w:t xml:space="preserve"> American </w:t>
      </w:r>
      <w:r w:rsidRPr="005117B2">
        <w:rPr>
          <w:strike/>
          <w:u w:val="single"/>
        </w:rPr>
        <w:t>Indian</w:t>
      </w:r>
      <w:r w:rsidR="005117B2">
        <w:rPr>
          <w:u w:val="single"/>
        </w:rPr>
        <w:t xml:space="preserve"> [</w:t>
      </w:r>
      <w:r w:rsidR="00D77885">
        <w:rPr>
          <w:u w:val="single"/>
        </w:rPr>
        <w:t>Indigenous</w:t>
      </w:r>
      <w:r w:rsidR="005117B2">
        <w:rPr>
          <w:u w:val="single"/>
        </w:rPr>
        <w:t>]</w:t>
      </w:r>
      <w:r w:rsidRPr="00F76EF9">
        <w:rPr>
          <w:u w:val="single"/>
        </w:rPr>
        <w:t xml:space="preserve"> </w:t>
      </w:r>
      <w:r w:rsidRPr="008716A6">
        <w:rPr>
          <w:highlight w:val="cyan"/>
          <w:u w:val="single"/>
        </w:rPr>
        <w:t>households.</w:t>
      </w:r>
      <w:r w:rsidRPr="00F76EF9">
        <w:rPr>
          <w:sz w:val="16"/>
        </w:rPr>
        <w:t xml:space="preserve"> The program aims to: – </w:t>
      </w:r>
      <w:r w:rsidRPr="008716A6">
        <w:rPr>
          <w:highlight w:val="cyan"/>
          <w:u w:val="single"/>
        </w:rPr>
        <w:t>Reduce household energy burdens</w:t>
      </w:r>
      <w:r w:rsidRPr="00F76EF9">
        <w:rPr>
          <w:sz w:val="16"/>
        </w:rPr>
        <w:t xml:space="preserve"> – </w:t>
      </w:r>
      <w:r w:rsidRPr="008716A6">
        <w:rPr>
          <w:highlight w:val="cyan"/>
          <w:u w:val="single"/>
        </w:rPr>
        <w:t>Advance tribal energy sovereignty</w:t>
      </w:r>
      <w:r w:rsidRPr="00F76EF9">
        <w:rPr>
          <w:sz w:val="16"/>
        </w:rPr>
        <w:t xml:space="preserve"> – </w:t>
      </w:r>
      <w:r w:rsidRPr="008716A6">
        <w:rPr>
          <w:highlight w:val="cyan"/>
          <w:u w:val="single"/>
        </w:rPr>
        <w:t>Foster clean energy workforce development</w:t>
      </w:r>
      <w:r>
        <w:rPr>
          <w:u w:val="single"/>
        </w:rPr>
        <w:t>.</w:t>
      </w:r>
    </w:p>
    <w:p w14:paraId="18CD5904" w14:textId="3EA252C8" w:rsidR="00190B56" w:rsidRDefault="00190B56" w:rsidP="00190B56">
      <w:pPr>
        <w:pStyle w:val="Heading4"/>
      </w:pPr>
      <w:r>
        <w:t>[</w:t>
      </w:r>
      <w:r w:rsidR="00C364ED">
        <w:t>2</w:t>
      </w:r>
      <w:r>
        <w:t>] Degradation of the land is creating widespread psychological and physical violence on Alaskan Native communities.  The lack of federal support exacerbates the trauma as communities are forced to relocate</w:t>
      </w:r>
    </w:p>
    <w:p w14:paraId="18DCA6F4" w14:textId="77777777" w:rsidR="00190B56" w:rsidRDefault="00190B56" w:rsidP="00190B56">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16" w:history="1">
        <w:r w:rsidRPr="008D4798">
          <w:rPr>
            <w:rStyle w:val="Hyperlink"/>
          </w:rPr>
          <w:t>https://www.sciencedirect.com/science/article/pii/S1877343525000120</w:t>
        </w:r>
      </w:hyperlink>
      <w:r>
        <w:t xml:space="preserve"> //DH</w:t>
      </w:r>
    </w:p>
    <w:p w14:paraId="341F09A6" w14:textId="4731C707" w:rsidR="00190B56" w:rsidRPr="00581175" w:rsidRDefault="00190B56" w:rsidP="00190B56">
      <w:pPr>
        <w:rPr>
          <w:sz w:val="16"/>
        </w:rPr>
      </w:pPr>
      <w:r w:rsidRPr="00166973">
        <w:rPr>
          <w:rStyle w:val="StyleUnderline"/>
        </w:rPr>
        <w:t xml:space="preserve">As climate change alters the Arctic environment, </w:t>
      </w:r>
      <w:r w:rsidRPr="008716A6">
        <w:rPr>
          <w:rStyle w:val="StyleUnderline"/>
          <w:highlight w:val="cyan"/>
        </w:rPr>
        <w:t>many Indigenous communities are forced to shift away from traditional subsistence practices,</w:t>
      </w:r>
      <w:r w:rsidRPr="00166973">
        <w:rPr>
          <w:rStyle w:val="StyleUnderline"/>
        </w:rPr>
        <w:t xml:space="preserve"> </w:t>
      </w:r>
      <w:r w:rsidRPr="008716A6">
        <w:rPr>
          <w:rStyle w:val="StyleUnderline"/>
          <w:highlight w:val="cyan"/>
        </w:rPr>
        <w:t xml:space="preserve">leading to increased dependence on expensive technologies </w:t>
      </w:r>
      <w:r w:rsidRPr="00206D54">
        <w:rPr>
          <w:rStyle w:val="StyleUnderline"/>
        </w:rPr>
        <w:t>for food gathering, imported foods, and fuel</w:t>
      </w:r>
      <w:r w:rsidRPr="00581175">
        <w:rPr>
          <w:sz w:val="16"/>
        </w:rPr>
        <w:t xml:space="preserve"> [76]. </w:t>
      </w:r>
      <w:r w:rsidRPr="00166973">
        <w:rPr>
          <w:rStyle w:val="StyleUnderline"/>
        </w:rPr>
        <w:t>The reliance on technologies such as high-efficiency snowmobiles and gasoline for transportation</w:t>
      </w:r>
      <w:r w:rsidRPr="00581175">
        <w:rPr>
          <w:sz w:val="16"/>
        </w:rPr>
        <w:t xml:space="preserve">, advanced fishing equipment and boats for food gathering and travelling, and GPS systems and satellite phones for navigation </w:t>
      </w:r>
      <w:r w:rsidRPr="00166973">
        <w:rPr>
          <w:rStyle w:val="StyleUnderline"/>
        </w:rPr>
        <w:t>has increased</w:t>
      </w:r>
      <w:r w:rsidRPr="00581175">
        <w:rPr>
          <w:sz w:val="16"/>
        </w:rPr>
        <w:t xml:space="preserve"> 20••, 23, 84. However</w:t>
      </w:r>
      <w:r w:rsidRPr="00166973">
        <w:rPr>
          <w:rStyle w:val="StyleUnderline"/>
        </w:rPr>
        <w:t xml:space="preserve">, </w:t>
      </w:r>
      <w:r w:rsidRPr="008716A6">
        <w:rPr>
          <w:rStyle w:val="StyleUnderline"/>
          <w:highlight w:val="cyan"/>
        </w:rPr>
        <w:t xml:space="preserve">buying </w:t>
      </w:r>
      <w:r w:rsidRPr="001E7250">
        <w:rPr>
          <w:rStyle w:val="StyleUnderline"/>
        </w:rPr>
        <w:t xml:space="preserve">these technologies </w:t>
      </w:r>
      <w:r w:rsidRPr="008716A6">
        <w:rPr>
          <w:rStyle w:val="StyleUnderline"/>
          <w:highlight w:val="cyan"/>
        </w:rPr>
        <w:t xml:space="preserve">is costly, imposing a significant social and financial strain on communities and creating </w:t>
      </w:r>
      <w:r w:rsidRPr="00206D54">
        <w:rPr>
          <w:rStyle w:val="StyleUnderline"/>
        </w:rPr>
        <w:t xml:space="preserve">social </w:t>
      </w:r>
      <w:r w:rsidRPr="008716A6">
        <w:rPr>
          <w:rStyle w:val="StyleUnderline"/>
          <w:highlight w:val="cyan"/>
        </w:rPr>
        <w:t>inequities</w:t>
      </w:r>
      <w:r w:rsidRPr="00581175">
        <w:rPr>
          <w:sz w:val="16"/>
        </w:rPr>
        <w:t xml:space="preserve">. </w:t>
      </w:r>
      <w:r w:rsidRPr="008716A6">
        <w:rPr>
          <w:rStyle w:val="StyleUnderline"/>
          <w:highlight w:val="cyan"/>
        </w:rPr>
        <w:t xml:space="preserve">This is exacerbated by </w:t>
      </w:r>
      <w:r w:rsidRPr="001E7250">
        <w:rPr>
          <w:rStyle w:val="StyleUnderline"/>
        </w:rPr>
        <w:t xml:space="preserve">an increased reliance on expensive store-bought foods, a high cost of living, and </w:t>
      </w:r>
      <w:r w:rsidRPr="008716A6">
        <w:rPr>
          <w:rStyle w:val="StyleUnderline"/>
          <w:highlight w:val="cyan"/>
        </w:rPr>
        <w:t xml:space="preserve">dependence on global markets </w:t>
      </w:r>
      <w:r w:rsidRPr="001E7250">
        <w:rPr>
          <w:rStyle w:val="StyleUnderline"/>
        </w:rPr>
        <w:t>and price fluctuations</w:t>
      </w:r>
      <w:r w:rsidRPr="00581175">
        <w:rPr>
          <w:sz w:val="16"/>
        </w:rPr>
        <w:t xml:space="preserve"> [••65]. This economic shift presents a barrier for lower-income households that cannot afford adaptation costs, as well as a limit for communities that have surpassed economic feasibility thresholds.</w:t>
      </w:r>
      <w:r w:rsidR="00581175" w:rsidRPr="00581175">
        <w:rPr>
          <w:sz w:val="16"/>
        </w:rPr>
        <w:t xml:space="preserve"> </w:t>
      </w:r>
      <w:r w:rsidRPr="0087700F">
        <w:rPr>
          <w:rStyle w:val="StyleUnderline"/>
        </w:rPr>
        <w:t>Inability to adapt due to financial constraints presents a significant limit to adaptation</w:t>
      </w:r>
      <w:r w:rsidRPr="00581175">
        <w:rPr>
          <w:sz w:val="16"/>
        </w:rPr>
        <w:t xml:space="preserve">. In Chukotka, Russia, many Indigenous communities live in poverty, with limited access to resources and infrastructure [53]. This financial constraint creates a limit to adaptation, as communities cannot afford the technologies or infrastructure needed to cope with climate change. The limited mobility due to fixed settlements acts as a limit. </w:t>
      </w:r>
      <w:r w:rsidRPr="00206D54">
        <w:rPr>
          <w:rStyle w:val="StyleUnderline"/>
        </w:rPr>
        <w:t>In Alaska</w:t>
      </w:r>
      <w:r w:rsidRPr="008716A6">
        <w:rPr>
          <w:rStyle w:val="StyleUnderline"/>
          <w:highlight w:val="cyan"/>
        </w:rPr>
        <w:t xml:space="preserve">, many </w:t>
      </w:r>
      <w:r w:rsidRPr="00206D54">
        <w:rPr>
          <w:rStyle w:val="StyleUnderline"/>
        </w:rPr>
        <w:t xml:space="preserve">Indigenous </w:t>
      </w:r>
      <w:r w:rsidRPr="008716A6">
        <w:rPr>
          <w:rStyle w:val="StyleUnderline"/>
          <w:highlight w:val="cyan"/>
        </w:rPr>
        <w:t xml:space="preserve">communities were </w:t>
      </w:r>
      <w:r w:rsidRPr="00206D54">
        <w:rPr>
          <w:rStyle w:val="Emphasis"/>
        </w:rPr>
        <w:t>forcibly</w:t>
      </w:r>
      <w:r w:rsidRPr="008716A6">
        <w:rPr>
          <w:rStyle w:val="Emphasis"/>
          <w:highlight w:val="cyan"/>
        </w:rPr>
        <w:t xml:space="preserve"> relocated to </w:t>
      </w:r>
      <w:r w:rsidRPr="00206D54">
        <w:rPr>
          <w:rStyle w:val="Emphasis"/>
        </w:rPr>
        <w:t>fixed</w:t>
      </w:r>
      <w:r w:rsidRPr="008716A6">
        <w:rPr>
          <w:rStyle w:val="Emphasis"/>
          <w:highlight w:val="cyan"/>
        </w:rPr>
        <w:t xml:space="preserve"> settlements</w:t>
      </w:r>
      <w:r w:rsidRPr="00581175">
        <w:rPr>
          <w:sz w:val="16"/>
        </w:rPr>
        <w:t xml:space="preserve">. </w:t>
      </w:r>
      <w:r w:rsidRPr="00206D54">
        <w:rPr>
          <w:rStyle w:val="StyleUnderline"/>
        </w:rPr>
        <w:t xml:space="preserve">These </w:t>
      </w:r>
      <w:r w:rsidRPr="001E7250">
        <w:rPr>
          <w:rStyle w:val="StyleUnderline"/>
        </w:rPr>
        <w:t xml:space="preserve">settlements </w:t>
      </w:r>
      <w:r w:rsidRPr="00206D54">
        <w:rPr>
          <w:rStyle w:val="StyleUnderline"/>
        </w:rPr>
        <w:t xml:space="preserve">are </w:t>
      </w:r>
      <w:r w:rsidRPr="008716A6">
        <w:rPr>
          <w:rStyle w:val="StyleUnderline"/>
          <w:highlight w:val="cyan"/>
        </w:rPr>
        <w:t xml:space="preserve">now vulnerable to rising sea levels and permafrost thaw, limiting the ability of communities to adapt through traditional </w:t>
      </w:r>
      <w:r w:rsidRPr="00206D54">
        <w:rPr>
          <w:rStyle w:val="StyleUnderline"/>
        </w:rPr>
        <w:t>mobility</w:t>
      </w:r>
      <w:r w:rsidRPr="0087700F">
        <w:rPr>
          <w:rStyle w:val="StyleUnderline"/>
        </w:rPr>
        <w:t xml:space="preserve"> </w:t>
      </w:r>
      <w:r w:rsidRPr="008716A6">
        <w:rPr>
          <w:rStyle w:val="StyleUnderline"/>
          <w:highlight w:val="cyan"/>
        </w:rPr>
        <w:t>practices</w:t>
      </w:r>
      <w:r w:rsidRPr="00581175">
        <w:rPr>
          <w:sz w:val="16"/>
        </w:rPr>
        <w:t xml:space="preserve"> 25, 51.</w:t>
      </w:r>
      <w:r w:rsidR="00581175" w:rsidRPr="00581175">
        <w:rPr>
          <w:sz w:val="16"/>
        </w:rPr>
        <w:t xml:space="preserve"> </w:t>
      </w:r>
      <w:r w:rsidRPr="00581175">
        <w:rPr>
          <w:sz w:val="16"/>
        </w:rPr>
        <w:t>Psychosocial factors</w:t>
      </w:r>
      <w:r w:rsidR="00581175" w:rsidRPr="00581175">
        <w:rPr>
          <w:sz w:val="16"/>
        </w:rPr>
        <w:t xml:space="preserve"> </w:t>
      </w:r>
      <w:r w:rsidRPr="00206D54">
        <w:rPr>
          <w:rStyle w:val="StyleUnderline"/>
        </w:rPr>
        <w:t>Psychosocial</w:t>
      </w:r>
      <w:r w:rsidRPr="008716A6">
        <w:rPr>
          <w:rStyle w:val="StyleUnderline"/>
          <w:highlight w:val="cyan"/>
        </w:rPr>
        <w:t xml:space="preserve"> factors such as cultural alienation, mental health </w:t>
      </w:r>
      <w:r w:rsidRPr="00206D54">
        <w:rPr>
          <w:rStyle w:val="StyleUnderline"/>
        </w:rPr>
        <w:t>struggles,</w:t>
      </w:r>
      <w:r w:rsidRPr="008716A6">
        <w:rPr>
          <w:rStyle w:val="StyleUnderline"/>
          <w:highlight w:val="cyan"/>
        </w:rPr>
        <w:t xml:space="preserve"> intergenerational disconnect, </w:t>
      </w:r>
      <w:r w:rsidRPr="001E7250">
        <w:rPr>
          <w:rStyle w:val="StyleUnderline"/>
        </w:rPr>
        <w:t xml:space="preserve">and loss of trust in institutions </w:t>
      </w:r>
      <w:r w:rsidRPr="008716A6">
        <w:rPr>
          <w:rStyle w:val="StyleUnderline"/>
          <w:highlight w:val="cyan"/>
        </w:rPr>
        <w:t xml:space="preserve">shape how Arctic Indigenous communities </w:t>
      </w:r>
      <w:r w:rsidRPr="001E7250">
        <w:rPr>
          <w:rStyle w:val="StyleUnderline"/>
        </w:rPr>
        <w:t xml:space="preserve">perceive, engage with, and </w:t>
      </w:r>
      <w:r w:rsidRPr="008716A6">
        <w:rPr>
          <w:rStyle w:val="StyleUnderline"/>
          <w:highlight w:val="cyan"/>
        </w:rPr>
        <w:t>respond to climate change</w:t>
      </w:r>
      <w:r w:rsidRPr="00073DD6">
        <w:rPr>
          <w:rStyle w:val="StyleUnderline"/>
        </w:rPr>
        <w:t xml:space="preserve">. </w:t>
      </w:r>
      <w:r w:rsidRPr="008716A6">
        <w:rPr>
          <w:rStyle w:val="StyleUnderline"/>
          <w:highlight w:val="cyan"/>
        </w:rPr>
        <w:t xml:space="preserve">Indigenous communities face </w:t>
      </w:r>
      <w:r w:rsidRPr="008716A6">
        <w:rPr>
          <w:rStyle w:val="Emphasis"/>
          <w:highlight w:val="cyan"/>
        </w:rPr>
        <w:t xml:space="preserve">historical trauma </w:t>
      </w:r>
      <w:r w:rsidRPr="00206D54">
        <w:rPr>
          <w:rStyle w:val="Emphasis"/>
        </w:rPr>
        <w:t>of forced displacement</w:t>
      </w:r>
      <w:r w:rsidRPr="00073DD6">
        <w:rPr>
          <w:rStyle w:val="StyleUnderline"/>
        </w:rPr>
        <w:t xml:space="preserve"> and cultural alienation</w:t>
      </w:r>
      <w:r w:rsidRPr="00581175">
        <w:rPr>
          <w:sz w:val="16"/>
        </w:rPr>
        <w:t xml:space="preserve"> [88]. </w:t>
      </w:r>
      <w:r w:rsidRPr="008716A6">
        <w:rPr>
          <w:rStyle w:val="StyleUnderline"/>
          <w:highlight w:val="cyan"/>
        </w:rPr>
        <w:t xml:space="preserve">Many </w:t>
      </w:r>
      <w:r w:rsidRPr="001E7250">
        <w:rPr>
          <w:rStyle w:val="StyleUnderline"/>
        </w:rPr>
        <w:t xml:space="preserve">Indigenous communities </w:t>
      </w:r>
      <w:r w:rsidRPr="008716A6">
        <w:rPr>
          <w:rStyle w:val="StyleUnderline"/>
          <w:highlight w:val="cyan"/>
        </w:rPr>
        <w:t xml:space="preserve">are facing </w:t>
      </w:r>
      <w:r w:rsidRPr="001E7250">
        <w:rPr>
          <w:rStyle w:val="StyleUnderline"/>
        </w:rPr>
        <w:t xml:space="preserve">the threat of </w:t>
      </w:r>
      <w:r w:rsidRPr="008716A6">
        <w:rPr>
          <w:rStyle w:val="StyleUnderline"/>
          <w:highlight w:val="cyan"/>
        </w:rPr>
        <w:t xml:space="preserve">climate-induced relocation, </w:t>
      </w:r>
      <w:r w:rsidRPr="001E7250">
        <w:rPr>
          <w:rStyle w:val="StyleUnderline"/>
        </w:rPr>
        <w:t>as coastal erosion, permafrost thawing, and extreme weather events threaten settlements that</w:t>
      </w:r>
      <w:r w:rsidRPr="00073DD6">
        <w:rPr>
          <w:rStyle w:val="StyleUnderline"/>
        </w:rPr>
        <w:t xml:space="preserve"> have existed for generations </w:t>
      </w:r>
      <w:r w:rsidRPr="00581175">
        <w:rPr>
          <w:sz w:val="16"/>
        </w:rPr>
        <w:t xml:space="preserve">12, 51. However, </w:t>
      </w:r>
      <w:r w:rsidRPr="008716A6">
        <w:rPr>
          <w:rStyle w:val="StyleUnderline"/>
          <w:highlight w:val="cyan"/>
        </w:rPr>
        <w:t>relocation</w:t>
      </w:r>
      <w:r w:rsidRPr="00073DD6">
        <w:rPr>
          <w:rStyle w:val="StyleUnderline"/>
        </w:rPr>
        <w:t xml:space="preserve"> is not just a physical challenge — it </w:t>
      </w:r>
      <w:r w:rsidRPr="008716A6">
        <w:rPr>
          <w:rStyle w:val="StyleUnderline"/>
          <w:highlight w:val="cyan"/>
        </w:rPr>
        <w:t>represents a rupture in cultural continuity, identity, and psychological well-being.</w:t>
      </w:r>
      <w:r w:rsidRPr="008716A6">
        <w:rPr>
          <w:sz w:val="16"/>
          <w:highlight w:val="cyan"/>
        </w:rPr>
        <w:t xml:space="preserve"> </w:t>
      </w:r>
      <w:r w:rsidRPr="008716A6">
        <w:rPr>
          <w:rStyle w:val="StyleUnderline"/>
          <w:highlight w:val="cyan"/>
        </w:rPr>
        <w:t xml:space="preserve">In Alaska, the communities of Shishmaref, Newtok, and Kivalina, are </w:t>
      </w:r>
      <w:r w:rsidRPr="008716A6">
        <w:rPr>
          <w:rStyle w:val="Emphasis"/>
          <w:highlight w:val="cyan"/>
        </w:rPr>
        <w:t>facing forced relocation</w:t>
      </w:r>
      <w:r w:rsidRPr="008716A6">
        <w:rPr>
          <w:rStyle w:val="StyleUnderline"/>
          <w:highlight w:val="cyan"/>
        </w:rPr>
        <w:t xml:space="preserve"> due to rising sea levels and coastal erosion</w:t>
      </w:r>
      <w:r w:rsidRPr="00581175">
        <w:rPr>
          <w:sz w:val="16"/>
        </w:rPr>
        <w:t xml:space="preserve"> 25, 9. For </w:t>
      </w:r>
      <w:r w:rsidRPr="00581175">
        <w:rPr>
          <w:sz w:val="16"/>
        </w:rPr>
        <w:lastRenderedPageBreak/>
        <w:t xml:space="preserve">many community members, </w:t>
      </w:r>
      <w:r w:rsidRPr="008716A6">
        <w:rPr>
          <w:rStyle w:val="StyleUnderline"/>
          <w:highlight w:val="cyan"/>
        </w:rPr>
        <w:t>this displacement</w:t>
      </w:r>
      <w:r w:rsidRPr="00073DD6">
        <w:rPr>
          <w:rStyle w:val="StyleUnderline"/>
        </w:rPr>
        <w:t xml:space="preserve"> represents more than just losing a home — it </w:t>
      </w:r>
      <w:r w:rsidRPr="008716A6">
        <w:rPr>
          <w:rStyle w:val="StyleUnderline"/>
          <w:highlight w:val="cyan"/>
        </w:rPr>
        <w:t>means losing a way of life, severing their spiritual and cultural ties to the land</w:t>
      </w:r>
      <w:r w:rsidRPr="00581175">
        <w:rPr>
          <w:sz w:val="16"/>
        </w:rPr>
        <w:t xml:space="preserve"> [71]. In Siberia, Indigenous Evenki and Nenets herders face disruptions to traditional migration routes due to industrial expansion and resource extraction [96]. These changes force some herders into fixed settlements, where they experience high levels of psychological distress and increased dependency on state welfare systems [52]. This psychological trauma represents an adaptation limit — once the connection to land is severed, a fundamental part of Indigenous identity is lost.</w:t>
      </w:r>
      <w:r w:rsidR="00581175" w:rsidRPr="00581175">
        <w:rPr>
          <w:sz w:val="16"/>
        </w:rPr>
        <w:t xml:space="preserve"> </w:t>
      </w:r>
      <w:r w:rsidRPr="00206D54">
        <w:rPr>
          <w:rStyle w:val="StyleUnderline"/>
        </w:rPr>
        <w:t xml:space="preserve">Socioeconomic inequalities, </w:t>
      </w:r>
      <w:r w:rsidRPr="008716A6">
        <w:rPr>
          <w:rStyle w:val="StyleUnderline"/>
          <w:highlight w:val="cyan"/>
        </w:rPr>
        <w:t xml:space="preserve">poverty, income disparities, and access to resources create barriers and lead to lower </w:t>
      </w:r>
      <w:r w:rsidRPr="00206D54">
        <w:rPr>
          <w:rStyle w:val="StyleUnderline"/>
        </w:rPr>
        <w:t xml:space="preserve">social </w:t>
      </w:r>
      <w:r w:rsidRPr="008716A6">
        <w:rPr>
          <w:rStyle w:val="StyleUnderline"/>
          <w:highlight w:val="cyan"/>
        </w:rPr>
        <w:t xml:space="preserve">well-being, affecting </w:t>
      </w:r>
      <w:r w:rsidRPr="00206D54">
        <w:rPr>
          <w:rStyle w:val="StyleUnderline"/>
        </w:rPr>
        <w:t xml:space="preserve">access to </w:t>
      </w:r>
      <w:r w:rsidRPr="008716A6">
        <w:rPr>
          <w:rStyle w:val="StyleUnderline"/>
          <w:highlight w:val="cyan"/>
        </w:rPr>
        <w:t xml:space="preserve">health care, food, housing, basic needs, education, </w:t>
      </w:r>
      <w:r w:rsidRPr="00206D54">
        <w:rPr>
          <w:rStyle w:val="StyleUnderline"/>
        </w:rPr>
        <w:t xml:space="preserve">and skill development </w:t>
      </w:r>
      <w:r w:rsidRPr="008716A6">
        <w:rPr>
          <w:rStyle w:val="StyleUnderline"/>
          <w:highlight w:val="cyan"/>
        </w:rPr>
        <w:t>in the Arctic</w:t>
      </w:r>
      <w:r w:rsidRPr="00581175">
        <w:rPr>
          <w:sz w:val="16"/>
        </w:rPr>
        <w:t xml:space="preserve"> 16, 39, 6, 83. Traditional livelihoods are increasingly becoming unsustainable and creating barriers for economically disadvantaged households dependent on them 80, 89. These </w:t>
      </w:r>
      <w:r w:rsidRPr="008716A6">
        <w:rPr>
          <w:rStyle w:val="StyleUnderline"/>
          <w:highlight w:val="cyan"/>
        </w:rPr>
        <w:t xml:space="preserve">inequities are </w:t>
      </w:r>
      <w:r w:rsidRPr="008716A6">
        <w:rPr>
          <w:rStyle w:val="Emphasis"/>
          <w:highlight w:val="cyan"/>
        </w:rPr>
        <w:t>exacerbated by systemic issues</w:t>
      </w:r>
      <w:r w:rsidRPr="008716A6">
        <w:rPr>
          <w:rStyle w:val="StyleUnderline"/>
          <w:highlight w:val="cyan"/>
        </w:rPr>
        <w:t xml:space="preserve"> such as social </w:t>
      </w:r>
      <w:proofErr w:type="spellStart"/>
      <w:r w:rsidRPr="008716A6">
        <w:rPr>
          <w:rStyle w:val="StyleUnderline"/>
          <w:highlight w:val="cyan"/>
        </w:rPr>
        <w:t>marginalisation</w:t>
      </w:r>
      <w:proofErr w:type="spellEnd"/>
      <w:r w:rsidRPr="008716A6">
        <w:rPr>
          <w:rStyle w:val="StyleUnderline"/>
          <w:highlight w:val="cyan"/>
        </w:rPr>
        <w:t xml:space="preserve">, </w:t>
      </w:r>
      <w:r w:rsidRPr="008716A6">
        <w:rPr>
          <w:rStyle w:val="Emphasis"/>
          <w:highlight w:val="cyan"/>
        </w:rPr>
        <w:t>inadequate infrastructure</w:t>
      </w:r>
      <w:r w:rsidRPr="008716A6">
        <w:rPr>
          <w:rStyle w:val="StyleUnderline"/>
          <w:highlight w:val="cyan"/>
        </w:rPr>
        <w:t xml:space="preserve">, and </w:t>
      </w:r>
      <w:r w:rsidRPr="008716A6">
        <w:rPr>
          <w:rStyle w:val="Emphasis"/>
          <w:highlight w:val="cyan"/>
        </w:rPr>
        <w:t>limited government support</w:t>
      </w:r>
      <w:r w:rsidRPr="00581175">
        <w:rPr>
          <w:sz w:val="16"/>
        </w:rPr>
        <w:t xml:space="preserve"> (at national to regional levels).</w:t>
      </w:r>
      <w:r w:rsidR="00581175" w:rsidRPr="00581175">
        <w:rPr>
          <w:sz w:val="16"/>
        </w:rPr>
        <w:t xml:space="preserve"> </w:t>
      </w:r>
      <w:r w:rsidRPr="00073DD6">
        <w:rPr>
          <w:rStyle w:val="StyleUnderline"/>
        </w:rPr>
        <w:t>Climate change has affected social networks by impacting hunting and herding, availability of traditional foods, and high costs associated with accessing these foods</w:t>
      </w:r>
      <w:r w:rsidRPr="00581175">
        <w:rPr>
          <w:sz w:val="16"/>
        </w:rPr>
        <w:t xml:space="preserve"> 38••, 50. This has been complicated by a reduction in the number of wildlife that are culturally important to the communities. Food insecurity is a growing crisis in many Arctic regions, exacerbating mental health issues [56]. For example, the decline in the number of caribou in the Canadian Arctic has affected food security, traditional knowledge, mental health, cultural continuity, and the transmission of skills across the generations, compounded by the high costs of substitute foods [8]. This loss of communal food security creates chronic stress, anxiety, and depression, particularly for older generations who struggle to adjust to these shifts [72]. These mental health challenges act as a barrier to adaptation, as they reduce the capacity of individuals and communities to respond effectively to environmental changes. Indigenous communities face high rates of diabetes, cardiovascular disease, and mental health issues, largely due to nutritional transitions from traditional diets to processed store-bought foods and financial constraints 99, 58. These health issues reduce the adaptive capacity of individuals. This represents both a barrier and a limit. Food insecurity and health disparities that arise from climate-induced changes in wildlife availability represent limits, particularly for subsistence-dependent communities.</w:t>
      </w:r>
      <w:r w:rsidR="00581175" w:rsidRPr="00581175">
        <w:rPr>
          <w:sz w:val="16"/>
        </w:rPr>
        <w:t xml:space="preserve"> </w:t>
      </w:r>
      <w:r w:rsidRPr="00B117A2">
        <w:rPr>
          <w:rStyle w:val="StyleUnderline"/>
        </w:rPr>
        <w:t>Many Indigenous Peoples experience a sense of loss, anxiety, and uncertainty about the future</w:t>
      </w:r>
      <w:r w:rsidRPr="00581175">
        <w:rPr>
          <w:sz w:val="16"/>
        </w:rPr>
        <w:t xml:space="preserve"> [56]. </w:t>
      </w:r>
      <w:r w:rsidRPr="008716A6">
        <w:rPr>
          <w:rStyle w:val="StyleUnderline"/>
          <w:highlight w:val="cyan"/>
        </w:rPr>
        <w:t>In the North American Arctic, the loss of sea ice has led to ‘ecological grief’</w:t>
      </w:r>
      <w:r w:rsidRPr="00B117A2">
        <w:rPr>
          <w:rStyle w:val="StyleUnderline"/>
        </w:rPr>
        <w:t xml:space="preserve">, where individuals mourn the disappearance of traditional landscapes, loss of cultural practices, </w:t>
      </w:r>
      <w:r w:rsidRPr="008716A6">
        <w:rPr>
          <w:rStyle w:val="StyleUnderline"/>
          <w:highlight w:val="cyan"/>
        </w:rPr>
        <w:t xml:space="preserve">and </w:t>
      </w:r>
      <w:r w:rsidRPr="008716A6">
        <w:rPr>
          <w:rStyle w:val="Emphasis"/>
          <w:highlight w:val="cyan"/>
        </w:rPr>
        <w:t>uncertainty about their community’s long-term survival</w:t>
      </w:r>
      <w:r w:rsidRPr="00581175">
        <w:rPr>
          <w:sz w:val="16"/>
        </w:rPr>
        <w:t xml:space="preserve"> [15]. This psychological burden represents an adaptation limit, as policy interventions cannot reverse existential grief tied to irreversible ecological loss.</w:t>
      </w:r>
    </w:p>
    <w:p w14:paraId="25C1F973" w14:textId="063E2CAB" w:rsidR="00190B56" w:rsidRPr="00190B56" w:rsidRDefault="00190B56" w:rsidP="00190B56">
      <w:pPr>
        <w:keepNext/>
        <w:keepLines/>
        <w:spacing w:before="40" w:after="0"/>
        <w:outlineLvl w:val="3"/>
        <w:rPr>
          <w:rFonts w:eastAsiaTheme="majorEastAsia" w:cstheme="majorBidi"/>
          <w:b/>
          <w:iCs/>
          <w:sz w:val="26"/>
        </w:rPr>
      </w:pPr>
      <w:r w:rsidRPr="00190B56">
        <w:rPr>
          <w:rFonts w:eastAsiaTheme="majorEastAsia" w:cstheme="majorBidi"/>
          <w:b/>
          <w:iCs/>
          <w:sz w:val="26"/>
        </w:rPr>
        <w:t>[</w:t>
      </w:r>
      <w:r w:rsidR="00C364ED">
        <w:rPr>
          <w:rFonts w:eastAsiaTheme="majorEastAsia" w:cstheme="majorBidi"/>
          <w:b/>
          <w:iCs/>
          <w:sz w:val="26"/>
        </w:rPr>
        <w:t>3</w:t>
      </w:r>
      <w:r w:rsidRPr="00190B56">
        <w:rPr>
          <w:rFonts w:eastAsiaTheme="majorEastAsia" w:cstheme="majorBidi"/>
          <w:b/>
          <w:iCs/>
          <w:sz w:val="26"/>
        </w:rPr>
        <w:t>] Solar energy is the key to a sustainable future in indigenous reservations</w:t>
      </w:r>
    </w:p>
    <w:p w14:paraId="1D8B89F2" w14:textId="746147FE" w:rsidR="00190B56" w:rsidRPr="00190B56" w:rsidRDefault="00190B56" w:rsidP="00190B56">
      <w:r>
        <w:rPr>
          <w:b/>
          <w:bCs/>
          <w:sz w:val="26"/>
        </w:rPr>
        <w:t>*</w:t>
      </w:r>
      <w:r w:rsidRPr="00190B56">
        <w:rPr>
          <w:b/>
          <w:bCs/>
          <w:sz w:val="26"/>
        </w:rPr>
        <w:t>Red Cloud</w:t>
      </w:r>
      <w:r w:rsidRPr="00190B56">
        <w:t>, 20</w:t>
      </w:r>
      <w:r w:rsidRPr="00190B56">
        <w:rPr>
          <w:b/>
          <w:bCs/>
          <w:sz w:val="26"/>
        </w:rPr>
        <w:t>19</w:t>
      </w:r>
      <w:r w:rsidRPr="00190B56">
        <w:t xml:space="preserve">. (Red Cloud was born and raised on the Pine Ridge Indian Reservation, the home of the Oglala Lakota Nation. He is the direct descendent of Chief Red Cloud, one of the last Lakota war chiefs. “Native American Leaders Turn to Solar to Power Their Communities”, The Allegheny Front's, November 1, 2019. </w:t>
      </w:r>
      <w:hyperlink r:id="rId17" w:history="1">
        <w:r w:rsidRPr="00190B56">
          <w:rPr>
            <w:i/>
            <w:iCs/>
          </w:rPr>
          <w:t>https://www.alleghenyfront.org/native-american-leaders-turn-to-solar-to-power-their-communities/</w:t>
        </w:r>
      </w:hyperlink>
      <w:r w:rsidRPr="00190B56">
        <w:t>.) &lt;JPMV&gt;</w:t>
      </w:r>
    </w:p>
    <w:p w14:paraId="0D37C23D" w14:textId="77777777" w:rsidR="00190B56" w:rsidRDefault="00190B56" w:rsidP="00190B56">
      <w:pPr>
        <w:rPr>
          <w:sz w:val="16"/>
        </w:rPr>
      </w:pPr>
      <w:r w:rsidRPr="00190B56">
        <w:rPr>
          <w:sz w:val="16"/>
        </w:rPr>
        <w:t xml:space="preserve">Decolonizing Green Power Later that evening LeBlanc and other </w:t>
      </w:r>
      <w:r w:rsidRPr="008716A6">
        <w:rPr>
          <w:highlight w:val="cyan"/>
          <w:u w:val="single"/>
        </w:rPr>
        <w:t>Native American leaders</w:t>
      </w:r>
      <w:r w:rsidRPr="00190B56">
        <w:rPr>
          <w:u w:val="single"/>
        </w:rPr>
        <w:t xml:space="preserve"> </w:t>
      </w:r>
      <w:r w:rsidRPr="00190B56">
        <w:rPr>
          <w:sz w:val="16"/>
        </w:rPr>
        <w:t xml:space="preserve">were </w:t>
      </w:r>
      <w:r w:rsidRPr="008716A6">
        <w:rPr>
          <w:highlight w:val="cyan"/>
          <w:u w:val="single"/>
        </w:rPr>
        <w:t>part of a panel called Decolonizing Green Power</w:t>
      </w:r>
      <w:r w:rsidRPr="00190B56">
        <w:rPr>
          <w:sz w:val="16"/>
        </w:rPr>
        <w:t xml:space="preserve">. </w:t>
      </w:r>
      <w:r w:rsidRPr="008716A6">
        <w:rPr>
          <w:highlight w:val="cyan"/>
          <w:u w:val="single"/>
        </w:rPr>
        <w:t>The idea is to empower indigenous communities by developing renewable energy on reservations</w:t>
      </w:r>
      <w:r w:rsidRPr="008716A6">
        <w:rPr>
          <w:sz w:val="16"/>
          <w:highlight w:val="cyan"/>
        </w:rPr>
        <w:t>.</w:t>
      </w:r>
      <w:r w:rsidRPr="00190B56">
        <w:rPr>
          <w:sz w:val="16"/>
        </w:rPr>
        <w:t xml:space="preserve"> Henry Red Cloud has been at the forefront of the movement for more than two decades. “I’ve </w:t>
      </w:r>
      <w:r w:rsidRPr="008716A6">
        <w:rPr>
          <w:highlight w:val="cyan"/>
          <w:u w:val="single"/>
        </w:rPr>
        <w:t>been doing solar since 1997</w:t>
      </w:r>
      <w:r w:rsidRPr="00190B56">
        <w:rPr>
          <w:sz w:val="16"/>
        </w:rPr>
        <w:t xml:space="preserve"> when it wasn’t cool,” he said. “</w:t>
      </w:r>
      <w:r w:rsidRPr="008716A6">
        <w:rPr>
          <w:highlight w:val="cyan"/>
          <w:u w:val="single"/>
        </w:rPr>
        <w:t>Now it’s a necessity. We have to be doing solar</w:t>
      </w:r>
      <w:r w:rsidRPr="008716A6">
        <w:rPr>
          <w:sz w:val="16"/>
          <w:highlight w:val="cyan"/>
        </w:rPr>
        <w:t>.</w:t>
      </w:r>
      <w:r w:rsidRPr="00190B56">
        <w:rPr>
          <w:sz w:val="16"/>
        </w:rPr>
        <w:t>” Red Cloud was born and raised on the Pine Ridge Indian Reservation, the home of the Oglala Lakota Nation. He is the direct descendent of</w:t>
      </w:r>
      <w:r w:rsidRPr="00190B56">
        <w:rPr>
          <w:u w:val="single"/>
        </w:rPr>
        <w:t xml:space="preserve"> </w:t>
      </w:r>
      <w:r w:rsidRPr="008716A6">
        <w:rPr>
          <w:highlight w:val="cyan"/>
          <w:u w:val="single"/>
        </w:rPr>
        <w:t>Chief Red Cloud</w:t>
      </w:r>
      <w:r w:rsidRPr="00190B56">
        <w:rPr>
          <w:sz w:val="16"/>
        </w:rPr>
        <w:t>, one of the last Lakota war chiefs. Red Cloud</w:t>
      </w:r>
      <w:r w:rsidRPr="00190B56">
        <w:rPr>
          <w:u w:val="single"/>
        </w:rPr>
        <w:t xml:space="preserve"> </w:t>
      </w:r>
      <w:r w:rsidRPr="008716A6">
        <w:rPr>
          <w:highlight w:val="cyan"/>
          <w:u w:val="single"/>
        </w:rPr>
        <w:t>started one of the first 100% Native American owned and operated renewable energy companies in the nation</w:t>
      </w:r>
      <w:r w:rsidRPr="00190B56">
        <w:rPr>
          <w:sz w:val="16"/>
        </w:rPr>
        <w:t xml:space="preserve">. The Red Cloud Renewable Energy Center has also trained nearly 1,000 young people to build and install solar panels. </w:t>
      </w:r>
      <w:r w:rsidRPr="00190B56">
        <w:rPr>
          <w:u w:val="single"/>
        </w:rPr>
        <w:t xml:space="preserve">Red Cloud said looking to the sun has always been a way of life for indigenous people. </w:t>
      </w:r>
      <w:r w:rsidRPr="00190B56">
        <w:rPr>
          <w:sz w:val="16"/>
        </w:rPr>
        <w:t>“It’s who we are, our language, our ceremony, or song our dance,” he said. “So we’re taking this new way and honoring that old way and becoming sustainable; creating economic opportunity.” On the Pine Ridge reservation, over 40% of residents live without access to electricity. And it’s hard for many Native Americans in the region to heat and cool their homes affordably.</w:t>
      </w:r>
      <w:r w:rsidRPr="00190B56">
        <w:rPr>
          <w:u w:val="single"/>
        </w:rPr>
        <w:t xml:space="preserve"> Local renewable energy is one solution There’s another reason Red Cloud is </w:t>
      </w:r>
      <w:r w:rsidRPr="008716A6">
        <w:rPr>
          <w:highlight w:val="cyan"/>
          <w:u w:val="single"/>
        </w:rPr>
        <w:t>so dedicated to bringing renewables to Native American lands: climate change</w:t>
      </w:r>
      <w:r w:rsidRPr="00190B56">
        <w:rPr>
          <w:sz w:val="16"/>
        </w:rPr>
        <w:t xml:space="preserve">. This past year, his reservation was hit with a bomb cyclone and flooding left him and his neighbors stranded with very little food or water for more than two weeks. “I never heard of any kind of weather like that; I never heard of </w:t>
      </w:r>
      <w:proofErr w:type="spellStart"/>
      <w:r w:rsidRPr="00190B56">
        <w:rPr>
          <w:sz w:val="16"/>
        </w:rPr>
        <w:t>snowanator</w:t>
      </w:r>
      <w:proofErr w:type="spellEnd"/>
      <w:r w:rsidRPr="00190B56">
        <w:rPr>
          <w:sz w:val="16"/>
        </w:rPr>
        <w:t xml:space="preserve"> or </w:t>
      </w:r>
      <w:proofErr w:type="spellStart"/>
      <w:r w:rsidRPr="00190B56">
        <w:rPr>
          <w:sz w:val="16"/>
        </w:rPr>
        <w:t>firenator</w:t>
      </w:r>
      <w:proofErr w:type="spellEnd"/>
      <w:r w:rsidRPr="00190B56">
        <w:rPr>
          <w:sz w:val="16"/>
        </w:rPr>
        <w:t xml:space="preserve"> and all these weird names now,” he said. “We’re in the Northern Plains and flooding doesn’t just </w:t>
      </w:r>
      <w:r w:rsidRPr="00190B56">
        <w:rPr>
          <w:sz w:val="16"/>
        </w:rPr>
        <w:lastRenderedPageBreak/>
        <w:t xml:space="preserve">happen out there. I love water; and always recognizing and saying a prayer to the water. But I never thought I’d live on top of the water.” Mark Tilsen is a Oglala Lakota Poet and Educator, also from the Pine Ridge Indian Reservation. His new book of poetry is titled, “It </w:t>
      </w:r>
      <w:proofErr w:type="spellStart"/>
      <w:r w:rsidRPr="00190B56">
        <w:rPr>
          <w:sz w:val="16"/>
        </w:rPr>
        <w:t>Ain’t</w:t>
      </w:r>
      <w:proofErr w:type="spellEnd"/>
      <w:r w:rsidRPr="00190B56">
        <w:rPr>
          <w:sz w:val="16"/>
        </w:rPr>
        <w:t xml:space="preserve"> Over Until We’re Smoking Cigars On The Drill Pad.” </w:t>
      </w:r>
      <w:proofErr w:type="spellStart"/>
      <w:r w:rsidRPr="00190B56">
        <w:rPr>
          <w:sz w:val="16"/>
        </w:rPr>
        <w:t>Tilsen</w:t>
      </w:r>
      <w:proofErr w:type="spellEnd"/>
      <w:r w:rsidRPr="00190B56">
        <w:rPr>
          <w:sz w:val="16"/>
        </w:rPr>
        <w:t xml:space="preserve"> became an energy activist after being part of the Standing Rock protests over the Dakota Access pipeline. He lived at the encampment for more than five months and he’s critical of the Trump administration. “</w:t>
      </w:r>
      <w:r w:rsidRPr="008716A6">
        <w:rPr>
          <w:highlight w:val="cyan"/>
          <w:u w:val="single"/>
        </w:rPr>
        <w:t>This administration is dead set on increasing our dependence on fossil fuels</w:t>
      </w:r>
      <w:r w:rsidRPr="00190B56">
        <w:rPr>
          <w:u w:val="single"/>
        </w:rPr>
        <w:t xml:space="preserve"> exponentially and taking away all environmental protections,</w:t>
      </w:r>
      <w:r w:rsidRPr="00190B56">
        <w:rPr>
          <w:sz w:val="16"/>
        </w:rPr>
        <w:t>” he said. “</w:t>
      </w:r>
      <w:r w:rsidRPr="008716A6">
        <w:rPr>
          <w:highlight w:val="cyan"/>
          <w:u w:val="single"/>
        </w:rPr>
        <w:t>When we think about energy independence, we need to think about local production, local grids, cooperatives rather than conglomerates</w:t>
      </w:r>
      <w:r w:rsidRPr="00190B56">
        <w:rPr>
          <w:u w:val="single"/>
        </w:rPr>
        <w:t>.</w:t>
      </w:r>
      <w:r w:rsidRPr="00190B56">
        <w:rPr>
          <w:sz w:val="16"/>
        </w:rPr>
        <w:t xml:space="preserve">” </w:t>
      </w:r>
    </w:p>
    <w:p w14:paraId="279F4999" w14:textId="47DCC734" w:rsidR="00581175" w:rsidRDefault="00581175" w:rsidP="00581175">
      <w:pPr>
        <w:pStyle w:val="Heading4"/>
      </w:pPr>
      <w:r>
        <w:rPr>
          <w:rFonts w:eastAsia="Times New Roman"/>
        </w:rPr>
        <w:t>[</w:t>
      </w:r>
      <w:r w:rsidR="00C364ED">
        <w:rPr>
          <w:rFonts w:eastAsia="Times New Roman"/>
        </w:rPr>
        <w:t>4</w:t>
      </w:r>
      <w:r>
        <w:rPr>
          <w:rFonts w:eastAsia="Times New Roman"/>
        </w:rPr>
        <w:t xml:space="preserve">] </w:t>
      </w:r>
      <w:r w:rsidRPr="1E3EF5B4">
        <w:rPr>
          <w:rFonts w:eastAsia="Times New Roman"/>
        </w:rPr>
        <w:t>Indigenous renewable leadership good – key to advancing demands for sovereignty</w:t>
      </w:r>
    </w:p>
    <w:p w14:paraId="24D73259" w14:textId="77777777" w:rsidR="00581175" w:rsidRDefault="00581175" w:rsidP="00581175">
      <w:pPr>
        <w:spacing w:after="120"/>
      </w:pPr>
      <w:r w:rsidRPr="1E3EF5B4">
        <w:rPr>
          <w:rFonts w:eastAsia="Times New Roman"/>
          <w:b/>
          <w:bCs/>
          <w:color w:val="000000" w:themeColor="text1"/>
          <w:sz w:val="28"/>
          <w:szCs w:val="28"/>
        </w:rPr>
        <w:t>Grosse and Mark ’23</w:t>
      </w:r>
      <w:r w:rsidRPr="1E3EF5B4">
        <w:rPr>
          <w:rFonts w:eastAsia="Times New Roman"/>
          <w:color w:val="000000" w:themeColor="text1"/>
          <w:sz w:val="24"/>
        </w:rPr>
        <w:t xml:space="preserve"> (Corrie, College of Saint Benedict and Saint John's University, Brigid, University of Colorado Boulder, “Does renewable electricity promote Indigenous sovereignty? Reviewing support, barriers, and recommendations for solar and wind energy development on Native lands in the United States”, Energy Research &amp; Social Science Volume 104, October 2023, </w:t>
      </w:r>
      <w:hyperlink r:id="rId18">
        <w:r w:rsidRPr="1E3EF5B4">
          <w:rPr>
            <w:rStyle w:val="Hyperlink"/>
            <w:rFonts w:eastAsia="Times New Roman"/>
            <w:color w:val="467886"/>
            <w:sz w:val="24"/>
          </w:rPr>
          <w:t>https://www.sciencedirect.com/science/article/abs/pii/S2214629623003031</w:t>
        </w:r>
      </w:hyperlink>
      <w:r w:rsidRPr="1E3EF5B4">
        <w:rPr>
          <w:rFonts w:eastAsia="Times New Roman"/>
          <w:color w:val="000000" w:themeColor="text1"/>
          <w:sz w:val="24"/>
        </w:rPr>
        <w:t xml:space="preserve">, </w:t>
      </w:r>
    </w:p>
    <w:p w14:paraId="6EB349E9" w14:textId="77777777" w:rsidR="00581175" w:rsidRDefault="00581175" w:rsidP="00581175">
      <w:r w:rsidRPr="1E3EF5B4">
        <w:rPr>
          <w:rFonts w:eastAsia="Times New Roman"/>
          <w:color w:val="000000" w:themeColor="text1"/>
          <w:sz w:val="18"/>
          <w:szCs w:val="18"/>
        </w:rPr>
        <w:t xml:space="preserve">Researchers find that </w:t>
      </w:r>
      <w:r w:rsidRPr="008716A6">
        <w:rPr>
          <w:rFonts w:eastAsia="Times New Roman"/>
          <w:b/>
          <w:bCs/>
          <w:color w:val="000000" w:themeColor="text1"/>
          <w:sz w:val="24"/>
          <w:highlight w:val="cyan"/>
          <w:u w:val="single"/>
        </w:rPr>
        <w:t>Indigenous leadership and ownership of renewable</w:t>
      </w:r>
      <w:r w:rsidRPr="1E3EF5B4">
        <w:rPr>
          <w:rFonts w:eastAsia="Times New Roman"/>
          <w:color w:val="000000" w:themeColor="text1"/>
          <w:sz w:val="18"/>
          <w:szCs w:val="18"/>
        </w:rPr>
        <w:t xml:space="preserve"> </w:t>
      </w:r>
      <w:r w:rsidRPr="1E3EF5B4">
        <w:rPr>
          <w:rFonts w:eastAsia="Times New Roman"/>
          <w:b/>
          <w:bCs/>
          <w:color w:val="000000" w:themeColor="text1"/>
          <w:sz w:val="24"/>
          <w:u w:val="single"/>
        </w:rPr>
        <w:t>energy</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development</w:t>
      </w:r>
      <w:r w:rsidRPr="1E3EF5B4">
        <w:rPr>
          <w:rFonts w:eastAsia="Times New Roman"/>
          <w:color w:val="000000" w:themeColor="text1"/>
          <w:sz w:val="18"/>
          <w:szCs w:val="18"/>
        </w:rPr>
        <w:t xml:space="preserve"> </w:t>
      </w:r>
      <w:r w:rsidRPr="1E3EF5B4">
        <w:rPr>
          <w:rFonts w:eastAsia="Times New Roman"/>
          <w:b/>
          <w:bCs/>
          <w:color w:val="000000" w:themeColor="text1"/>
          <w:sz w:val="24"/>
          <w:u w:val="single"/>
        </w:rPr>
        <w:t>is</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critical</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to</w:t>
      </w:r>
      <w:r w:rsidRPr="1E3EF5B4">
        <w:rPr>
          <w:rFonts w:eastAsia="Times New Roman"/>
          <w:color w:val="000000" w:themeColor="text1"/>
          <w:sz w:val="18"/>
          <w:szCs w:val="18"/>
        </w:rPr>
        <w:t xml:space="preserve"> </w:t>
      </w:r>
      <w:r w:rsidRPr="1E3EF5B4">
        <w:rPr>
          <w:rFonts w:eastAsia="Times New Roman"/>
          <w:color w:val="000000" w:themeColor="text1"/>
          <w:sz w:val="24"/>
          <w:u w:val="single"/>
        </w:rPr>
        <w:t>project</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sustainability</w:t>
      </w:r>
      <w:r w:rsidRPr="1E3EF5B4">
        <w:rPr>
          <w:rFonts w:eastAsia="Times New Roman"/>
          <w:color w:val="000000" w:themeColor="text1"/>
          <w:sz w:val="24"/>
          <w:u w:val="single"/>
        </w:rPr>
        <w:t>,</w:t>
      </w:r>
      <w:r w:rsidRPr="1E3EF5B4">
        <w:rPr>
          <w:rFonts w:eastAsia="Times New Roman"/>
          <w:color w:val="000000" w:themeColor="text1"/>
          <w:sz w:val="18"/>
          <w:szCs w:val="18"/>
        </w:rPr>
        <w:t xml:space="preserve"> increasing the </w:t>
      </w:r>
      <w:r w:rsidRPr="008716A6">
        <w:rPr>
          <w:rFonts w:eastAsia="Times New Roman"/>
          <w:color w:val="000000" w:themeColor="text1"/>
          <w:sz w:val="24"/>
          <w:highlight w:val="cyan"/>
          <w:u w:val="single"/>
        </w:rPr>
        <w:t>equitable distribution of</w:t>
      </w:r>
      <w:r w:rsidRPr="1E3EF5B4">
        <w:rPr>
          <w:rFonts w:eastAsia="Times New Roman"/>
          <w:color w:val="000000" w:themeColor="text1"/>
          <w:sz w:val="18"/>
          <w:szCs w:val="18"/>
        </w:rPr>
        <w:t xml:space="preserve"> </w:t>
      </w:r>
      <w:r w:rsidRPr="1E3EF5B4">
        <w:rPr>
          <w:rFonts w:eastAsia="Times New Roman"/>
          <w:color w:val="000000" w:themeColor="text1"/>
          <w:sz w:val="24"/>
          <w:u w:val="single"/>
        </w:rPr>
        <w:t>financial</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benefits</w:t>
      </w:r>
      <w:r w:rsidRPr="1E3EF5B4">
        <w:rPr>
          <w:rFonts w:eastAsia="Times New Roman"/>
          <w:color w:val="000000" w:themeColor="text1"/>
          <w:sz w:val="18"/>
          <w:szCs w:val="18"/>
        </w:rPr>
        <w:t xml:space="preserve">, social </w:t>
      </w:r>
      <w:r w:rsidRPr="1E3EF5B4">
        <w:rPr>
          <w:rFonts w:eastAsia="Times New Roman"/>
          <w:color w:val="000000" w:themeColor="text1"/>
          <w:sz w:val="24"/>
          <w:u w:val="single"/>
        </w:rPr>
        <w:t>acceptance of</w:t>
      </w:r>
      <w:r w:rsidRPr="1E3EF5B4">
        <w:rPr>
          <w:rFonts w:eastAsia="Times New Roman"/>
          <w:color w:val="000000" w:themeColor="text1"/>
          <w:sz w:val="18"/>
          <w:szCs w:val="18"/>
        </w:rPr>
        <w:t xml:space="preserve"> the </w:t>
      </w:r>
      <w:r w:rsidRPr="008716A6">
        <w:rPr>
          <w:rFonts w:eastAsia="Times New Roman"/>
          <w:color w:val="000000" w:themeColor="text1"/>
          <w:sz w:val="24"/>
          <w:highlight w:val="cyan"/>
          <w:u w:val="single"/>
        </w:rPr>
        <w:t>tech</w:t>
      </w:r>
      <w:r w:rsidRPr="1E3EF5B4">
        <w:rPr>
          <w:rFonts w:eastAsia="Times New Roman"/>
          <w:color w:val="000000" w:themeColor="text1"/>
          <w:sz w:val="24"/>
          <w:u w:val="single"/>
        </w:rPr>
        <w:t>nology,</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and</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capacity</w:t>
      </w:r>
      <w:r w:rsidRPr="1E3EF5B4">
        <w:rPr>
          <w:rFonts w:eastAsia="Times New Roman"/>
          <w:color w:val="000000" w:themeColor="text1"/>
          <w:sz w:val="18"/>
          <w:szCs w:val="18"/>
        </w:rPr>
        <w:t xml:space="preserve"> </w:t>
      </w:r>
      <w:r w:rsidRPr="1E3EF5B4">
        <w:rPr>
          <w:rFonts w:eastAsia="Times New Roman"/>
          <w:b/>
          <w:bCs/>
          <w:color w:val="000000" w:themeColor="text1"/>
          <w:sz w:val="24"/>
          <w:u w:val="single"/>
        </w:rPr>
        <w:t>for the project</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to advance sovereignty</w:t>
      </w:r>
      <w:r w:rsidRPr="1E3EF5B4">
        <w:rPr>
          <w:rFonts w:eastAsia="Times New Roman"/>
          <w:color w:val="000000" w:themeColor="text1"/>
          <w:sz w:val="24"/>
          <w:u w:val="single"/>
        </w:rPr>
        <w:t>. Native communities</w:t>
      </w:r>
      <w:r w:rsidRPr="1E3EF5B4">
        <w:rPr>
          <w:rFonts w:eastAsia="Times New Roman"/>
          <w:color w:val="000000" w:themeColor="text1"/>
          <w:sz w:val="18"/>
          <w:szCs w:val="18"/>
        </w:rPr>
        <w:t xml:space="preserve"> </w:t>
      </w:r>
      <w:r w:rsidRPr="1E3EF5B4">
        <w:rPr>
          <w:rFonts w:eastAsia="Times New Roman"/>
          <w:color w:val="000000" w:themeColor="text1"/>
          <w:sz w:val="24"/>
          <w:u w:val="single"/>
        </w:rPr>
        <w:t>are</w:t>
      </w:r>
      <w:r w:rsidRPr="1E3EF5B4">
        <w:rPr>
          <w:rFonts w:eastAsia="Times New Roman"/>
          <w:color w:val="000000" w:themeColor="text1"/>
          <w:sz w:val="18"/>
          <w:szCs w:val="18"/>
        </w:rPr>
        <w:t xml:space="preserve"> “creative and effective in </w:t>
      </w:r>
      <w:r w:rsidRPr="008716A6">
        <w:rPr>
          <w:rFonts w:eastAsia="Times New Roman"/>
          <w:color w:val="000000" w:themeColor="text1"/>
          <w:sz w:val="24"/>
          <w:highlight w:val="cyan"/>
          <w:u w:val="single"/>
        </w:rPr>
        <w:t>addressing their energy needs</w:t>
      </w:r>
      <w:r w:rsidRPr="1E3EF5B4">
        <w:rPr>
          <w:rFonts w:eastAsia="Times New Roman"/>
          <w:color w:val="000000" w:themeColor="text1"/>
          <w:sz w:val="18"/>
          <w:szCs w:val="18"/>
        </w:rPr>
        <w:t xml:space="preserve"> </w:t>
      </w:r>
      <w:r w:rsidRPr="1E3EF5B4">
        <w:rPr>
          <w:rFonts w:eastAsia="Times New Roman"/>
          <w:color w:val="000000" w:themeColor="text1"/>
          <w:sz w:val="24"/>
          <w:u w:val="single"/>
        </w:rPr>
        <w:t>in a way that is environmentally and economically just</w:t>
      </w:r>
      <w:r w:rsidRPr="1E3EF5B4">
        <w:rPr>
          <w:rFonts w:eastAsia="Times New Roman"/>
          <w:color w:val="000000" w:themeColor="text1"/>
          <w:sz w:val="18"/>
          <w:szCs w:val="18"/>
        </w:rPr>
        <w:t xml:space="preserve">” [[45], p. 7] and </w:t>
      </w:r>
      <w:r w:rsidRPr="008716A6">
        <w:rPr>
          <w:rFonts w:eastAsia="Times New Roman"/>
          <w:color w:val="000000" w:themeColor="text1"/>
          <w:sz w:val="24"/>
          <w:highlight w:val="cyan"/>
          <w:u w:val="single"/>
        </w:rPr>
        <w:t>consistent with</w:t>
      </w:r>
      <w:r w:rsidRPr="1E3EF5B4">
        <w:rPr>
          <w:rFonts w:eastAsia="Times New Roman"/>
          <w:color w:val="000000" w:themeColor="text1"/>
          <w:sz w:val="18"/>
          <w:szCs w:val="18"/>
        </w:rPr>
        <w:t xml:space="preserve"> their </w:t>
      </w:r>
      <w:r w:rsidRPr="008716A6">
        <w:rPr>
          <w:rFonts w:eastAsia="Times New Roman"/>
          <w:color w:val="000000" w:themeColor="text1"/>
          <w:sz w:val="24"/>
          <w:highlight w:val="cyan"/>
          <w:u w:val="single"/>
        </w:rPr>
        <w:t>cultures and traditions</w:t>
      </w:r>
      <w:r w:rsidRPr="1E3EF5B4">
        <w:rPr>
          <w:rFonts w:eastAsia="Times New Roman"/>
          <w:color w:val="000000" w:themeColor="text1"/>
          <w:sz w:val="18"/>
          <w:szCs w:val="18"/>
        </w:rPr>
        <w:t xml:space="preserve"> [46]. </w:t>
      </w:r>
      <w:r w:rsidRPr="1E3EF5B4">
        <w:rPr>
          <w:rFonts w:eastAsia="Times New Roman"/>
          <w:color w:val="000000" w:themeColor="text1"/>
          <w:sz w:val="24"/>
          <w:u w:val="single"/>
        </w:rPr>
        <w:t>Many are</w:t>
      </w:r>
      <w:r w:rsidRPr="1E3EF5B4">
        <w:rPr>
          <w:rFonts w:eastAsia="Times New Roman"/>
          <w:color w:val="000000" w:themeColor="text1"/>
          <w:sz w:val="18"/>
          <w:szCs w:val="18"/>
        </w:rPr>
        <w:t xml:space="preserve"> also experienced with “</w:t>
      </w:r>
      <w:r w:rsidRPr="008716A6">
        <w:rPr>
          <w:rFonts w:eastAsia="Times New Roman"/>
          <w:color w:val="000000" w:themeColor="text1"/>
          <w:sz w:val="24"/>
          <w:highlight w:val="cyan"/>
          <w:u w:val="single"/>
        </w:rPr>
        <w:t>building and managing</w:t>
      </w:r>
      <w:r w:rsidRPr="1E3EF5B4">
        <w:rPr>
          <w:rFonts w:eastAsia="Times New Roman"/>
          <w:color w:val="000000" w:themeColor="text1"/>
          <w:sz w:val="18"/>
          <w:szCs w:val="18"/>
        </w:rPr>
        <w:t xml:space="preserve"> </w:t>
      </w:r>
      <w:r w:rsidRPr="1E3EF5B4">
        <w:rPr>
          <w:rFonts w:eastAsia="Times New Roman"/>
          <w:color w:val="000000" w:themeColor="text1"/>
          <w:sz w:val="24"/>
          <w:u w:val="single"/>
        </w:rPr>
        <w:t>the</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electric systems</w:t>
      </w:r>
      <w:r w:rsidRPr="1E3EF5B4">
        <w:rPr>
          <w:rFonts w:eastAsia="Times New Roman"/>
          <w:color w:val="000000" w:themeColor="text1"/>
          <w:sz w:val="18"/>
          <w:szCs w:val="18"/>
        </w:rPr>
        <w:t xml:space="preserve"> </w:t>
      </w:r>
      <w:r w:rsidRPr="1E3EF5B4">
        <w:rPr>
          <w:rFonts w:eastAsia="Times New Roman"/>
          <w:color w:val="000000" w:themeColor="text1"/>
          <w:sz w:val="24"/>
          <w:u w:val="single"/>
        </w:rPr>
        <w:t>used to transmit renewable energy</w:t>
      </w:r>
      <w:r w:rsidRPr="1E3EF5B4">
        <w:rPr>
          <w:rFonts w:eastAsia="Times New Roman"/>
          <w:color w:val="000000" w:themeColor="text1"/>
          <w:sz w:val="18"/>
          <w:szCs w:val="18"/>
        </w:rPr>
        <w:t>” [[47], p. 701]. Despite this potential, “</w:t>
      </w:r>
      <w:r w:rsidRPr="1E3EF5B4">
        <w:rPr>
          <w:rFonts w:eastAsia="Times New Roman"/>
          <w:color w:val="000000" w:themeColor="text1"/>
          <w:sz w:val="24"/>
          <w:u w:val="single"/>
        </w:rPr>
        <w:t>literature on governmental actions</w:t>
      </w:r>
      <w:r w:rsidRPr="1E3EF5B4">
        <w:rPr>
          <w:rFonts w:eastAsia="Times New Roman"/>
          <w:color w:val="000000" w:themeColor="text1"/>
          <w:sz w:val="18"/>
          <w:szCs w:val="18"/>
        </w:rPr>
        <w:t xml:space="preserve"> to address climate change generally </w:t>
      </w:r>
      <w:r w:rsidRPr="1E3EF5B4">
        <w:rPr>
          <w:rFonts w:eastAsia="Times New Roman"/>
          <w:color w:val="000000" w:themeColor="text1"/>
          <w:sz w:val="24"/>
          <w:u w:val="single"/>
        </w:rPr>
        <w:t>overlooks possible roles for tribal governments</w:t>
      </w:r>
      <w:r w:rsidRPr="1E3EF5B4">
        <w:rPr>
          <w:rFonts w:eastAsia="Times New Roman"/>
          <w:color w:val="000000" w:themeColor="text1"/>
          <w:sz w:val="18"/>
          <w:szCs w:val="18"/>
        </w:rPr>
        <w:t xml:space="preserve">” [[48], p. 2]. </w:t>
      </w:r>
      <w:r w:rsidRPr="1E3EF5B4">
        <w:rPr>
          <w:rFonts w:eastAsia="Times New Roman"/>
          <w:color w:val="000000" w:themeColor="text1"/>
          <w:sz w:val="24"/>
          <w:u w:val="single"/>
        </w:rPr>
        <w:t>As of 2022, only four Native nations had installed utility-level solar projects</w:t>
      </w:r>
      <w:r w:rsidRPr="1E3EF5B4">
        <w:rPr>
          <w:rFonts w:eastAsia="Times New Roman"/>
          <w:color w:val="000000" w:themeColor="text1"/>
          <w:sz w:val="18"/>
          <w:szCs w:val="18"/>
        </w:rPr>
        <w:t xml:space="preserve"> [49]. This paper provides a systematic literature review of 74 articles on Native peoples' involvement in solar and wind electricity, hereafter renewable energy, in the United States. We use the term “Native” to refer to people Indigenous to the US, who may not identify as Americans.3 Indigenous nations are diverse in culture, practices, and energy preferences [37,39,50,51]. However, </w:t>
      </w:r>
      <w:r w:rsidRPr="1E3EF5B4">
        <w:rPr>
          <w:rFonts w:eastAsia="Times New Roman"/>
          <w:color w:val="000000" w:themeColor="text1"/>
          <w:sz w:val="24"/>
          <w:u w:val="single"/>
        </w:rPr>
        <w:t>shared (not identical) experiences of settler colonialism in the US mean Native nations face common challenges and</w:t>
      </w:r>
      <w:r w:rsidRPr="1E3EF5B4">
        <w:rPr>
          <w:rFonts w:eastAsia="Times New Roman"/>
          <w:color w:val="000000" w:themeColor="text1"/>
          <w:sz w:val="18"/>
          <w:szCs w:val="18"/>
        </w:rPr>
        <w:t xml:space="preserve"> </w:t>
      </w:r>
      <w:r w:rsidRPr="1E3EF5B4">
        <w:rPr>
          <w:rFonts w:eastAsia="Times New Roman"/>
          <w:color w:val="000000" w:themeColor="text1"/>
          <w:sz w:val="24"/>
          <w:u w:val="single"/>
        </w:rPr>
        <w:t>opportunities for</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realizing sovereignty and self-determination</w:t>
      </w:r>
      <w:r w:rsidRPr="1E3EF5B4">
        <w:rPr>
          <w:rFonts w:eastAsia="Times New Roman"/>
          <w:color w:val="000000" w:themeColor="text1"/>
          <w:sz w:val="18"/>
          <w:szCs w:val="18"/>
        </w:rPr>
        <w:t xml:space="preserve"> </w:t>
      </w:r>
      <w:r w:rsidRPr="1E3EF5B4">
        <w:rPr>
          <w:rFonts w:eastAsia="Times New Roman"/>
          <w:color w:val="000000" w:themeColor="text1"/>
          <w:sz w:val="24"/>
          <w:u w:val="single"/>
        </w:rPr>
        <w:t>and in</w:t>
      </w:r>
      <w:r w:rsidRPr="1E3EF5B4">
        <w:rPr>
          <w:rFonts w:eastAsia="Times New Roman"/>
          <w:color w:val="000000" w:themeColor="text1"/>
          <w:sz w:val="18"/>
          <w:szCs w:val="18"/>
        </w:rPr>
        <w:t xml:space="preserve"> </w:t>
      </w:r>
      <w:r w:rsidRPr="008716A6">
        <w:rPr>
          <w:rFonts w:eastAsia="Times New Roman"/>
          <w:b/>
          <w:bCs/>
          <w:color w:val="000000" w:themeColor="text1"/>
          <w:sz w:val="24"/>
          <w:highlight w:val="cyan"/>
          <w:u w:val="single"/>
        </w:rPr>
        <w:t>using renewable energy</w:t>
      </w:r>
      <w:r w:rsidRPr="1E3EF5B4">
        <w:rPr>
          <w:rFonts w:eastAsia="Times New Roman"/>
          <w:color w:val="000000" w:themeColor="text1"/>
          <w:sz w:val="18"/>
          <w:szCs w:val="18"/>
        </w:rPr>
        <w:t xml:space="preserve"> </w:t>
      </w:r>
      <w:r w:rsidRPr="1E3EF5B4">
        <w:rPr>
          <w:rFonts w:eastAsia="Times New Roman"/>
          <w:b/>
          <w:bCs/>
          <w:color w:val="000000" w:themeColor="text1"/>
          <w:sz w:val="24"/>
          <w:u w:val="single"/>
        </w:rPr>
        <w:t>to achieve these goals</w:t>
      </w:r>
      <w:r w:rsidRPr="1E3EF5B4">
        <w:rPr>
          <w:rFonts w:eastAsia="Times New Roman"/>
          <w:color w:val="000000" w:themeColor="text1"/>
          <w:sz w:val="24"/>
          <w:u w:val="single"/>
        </w:rPr>
        <w:t>.</w:t>
      </w:r>
      <w:r w:rsidRPr="1E3EF5B4">
        <w:rPr>
          <w:rFonts w:eastAsia="Times New Roman"/>
          <w:color w:val="000000" w:themeColor="text1"/>
          <w:sz w:val="18"/>
          <w:szCs w:val="18"/>
        </w:rPr>
        <w:t xml:space="preserve"> A </w:t>
      </w:r>
      <w:r w:rsidRPr="1E3EF5B4">
        <w:rPr>
          <w:rFonts w:eastAsia="Times New Roman"/>
          <w:color w:val="000000" w:themeColor="text1"/>
          <w:sz w:val="24"/>
          <w:u w:val="single"/>
        </w:rPr>
        <w:t>synthesis of existing Native-led renewable energy research is important for scholars</w:t>
      </w:r>
      <w:r w:rsidRPr="1E3EF5B4">
        <w:rPr>
          <w:rFonts w:eastAsia="Times New Roman"/>
          <w:color w:val="000000" w:themeColor="text1"/>
          <w:sz w:val="18"/>
          <w:szCs w:val="18"/>
        </w:rPr>
        <w:t xml:space="preserve"> interested in this area to be able </w:t>
      </w:r>
      <w:r w:rsidRPr="1E3EF5B4">
        <w:rPr>
          <w:rFonts w:eastAsia="Times New Roman"/>
          <w:color w:val="000000" w:themeColor="text1"/>
          <w:sz w:val="24"/>
          <w:u w:val="single"/>
        </w:rPr>
        <w:t>to identify how to build upon this body of literature</w:t>
      </w:r>
      <w:r w:rsidRPr="1E3EF5B4">
        <w:rPr>
          <w:rFonts w:eastAsia="Times New Roman"/>
          <w:color w:val="000000" w:themeColor="text1"/>
          <w:sz w:val="18"/>
          <w:szCs w:val="18"/>
        </w:rPr>
        <w:t xml:space="preserve">. Legal journals on this topic typically have a narrow focus on a specific policy and there is little existing social science literature on this topic. This review brings legal journals and social science literature into conversation so that they may inform each other and lay a pathway for future research. Offering an outline of barriers and benefits to Native-led renewable energy in the US, as well as a synthesis of the legal context, this paper builds </w:t>
      </w:r>
      <w:r w:rsidRPr="1E3EF5B4">
        <w:rPr>
          <w:rFonts w:eastAsia="Times New Roman"/>
          <w:color w:val="000000" w:themeColor="text1"/>
          <w:sz w:val="24"/>
          <w:u w:val="single"/>
        </w:rPr>
        <w:t>the foundation for future research</w:t>
      </w:r>
      <w:r w:rsidRPr="1E3EF5B4">
        <w:rPr>
          <w:rFonts w:eastAsia="Times New Roman"/>
          <w:color w:val="000000" w:themeColor="text1"/>
          <w:sz w:val="18"/>
          <w:szCs w:val="18"/>
        </w:rPr>
        <w:t xml:space="preserve">, which </w:t>
      </w:r>
      <w:r w:rsidRPr="1E3EF5B4">
        <w:rPr>
          <w:rFonts w:eastAsia="Times New Roman"/>
          <w:color w:val="000000" w:themeColor="text1"/>
          <w:sz w:val="24"/>
          <w:u w:val="single"/>
        </w:rPr>
        <w:t>becomes even more important because of the recent passage of the Inflation Reduction Act and increasing scholarly attention to issues of energy justice</w:t>
      </w:r>
      <w:r w:rsidRPr="1E3EF5B4">
        <w:rPr>
          <w:rFonts w:eastAsia="Times New Roman"/>
          <w:color w:val="000000" w:themeColor="text1"/>
          <w:sz w:val="18"/>
          <w:szCs w:val="18"/>
        </w:rPr>
        <w:t xml:space="preserve">. Our review complements existing research based in Canada (whose legal and political context is distinct from the US), which composes the bulk of previous research and review articles and emphasizes potential benefits of renewable energy alongside caution, calling for additional research [23]. Below, we first describe the methodology of our study. We then present our analysis, which includes insights from the literature, organized by theme, and the implications of these insights for </w:t>
      </w:r>
      <w:r w:rsidRPr="008716A6">
        <w:rPr>
          <w:rFonts w:eastAsia="Times New Roman"/>
          <w:b/>
          <w:bCs/>
          <w:color w:val="000000" w:themeColor="text1"/>
          <w:sz w:val="24"/>
          <w:highlight w:val="cyan"/>
          <w:u w:val="single"/>
        </w:rPr>
        <w:t>advancing Native-owned and</w:t>
      </w:r>
      <w:r w:rsidRPr="1E3EF5B4">
        <w:rPr>
          <w:rFonts w:eastAsia="Times New Roman"/>
          <w:color w:val="000000" w:themeColor="text1"/>
          <w:sz w:val="18"/>
          <w:szCs w:val="18"/>
        </w:rPr>
        <w:t xml:space="preserve"> </w:t>
      </w:r>
      <w:r w:rsidRPr="1E3EF5B4">
        <w:rPr>
          <w:rFonts w:eastAsia="Times New Roman"/>
          <w:b/>
          <w:bCs/>
          <w:color w:val="000000" w:themeColor="text1"/>
          <w:sz w:val="24"/>
          <w:u w:val="single"/>
        </w:rPr>
        <w:t>Native-led renewable energy</w:t>
      </w:r>
      <w:r w:rsidRPr="1E3EF5B4">
        <w:rPr>
          <w:rFonts w:eastAsia="Times New Roman"/>
          <w:color w:val="000000" w:themeColor="text1"/>
          <w:sz w:val="18"/>
          <w:szCs w:val="18"/>
        </w:rPr>
        <w:t xml:space="preserve"> </w:t>
      </w:r>
      <w:r w:rsidRPr="1E3EF5B4">
        <w:rPr>
          <w:rFonts w:eastAsia="Times New Roman"/>
          <w:color w:val="000000" w:themeColor="text1"/>
          <w:sz w:val="24"/>
          <w:u w:val="single"/>
        </w:rPr>
        <w:t>on Native lands, an important step toward sovereignty</w:t>
      </w:r>
      <w:r w:rsidRPr="1E3EF5B4">
        <w:rPr>
          <w:rFonts w:eastAsia="Times New Roman"/>
          <w:color w:val="000000" w:themeColor="text1"/>
          <w:sz w:val="18"/>
          <w:szCs w:val="18"/>
        </w:rPr>
        <w:t xml:space="preserve">. Our review finds that existing literature focuses on support for and barriers to Native involvement, Native leadership, and Native ownership in renewable energy development. </w:t>
      </w:r>
      <w:r w:rsidRPr="1E3EF5B4">
        <w:rPr>
          <w:rFonts w:eastAsia="Times New Roman"/>
          <w:color w:val="000000" w:themeColor="text1"/>
          <w:sz w:val="24"/>
          <w:u w:val="single"/>
        </w:rPr>
        <w:t>There are</w:t>
      </w:r>
      <w:r w:rsidRPr="1E3EF5B4">
        <w:rPr>
          <w:rFonts w:eastAsia="Times New Roman"/>
          <w:color w:val="000000" w:themeColor="text1"/>
          <w:sz w:val="18"/>
          <w:szCs w:val="18"/>
        </w:rPr>
        <w:t xml:space="preserve"> </w:t>
      </w:r>
      <w:r w:rsidRPr="1E3EF5B4">
        <w:rPr>
          <w:rFonts w:eastAsia="Times New Roman"/>
          <w:color w:val="000000" w:themeColor="text1"/>
          <w:sz w:val="24"/>
          <w:u w:val="single"/>
        </w:rPr>
        <w:t>many aspects of Native nations and</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 xml:space="preserve">wind and solar </w:t>
      </w:r>
      <w:r w:rsidRPr="008716A6">
        <w:rPr>
          <w:rFonts w:eastAsia="Times New Roman"/>
          <w:color w:val="000000" w:themeColor="text1"/>
          <w:sz w:val="24"/>
          <w:highlight w:val="cyan"/>
          <w:u w:val="single"/>
        </w:rPr>
        <w:lastRenderedPageBreak/>
        <w:t>electricity that support renewable</w:t>
      </w:r>
      <w:r w:rsidRPr="1E3EF5B4">
        <w:rPr>
          <w:rFonts w:eastAsia="Times New Roman"/>
          <w:color w:val="000000" w:themeColor="text1"/>
          <w:sz w:val="18"/>
          <w:szCs w:val="18"/>
        </w:rPr>
        <w:t xml:space="preserve"> </w:t>
      </w:r>
      <w:r w:rsidRPr="1E3EF5B4">
        <w:rPr>
          <w:rFonts w:eastAsia="Times New Roman"/>
          <w:color w:val="000000" w:themeColor="text1"/>
          <w:sz w:val="24"/>
          <w:u w:val="single"/>
        </w:rPr>
        <w:t>energy</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development</w:t>
      </w:r>
      <w:r w:rsidRPr="1E3EF5B4">
        <w:rPr>
          <w:rFonts w:eastAsia="Times New Roman"/>
          <w:color w:val="000000" w:themeColor="text1"/>
          <w:sz w:val="18"/>
          <w:szCs w:val="18"/>
        </w:rPr>
        <w:t xml:space="preserve"> </w:t>
      </w:r>
      <w:r w:rsidRPr="1E3EF5B4">
        <w:rPr>
          <w:rFonts w:eastAsia="Times New Roman"/>
          <w:color w:val="000000" w:themeColor="text1"/>
          <w:sz w:val="24"/>
          <w:u w:val="single"/>
        </w:rPr>
        <w:t>as a way to advance sovereignty</w:t>
      </w:r>
      <w:r w:rsidRPr="1E3EF5B4">
        <w:rPr>
          <w:rFonts w:eastAsia="Times New Roman"/>
          <w:color w:val="000000" w:themeColor="text1"/>
          <w:sz w:val="18"/>
          <w:szCs w:val="18"/>
        </w:rPr>
        <w:t xml:space="preserve">. </w:t>
      </w:r>
      <w:r w:rsidRPr="008716A6">
        <w:rPr>
          <w:rFonts w:eastAsia="Times New Roman"/>
          <w:color w:val="000000" w:themeColor="text1"/>
          <w:sz w:val="24"/>
          <w:highlight w:val="cyan"/>
          <w:u w:val="single"/>
        </w:rPr>
        <w:t>While there</w:t>
      </w:r>
      <w:r w:rsidRPr="1E3EF5B4">
        <w:rPr>
          <w:rFonts w:eastAsia="Times New Roman"/>
          <w:color w:val="000000" w:themeColor="text1"/>
          <w:sz w:val="18"/>
          <w:szCs w:val="18"/>
        </w:rPr>
        <w:t xml:space="preserve"> </w:t>
      </w:r>
      <w:r w:rsidRPr="1E3EF5B4">
        <w:rPr>
          <w:rFonts w:eastAsia="Times New Roman"/>
          <w:color w:val="000000" w:themeColor="text1"/>
          <w:sz w:val="24"/>
          <w:u w:val="single"/>
        </w:rPr>
        <w:t>are also</w:t>
      </w:r>
      <w:r w:rsidRPr="1E3EF5B4">
        <w:rPr>
          <w:rFonts w:eastAsia="Times New Roman"/>
          <w:color w:val="000000" w:themeColor="text1"/>
          <w:sz w:val="18"/>
          <w:szCs w:val="18"/>
        </w:rPr>
        <w:t xml:space="preserve"> many </w:t>
      </w:r>
      <w:r w:rsidRPr="008716A6">
        <w:rPr>
          <w:rFonts w:eastAsia="Times New Roman"/>
          <w:color w:val="000000" w:themeColor="text1"/>
          <w:sz w:val="24"/>
          <w:highlight w:val="cyan"/>
          <w:u w:val="single"/>
        </w:rPr>
        <w:t>barriers,</w:t>
      </w:r>
      <w:r w:rsidRPr="1E3EF5B4">
        <w:rPr>
          <w:rFonts w:eastAsia="Times New Roman"/>
          <w:color w:val="000000" w:themeColor="text1"/>
          <w:sz w:val="18"/>
          <w:szCs w:val="18"/>
        </w:rPr>
        <w:t xml:space="preserve"> existing recommendations and recent </w:t>
      </w:r>
      <w:r w:rsidRPr="008716A6">
        <w:rPr>
          <w:rFonts w:eastAsia="Times New Roman"/>
          <w:b/>
          <w:bCs/>
          <w:color w:val="000000" w:themeColor="text1"/>
          <w:sz w:val="24"/>
          <w:highlight w:val="cyan"/>
          <w:u w:val="single"/>
        </w:rPr>
        <w:t>policies offer ways of overcoming these</w:t>
      </w:r>
      <w:r w:rsidRPr="1E3EF5B4">
        <w:rPr>
          <w:rFonts w:eastAsia="Times New Roman"/>
          <w:color w:val="000000" w:themeColor="text1"/>
          <w:sz w:val="24"/>
          <w:u w:val="single"/>
        </w:rPr>
        <w:t>, to the benefit of Native and non-Native people alike.</w:t>
      </w:r>
    </w:p>
    <w:p w14:paraId="3DF97F8E" w14:textId="77777777" w:rsidR="00581175" w:rsidRPr="00190B56" w:rsidRDefault="00581175" w:rsidP="00190B56">
      <w:pPr>
        <w:rPr>
          <w:sz w:val="16"/>
        </w:rPr>
      </w:pPr>
    </w:p>
    <w:p w14:paraId="63993ED4" w14:textId="688290BD" w:rsidR="00CC3679" w:rsidRDefault="00CC3679" w:rsidP="00CC3679">
      <w:pPr>
        <w:pStyle w:val="Heading4"/>
      </w:pPr>
      <w:r>
        <w:t>[</w:t>
      </w:r>
      <w:r w:rsidR="00C364ED">
        <w:t>5</w:t>
      </w:r>
      <w:r>
        <w:t>] Climate change risks the annihilation, starvation and homelessness of Native Alaskan communities</w:t>
      </w:r>
    </w:p>
    <w:p w14:paraId="090C290E" w14:textId="77777777" w:rsidR="00CC3679" w:rsidRDefault="00CC3679" w:rsidP="00CC3679">
      <w:r>
        <w:t xml:space="preserve">Jennifer Marie </w:t>
      </w:r>
      <w:r w:rsidRPr="00E705CC">
        <w:rPr>
          <w:rStyle w:val="Style13ptBold"/>
        </w:rPr>
        <w:t>Novy</w:t>
      </w:r>
      <w:r>
        <w:t>, 20</w:t>
      </w:r>
      <w:r w:rsidRPr="00E705CC">
        <w:rPr>
          <w:rStyle w:val="Style13ptBold"/>
        </w:rPr>
        <w:t xml:space="preserve">25 </w:t>
      </w:r>
      <w:r>
        <w:t xml:space="preserve">- Psychology, California Southern University, former Geographic Information Systems Technician IV/MSAG Coordinator for Anchorage, AK “Effects of Arctic Amplification on Alaska Native Communities and Ecosystems” R. C. Brears (ed.), The Palgrave Handbook of Ecosystems and Wellbeing, Palgrave Studies in Sustainable Futures, </w:t>
      </w:r>
      <w:hyperlink r:id="rId19" w:history="1">
        <w:r w:rsidRPr="005D631B">
          <w:rPr>
            <w:rStyle w:val="Hyperlink"/>
          </w:rPr>
          <w:t>https://link.springer.com/content/pdf/10.1007/978-3-031-24952-5_4-1.pdf</w:t>
        </w:r>
      </w:hyperlink>
      <w:r>
        <w:t xml:space="preserve">  //DH</w:t>
      </w:r>
    </w:p>
    <w:p w14:paraId="6A219F27" w14:textId="0BCF13E1" w:rsidR="00CC3679" w:rsidRDefault="00CC3679" w:rsidP="00CC3679">
      <w:pPr>
        <w:rPr>
          <w:sz w:val="16"/>
        </w:rPr>
      </w:pPr>
      <w:r w:rsidRPr="008716A6">
        <w:rPr>
          <w:rStyle w:val="StyleUnderline"/>
          <w:highlight w:val="cyan"/>
        </w:rPr>
        <w:t>Damage to infrastructure and the contamination of</w:t>
      </w:r>
      <w:r w:rsidRPr="008F7F2D">
        <w:rPr>
          <w:rStyle w:val="StyleUnderline"/>
        </w:rPr>
        <w:t xml:space="preserve"> main </w:t>
      </w:r>
      <w:r w:rsidRPr="008716A6">
        <w:rPr>
          <w:rStyle w:val="StyleUnderline"/>
          <w:highlight w:val="cyan"/>
        </w:rPr>
        <w:t>food supplies are</w:t>
      </w:r>
      <w:r w:rsidRPr="008F7F2D">
        <w:rPr>
          <w:rStyle w:val="StyleUnderline"/>
        </w:rPr>
        <w:t xml:space="preserve"> just two of the many </w:t>
      </w:r>
      <w:r w:rsidRPr="008716A6">
        <w:rPr>
          <w:rStyle w:val="StyleUnderline"/>
          <w:highlight w:val="cyan"/>
        </w:rPr>
        <w:t>negative effects of global warming</w:t>
      </w:r>
      <w:r w:rsidRPr="00581175">
        <w:rPr>
          <w:sz w:val="16"/>
        </w:rPr>
        <w:t xml:space="preserve"> and the melting of sea ice </w:t>
      </w:r>
      <w:r w:rsidRPr="008F7F2D">
        <w:rPr>
          <w:rStyle w:val="StyleUnderline"/>
        </w:rPr>
        <w:t xml:space="preserve">on remote northern communities. </w:t>
      </w:r>
      <w:r w:rsidRPr="008716A6">
        <w:rPr>
          <w:rStyle w:val="StyleUnderline"/>
          <w:highlight w:val="cyan"/>
        </w:rPr>
        <w:t>Alaska Natives’ subsistence culture is being threatened by the decline in Arctic sea ice</w:t>
      </w:r>
      <w:r w:rsidRPr="00581175">
        <w:rPr>
          <w:sz w:val="16"/>
        </w:rPr>
        <w:t>, which has made it more challenging to travel and hunt throughout the winter months and gather the necessary resources and food required for survival (Brown et al., 2018).</w:t>
      </w:r>
      <w:r w:rsidR="00581175" w:rsidRPr="00581175">
        <w:rPr>
          <w:sz w:val="16"/>
        </w:rPr>
        <w:t xml:space="preserve"> </w:t>
      </w:r>
      <w:r w:rsidRPr="00581175">
        <w:rPr>
          <w:sz w:val="16"/>
        </w:rPr>
        <w:t xml:space="preserve">Between 2002 and 2017, </w:t>
      </w:r>
      <w:r w:rsidRPr="008716A6">
        <w:rPr>
          <w:rStyle w:val="StyleUnderline"/>
          <w:highlight w:val="cyan"/>
        </w:rPr>
        <w:t xml:space="preserve">the </w:t>
      </w:r>
      <w:proofErr w:type="spellStart"/>
      <w:r w:rsidRPr="008716A6">
        <w:rPr>
          <w:rStyle w:val="StyleUnderline"/>
          <w:highlight w:val="cyan"/>
        </w:rPr>
        <w:t>Yup’ik</w:t>
      </w:r>
      <w:proofErr w:type="spellEnd"/>
      <w:r w:rsidRPr="008716A6">
        <w:rPr>
          <w:rStyle w:val="StyleUnderline"/>
          <w:highlight w:val="cyan"/>
        </w:rPr>
        <w:t xml:space="preserve"> indigenous people of Newtok</w:t>
      </w:r>
      <w:r w:rsidRPr="00581175">
        <w:rPr>
          <w:sz w:val="16"/>
        </w:rPr>
        <w:t xml:space="preserve">, a coastal settlement in western Alaska, </w:t>
      </w:r>
      <w:r w:rsidRPr="00A3469F">
        <w:rPr>
          <w:rStyle w:val="StyleUnderline"/>
        </w:rPr>
        <w:t>were confronted with substantial difficulties stemming from climate-related change.</w:t>
      </w:r>
      <w:r w:rsidRPr="00581175">
        <w:rPr>
          <w:sz w:val="16"/>
        </w:rPr>
        <w:t xml:space="preserve"> During this time, six significant storms exacerbated erosion and permafrost degradation by flooding the village’s water supply and spreading untreated sewage throughout the community. Because of these natural disasters, </w:t>
      </w:r>
      <w:r w:rsidRPr="00A3469F">
        <w:rPr>
          <w:rStyle w:val="StyleUnderline"/>
        </w:rPr>
        <w:t xml:space="preserve">residents </w:t>
      </w:r>
      <w:r w:rsidRPr="008716A6">
        <w:rPr>
          <w:rStyle w:val="StyleUnderline"/>
          <w:highlight w:val="cyan"/>
        </w:rPr>
        <w:t>were compelled to evacuate their homes, which led to losing their food supplies and suspending services necessary for survival</w:t>
      </w:r>
      <w:r w:rsidRPr="00581175">
        <w:rPr>
          <w:sz w:val="16"/>
        </w:rPr>
        <w:t>.</w:t>
      </w:r>
      <w:r w:rsidR="00581175" w:rsidRPr="00581175">
        <w:rPr>
          <w:sz w:val="16"/>
        </w:rPr>
        <w:t xml:space="preserve"> </w:t>
      </w:r>
      <w:r w:rsidRPr="008716A6">
        <w:rPr>
          <w:rStyle w:val="StyleUnderline"/>
          <w:highlight w:val="cyan"/>
        </w:rPr>
        <w:t>Having a safe place</w:t>
      </w:r>
      <w:r w:rsidRPr="00A3469F">
        <w:rPr>
          <w:rStyle w:val="StyleUnderline"/>
        </w:rPr>
        <w:t xml:space="preserve"> </w:t>
      </w:r>
      <w:r w:rsidRPr="008716A6">
        <w:rPr>
          <w:rStyle w:val="StyleUnderline"/>
          <w:highlight w:val="cyan"/>
        </w:rPr>
        <w:t>individuals can call home</w:t>
      </w:r>
      <w:r w:rsidRPr="00A3469F">
        <w:rPr>
          <w:rStyle w:val="StyleUnderline"/>
        </w:rPr>
        <w:t xml:space="preserve"> and feel comfortable </w:t>
      </w:r>
      <w:r w:rsidRPr="008716A6">
        <w:rPr>
          <w:rStyle w:val="StyleUnderline"/>
          <w:highlight w:val="cyan"/>
        </w:rPr>
        <w:t>is essential to</w:t>
      </w:r>
      <w:r w:rsidRPr="00A3469F">
        <w:rPr>
          <w:rStyle w:val="StyleUnderline"/>
        </w:rPr>
        <w:t xml:space="preserve"> their </w:t>
      </w:r>
      <w:r w:rsidRPr="008716A6">
        <w:rPr>
          <w:rStyle w:val="StyleUnderline"/>
          <w:highlight w:val="cyan"/>
        </w:rPr>
        <w:t>health and well-being</w:t>
      </w:r>
      <w:r w:rsidRPr="003A74AD">
        <w:rPr>
          <w:rStyle w:val="StyleUnderline"/>
        </w:rPr>
        <w:t xml:space="preserve">. Newtok has been striving to get its constituents out of the path of climate change for </w:t>
      </w:r>
      <w:r w:rsidRPr="00581175">
        <w:rPr>
          <w:sz w:val="16"/>
        </w:rPr>
        <w:t>over a handful of y</w:t>
      </w:r>
      <w:r w:rsidRPr="003A74AD">
        <w:rPr>
          <w:rStyle w:val="StyleUnderline"/>
        </w:rPr>
        <w:t>ears, but neither the state nor the federal government can help communities in flood-prone regions relocate, restore, or improve infrastructure in the aftermath of natural disasters</w:t>
      </w:r>
      <w:r w:rsidRPr="00581175">
        <w:rPr>
          <w:sz w:val="16"/>
        </w:rPr>
        <w:t xml:space="preserve"> (</w:t>
      </w:r>
      <w:proofErr w:type="spellStart"/>
      <w:r w:rsidRPr="00581175">
        <w:rPr>
          <w:sz w:val="16"/>
        </w:rPr>
        <w:t>Bronen</w:t>
      </w:r>
      <w:proofErr w:type="spellEnd"/>
      <w:r w:rsidRPr="00581175">
        <w:rPr>
          <w:sz w:val="16"/>
        </w:rPr>
        <w:t>, 2021; Chapin et al., 2022). Other Alaskan communities, such as Shishmaref, Quinhagak, and Kivalina, have encountered the same difficulty in relocating their inhabitants and have been unsuccessful.</w:t>
      </w:r>
      <w:r w:rsidR="00581175" w:rsidRPr="00581175">
        <w:rPr>
          <w:sz w:val="16"/>
        </w:rPr>
        <w:t xml:space="preserve"> </w:t>
      </w:r>
      <w:r w:rsidRPr="003A74AD">
        <w:rPr>
          <w:rStyle w:val="StyleUnderline"/>
        </w:rPr>
        <w:t xml:space="preserve">As a result of climate change, </w:t>
      </w:r>
      <w:r w:rsidRPr="008716A6">
        <w:rPr>
          <w:rStyle w:val="StyleUnderline"/>
          <w:highlight w:val="cyan"/>
        </w:rPr>
        <w:t xml:space="preserve">31 indigenous communities could be </w:t>
      </w:r>
      <w:r w:rsidRPr="008716A6">
        <w:rPr>
          <w:rStyle w:val="Emphasis"/>
          <w:highlight w:val="cyan"/>
        </w:rPr>
        <w:t>forcibly displaced</w:t>
      </w:r>
      <w:r w:rsidRPr="008716A6">
        <w:rPr>
          <w:rStyle w:val="StyleUnderline"/>
          <w:highlight w:val="cyan"/>
        </w:rPr>
        <w:t>, and 184 of the state’s 213 rural communities could be obliterated due to flooding and erosion, resulting in increased homelessness and cultural loss</w:t>
      </w:r>
      <w:r w:rsidRPr="00EF7920">
        <w:rPr>
          <w:rStyle w:val="StyleUnderline"/>
        </w:rPr>
        <w:t xml:space="preserve"> </w:t>
      </w:r>
      <w:r w:rsidRPr="00581175">
        <w:rPr>
          <w:sz w:val="16"/>
        </w:rPr>
        <w:t xml:space="preserve">(Norton Smith et al., 2016). Alaska Natives have thrived for millennia due to centuries of keen observation and intimate engagement with their natural surroundings; however, </w:t>
      </w:r>
      <w:r w:rsidRPr="008716A6">
        <w:rPr>
          <w:rStyle w:val="StyleUnderline"/>
          <w:highlight w:val="cyan"/>
        </w:rPr>
        <w:t>climate-related circumstances have led to significant population loss due to factors such as famine or starvation, the spread of disease, relocation, and homelessness</w:t>
      </w:r>
      <w:r w:rsidRPr="00581175">
        <w:rPr>
          <w:sz w:val="16"/>
        </w:rPr>
        <w:t xml:space="preserve"> (Brown et al., 2018; Hensley et al., 2018; </w:t>
      </w:r>
      <w:proofErr w:type="spellStart"/>
      <w:r w:rsidRPr="00581175">
        <w:rPr>
          <w:sz w:val="16"/>
        </w:rPr>
        <w:t>Hueffer</w:t>
      </w:r>
      <w:proofErr w:type="spellEnd"/>
      <w:r w:rsidRPr="00581175">
        <w:rPr>
          <w:sz w:val="16"/>
        </w:rPr>
        <w:t xml:space="preserve"> et al., 2019).</w:t>
      </w:r>
    </w:p>
    <w:p w14:paraId="0CF2A2D2" w14:textId="7CF84EA9" w:rsidR="008716A6" w:rsidRPr="008716A6" w:rsidRDefault="008716A6" w:rsidP="008716A6">
      <w:pPr>
        <w:keepNext/>
        <w:keepLines/>
        <w:spacing w:before="40" w:after="0"/>
        <w:outlineLvl w:val="3"/>
        <w:rPr>
          <w:rFonts w:eastAsiaTheme="majorEastAsia" w:cstheme="majorBidi"/>
          <w:b/>
          <w:iCs/>
          <w:sz w:val="26"/>
        </w:rPr>
      </w:pPr>
      <w:r>
        <w:rPr>
          <w:rFonts w:eastAsia="Times New Roman" w:cstheme="majorBidi"/>
          <w:b/>
          <w:iCs/>
          <w:sz w:val="26"/>
        </w:rPr>
        <w:t>[6] T</w:t>
      </w:r>
      <w:r w:rsidRPr="008716A6">
        <w:rPr>
          <w:rFonts w:eastAsia="Times New Roman" w:cstheme="majorBidi"/>
          <w:b/>
          <w:iCs/>
          <w:sz w:val="26"/>
        </w:rPr>
        <w:t>he plan’s engagement of the state challenges settler landscapes and empowers change.</w:t>
      </w:r>
    </w:p>
    <w:p w14:paraId="535D07DD" w14:textId="77777777" w:rsidR="008716A6" w:rsidRPr="008716A6" w:rsidRDefault="008716A6" w:rsidP="008716A6">
      <w:pPr>
        <w:spacing w:line="235" w:lineRule="atLeast"/>
        <w:rPr>
          <w:rFonts w:eastAsia="Times New Roman"/>
          <w:color w:val="000000"/>
        </w:rPr>
      </w:pPr>
      <w:r w:rsidRPr="008716A6">
        <w:rPr>
          <w:b/>
          <w:bCs/>
          <w:sz w:val="26"/>
        </w:rPr>
        <w:t>Rifkin 17</w:t>
      </w:r>
      <w:r w:rsidRPr="008716A6">
        <w:rPr>
          <w:rFonts w:eastAsia="Times New Roman"/>
          <w:color w:val="000000"/>
        </w:rPr>
        <w:t>, Mark Rifkin is Director of the Women's and Gender Studies Program and Professor of English at the University of North Carolina, Greensboro and the author of several books, including Settler Common Sense: Queerness and Everyday Colonialism in the American Renaissance. ["Indigenizing Agamben: Rethinking Sovereignty in Light of the “Peculiar” Status of Native Peoples," Sovereign Acts: Contesting Colonialism Across Indigenous Nations and Latinx America, University of Arizona Press, 2017, pgs. 296-335.]//ARK1</w:t>
      </w:r>
    </w:p>
    <w:p w14:paraId="62951926" w14:textId="3E3CC0B7" w:rsidR="008716A6" w:rsidRPr="008716A6" w:rsidRDefault="008716A6" w:rsidP="008716A6">
      <w:pPr>
        <w:spacing w:line="235" w:lineRule="atLeast"/>
        <w:rPr>
          <w:rFonts w:eastAsia="Times New Roman"/>
          <w:color w:val="000000"/>
          <w:sz w:val="16"/>
        </w:rPr>
      </w:pPr>
      <w:r w:rsidRPr="008716A6">
        <w:rPr>
          <w:rFonts w:eastAsia="Times New Roman"/>
          <w:color w:val="000000"/>
          <w:u w:val="single"/>
        </w:rPr>
        <w:t>As against Alfred’s call for eschewing the framework of “sovereignty,” Dale Turner insists that</w:t>
      </w:r>
      <w:r w:rsidRPr="008716A6">
        <w:rPr>
          <w:rFonts w:eastAsia="Times New Roman"/>
          <w:color w:val="000000"/>
          <w:sz w:val="16"/>
        </w:rPr>
        <w:t xml:space="preserve"> </w:t>
      </w:r>
      <w:r w:rsidRPr="008716A6">
        <w:rPr>
          <w:rFonts w:eastAsia="Times New Roman"/>
          <w:color w:val="000000"/>
          <w:highlight w:val="cyan"/>
          <w:u w:val="single"/>
          <w:shd w:val="clear" w:color="auto" w:fill="00FF00"/>
        </w:rPr>
        <w:t>the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protection of Native peoples involves</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making their</w:t>
      </w:r>
      <w:r w:rsidRPr="008716A6">
        <w:rPr>
          <w:rFonts w:eastAsia="Times New Roman"/>
          <w:color w:val="000000"/>
          <w:sz w:val="16"/>
        </w:rPr>
        <w:t xml:space="preserve"> </w:t>
      </w:r>
      <w:r w:rsidRPr="008716A6">
        <w:rPr>
          <w:rFonts w:eastAsia="Times New Roman"/>
          <w:color w:val="000000"/>
          <w:highlight w:val="cyan"/>
          <w:u w:val="single"/>
          <w:shd w:val="clear" w:color="auto" w:fill="00FF00"/>
        </w:rPr>
        <w:t>concerns</w:t>
      </w:r>
      <w:r w:rsidRPr="008716A6">
        <w:rPr>
          <w:rFonts w:eastAsia="Times New Roman"/>
          <w:color w:val="000000"/>
          <w:sz w:val="16"/>
        </w:rPr>
        <w:t xml:space="preserve"> </w:t>
      </w:r>
      <w:r w:rsidRPr="008716A6">
        <w:rPr>
          <w:rFonts w:eastAsia="Times New Roman"/>
          <w:color w:val="000000"/>
          <w:highlight w:val="cyan"/>
          <w:u w:val="single"/>
          <w:shd w:val="clear" w:color="auto" w:fill="00FF00"/>
        </w:rPr>
        <w:t>and</w:t>
      </w:r>
      <w:r w:rsidRPr="008716A6">
        <w:rPr>
          <w:rFonts w:eastAsia="Times New Roman"/>
          <w:color w:val="000000"/>
          <w:sz w:val="16"/>
        </w:rPr>
        <w:t xml:space="preserve"> </w:t>
      </w:r>
      <w:r w:rsidRPr="008716A6">
        <w:rPr>
          <w:rFonts w:eastAsia="Times New Roman"/>
          <w:color w:val="000000"/>
          <w:highlight w:val="cyan"/>
          <w:u w:val="single"/>
          <w:shd w:val="clear" w:color="auto" w:fill="00FF00"/>
        </w:rPr>
        <w:t>representations intelligible within</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the</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legal and political structures of the settler state</w:t>
      </w:r>
      <w:r w:rsidRPr="008716A6">
        <w:rPr>
          <w:rFonts w:eastAsia="Times New Roman"/>
          <w:color w:val="000000"/>
          <w:sz w:val="16"/>
        </w:rPr>
        <w:t xml:space="preserve">. In This Is Not a Peace Pipe, </w:t>
      </w:r>
      <w:r w:rsidRPr="008716A6">
        <w:rPr>
          <w:rFonts w:eastAsia="Times New Roman"/>
          <w:color w:val="000000"/>
          <w:u w:val="single"/>
        </w:rPr>
        <w:t>Turner argues that</w:t>
      </w:r>
      <w:r w:rsidRPr="008716A6">
        <w:rPr>
          <w:rFonts w:eastAsia="Times New Roman"/>
          <w:color w:val="000000"/>
          <w:sz w:val="16"/>
        </w:rPr>
        <w:t xml:space="preserve"> </w:t>
      </w:r>
      <w:r w:rsidRPr="008716A6">
        <w:rPr>
          <w:u w:val="single"/>
        </w:rPr>
        <w:t xml:space="preserve">the political </w:t>
      </w:r>
      <w:r w:rsidRPr="008716A6">
        <w:rPr>
          <w:u w:val="single"/>
        </w:rPr>
        <w:lastRenderedPageBreak/>
        <w:t>terrain on which Native peoples must move has been mapped by the settler state and t</w:t>
      </w:r>
      <w:r w:rsidRPr="008716A6">
        <w:rPr>
          <w:rFonts w:eastAsia="Times New Roman"/>
          <w:color w:val="000000"/>
          <w:u w:val="single"/>
        </w:rPr>
        <w:t>hat</w:t>
      </w:r>
      <w:r w:rsidRPr="008716A6">
        <w:rPr>
          <w:rFonts w:eastAsia="Times New Roman"/>
          <w:color w:val="000000"/>
          <w:sz w:val="16"/>
        </w:rPr>
        <w:t xml:space="preserve"> </w:t>
      </w:r>
      <w:r w:rsidRPr="008716A6">
        <w:rPr>
          <w:rFonts w:eastAsia="Times New Roman"/>
          <w:color w:val="000000"/>
          <w:highlight w:val="cyan"/>
          <w:u w:val="single"/>
          <w:shd w:val="clear" w:color="auto" w:fill="00FF00"/>
        </w:rPr>
        <w:t>if they are to gain greater traction</w:t>
      </w:r>
      <w:r w:rsidRPr="008716A6">
        <w:rPr>
          <w:rFonts w:eastAsia="Times New Roman"/>
          <w:color w:val="000000"/>
          <w:sz w:val="16"/>
        </w:rPr>
        <w:t xml:space="preserve"> </w:t>
      </w:r>
      <w:r w:rsidRPr="008716A6">
        <w:rPr>
          <w:rFonts w:eastAsia="Times New Roman"/>
          <w:color w:val="000000"/>
          <w:u w:val="single"/>
        </w:rPr>
        <w:t>for their land claims and assertions of governmental autonomy,</w:t>
      </w:r>
      <w:r w:rsidRPr="008716A6">
        <w:rPr>
          <w:rFonts w:eastAsia="Times New Roman"/>
          <w:color w:val="000000"/>
          <w:sz w:val="16"/>
        </w:rPr>
        <w:t xml:space="preserve"> </w:t>
      </w:r>
      <w:r w:rsidRPr="008716A6">
        <w:rPr>
          <w:rFonts w:eastAsia="Times New Roman"/>
          <w:color w:val="000000"/>
          <w:highlight w:val="cyan"/>
          <w:u w:val="single"/>
          <w:shd w:val="clear" w:color="auto" w:fill="00FF00"/>
        </w:rPr>
        <w:t>they will need to</w:t>
      </w:r>
      <w:r w:rsidRPr="008716A6">
        <w:rPr>
          <w:rFonts w:eastAsia="Times New Roman"/>
          <w:color w:val="000000"/>
          <w:sz w:val="16"/>
        </w:rPr>
        <w:t xml:space="preserve"> </w:t>
      </w:r>
      <w:r w:rsidRPr="008716A6">
        <w:rPr>
          <w:rFonts w:eastAsia="Times New Roman"/>
          <w:color w:val="000000"/>
          <w:highlight w:val="cyan"/>
          <w:u w:val="single"/>
          <w:shd w:val="clear" w:color="auto" w:fill="00FF00"/>
        </w:rPr>
        <w:t>express them</w:t>
      </w:r>
      <w:r w:rsidRPr="008716A6">
        <w:rPr>
          <w:rFonts w:eastAsia="Times New Roman"/>
          <w:color w:val="000000"/>
          <w:sz w:val="16"/>
        </w:rPr>
        <w:t xml:space="preserve"> </w:t>
      </w:r>
      <w:r w:rsidRPr="008716A6">
        <w:rPr>
          <w:rFonts w:eastAsia="Times New Roman"/>
          <w:color w:val="000000"/>
          <w:highlight w:val="cyan"/>
          <w:u w:val="single"/>
          <w:shd w:val="clear" w:color="auto" w:fill="00FF00"/>
        </w:rPr>
        <w:t>in ways</w:t>
      </w:r>
      <w:r w:rsidRPr="008716A6">
        <w:rPr>
          <w:rFonts w:eastAsia="Times New Roman"/>
          <w:color w:val="000000"/>
          <w:sz w:val="16"/>
        </w:rPr>
        <w:t xml:space="preserve"> </w:t>
      </w:r>
      <w:r w:rsidRPr="008716A6">
        <w:rPr>
          <w:rFonts w:eastAsia="Times New Roman"/>
          <w:color w:val="000000"/>
          <w:highlight w:val="cyan"/>
          <w:u w:val="single"/>
          <w:shd w:val="clear" w:color="auto" w:fill="00FF00"/>
        </w:rPr>
        <w:t>that non-Native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people and</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institutions can understand</w:t>
      </w:r>
      <w:r w:rsidRPr="008716A6">
        <w:rPr>
          <w:rFonts w:eastAsia="Times New Roman"/>
          <w:color w:val="000000"/>
          <w:u w:val="single"/>
        </w:rPr>
        <w:t>: “As a matter of survival,</w:t>
      </w:r>
      <w:r w:rsidRPr="008716A6">
        <w:rPr>
          <w:rFonts w:eastAsia="Times New Roman"/>
          <w:color w:val="000000"/>
          <w:sz w:val="16"/>
        </w:rPr>
        <w:t xml:space="preserve"> </w:t>
      </w:r>
      <w:r w:rsidRPr="008716A6">
        <w:rPr>
          <w:rFonts w:eastAsia="Times New Roman"/>
          <w:color w:val="000000"/>
          <w:u w:val="single"/>
        </w:rPr>
        <w:t>Aboriginal intellectuals must engage</w:t>
      </w:r>
      <w:r w:rsidRPr="008716A6">
        <w:rPr>
          <w:rFonts w:eastAsia="Times New Roman"/>
          <w:color w:val="000000"/>
          <w:sz w:val="16"/>
        </w:rPr>
        <w:t xml:space="preserve"> </w:t>
      </w:r>
      <w:r w:rsidRPr="008716A6">
        <w:rPr>
          <w:rFonts w:eastAsia="Times New Roman"/>
          <w:color w:val="000000"/>
          <w:u w:val="single"/>
        </w:rPr>
        <w:t>the</w:t>
      </w:r>
      <w:r w:rsidRPr="008716A6">
        <w:rPr>
          <w:rFonts w:eastAsia="Times New Roman"/>
          <w:color w:val="000000"/>
          <w:sz w:val="16"/>
        </w:rPr>
        <w:t xml:space="preserve"> </w:t>
      </w:r>
      <w:r w:rsidRPr="008716A6">
        <w:rPr>
          <w:rFonts w:eastAsia="Times New Roman"/>
          <w:color w:val="000000"/>
          <w:u w:val="single"/>
        </w:rPr>
        <w:t>non-Aboriginal intellectual landscapes from which</w:t>
      </w:r>
      <w:r w:rsidRPr="008716A6">
        <w:rPr>
          <w:rFonts w:eastAsia="Times New Roman"/>
          <w:color w:val="000000"/>
          <w:sz w:val="16"/>
        </w:rPr>
        <w:t xml:space="preserve"> </w:t>
      </w:r>
      <w:r w:rsidRPr="008716A6">
        <w:rPr>
          <w:rFonts w:eastAsia="Times New Roman"/>
          <w:color w:val="000000"/>
          <w:u w:val="single"/>
        </w:rPr>
        <w:t>their</w:t>
      </w:r>
      <w:r w:rsidRPr="008716A6">
        <w:rPr>
          <w:rFonts w:eastAsia="Times New Roman"/>
          <w:color w:val="000000"/>
          <w:sz w:val="16"/>
        </w:rPr>
        <w:t xml:space="preserve"> </w:t>
      </w:r>
      <w:r w:rsidRPr="008716A6">
        <w:rPr>
          <w:rFonts w:eastAsia="Times New Roman"/>
          <w:color w:val="000000"/>
          <w:u w:val="single"/>
        </w:rPr>
        <w:t>political rights and sovereignty</w:t>
      </w:r>
      <w:r w:rsidRPr="008716A6">
        <w:rPr>
          <w:rFonts w:eastAsia="Times New Roman"/>
          <w:color w:val="000000"/>
          <w:sz w:val="16"/>
        </w:rPr>
        <w:t xml:space="preserve"> </w:t>
      </w:r>
      <w:r w:rsidRPr="008716A6">
        <w:rPr>
          <w:rFonts w:eastAsia="Times New Roman"/>
          <w:color w:val="000000"/>
          <w:u w:val="single"/>
        </w:rPr>
        <w:t>are</w:t>
      </w:r>
      <w:r w:rsidRPr="008716A6">
        <w:rPr>
          <w:rFonts w:eastAsia="Times New Roman"/>
          <w:color w:val="000000"/>
          <w:sz w:val="16"/>
        </w:rPr>
        <w:t xml:space="preserve"> </w:t>
      </w:r>
      <w:r w:rsidRPr="008716A6">
        <w:rPr>
          <w:rFonts w:eastAsia="Times New Roman"/>
          <w:color w:val="000000"/>
          <w:u w:val="single"/>
        </w:rPr>
        <w:t>articulated</w:t>
      </w:r>
      <w:r w:rsidRPr="008716A6">
        <w:rPr>
          <w:rFonts w:eastAsia="Times New Roman"/>
          <w:color w:val="000000"/>
          <w:sz w:val="16"/>
        </w:rPr>
        <w:t xml:space="preserve"> </w:t>
      </w:r>
      <w:r w:rsidRPr="008716A6">
        <w:rPr>
          <w:rFonts w:eastAsia="Times New Roman"/>
          <w:color w:val="000000"/>
          <w:u w:val="single"/>
        </w:rPr>
        <w:t>and put to use in Aboriginal communities</w:t>
      </w:r>
      <w:r w:rsidRPr="008716A6">
        <w:rPr>
          <w:rFonts w:eastAsia="Times New Roman"/>
          <w:color w:val="000000"/>
          <w:sz w:val="16"/>
        </w:rPr>
        <w:t xml:space="preserve">.”66 </w:t>
      </w:r>
      <w:r w:rsidRPr="008716A6">
        <w:rPr>
          <w:rFonts w:eastAsia="Times New Roman"/>
          <w:color w:val="000000"/>
          <w:highlight w:val="cyan"/>
          <w:u w:val="single"/>
          <w:shd w:val="clear" w:color="auto" w:fill="00FF00"/>
        </w:rPr>
        <w:t>Given that non-Native political processes already are active</w:t>
      </w:r>
      <w:r w:rsidRPr="008716A6">
        <w:rPr>
          <w:rFonts w:eastAsia="Times New Roman"/>
          <w:color w:val="000000"/>
          <w:sz w:val="16"/>
        </w:rPr>
        <w:t xml:space="preserve"> </w:t>
      </w:r>
      <w:r w:rsidRPr="008716A6">
        <w:rPr>
          <w:rFonts w:eastAsia="Times New Roman"/>
          <w:color w:val="000000"/>
          <w:u w:val="single"/>
        </w:rPr>
        <w:t>in shaping the terms of Indigenous governance and social life,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Native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peoples cannot</w:t>
      </w:r>
      <w:r w:rsidRPr="008716A6">
        <w:rPr>
          <w:rFonts w:eastAsia="Times New Roman"/>
          <w:color w:val="000000"/>
          <w:sz w:val="16"/>
        </w:rPr>
        <w:t xml:space="preserve"> </w:t>
      </w:r>
      <w:r w:rsidRPr="008716A6">
        <w:rPr>
          <w:rFonts w:eastAsia="Times New Roman"/>
          <w:color w:val="000000"/>
          <w:highlight w:val="cyan"/>
          <w:u w:val="single"/>
          <w:shd w:val="clear" w:color="auto" w:fill="00FF00"/>
        </w:rPr>
        <w:t>afford simply to ignore them</w:t>
      </w:r>
      <w:r w:rsidRPr="008716A6">
        <w:rPr>
          <w:u w:val="single"/>
        </w:rPr>
        <w:t xml:space="preserve"> or to insist on the significance of “traditional” knowledge in ways that speak past non-Native modes of articulation</w:t>
      </w:r>
      <w:r w:rsidRPr="008716A6">
        <w:rPr>
          <w:rFonts w:eastAsia="Times New Roman"/>
          <w:color w:val="000000"/>
          <w:sz w:val="16"/>
        </w:rPr>
        <w:t xml:space="preserve">. </w:t>
      </w:r>
      <w:r w:rsidRPr="008716A6">
        <w:rPr>
          <w:rFonts w:eastAsia="Times New Roman"/>
          <w:color w:val="000000"/>
          <w:u w:val="single"/>
        </w:rPr>
        <w:t>Turner suggests that such translation is the work of “the word warrior,” whose “most difficult task will be to</w:t>
      </w:r>
      <w:r w:rsidRPr="008716A6">
        <w:rPr>
          <w:rFonts w:eastAsia="Times New Roman"/>
          <w:color w:val="000000"/>
          <w:sz w:val="16"/>
        </w:rPr>
        <w:t xml:space="preserve"> </w:t>
      </w:r>
      <w:r w:rsidRPr="008716A6">
        <w:rPr>
          <w:rFonts w:eastAsia="Times New Roman"/>
          <w:color w:val="000000"/>
          <w:u w:val="single"/>
        </w:rPr>
        <w:t>reconcile indigenous ways of knowing with</w:t>
      </w:r>
      <w:r w:rsidRPr="008716A6">
        <w:rPr>
          <w:rFonts w:eastAsia="Times New Roman"/>
          <w:color w:val="000000"/>
          <w:sz w:val="16"/>
        </w:rPr>
        <w:t xml:space="preserve"> </w:t>
      </w:r>
      <w:r w:rsidRPr="008716A6">
        <w:rPr>
          <w:rFonts w:eastAsia="Times New Roman"/>
          <w:color w:val="000000"/>
          <w:u w:val="single"/>
        </w:rPr>
        <w:t>the</w:t>
      </w:r>
      <w:r w:rsidRPr="008716A6">
        <w:rPr>
          <w:rFonts w:eastAsia="Times New Roman"/>
          <w:color w:val="000000"/>
          <w:sz w:val="16"/>
        </w:rPr>
        <w:t xml:space="preserve"> </w:t>
      </w:r>
      <w:r w:rsidRPr="008716A6">
        <w:rPr>
          <w:rFonts w:eastAsia="Times New Roman"/>
          <w:color w:val="000000"/>
          <w:u w:val="single"/>
        </w:rPr>
        <w:t>forms of knowledge that define European intellectual traditions</w:t>
      </w:r>
      <w:r w:rsidRPr="008716A6">
        <w:rPr>
          <w:rFonts w:eastAsia="Times New Roman"/>
          <w:color w:val="000000"/>
          <w:sz w:val="16"/>
        </w:rPr>
        <w:t xml:space="preserve">.”67 </w:t>
      </w:r>
      <w:r w:rsidRPr="008716A6">
        <w:rPr>
          <w:rFonts w:eastAsia="Times New Roman"/>
          <w:color w:val="000000"/>
          <w:u w:val="single"/>
        </w:rPr>
        <w:t>“Survival” for Native polities, from this perspective, is predicated on a kind of communication in which discrepant “ways of knowing” can be bridged</w:t>
      </w:r>
      <w:r w:rsidRPr="008716A6">
        <w:rPr>
          <w:rFonts w:eastAsia="Times New Roman"/>
          <w:color w:val="000000"/>
          <w:sz w:val="16"/>
        </w:rPr>
        <w:t xml:space="preserve">. However, </w:t>
      </w:r>
      <w:r w:rsidRPr="008716A6">
        <w:rPr>
          <w:rFonts w:eastAsia="Times New Roman"/>
          <w:color w:val="000000"/>
          <w:u w:val="single"/>
        </w:rPr>
        <w:t>to what extent does Turner’s notion of “</w:t>
      </w:r>
      <w:proofErr w:type="spellStart"/>
      <w:r w:rsidRPr="008716A6">
        <w:rPr>
          <w:rFonts w:eastAsia="Times New Roman"/>
          <w:color w:val="000000"/>
          <w:u w:val="single"/>
        </w:rPr>
        <w:t>reconcil</w:t>
      </w:r>
      <w:proofErr w:type="spellEnd"/>
      <w:r w:rsidRPr="008716A6">
        <w:rPr>
          <w:rFonts w:eastAsia="Times New Roman"/>
          <w:color w:val="000000"/>
          <w:u w:val="single"/>
        </w:rPr>
        <w:t>[</w:t>
      </w:r>
      <w:proofErr w:type="spellStart"/>
      <w:r w:rsidRPr="008716A6">
        <w:rPr>
          <w:rFonts w:eastAsia="Times New Roman"/>
          <w:color w:val="000000"/>
          <w:u w:val="single"/>
        </w:rPr>
        <w:t>ing</w:t>
      </w:r>
      <w:proofErr w:type="spellEnd"/>
      <w:r w:rsidRPr="008716A6">
        <w:rPr>
          <w:rFonts w:eastAsia="Times New Roman"/>
          <w:color w:val="000000"/>
          <w:u w:val="single"/>
        </w:rPr>
        <w:t>]” knowledges</w:t>
      </w:r>
      <w:r w:rsidRPr="008716A6">
        <w:rPr>
          <w:rFonts w:eastAsia="Times New Roman"/>
          <w:color w:val="000000"/>
          <w:sz w:val="16"/>
        </w:rPr>
        <w:t xml:space="preserve"> </w:t>
      </w:r>
      <w:r w:rsidRPr="008716A6">
        <w:rPr>
          <w:rFonts w:eastAsia="Times New Roman"/>
          <w:color w:val="000000"/>
          <w:u w:val="single"/>
        </w:rPr>
        <w:t>also present the struggle over sovereignty as a function of cultural dissonance</w:t>
      </w:r>
      <w:r w:rsidRPr="008716A6">
        <w:rPr>
          <w:rFonts w:eastAsia="Times New Roman"/>
          <w:color w:val="000000"/>
          <w:sz w:val="16"/>
        </w:rPr>
        <w:t xml:space="preserve"> </w:t>
      </w:r>
      <w:r w:rsidRPr="008716A6">
        <w:rPr>
          <w:rFonts w:eastAsia="Times New Roman"/>
          <w:color w:val="000000"/>
          <w:u w:val="single"/>
        </w:rPr>
        <w:t>between Indigenous peoples and the settler state?</w:t>
      </w:r>
      <w:r w:rsidRPr="008716A6">
        <w:rPr>
          <w:rFonts w:eastAsia="Times New Roman"/>
          <w:color w:val="000000"/>
          <w:sz w:val="16"/>
        </w:rPr>
        <w:t xml:space="preserve"> The central question he poses is, “</w:t>
      </w:r>
      <w:r w:rsidRPr="008716A6">
        <w:rPr>
          <w:rFonts w:eastAsia="Times New Roman"/>
          <w:color w:val="000000"/>
          <w:u w:val="single"/>
        </w:rPr>
        <w:t>How do we explain our differences and in the process</w:t>
      </w:r>
      <w:r w:rsidRPr="008716A6">
        <w:rPr>
          <w:rFonts w:eastAsia="Times New Roman"/>
          <w:color w:val="000000"/>
          <w:sz w:val="16"/>
        </w:rPr>
        <w:t xml:space="preserve"> </w:t>
      </w:r>
      <w:r w:rsidRPr="008716A6">
        <w:rPr>
          <w:rFonts w:eastAsia="Times New Roman"/>
          <w:color w:val="000000"/>
          <w:u w:val="single"/>
        </w:rPr>
        <w:t>empower ourselves to actually change</w:t>
      </w:r>
      <w:r w:rsidRPr="008716A6">
        <w:rPr>
          <w:rFonts w:eastAsia="Times New Roman"/>
          <w:color w:val="000000"/>
          <w:sz w:val="16"/>
        </w:rPr>
        <w:t xml:space="preserve"> </w:t>
      </w:r>
      <w:r w:rsidRPr="008716A6">
        <w:rPr>
          <w:rFonts w:eastAsia="Times New Roman"/>
          <w:color w:val="000000"/>
          <w:u w:val="single"/>
        </w:rPr>
        <w:t>the</w:t>
      </w:r>
      <w:r w:rsidRPr="008716A6">
        <w:rPr>
          <w:rFonts w:eastAsia="Times New Roman"/>
          <w:color w:val="000000"/>
          <w:sz w:val="16"/>
        </w:rPr>
        <w:t xml:space="preserve"> </w:t>
      </w:r>
      <w:r w:rsidRPr="008716A6">
        <w:rPr>
          <w:rFonts w:eastAsia="Times New Roman"/>
          <w:color w:val="000000"/>
          <w:u w:val="single"/>
        </w:rPr>
        <w:t>state’s legal and political practices</w:t>
      </w:r>
      <w:r w:rsidRPr="008716A6">
        <w:rPr>
          <w:rFonts w:eastAsia="Times New Roman"/>
          <w:color w:val="000000"/>
          <w:sz w:val="16"/>
        </w:rPr>
        <w:t xml:space="preserve">?”68 But </w:t>
      </w:r>
      <w:r w:rsidRPr="008716A6">
        <w:rPr>
          <w:rFonts w:eastAsia="Times New Roman"/>
          <w:color w:val="000000"/>
          <w:u w:val="single"/>
        </w:rPr>
        <w:t>does</w:t>
      </w:r>
      <w:r w:rsidRPr="008716A6">
        <w:rPr>
          <w:rFonts w:eastAsia="Times New Roman"/>
          <w:color w:val="000000"/>
          <w:sz w:val="16"/>
        </w:rPr>
        <w:t xml:space="preserve"> </w:t>
      </w:r>
      <w:r w:rsidRPr="008716A6">
        <w:rPr>
          <w:rFonts w:eastAsia="Times New Roman"/>
          <w:color w:val="000000"/>
          <w:u w:val="single"/>
        </w:rPr>
        <w:t>transposing Indigenous concepts into non-Native terminologies intervene</w:t>
      </w:r>
      <w:r w:rsidRPr="008716A6">
        <w:rPr>
          <w:rFonts w:eastAsia="Times New Roman"/>
          <w:color w:val="000000"/>
          <w:sz w:val="16"/>
        </w:rPr>
        <w:t xml:space="preserve"> </w:t>
      </w:r>
      <w:r w:rsidRPr="008716A6">
        <w:rPr>
          <w:rFonts w:eastAsia="Times New Roman"/>
          <w:color w:val="000000"/>
          <w:u w:val="single"/>
        </w:rPr>
        <w:t>in the</w:t>
      </w:r>
      <w:r w:rsidRPr="008716A6">
        <w:rPr>
          <w:rFonts w:eastAsia="Times New Roman"/>
          <w:color w:val="000000"/>
          <w:sz w:val="16"/>
        </w:rPr>
        <w:t xml:space="preserve"> </w:t>
      </w:r>
      <w:r w:rsidRPr="008716A6">
        <w:rPr>
          <w:rFonts w:eastAsia="Times New Roman"/>
          <w:color w:val="000000"/>
          <w:u w:val="single"/>
        </w:rPr>
        <w:t>logic structuring “the state’s legal and political practices”?</w:t>
      </w:r>
      <w:r w:rsidRPr="008716A6">
        <w:rPr>
          <w:rFonts w:eastAsia="Times New Roman"/>
          <w:color w:val="000000"/>
          <w:sz w:val="16"/>
        </w:rPr>
        <w:t xml:space="preserve"> </w:t>
      </w:r>
      <w:r w:rsidRPr="008716A6">
        <w:rPr>
          <w:rFonts w:eastAsia="Times New Roman"/>
          <w:color w:val="000000"/>
          <w:u w:val="single"/>
        </w:rPr>
        <w:t>Does such a conversion challenge the jurisdictional imperative and imaginary driving the settler-state assertion of authority over Native peoples?</w:t>
      </w:r>
      <w:r w:rsidRPr="008716A6">
        <w:rPr>
          <w:rFonts w:eastAsia="Times New Roman"/>
          <w:color w:val="000000"/>
          <w:sz w:val="16"/>
        </w:rPr>
        <w:t xml:space="preserve"> The idea of “explain[</w:t>
      </w:r>
      <w:proofErr w:type="spellStart"/>
      <w:r w:rsidRPr="008716A6">
        <w:rPr>
          <w:rFonts w:eastAsia="Times New Roman"/>
          <w:color w:val="000000"/>
          <w:sz w:val="16"/>
        </w:rPr>
        <w:t>ing</w:t>
      </w:r>
      <w:proofErr w:type="spellEnd"/>
      <w:r w:rsidRPr="008716A6">
        <w:rPr>
          <w:rFonts w:eastAsia="Times New Roman"/>
          <w:color w:val="000000"/>
          <w:sz w:val="16"/>
        </w:rPr>
        <w:t xml:space="preserve">]” Indigenous “differences” acknowledges the imperial force exerted under the sign of sovereignty, but it does not contest the state’s monopoly over the legitimate exercise of legitimacy, nor does it prevent those “differences” from being reified, regulated, and subordinated as “culture” in the ways discussed earlier. </w:t>
      </w:r>
      <w:r w:rsidRPr="008716A6">
        <w:rPr>
          <w:rFonts w:eastAsia="Times New Roman"/>
          <w:color w:val="000000"/>
          <w:u w:val="single"/>
        </w:rPr>
        <w:t>Alongside the discussion of the necessity for translation by “word warriors,” Turner also calls for a thorough accounting of the violences of settler-state imperialism:</w:t>
      </w:r>
      <w:r w:rsidRPr="008716A6">
        <w:rPr>
          <w:rFonts w:eastAsia="Times New Roman"/>
          <w:color w:val="000000"/>
          <w:sz w:val="16"/>
        </w:rPr>
        <w:t xml:space="preserve"> “</w:t>
      </w:r>
      <w:r w:rsidRPr="008716A6">
        <w:rPr>
          <w:rFonts w:eastAsia="Times New Roman"/>
          <w:color w:val="000000"/>
          <w:highlight w:val="cyan"/>
          <w:u w:val="single"/>
          <w:shd w:val="clear" w:color="auto" w:fill="00FF00"/>
        </w:rPr>
        <w:t>The project of unpacking and laying bare the meaning and effects of colonialism will open up the physical and</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intellectual space for Aboriginal voice to participate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in the</w:t>
      </w:r>
      <w:r w:rsidRPr="008716A6">
        <w:rPr>
          <w:rFonts w:eastAsia="Times New Roman"/>
          <w:color w:val="000000"/>
          <w:sz w:val="16"/>
        </w:rPr>
        <w:t xml:space="preserve"> </w:t>
      </w:r>
      <w:r w:rsidRPr="008716A6">
        <w:rPr>
          <w:rFonts w:eastAsia="Times New Roman"/>
          <w:color w:val="000000"/>
          <w:highlight w:val="cyan"/>
          <w:u w:val="single"/>
          <w:shd w:val="clear" w:color="auto" w:fill="00FF00"/>
        </w:rPr>
        <w:t>legal</w:t>
      </w:r>
      <w:r w:rsidRPr="008716A6">
        <w:rPr>
          <w:rFonts w:eastAsia="Times New Roman"/>
          <w:color w:val="000000"/>
          <w:sz w:val="16"/>
        </w:rPr>
        <w:t xml:space="preserve"> </w:t>
      </w:r>
      <w:r w:rsidRPr="008716A6">
        <w:rPr>
          <w:rFonts w:eastAsia="Times New Roman"/>
          <w:color w:val="000000"/>
          <w:highlight w:val="cyan"/>
          <w:u w:val="single"/>
          <w:shd w:val="clear" w:color="auto" w:fill="00FF00"/>
        </w:rPr>
        <w:t>and</w:t>
      </w:r>
      <w:r w:rsidRPr="008716A6">
        <w:rPr>
          <w:rFonts w:eastAsia="Times New Roman"/>
          <w:color w:val="000000"/>
          <w:sz w:val="16"/>
        </w:rPr>
        <w:t xml:space="preserve"> </w:t>
      </w:r>
      <w:r w:rsidRPr="008716A6">
        <w:rPr>
          <w:rFonts w:eastAsia="Times New Roman"/>
          <w:color w:val="000000"/>
          <w:highlight w:val="cyan"/>
          <w:u w:val="single"/>
          <w:shd w:val="clear" w:color="auto" w:fill="00FF00"/>
        </w:rPr>
        <w:t>political practices of the state</w:t>
      </w:r>
      <w:r w:rsidRPr="008716A6">
        <w:rPr>
          <w:rFonts w:eastAsia="Times New Roman"/>
          <w:color w:val="000000"/>
          <w:sz w:val="16"/>
        </w:rPr>
        <w:t xml:space="preserve">.”69 Later, he suggests that </w:t>
      </w:r>
      <w:r w:rsidRPr="008716A6">
        <w:rPr>
          <w:rFonts w:eastAsia="Times New Roman"/>
          <w:color w:val="000000"/>
          <w:highlight w:val="cyan"/>
          <w:u w:val="single"/>
          <w:shd w:val="clear" w:color="auto" w:fill="00FF00"/>
        </w:rPr>
        <w:t>Indigenous intellectuals should</w:t>
      </w:r>
      <w:r w:rsidRPr="008716A6">
        <w:rPr>
          <w:rFonts w:eastAsia="Times New Roman"/>
          <w:color w:val="000000"/>
          <w:sz w:val="16"/>
        </w:rPr>
        <w:t xml:space="preserve"> pursue three goals: “(a) they must </w:t>
      </w:r>
      <w:r w:rsidRPr="008716A6">
        <w:rPr>
          <w:rFonts w:eastAsia="Times New Roman"/>
          <w:color w:val="000000"/>
          <w:u w:val="single"/>
        </w:rPr>
        <w:t>take up,</w:t>
      </w:r>
      <w:r w:rsidRPr="008716A6">
        <w:rPr>
          <w:rFonts w:eastAsia="Times New Roman"/>
          <w:color w:val="000000"/>
          <w:sz w:val="16"/>
        </w:rPr>
        <w:t xml:space="preserve"> </w:t>
      </w:r>
      <w:r w:rsidRPr="008716A6">
        <w:rPr>
          <w:rFonts w:eastAsia="Times New Roman"/>
          <w:color w:val="000000"/>
          <w:highlight w:val="cyan"/>
          <w:u w:val="single"/>
          <w:shd w:val="clear" w:color="auto" w:fill="00FF00"/>
        </w:rPr>
        <w:t>deconstruct</w:t>
      </w:r>
      <w:r w:rsidRPr="008716A6">
        <w:rPr>
          <w:rFonts w:eastAsia="Times New Roman"/>
          <w:color w:val="000000"/>
          <w:u w:val="single"/>
        </w:rPr>
        <w:t>, and continue to</w:t>
      </w:r>
      <w:r w:rsidRPr="008716A6">
        <w:rPr>
          <w:rFonts w:eastAsia="Times New Roman"/>
          <w:color w:val="000000"/>
          <w:sz w:val="16"/>
        </w:rPr>
        <w:t xml:space="preserve"> </w:t>
      </w:r>
      <w:r w:rsidRPr="008716A6">
        <w:rPr>
          <w:rFonts w:eastAsia="Times New Roman"/>
          <w:color w:val="000000"/>
          <w:highlight w:val="cyan"/>
          <w:u w:val="single"/>
          <w:shd w:val="clear" w:color="auto" w:fill="00FF00"/>
        </w:rPr>
        <w:t>resist colonialism</w:t>
      </w:r>
      <w:r w:rsidRPr="008716A6">
        <w:rPr>
          <w:rFonts w:eastAsia="Times New Roman"/>
          <w:color w:val="000000"/>
          <w:sz w:val="16"/>
        </w:rPr>
        <w:t xml:space="preserve"> </w:t>
      </w:r>
      <w:r w:rsidRPr="008716A6">
        <w:rPr>
          <w:rFonts w:eastAsia="Times New Roman"/>
          <w:color w:val="000000"/>
          <w:u w:val="single"/>
        </w:rPr>
        <w:t>and its effects on indigenous peoples</w:t>
      </w:r>
      <w:r w:rsidRPr="008716A6">
        <w:rPr>
          <w:rFonts w:eastAsia="Times New Roman"/>
          <w:color w:val="000000"/>
          <w:sz w:val="16"/>
        </w:rPr>
        <w:t xml:space="preserve">; (b) they must protect and defend indigeneity; </w:t>
      </w:r>
      <w:r w:rsidRPr="008716A6">
        <w:rPr>
          <w:rFonts w:eastAsia="Times New Roman"/>
          <w:color w:val="000000"/>
          <w:highlight w:val="cyan"/>
          <w:u w:val="single"/>
          <w:shd w:val="clear" w:color="auto" w:fill="00FF00"/>
        </w:rPr>
        <w:t>and</w:t>
      </w:r>
      <w:r w:rsidRPr="008716A6">
        <w:rPr>
          <w:rFonts w:eastAsia="Times New Roman"/>
          <w:color w:val="000000"/>
          <w:sz w:val="16"/>
        </w:rPr>
        <w:t xml:space="preserve"> (c) </w:t>
      </w:r>
      <w:r w:rsidRPr="008716A6">
        <w:rPr>
          <w:rFonts w:eastAsia="Times New Roman"/>
          <w:color w:val="000000"/>
          <w:highlight w:val="cyan"/>
          <w:u w:val="single"/>
          <w:shd w:val="clear" w:color="auto" w:fill="00FF00"/>
        </w:rPr>
        <w:t>they must</w:t>
      </w:r>
      <w:r w:rsidRPr="008716A6">
        <w:rPr>
          <w:rFonts w:eastAsia="Times New Roman"/>
          <w:color w:val="000000"/>
          <w:sz w:val="16"/>
        </w:rPr>
        <w:t xml:space="preserve"> </w:t>
      </w:r>
      <w:r w:rsidRPr="008716A6">
        <w:rPr>
          <w:rFonts w:eastAsia="Times New Roman"/>
          <w:color w:val="000000"/>
          <w:highlight w:val="cyan"/>
          <w:u w:val="single"/>
          <w:shd w:val="clear" w:color="auto" w:fill="00FF00"/>
        </w:rPr>
        <w:t>engage the legal and political discourses of the state</w:t>
      </w:r>
      <w:r w:rsidRPr="008716A6">
        <w:rPr>
          <w:rFonts w:eastAsia="Times New Roman"/>
          <w:color w:val="000000"/>
          <w:sz w:val="16"/>
          <w:highlight w:val="cyan"/>
        </w:rPr>
        <w:t xml:space="preserve"> </w:t>
      </w:r>
      <w:r w:rsidRPr="008716A6">
        <w:rPr>
          <w:rFonts w:eastAsia="Times New Roman"/>
          <w:color w:val="000000"/>
          <w:highlight w:val="cyan"/>
          <w:u w:val="single"/>
          <w:shd w:val="clear" w:color="auto" w:fill="00FF00"/>
        </w:rPr>
        <w:t>in an effective way</w:t>
      </w:r>
      <w:r w:rsidRPr="008716A6">
        <w:rPr>
          <w:rFonts w:eastAsia="Times New Roman"/>
          <w:color w:val="000000"/>
          <w:u w:val="single"/>
        </w:rPr>
        <w:t>.”70 What kind of “</w:t>
      </w:r>
      <w:proofErr w:type="spellStart"/>
      <w:r w:rsidRPr="008716A6">
        <w:rPr>
          <w:rFonts w:eastAsia="Times New Roman"/>
          <w:color w:val="000000"/>
          <w:u w:val="single"/>
        </w:rPr>
        <w:t>participat</w:t>
      </w:r>
      <w:proofErr w:type="spellEnd"/>
      <w:r w:rsidRPr="008716A6">
        <w:rPr>
          <w:rFonts w:eastAsia="Times New Roman"/>
          <w:color w:val="000000"/>
          <w:u w:val="single"/>
        </w:rPr>
        <w:t>[ion]” and “engage[</w:t>
      </w:r>
      <w:proofErr w:type="spellStart"/>
      <w:r w:rsidRPr="008716A6">
        <w:rPr>
          <w:rFonts w:eastAsia="Times New Roman"/>
          <w:color w:val="000000"/>
          <w:u w:val="single"/>
        </w:rPr>
        <w:t>ment</w:t>
      </w:r>
      <w:proofErr w:type="spellEnd"/>
      <w:r w:rsidRPr="008716A6">
        <w:rPr>
          <w:rFonts w:eastAsia="Times New Roman"/>
          <w:color w:val="000000"/>
          <w:u w:val="single"/>
        </w:rPr>
        <w:t>]” do such strategies yield?</w:t>
      </w:r>
      <w:r w:rsidRPr="008716A6">
        <w:rPr>
          <w:rFonts w:eastAsia="Times New Roman"/>
          <w:color w:val="000000"/>
          <w:sz w:val="16"/>
        </w:rPr>
        <w:t xml:space="preserve"> Although </w:t>
      </w:r>
      <w:r w:rsidRPr="008716A6">
        <w:rPr>
          <w:rFonts w:eastAsia="Times New Roman"/>
          <w:color w:val="000000"/>
          <w:u w:val="single"/>
        </w:rPr>
        <w:t>Turner tends to answer this question by focusing on the possibility of explaining Indigenous intellectual traditions, making them comprehensible to non-Natives</w:t>
      </w:r>
      <w:r w:rsidRPr="008716A6">
        <w:rPr>
          <w:rFonts w:eastAsia="Times New Roman"/>
          <w:color w:val="000000"/>
          <w:sz w:val="16"/>
        </w:rPr>
        <w:t xml:space="preserve">, the above comments offer another option, namely, </w:t>
      </w:r>
      <w:r w:rsidRPr="008716A6">
        <w:rPr>
          <w:rFonts w:eastAsia="Times New Roman"/>
          <w:color w:val="000000"/>
          <w:u w:val="single"/>
        </w:rPr>
        <w:t>deconstructing the dynamics of settler-state power—problematizing the ways it seeks to generate legitimacy for itself</w:t>
      </w:r>
      <w:r w:rsidRPr="008716A6">
        <w:rPr>
          <w:rFonts w:eastAsia="Times New Roman"/>
          <w:color w:val="000000"/>
          <w:sz w:val="16"/>
        </w:rPr>
        <w:t>. He describes such intervention as “</w:t>
      </w:r>
      <w:r w:rsidRPr="008716A6">
        <w:rPr>
          <w:rFonts w:eastAsia="Times New Roman"/>
          <w:color w:val="000000"/>
          <w:u w:val="single"/>
        </w:rPr>
        <w:t>understanding . . . how colonialism has been woven into the normative political language that guides</w:t>
      </w:r>
      <w:r w:rsidRPr="008716A6">
        <w:rPr>
          <w:rFonts w:eastAsia="Times New Roman"/>
          <w:color w:val="000000"/>
          <w:sz w:val="16"/>
        </w:rPr>
        <w:t xml:space="preserve"> contemporary Canadian </w:t>
      </w:r>
      <w:r w:rsidRPr="008716A6">
        <w:rPr>
          <w:rFonts w:eastAsia="Times New Roman"/>
          <w:color w:val="000000"/>
          <w:u w:val="single"/>
        </w:rPr>
        <w:t>legal and political practices</w:t>
      </w:r>
      <w:r w:rsidRPr="008716A6">
        <w:rPr>
          <w:rFonts w:eastAsia="Times New Roman"/>
          <w:color w:val="000000"/>
          <w:sz w:val="16"/>
        </w:rPr>
        <w:t xml:space="preserve">,” and </w:t>
      </w:r>
      <w:r w:rsidRPr="008716A6">
        <w:rPr>
          <w:rFonts w:eastAsia="Times New Roman"/>
          <w:color w:val="000000"/>
          <w:u w:val="single"/>
        </w:rPr>
        <w:t>folding deconstruction back into the elaboration of “differences” between Natives and non-Natives</w:t>
      </w:r>
      <w:r w:rsidRPr="008716A6">
        <w:rPr>
          <w:rFonts w:eastAsia="Times New Roman"/>
          <w:color w:val="000000"/>
          <w:sz w:val="16"/>
        </w:rPr>
        <w:t xml:space="preserve">, he argues, </w:t>
      </w:r>
      <w:r w:rsidRPr="008716A6">
        <w:rPr>
          <w:u w:val="single"/>
        </w:rPr>
        <w:t>“indigenous peoples must use the normative language of the dominant culture to ultimately defend world views that are embedded in completely different normative frameworks</w:t>
      </w:r>
      <w:r w:rsidRPr="008716A6">
        <w:rPr>
          <w:rFonts w:eastAsia="Times New Roman"/>
          <w:color w:val="000000"/>
          <w:u w:val="single"/>
        </w:rPr>
        <w:t>.</w:t>
      </w:r>
      <w:r>
        <w:rPr>
          <w:rFonts w:eastAsia="Times New Roman"/>
          <w:color w:val="000000"/>
          <w:u w:val="single"/>
        </w:rPr>
        <w:t xml:space="preserve"> </w:t>
      </w:r>
    </w:p>
    <w:p w14:paraId="1B1E795F" w14:textId="77777777" w:rsidR="00190B56" w:rsidRPr="00D70284" w:rsidRDefault="00190B56" w:rsidP="00190B56">
      <w:pPr>
        <w:rPr>
          <w:sz w:val="16"/>
        </w:rPr>
      </w:pPr>
    </w:p>
    <w:p w14:paraId="245AF5F6" w14:textId="70F44FA2" w:rsidR="00B61B24" w:rsidRPr="00843980" w:rsidRDefault="00B61B24" w:rsidP="00B61B24">
      <w:pPr>
        <w:pStyle w:val="Heading2"/>
        <w:rPr>
          <w:rFonts w:cs="Times New Roman"/>
        </w:rPr>
      </w:pPr>
      <w:r>
        <w:rPr>
          <w:rFonts w:cs="Times New Roman"/>
        </w:rPr>
        <w:lastRenderedPageBreak/>
        <w:t>Framing</w:t>
      </w:r>
    </w:p>
    <w:p w14:paraId="509AAB05" w14:textId="77777777" w:rsidR="00B61B24" w:rsidRPr="00843980" w:rsidRDefault="00B61B24" w:rsidP="00B61B24">
      <w:pPr>
        <w:pStyle w:val="Heading4"/>
        <w:rPr>
          <w:rFonts w:cs="Times New Roman"/>
          <w:bCs/>
        </w:rPr>
      </w:pPr>
      <w:r>
        <w:rPr>
          <w:rFonts w:cs="Times New Roman"/>
        </w:rPr>
        <w:t xml:space="preserve">[1] </w:t>
      </w:r>
      <w:r w:rsidRPr="00843980">
        <w:rPr>
          <w:rFonts w:cs="Times New Roman"/>
        </w:rPr>
        <w:t xml:space="preserve">Impacts must reflect probable outcomes instead of magnitude-based ones. Debating impacts on human morality and ethical consequences lead to more pragmatic reforms and policies that resolve the harms that are happening in the squo. Framing is to weigh probability over magnitude and the team whose argument provides the most ethical outcome for those </w:t>
      </w:r>
      <w:r>
        <w:rPr>
          <w:rFonts w:cs="Times New Roman"/>
        </w:rPr>
        <w:t>living without energy</w:t>
      </w:r>
      <w:r w:rsidRPr="00843980">
        <w:rPr>
          <w:rFonts w:cs="Times New Roman"/>
        </w:rPr>
        <w:t xml:space="preserve">. </w:t>
      </w:r>
    </w:p>
    <w:p w14:paraId="589FB1B0" w14:textId="77777777" w:rsidR="00B61B24" w:rsidRPr="00843980" w:rsidRDefault="00B61B24" w:rsidP="00B61B24">
      <w:pPr>
        <w:rPr>
          <w:rStyle w:val="Style13ptBold"/>
          <w:sz w:val="16"/>
        </w:rPr>
      </w:pPr>
      <w:r w:rsidRPr="00843980">
        <w:rPr>
          <w:rStyle w:val="Style13ptBold"/>
        </w:rPr>
        <w:t xml:space="preserve">Kessler 8 </w:t>
      </w:r>
      <w:r w:rsidRPr="00843980">
        <w:rPr>
          <w:sz w:val="16"/>
        </w:rPr>
        <w:t>[Oliver Kessler has a Ph.D. in IR, Professor of Sociology at the University of Bielefeld and is Professor of History and Theory of IR at the Faculty of Arts, Alternatives, Vol. 33, “From Insecurity to Uncertainty:  Risk and the Paradox of Security Politics” p. 211-232]</w:t>
      </w:r>
    </w:p>
    <w:p w14:paraId="017082BC" w14:textId="77777777" w:rsidR="00B61B24" w:rsidRPr="0008106C" w:rsidRDefault="00B61B24" w:rsidP="00B61B24">
      <w:pPr>
        <w:rPr>
          <w:sz w:val="16"/>
        </w:rPr>
      </w:pPr>
      <w:r w:rsidRPr="00843980">
        <w:rPr>
          <w:rStyle w:val="StyleUnderline"/>
        </w:rPr>
        <w:t>The problem</w:t>
      </w:r>
      <w:r w:rsidRPr="00843980">
        <w:rPr>
          <w:sz w:val="16"/>
        </w:rPr>
        <w:t xml:space="preserve"> of the second method is that </w:t>
      </w:r>
      <w:r w:rsidRPr="00843980">
        <w:rPr>
          <w:rStyle w:val="StyleUnderline"/>
        </w:rPr>
        <w:t>it is very difficult to "calculate" politically unacceptable losses</w:t>
      </w:r>
      <w:r w:rsidRPr="00843980">
        <w:rPr>
          <w:sz w:val="16"/>
        </w:rPr>
        <w:t xml:space="preserve">. </w:t>
      </w:r>
      <w:r w:rsidRPr="008716A6">
        <w:rPr>
          <w:rStyle w:val="StyleUnderline"/>
          <w:highlight w:val="cyan"/>
        </w:rPr>
        <w:t>If</w:t>
      </w:r>
      <w:r w:rsidRPr="00843980">
        <w:rPr>
          <w:sz w:val="16"/>
        </w:rPr>
        <w:t xml:space="preserve"> the </w:t>
      </w:r>
      <w:r w:rsidRPr="008716A6">
        <w:rPr>
          <w:rStyle w:val="StyleUnderline"/>
          <w:highlight w:val="cyan"/>
        </w:rPr>
        <w:t>risk</w:t>
      </w:r>
      <w:r w:rsidRPr="00843980">
        <w:rPr>
          <w:sz w:val="16"/>
        </w:rPr>
        <w:t xml:space="preserve"> of terrorism </w:t>
      </w:r>
      <w:r w:rsidRPr="008716A6">
        <w:rPr>
          <w:rStyle w:val="StyleUnderline"/>
          <w:highlight w:val="cyan"/>
        </w:rPr>
        <w:t>is defined</w:t>
      </w:r>
      <w:r w:rsidRPr="00843980">
        <w:rPr>
          <w:sz w:val="16"/>
        </w:rPr>
        <w:t xml:space="preserve"> in traditional terms </w:t>
      </w:r>
      <w:r w:rsidRPr="008716A6">
        <w:rPr>
          <w:rStyle w:val="StyleUnderline"/>
          <w:highlight w:val="cyan"/>
        </w:rPr>
        <w:t>by probability</w:t>
      </w:r>
      <w:r w:rsidRPr="00843980">
        <w:rPr>
          <w:sz w:val="16"/>
        </w:rPr>
        <w:t xml:space="preserve"> and potential loss, </w:t>
      </w:r>
      <w:r w:rsidRPr="00843980">
        <w:rPr>
          <w:rStyle w:val="StyleUnderline"/>
        </w:rPr>
        <w:t xml:space="preserve">then the </w:t>
      </w:r>
      <w:r w:rsidRPr="008716A6">
        <w:rPr>
          <w:rStyle w:val="StyleUnderline"/>
          <w:highlight w:val="cyan"/>
        </w:rPr>
        <w:t>focus on dramatic</w:t>
      </w:r>
      <w:r w:rsidRPr="00843980">
        <w:rPr>
          <w:sz w:val="16"/>
        </w:rPr>
        <w:t xml:space="preserve"> terror attacks </w:t>
      </w:r>
      <w:r w:rsidRPr="008716A6">
        <w:rPr>
          <w:rStyle w:val="StyleUnderline"/>
          <w:highlight w:val="cyan"/>
        </w:rPr>
        <w:t>leads to</w:t>
      </w:r>
      <w:r w:rsidRPr="00843980">
        <w:rPr>
          <w:rStyle w:val="StyleUnderline"/>
        </w:rPr>
        <w:t xml:space="preserve"> the </w:t>
      </w:r>
      <w:r w:rsidRPr="008716A6">
        <w:rPr>
          <w:rStyle w:val="StyleUnderline"/>
          <w:highlight w:val="cyan"/>
        </w:rPr>
        <w:t>marginalization of probabilities</w:t>
      </w:r>
      <w:r w:rsidRPr="00843980">
        <w:rPr>
          <w:sz w:val="16"/>
        </w:rPr>
        <w:t xml:space="preserve">. The reason is that </w:t>
      </w:r>
      <w:r w:rsidRPr="00843980">
        <w:rPr>
          <w:rStyle w:val="StyleUnderline"/>
        </w:rPr>
        <w:t>even the highest degree of improbability</w:t>
      </w:r>
      <w:r w:rsidRPr="00843980">
        <w:rPr>
          <w:sz w:val="16"/>
        </w:rPr>
        <w:t xml:space="preserve"> </w:t>
      </w:r>
      <w:r w:rsidRPr="00843980">
        <w:rPr>
          <w:rStyle w:val="StyleUnderline"/>
        </w:rPr>
        <w:t xml:space="preserve">becomes irrelevant as the measure of </w:t>
      </w:r>
      <w:r w:rsidRPr="008716A6">
        <w:rPr>
          <w:rStyle w:val="StyleUnderline"/>
          <w:highlight w:val="cyan"/>
        </w:rPr>
        <w:t>loss goes to infinity</w:t>
      </w:r>
      <w:r w:rsidRPr="00843980">
        <w:rPr>
          <w:sz w:val="16"/>
        </w:rPr>
        <w:t xml:space="preserve">. ^o The mathematical </w:t>
      </w:r>
      <w:r w:rsidRPr="008716A6">
        <w:rPr>
          <w:rStyle w:val="StyleUnderline"/>
          <w:highlight w:val="cyan"/>
        </w:rPr>
        <w:t>calculation of</w:t>
      </w:r>
      <w:r w:rsidRPr="00843980">
        <w:rPr>
          <w:sz w:val="16"/>
        </w:rPr>
        <w:t xml:space="preserve"> the </w:t>
      </w:r>
      <w:r w:rsidRPr="008716A6">
        <w:rPr>
          <w:rStyle w:val="StyleUnderline"/>
          <w:highlight w:val="cyan"/>
        </w:rPr>
        <w:t>risk</w:t>
      </w:r>
      <w:r w:rsidRPr="00843980">
        <w:rPr>
          <w:sz w:val="16"/>
        </w:rPr>
        <w:t xml:space="preserve"> of terrorism thus tends to </w:t>
      </w:r>
      <w:r w:rsidRPr="008716A6">
        <w:rPr>
          <w:rStyle w:val="StyleUnderline"/>
          <w:highlight w:val="cyan"/>
        </w:rPr>
        <w:t>overestimate</w:t>
      </w:r>
      <w:r w:rsidRPr="00843980">
        <w:rPr>
          <w:sz w:val="16"/>
        </w:rPr>
        <w:t xml:space="preserve"> and to dramatize the </w:t>
      </w:r>
      <w:r w:rsidRPr="008716A6">
        <w:rPr>
          <w:rStyle w:val="StyleUnderline"/>
          <w:highlight w:val="cyan"/>
        </w:rPr>
        <w:t>danger</w:t>
      </w:r>
      <w:r w:rsidRPr="00843980">
        <w:rPr>
          <w:sz w:val="16"/>
        </w:rPr>
        <w:t>. This has consequences beyond the actual risk assessment for the formulation and execution of "risk policies": If one factor of the risk calculation approaches infinity (e.g., if a case of nuclear terrorism is envisaged), then there is no balanced measure for antiterrorist efforts, and risk management as a rational endeavor breaks down. Under the historical condition of bipolarity, the "</w:t>
      </w:r>
      <w:r w:rsidRPr="00843980">
        <w:rPr>
          <w:rStyle w:val="StyleUnderline"/>
        </w:rPr>
        <w:t xml:space="preserve">ultimate" threat with nuclear weapons could be balanced by a similar counterthreat, </w:t>
      </w:r>
      <w:r w:rsidRPr="00843980">
        <w:rPr>
          <w:sz w:val="16"/>
        </w:rPr>
        <w:t xml:space="preserve">and new equilibria could be achieved, albeit on higher levels of nuclear overkill. </w:t>
      </w:r>
      <w:r w:rsidRPr="00843980">
        <w:rPr>
          <w:rStyle w:val="StyleUnderline"/>
        </w:rPr>
        <w:t>Under the new</w:t>
      </w:r>
      <w:r w:rsidRPr="00843980">
        <w:rPr>
          <w:sz w:val="16"/>
        </w:rPr>
        <w:t xml:space="preserve"> condition of </w:t>
      </w:r>
      <w:r w:rsidRPr="00843980">
        <w:rPr>
          <w:rStyle w:val="StyleUnderline"/>
        </w:rPr>
        <w:t>uncertainty</w:t>
      </w:r>
      <w:r w:rsidRPr="00843980">
        <w:rPr>
          <w:sz w:val="16"/>
        </w:rPr>
        <w:t xml:space="preserve">, </w:t>
      </w:r>
      <w:r w:rsidRPr="008716A6">
        <w:rPr>
          <w:rStyle w:val="StyleUnderline"/>
          <w:highlight w:val="cyan"/>
        </w:rPr>
        <w:t>no</w:t>
      </w:r>
      <w:r w:rsidRPr="00843980">
        <w:rPr>
          <w:sz w:val="16"/>
        </w:rPr>
        <w:t xml:space="preserve"> such </w:t>
      </w:r>
      <w:r w:rsidRPr="008716A6">
        <w:rPr>
          <w:rStyle w:val="StyleUnderline"/>
          <w:highlight w:val="cyan"/>
        </w:rPr>
        <w:t>rational balancing is possible</w:t>
      </w:r>
      <w:r w:rsidRPr="00843980">
        <w:rPr>
          <w:sz w:val="16"/>
        </w:rPr>
        <w:t xml:space="preserve"> since knowledge about actors, their motives and capabilities, is largely absent. The second form of security policy that emerges when the deterrence model collapses mirrors the "</w:t>
      </w:r>
      <w:r w:rsidRPr="008716A6">
        <w:rPr>
          <w:rStyle w:val="StyleUnderline"/>
          <w:highlight w:val="cyan"/>
        </w:rPr>
        <w:t>social probability" approach</w:t>
      </w:r>
      <w:r w:rsidRPr="00843980">
        <w:rPr>
          <w:sz w:val="16"/>
        </w:rPr>
        <w:t xml:space="preserve">. It represents a logic of catastrophe. In contrast to </w:t>
      </w:r>
      <w:r w:rsidRPr="00843980">
        <w:rPr>
          <w:rStyle w:val="StyleUnderline"/>
        </w:rPr>
        <w:t>risk management framed in line with logical probability theory</w:t>
      </w:r>
      <w:r w:rsidRPr="00843980">
        <w:rPr>
          <w:sz w:val="16"/>
        </w:rPr>
        <w:t xml:space="preserve">, the logic of catastrophe does not attempt to provide means of absorbing uncertainty. Rather, it takes uncertainty as constitutive for the logic itself; </w:t>
      </w:r>
      <w:r w:rsidRPr="008716A6">
        <w:rPr>
          <w:rStyle w:val="StyleUnderline"/>
          <w:highlight w:val="cyan"/>
        </w:rPr>
        <w:t>uncertainty</w:t>
      </w:r>
      <w:r w:rsidRPr="00843980">
        <w:rPr>
          <w:rStyle w:val="StyleUnderline"/>
        </w:rPr>
        <w:t xml:space="preserve"> is a </w:t>
      </w:r>
      <w:r w:rsidRPr="008716A6">
        <w:rPr>
          <w:rStyle w:val="StyleUnderline"/>
          <w:highlight w:val="cyan"/>
        </w:rPr>
        <w:t>crucial</w:t>
      </w:r>
      <w:r w:rsidRPr="00843980">
        <w:rPr>
          <w:rStyle w:val="StyleUnderline"/>
        </w:rPr>
        <w:t xml:space="preserve"> precondition </w:t>
      </w:r>
      <w:r w:rsidRPr="008716A6">
        <w:rPr>
          <w:rStyle w:val="StyleUnderline"/>
          <w:highlight w:val="cyan"/>
        </w:rPr>
        <w:t>for catastrophes</w:t>
      </w:r>
      <w:r w:rsidRPr="00843980">
        <w:rPr>
          <w:sz w:val="16"/>
        </w:rPr>
        <w:t xml:space="preserve">. In particular, catastrophes happen at once, without a warning, but with </w:t>
      </w:r>
      <w:r w:rsidRPr="008716A6">
        <w:rPr>
          <w:rStyle w:val="StyleUnderline"/>
          <w:highlight w:val="cyan"/>
        </w:rPr>
        <w:t>major implications</w:t>
      </w:r>
      <w:r w:rsidRPr="00843980">
        <w:rPr>
          <w:rStyle w:val="StyleUnderline"/>
        </w:rPr>
        <w:t xml:space="preserve"> for the world polity</w:t>
      </w:r>
      <w:r w:rsidRPr="00843980">
        <w:rPr>
          <w:sz w:val="16"/>
        </w:rPr>
        <w:t xml:space="preserve">. In this category, we find the impact of meteorites. Mars attacks, the tsunami in South East Asia, and 9/11. To conceive of terrorism as catastrophe has consequences for the formulation of an adequate security policy. Since catastrophes hap-pen irrespectively of human activity or inactivity, no political action could possibly prevent them. Of course, there are precautions that can be taken, but the framing of terrorist attack as a catastrophe points to spatial and temporal characteristics that are beyond "rationality." Thus, </w:t>
      </w:r>
      <w:r w:rsidRPr="00843980">
        <w:rPr>
          <w:rStyle w:val="StyleUnderline"/>
        </w:rPr>
        <w:t>political decision makers are exempted from the responsibility to provide security</w:t>
      </w:r>
      <w:r w:rsidRPr="00843980">
        <w:rPr>
          <w:sz w:val="16"/>
        </w:rPr>
        <w:t xml:space="preserve">—as long as they at least try to preempt an attack. Interestingly enough, 9/11 was framed as catastrophe in various commissions dealing with the question of who was responsible and whether it could have been prevented. This makes clear that </w:t>
      </w:r>
      <w:r w:rsidRPr="008716A6">
        <w:rPr>
          <w:rStyle w:val="StyleUnderline"/>
          <w:highlight w:val="cyan"/>
        </w:rPr>
        <w:t>under</w:t>
      </w:r>
      <w:r w:rsidRPr="00843980">
        <w:rPr>
          <w:rStyle w:val="StyleUnderline"/>
        </w:rPr>
        <w:t xml:space="preserve"> the condition of </w:t>
      </w:r>
      <w:r w:rsidRPr="008716A6">
        <w:rPr>
          <w:rStyle w:val="StyleUnderline"/>
          <w:highlight w:val="cyan"/>
        </w:rPr>
        <w:t>uncertainty</w:t>
      </w:r>
      <w:r w:rsidRPr="00843980">
        <w:rPr>
          <w:sz w:val="16"/>
        </w:rPr>
        <w:t xml:space="preserve">, there are </w:t>
      </w:r>
      <w:r w:rsidRPr="008716A6">
        <w:rPr>
          <w:rStyle w:val="StyleUnderline"/>
          <w:highlight w:val="cyan"/>
        </w:rPr>
        <w:t>no objective criteria</w:t>
      </w:r>
      <w:r w:rsidRPr="00843980">
        <w:rPr>
          <w:rStyle w:val="StyleUnderline"/>
        </w:rPr>
        <w:t xml:space="preserve"> that could serve as an anchor</w:t>
      </w:r>
      <w:r w:rsidRPr="00843980">
        <w:rPr>
          <w:sz w:val="16"/>
        </w:rPr>
        <w:t xml:space="preserve"> for measuring dangers and assessing the quality of political responses. For ex- ample, as much as one might object to certain measures by the US administration, it is almost impossible to "measure" the success of countermeasures. Of course, there might be a </w:t>
      </w:r>
      <w:r w:rsidRPr="008716A6">
        <w:rPr>
          <w:rStyle w:val="StyleUnderline"/>
          <w:highlight w:val="cyan"/>
        </w:rPr>
        <w:t>subjective</w:t>
      </w:r>
      <w:r w:rsidRPr="00843980">
        <w:rPr>
          <w:rStyle w:val="StyleUnderline"/>
        </w:rPr>
        <w:t xml:space="preserve"> </w:t>
      </w:r>
      <w:r w:rsidRPr="008716A6">
        <w:rPr>
          <w:rStyle w:val="StyleUnderline"/>
          <w:highlight w:val="cyan"/>
        </w:rPr>
        <w:t>assessment</w:t>
      </w:r>
      <w:r w:rsidRPr="00843980">
        <w:rPr>
          <w:rStyle w:val="StyleUnderline"/>
        </w:rPr>
        <w:t xml:space="preserve"> </w:t>
      </w:r>
      <w:r w:rsidRPr="008716A6">
        <w:rPr>
          <w:rStyle w:val="StyleUnderline"/>
          <w:highlight w:val="cyan"/>
        </w:rPr>
        <w:t>of</w:t>
      </w:r>
      <w:r w:rsidRPr="00843980">
        <w:rPr>
          <w:rStyle w:val="StyleUnderline"/>
        </w:rPr>
        <w:t xml:space="preserve"> specific shortcomings</w:t>
      </w:r>
      <w:r w:rsidRPr="00843980">
        <w:rPr>
          <w:sz w:val="16"/>
        </w:rPr>
        <w:t xml:space="preserve"> or </w:t>
      </w:r>
      <w:r w:rsidRPr="008716A6">
        <w:rPr>
          <w:rStyle w:val="StyleUnderline"/>
          <w:highlight w:val="cyan"/>
        </w:rPr>
        <w:t>failures</w:t>
      </w:r>
      <w:r w:rsidRPr="00843980">
        <w:rPr>
          <w:sz w:val="16"/>
        </w:rPr>
        <w:t xml:space="preserve">, but there is no "common" currency to evaluate them. </w:t>
      </w:r>
      <w:r w:rsidRPr="00843980">
        <w:rPr>
          <w:rStyle w:val="StyleUnderline"/>
        </w:rPr>
        <w:t xml:space="preserve">As a </w:t>
      </w:r>
      <w:r w:rsidRPr="008716A6">
        <w:rPr>
          <w:rStyle w:val="StyleUnderline"/>
          <w:highlight w:val="cyan"/>
        </w:rPr>
        <w:t>consequence</w:t>
      </w:r>
      <w:r w:rsidRPr="00843980">
        <w:rPr>
          <w:sz w:val="16"/>
        </w:rPr>
        <w:t xml:space="preserve">, the </w:t>
      </w:r>
      <w:r w:rsidRPr="008716A6">
        <w:rPr>
          <w:rStyle w:val="StyleUnderline"/>
          <w:highlight w:val="cyan"/>
        </w:rPr>
        <w:t>framework of</w:t>
      </w:r>
      <w:r w:rsidRPr="00843980">
        <w:rPr>
          <w:rStyle w:val="StyleUnderline"/>
        </w:rPr>
        <w:t xml:space="preserve"> the </w:t>
      </w:r>
      <w:r w:rsidRPr="008716A6">
        <w:rPr>
          <w:rStyle w:val="StyleUnderline"/>
          <w:highlight w:val="cyan"/>
        </w:rPr>
        <w:t>security</w:t>
      </w:r>
      <w:r w:rsidRPr="00843980">
        <w:rPr>
          <w:rStyle w:val="StyleUnderline"/>
        </w:rPr>
        <w:t xml:space="preserve"> dilemma</w:t>
      </w:r>
      <w:r w:rsidRPr="00843980">
        <w:rPr>
          <w:sz w:val="16"/>
        </w:rPr>
        <w:t xml:space="preserve"> fails to capture the basic uncertainties. Pushing the door open for the security paradox, the main problem of security analysis then becomes the question how to integrate </w:t>
      </w:r>
      <w:r w:rsidRPr="008716A6">
        <w:rPr>
          <w:rStyle w:val="StyleUnderline"/>
          <w:highlight w:val="cyan"/>
        </w:rPr>
        <w:t>dangers in risk assessments</w:t>
      </w:r>
      <w:r w:rsidRPr="00843980">
        <w:rPr>
          <w:sz w:val="16"/>
        </w:rPr>
        <w:t xml:space="preserve"> and security policies about which simply nothing is known. In the mid 1990s, a Rand study entitled "New Challenges for Defense Planning" addressed this issue arguing that "most striking is the fact that we do not even know who or what will constitute the most serious future threat, "^</w:t>
      </w:r>
      <w:proofErr w:type="spellStart"/>
      <w:r w:rsidRPr="00843980">
        <w:rPr>
          <w:sz w:val="16"/>
        </w:rPr>
        <w:t>i</w:t>
      </w:r>
      <w:proofErr w:type="spellEnd"/>
      <w:r w:rsidRPr="00843980">
        <w:rPr>
          <w:sz w:val="16"/>
        </w:rPr>
        <w:t xml:space="preserve"> In order to cope with this challenge it would be essential, another Rand researcher wrote, </w:t>
      </w:r>
      <w:r w:rsidRPr="00843980">
        <w:rPr>
          <w:rStyle w:val="StyleUnderline"/>
        </w:rPr>
        <w:t>to break free from the "tyranny" of plausible scenario planning</w:t>
      </w:r>
      <w:r w:rsidRPr="00843980">
        <w:rPr>
          <w:sz w:val="16"/>
        </w:rPr>
        <w:t>. The decisive step would be to create "discontinuous scenarios ... in which there is no plausible audit trail or storyline from current events"52 These nonstandard scenarios were later called "wild cards" and became important</w:t>
      </w:r>
      <w:r w:rsidRPr="00843980">
        <w:rPr>
          <w:rStyle w:val="StyleUnderline"/>
        </w:rPr>
        <w:t xml:space="preserve"> in the current US strategic discourse</w:t>
      </w:r>
      <w:r w:rsidRPr="00843980">
        <w:rPr>
          <w:sz w:val="16"/>
        </w:rPr>
        <w:t xml:space="preserve">. They justified the transformation from a threat-based toward a capability- based defense planning strategy.53 </w:t>
      </w:r>
      <w:r w:rsidRPr="008716A6">
        <w:rPr>
          <w:rStyle w:val="StyleUnderline"/>
          <w:highlight w:val="cyan"/>
        </w:rPr>
        <w:t>The problem</w:t>
      </w:r>
      <w:r w:rsidRPr="00843980">
        <w:rPr>
          <w:rStyle w:val="StyleUnderline"/>
        </w:rPr>
        <w:t xml:space="preserve"> with this kind of risk assessment</w:t>
      </w:r>
      <w:r w:rsidRPr="00843980">
        <w:rPr>
          <w:sz w:val="16"/>
        </w:rPr>
        <w:t xml:space="preserve"> is, however, that </w:t>
      </w:r>
      <w:r w:rsidRPr="008716A6">
        <w:rPr>
          <w:rStyle w:val="StyleUnderline"/>
          <w:highlight w:val="cyan"/>
        </w:rPr>
        <w:t>even the most absurd scenarios</w:t>
      </w:r>
      <w:r w:rsidRPr="00843980">
        <w:rPr>
          <w:sz w:val="16"/>
        </w:rPr>
        <w:t xml:space="preserve"> can </w:t>
      </w:r>
      <w:r w:rsidRPr="008716A6">
        <w:rPr>
          <w:rStyle w:val="StyleUnderline"/>
          <w:highlight w:val="cyan"/>
        </w:rPr>
        <w:t>gain</w:t>
      </w:r>
      <w:r w:rsidRPr="00843980">
        <w:rPr>
          <w:sz w:val="16"/>
        </w:rPr>
        <w:t xml:space="preserve"> plausibility. By constructing a chain of potentialities, improbable events are linked and brought into the realm of the possible, if not even the probable. "Although the </w:t>
      </w:r>
      <w:r w:rsidRPr="008716A6">
        <w:rPr>
          <w:rStyle w:val="StyleUnderline"/>
          <w:highlight w:val="cyan"/>
        </w:rPr>
        <w:t>likelihood</w:t>
      </w:r>
      <w:r w:rsidRPr="00843980">
        <w:rPr>
          <w:sz w:val="16"/>
        </w:rPr>
        <w:t xml:space="preserve"> of the scenario dwindles with each step, the residual impression is one of plausibility. "54 </w:t>
      </w:r>
      <w:r w:rsidRPr="00843980">
        <w:rPr>
          <w:rStyle w:val="StyleUnderline"/>
        </w:rPr>
        <w:t>This</w:t>
      </w:r>
      <w:r w:rsidRPr="00843980">
        <w:rPr>
          <w:sz w:val="16"/>
        </w:rPr>
        <w:t xml:space="preserve"> so-called </w:t>
      </w:r>
      <w:r w:rsidRPr="00843980">
        <w:rPr>
          <w:rStyle w:val="StyleUnderline"/>
        </w:rPr>
        <w:t>Othello</w:t>
      </w:r>
      <w:r w:rsidRPr="00843980">
        <w:rPr>
          <w:sz w:val="16"/>
        </w:rPr>
        <w:t xml:space="preserve"> effect has been effective in the dawn of the recent war in Iraq. The connection between Saddam </w:t>
      </w:r>
      <w:r w:rsidRPr="00843980">
        <w:rPr>
          <w:sz w:val="16"/>
        </w:rPr>
        <w:lastRenderedPageBreak/>
        <w:t xml:space="preserve">Hussein and Al Qaeda that the US government tried to prove was disputed from the very beginning. False evidence was again and again presented and refuted, but this did not prevent the administration from presenting as the main rationale for war the improbable yet possible connection between Iraq and the terrorist network and </w:t>
      </w:r>
      <w:r w:rsidRPr="008716A6">
        <w:rPr>
          <w:rStyle w:val="StyleUnderline"/>
          <w:highlight w:val="cyan"/>
        </w:rPr>
        <w:t>the improbable yet possible proliferation</w:t>
      </w:r>
      <w:r w:rsidRPr="00843980">
        <w:rPr>
          <w:sz w:val="16"/>
        </w:rPr>
        <w:t xml:space="preserve"> of an improbable yet possible nuclear weapon into the hands of Bin Laden. As Donald Rumsfeld famously said: "</w:t>
      </w:r>
      <w:r w:rsidRPr="008716A6">
        <w:rPr>
          <w:rStyle w:val="StyleUnderline"/>
          <w:highlight w:val="cyan"/>
        </w:rPr>
        <w:t>Absence of evidence is not evidence of absence</w:t>
      </w:r>
      <w:r w:rsidRPr="00843980">
        <w:rPr>
          <w:sz w:val="16"/>
        </w:rPr>
        <w:t>." This sentence indicates that under the condition of genuine uncertainty, different evidence criteria prevail than in situations where security problems can be assessed with relative certainty.</w:t>
      </w:r>
    </w:p>
    <w:p w14:paraId="545418F3" w14:textId="77777777" w:rsidR="00B61B24" w:rsidRPr="00623B62" w:rsidRDefault="00B61B24" w:rsidP="00B61B24">
      <w:pPr>
        <w:pStyle w:val="Heading4"/>
      </w:pPr>
      <w:r>
        <w:t>[2]</w:t>
      </w:r>
      <w:r w:rsidRPr="00623B62">
        <w:t xml:space="preserve"> Don’t let the magnitude of extinction be the reason you vote in today’s round. The negs game will be to weaponize the bigness of their impact so we don’t ask the question of if what they claim is even remotely reasonable. Do not let them use extinction as a rhetorical tool to silence the lives of other people already suffering.</w:t>
      </w:r>
    </w:p>
    <w:p w14:paraId="394DF407" w14:textId="77777777" w:rsidR="00B61B24" w:rsidRPr="00843980" w:rsidRDefault="00B61B24" w:rsidP="00B61B24">
      <w:pPr>
        <w:rPr>
          <w:color w:val="000000" w:themeColor="text1"/>
        </w:rPr>
      </w:pPr>
      <w:r w:rsidRPr="00843980">
        <w:rPr>
          <w:rStyle w:val="style13ptbold0"/>
          <w:b/>
          <w:bCs/>
          <w:color w:val="000000" w:themeColor="text1"/>
          <w:sz w:val="26"/>
          <w:szCs w:val="26"/>
        </w:rPr>
        <w:t>Mitchell, 17</w:t>
      </w:r>
      <w:r w:rsidRPr="00843980">
        <w:rPr>
          <w:rStyle w:val="apple-converted-space"/>
          <w:color w:val="000000" w:themeColor="text1"/>
        </w:rPr>
        <w:t> </w:t>
      </w:r>
      <w:r w:rsidRPr="00843980">
        <w:rPr>
          <w:color w:val="000000" w:themeColor="text1"/>
          <w:sz w:val="16"/>
          <w:szCs w:val="16"/>
        </w:rPr>
        <w:t>Audra Mitchell, 9-27-2017, [Audra Mitchell (she/her or they/them) holds the Canada Research Chair in Global Political Ecology at the Balsillie School of International Affairs and is cross-appointed to the Departments of Political Science at WLU and UW.]"</w:t>
      </w:r>
      <w:proofErr w:type="spellStart"/>
      <w:r w:rsidRPr="00843980">
        <w:rPr>
          <w:color w:val="000000" w:themeColor="text1"/>
          <w:sz w:val="16"/>
          <w:szCs w:val="16"/>
        </w:rPr>
        <w:t>colonisation</w:t>
      </w:r>
      <w:proofErr w:type="spellEnd"/>
      <w:r w:rsidRPr="00843980">
        <w:rPr>
          <w:color w:val="000000" w:themeColor="text1"/>
          <w:sz w:val="16"/>
          <w:szCs w:val="16"/>
        </w:rPr>
        <w:t xml:space="preserve"> and settler colonialism – Worldly ," Worldly,</w:t>
      </w:r>
      <w:r w:rsidRPr="00843980">
        <w:rPr>
          <w:rStyle w:val="apple-converted-space"/>
          <w:color w:val="000000" w:themeColor="text1"/>
          <w:sz w:val="16"/>
          <w:szCs w:val="16"/>
        </w:rPr>
        <w:t> </w:t>
      </w:r>
      <w:hyperlink r:id="rId20" w:tooltip="https://worldlyir.wordpress.com/category/colonisation-and-settler-colonialism/" w:history="1">
        <w:r w:rsidRPr="00843980">
          <w:rPr>
            <w:rStyle w:val="Hyperlink"/>
            <w:color w:val="000000" w:themeColor="text1"/>
            <w:sz w:val="16"/>
            <w:szCs w:val="16"/>
          </w:rPr>
          <w:t>https://worldlyir.wordpress.com/category/colonisation-and-settler-colonialism/</w:t>
        </w:r>
      </w:hyperlink>
      <w:r w:rsidRPr="00843980">
        <w:rPr>
          <w:rStyle w:val="apple-converted-space"/>
          <w:color w:val="000000" w:themeColor="text1"/>
          <w:sz w:val="16"/>
          <w:szCs w:val="16"/>
        </w:rPr>
        <w:t> </w:t>
      </w:r>
      <w:r w:rsidRPr="00843980">
        <w:rPr>
          <w:color w:val="000000" w:themeColor="text1"/>
          <w:sz w:val="16"/>
          <w:szCs w:val="16"/>
        </w:rPr>
        <w:t>/</w:t>
      </w:r>
      <w:r w:rsidRPr="00843980">
        <w:rPr>
          <w:rStyle w:val="apple-converted-space"/>
          <w:color w:val="000000" w:themeColor="text1"/>
          <w:sz w:val="16"/>
          <w:szCs w:val="16"/>
        </w:rPr>
        <w:t> </w:t>
      </w:r>
    </w:p>
    <w:p w14:paraId="7E9775FF" w14:textId="77777777" w:rsidR="00B61B24" w:rsidRPr="00623B62" w:rsidRDefault="00B61B24" w:rsidP="00B61B24">
      <w:pPr>
        <w:rPr>
          <w:color w:val="000000" w:themeColor="text1"/>
          <w:sz w:val="12"/>
          <w:szCs w:val="12"/>
        </w:rPr>
      </w:pPr>
      <w:r w:rsidRPr="00843980">
        <w:rPr>
          <w:color w:val="000000" w:themeColor="text1"/>
          <w:sz w:val="12"/>
          <w:szCs w:val="12"/>
        </w:rPr>
        <w:t>Extinction is not a metaphor…</w:t>
      </w:r>
      <w:r w:rsidRPr="00843980">
        <w:rPr>
          <w:rStyle w:val="apple-converted-space"/>
          <w:color w:val="000000" w:themeColor="text1"/>
          <w:sz w:val="12"/>
          <w:szCs w:val="12"/>
        </w:rPr>
        <w:t> </w:t>
      </w:r>
      <w:r w:rsidRPr="00843980">
        <w:rPr>
          <w:rStyle w:val="apple-converted-space"/>
          <w:color w:val="000000" w:themeColor="text1"/>
          <w:u w:val="single"/>
        </w:rPr>
        <w:t>Extinction has become an emblem of Western, and white-dominated, fears about ‘the end of the(</w:t>
      </w:r>
      <w:proofErr w:type="spellStart"/>
      <w:r w:rsidRPr="00843980">
        <w:rPr>
          <w:rStyle w:val="apple-converted-space"/>
          <w:color w:val="000000" w:themeColor="text1"/>
          <w:u w:val="single"/>
        </w:rPr>
        <w:t>ir</w:t>
      </w:r>
      <w:proofErr w:type="spellEnd"/>
      <w:r w:rsidRPr="00843980">
        <w:rPr>
          <w:rStyle w:val="apple-converted-space"/>
          <w:color w:val="000000" w:themeColor="text1"/>
          <w:u w:val="single"/>
        </w:rPr>
        <w:t>) world’</w:t>
      </w:r>
      <w:r w:rsidRPr="00843980">
        <w:rPr>
          <w:color w:val="000000" w:themeColor="text1"/>
          <w:sz w:val="12"/>
          <w:szCs w:val="12"/>
        </w:rPr>
        <w:t>. This scientific</w:t>
      </w:r>
      <w:r w:rsidRPr="00843980">
        <w:rPr>
          <w:rStyle w:val="apple-converted-space"/>
          <w:color w:val="000000" w:themeColor="text1"/>
          <w:sz w:val="12"/>
          <w:szCs w:val="12"/>
        </w:rPr>
        <w:t> </w:t>
      </w:r>
      <w:r w:rsidRPr="00843980">
        <w:rPr>
          <w:rStyle w:val="styleunderline0"/>
          <w:color w:val="000000" w:themeColor="text1"/>
          <w:u w:val="single"/>
        </w:rPr>
        <w:t>term is saturated with emotional potency, stretched and contorted to embody almost any nightmare, from climate change to asteroid strikes. In academic and public contexts alike, it is regularly interchanged with other terms and concepts</w:t>
      </w:r>
      <w:r w:rsidRPr="00843980">
        <w:rPr>
          <w:rStyle w:val="apple-converted-space"/>
          <w:color w:val="000000" w:themeColor="text1"/>
          <w:sz w:val="12"/>
          <w:szCs w:val="12"/>
        </w:rPr>
        <w:t> </w:t>
      </w:r>
      <w:r w:rsidRPr="00843980">
        <w:rPr>
          <w:color w:val="000000" w:themeColor="text1"/>
          <w:sz w:val="12"/>
          <w:szCs w:val="12"/>
        </w:rPr>
        <w:t>– for instance, ‘species death’, global warming or ecological collapse. Diffused into sublime scales – mass extinctions measured in millions of (Gregorian calendar) years, a planet totalized by the threat of nuclear destruction –</w:t>
      </w:r>
      <w:r w:rsidRPr="00843980">
        <w:rPr>
          <w:rStyle w:val="apple-converted-space"/>
          <w:color w:val="000000" w:themeColor="text1"/>
          <w:sz w:val="12"/>
          <w:szCs w:val="12"/>
        </w:rPr>
        <w:t> </w:t>
      </w:r>
      <w:r w:rsidRPr="00843980">
        <w:rPr>
          <w:rStyle w:val="styleunderline0"/>
          <w:color w:val="000000" w:themeColor="text1"/>
          <w:u w:val="single"/>
        </w:rPr>
        <w:t>‘</w:t>
      </w:r>
      <w:r w:rsidRPr="008716A6">
        <w:rPr>
          <w:rStyle w:val="styleunderline0"/>
          <w:highlight w:val="cyan"/>
          <w:u w:val="single"/>
          <w:shd w:val="clear" w:color="auto" w:fill="00FF00"/>
        </w:rPr>
        <w:t>extinction’ has become an empty superlative</w:t>
      </w:r>
      <w:r w:rsidRPr="00843980">
        <w:rPr>
          <w:rStyle w:val="styleunderline0"/>
          <w:color w:val="000000" w:themeColor="text1"/>
          <w:u w:val="single"/>
        </w:rPr>
        <w:t xml:space="preserve"> one that </w:t>
      </w:r>
      <w:r w:rsidRPr="008716A6">
        <w:rPr>
          <w:rStyle w:val="styleunderline0"/>
          <w:highlight w:val="cyan"/>
          <w:u w:val="single"/>
          <w:shd w:val="clear" w:color="auto" w:fill="00FF00"/>
        </w:rPr>
        <w:t>that gestures to an abstract form of unthinkability.</w:t>
      </w:r>
      <w:r w:rsidRPr="00843980">
        <w:rPr>
          <w:rStyle w:val="apple-converted-space"/>
          <w:color w:val="000000" w:themeColor="text1"/>
        </w:rPr>
        <w:t> </w:t>
      </w:r>
      <w:r w:rsidRPr="00843980">
        <w:rPr>
          <w:rStyle w:val="styleunderline0"/>
          <w:color w:val="000000" w:themeColor="text1"/>
          <w:u w:val="single"/>
        </w:rPr>
        <w:t>It teases Western subjects with images of generalized demise that might, if it gets bad enough, even threaten us, or the figure of ‘humanity’ that we enshrine as a universal</w:t>
      </w:r>
      <w:r w:rsidRPr="00843980">
        <w:rPr>
          <w:color w:val="000000" w:themeColor="text1"/>
          <w:sz w:val="12"/>
          <w:szCs w:val="12"/>
        </w:rPr>
        <w:t>. This figure of ‘humanity’,</w:t>
      </w:r>
      <w:r w:rsidRPr="00843980">
        <w:rPr>
          <w:rStyle w:val="apple-converted-space"/>
          <w:color w:val="000000" w:themeColor="text1"/>
          <w:sz w:val="12"/>
          <w:szCs w:val="12"/>
        </w:rPr>
        <w:t> </w:t>
      </w:r>
      <w:r w:rsidRPr="00843980">
        <w:rPr>
          <w:rStyle w:val="styleunderline0"/>
          <w:color w:val="000000" w:themeColor="text1"/>
          <w:u w:val="single"/>
        </w:rPr>
        <w:t>derived from Western European enlightenment ideals, emphasizes individual, autonomous actors who are fully integrated into the global market system; who are responsible citizens of nation-states; who conform to Western ideas of health and well-being; who partake of ‘culture’; who participate in democratic state-based politics; who refrain from physical violence; and who manage their ‘resources’ responsibly</w:t>
      </w:r>
      <w:r w:rsidRPr="00843980">
        <w:rPr>
          <w:rStyle w:val="apple-converted-space"/>
          <w:color w:val="000000" w:themeColor="text1"/>
          <w:sz w:val="12"/>
          <w:szCs w:val="12"/>
        </w:rPr>
        <w:t> </w:t>
      </w:r>
      <w:r w:rsidRPr="00843980">
        <w:rPr>
          <w:color w:val="000000" w:themeColor="text1"/>
          <w:sz w:val="12"/>
          <w:szCs w:val="12"/>
        </w:rPr>
        <w:t>(Mitchell 2014). Oddly,</w:t>
      </w:r>
      <w:r w:rsidRPr="00843980">
        <w:rPr>
          <w:rStyle w:val="apple-converted-space"/>
          <w:color w:val="000000" w:themeColor="text1"/>
          <w:sz w:val="12"/>
          <w:szCs w:val="12"/>
        </w:rPr>
        <w:t> </w:t>
      </w:r>
      <w:r w:rsidRPr="00843980">
        <w:rPr>
          <w:rStyle w:val="styleunderline0"/>
          <w:color w:val="000000" w:themeColor="text1"/>
          <w:u w:val="single"/>
        </w:rPr>
        <w:t>exposure to the fear of extinction contributes to the formation and bolstering of contemporary Western subjects. Contemplating the sublime destruction of ‘humanity’ offers the thrill of abjection:</w:t>
      </w:r>
      <w:r w:rsidRPr="00843980">
        <w:rPr>
          <w:rStyle w:val="apple-converted-space"/>
          <w:color w:val="000000" w:themeColor="text1"/>
          <w:sz w:val="12"/>
          <w:szCs w:val="12"/>
        </w:rPr>
        <w:t> </w:t>
      </w:r>
      <w:r w:rsidRPr="00843980">
        <w:rPr>
          <w:color w:val="000000" w:themeColor="text1"/>
          <w:sz w:val="12"/>
          <w:szCs w:val="12"/>
        </w:rPr>
        <w:t>the perverse pleasure derived from exposure to something by which one is revolted. Claire Colebrook detects this thrill-seeking impulse in the profusion of Western blockbuster films and TV shows that imagine and envision the destruction of earth, or at least of ‘humanity’. It also throbs through a flurry of recent best-selling books – both fiction</w:t>
      </w:r>
      <w:r w:rsidRPr="00843980">
        <w:rPr>
          <w:rStyle w:val="apple-converted-space"/>
          <w:color w:val="000000" w:themeColor="text1"/>
          <w:sz w:val="12"/>
          <w:szCs w:val="12"/>
        </w:rPr>
        <w:t> </w:t>
      </w:r>
      <w:r w:rsidRPr="00843980">
        <w:rPr>
          <w:i/>
          <w:iCs/>
          <w:color w:val="000000" w:themeColor="text1"/>
          <w:sz w:val="12"/>
          <w:szCs w:val="12"/>
        </w:rPr>
        <w:t>and</w:t>
      </w:r>
      <w:r w:rsidRPr="00843980">
        <w:rPr>
          <w:rStyle w:val="apple-converted-space"/>
          <w:color w:val="000000" w:themeColor="text1"/>
          <w:sz w:val="12"/>
          <w:szCs w:val="12"/>
        </w:rPr>
        <w:t> </w:t>
      </w:r>
      <w:r w:rsidRPr="00843980">
        <w:rPr>
          <w:color w:val="000000" w:themeColor="text1"/>
          <w:sz w:val="12"/>
          <w:szCs w:val="12"/>
        </w:rPr>
        <w:t>speculative non-fiction (see Oreskes and Conway 2014; Newitz 2013; Weisman 2008). In a forthcoming intervention, Noah Theriault and I (2018) argue that</w:t>
      </w:r>
      <w:r w:rsidRPr="00843980">
        <w:rPr>
          <w:rStyle w:val="apple-converted-space"/>
          <w:color w:val="000000" w:themeColor="text1"/>
          <w:sz w:val="12"/>
          <w:szCs w:val="12"/>
        </w:rPr>
        <w:t> </w:t>
      </w:r>
      <w:r w:rsidRPr="008716A6">
        <w:rPr>
          <w:rStyle w:val="styleunderline0"/>
          <w:highlight w:val="cyan"/>
          <w:u w:val="single"/>
          <w:shd w:val="clear" w:color="auto" w:fill="00FF00"/>
        </w:rPr>
        <w:t>these imaginaries</w:t>
      </w:r>
      <w:r w:rsidRPr="00843980">
        <w:rPr>
          <w:rStyle w:val="apple-converted-space"/>
          <w:color w:val="000000" w:themeColor="text1"/>
        </w:rPr>
        <w:t> </w:t>
      </w:r>
      <w:r w:rsidRPr="00843980">
        <w:rPr>
          <w:rStyle w:val="styleunderline0"/>
          <w:color w:val="000000" w:themeColor="text1"/>
          <w:u w:val="single"/>
        </w:rPr>
        <w:t>are a form of porn that normalizes the profound violences</w:t>
      </w:r>
      <w:r w:rsidRPr="00843980">
        <w:rPr>
          <w:rStyle w:val="apple-converted-space"/>
          <w:color w:val="000000" w:themeColor="text1"/>
        </w:rPr>
        <w:t> </w:t>
      </w:r>
      <w:r w:rsidRPr="008716A6">
        <w:rPr>
          <w:rStyle w:val="styleunderline0"/>
          <w:highlight w:val="cyan"/>
          <w:u w:val="single"/>
          <w:shd w:val="clear" w:color="auto" w:fill="00FF00"/>
        </w:rPr>
        <w:t>driving extinction</w:t>
      </w:r>
      <w:r w:rsidRPr="00843980">
        <w:rPr>
          <w:rStyle w:val="styleunderline0"/>
          <w:color w:val="000000" w:themeColor="text1"/>
          <w:u w:val="single"/>
        </w:rPr>
        <w:t>, while cocooning its viewers in the secure space of the voyeur</w:t>
      </w:r>
      <w:r w:rsidRPr="00843980">
        <w:rPr>
          <w:color w:val="000000" w:themeColor="text1"/>
          <w:sz w:val="12"/>
          <w:szCs w:val="12"/>
        </w:rPr>
        <w:t>. Certainly, there are many Western scientists, conservationists and policy-makers who are genuinely committed to stopping the extinction of others, perhaps out of fear for their own futures</w:t>
      </w:r>
      <w:r w:rsidRPr="00843980">
        <w:rPr>
          <w:rStyle w:val="styleunderline0"/>
          <w:color w:val="000000" w:themeColor="text1"/>
          <w:u w:val="single"/>
        </w:rPr>
        <w:t>. Yet extinction is not quite real for Western, and especially white, subjects; it is a fantasy of negation that evokes thrill, melancholy, anger and existential purpose. It is a metaphor that expresses the destructive desires of these beings, and the negativity against which we define our subjectivity.</w:t>
      </w:r>
      <w:r w:rsidRPr="00843980">
        <w:rPr>
          <w:rStyle w:val="apple-converted-space"/>
          <w:color w:val="000000" w:themeColor="text1"/>
          <w:sz w:val="12"/>
          <w:szCs w:val="12"/>
        </w:rPr>
        <w:t> </w:t>
      </w:r>
      <w:r w:rsidRPr="00843980">
        <w:rPr>
          <w:color w:val="000000" w:themeColor="text1"/>
          <w:sz w:val="12"/>
          <w:szCs w:val="12"/>
        </w:rPr>
        <w:t>But extinction is not a metaphor: it is a very real expression of violence that systematically destroys particular beings, worlds, life forms and the relations that enable them to flourish. These are real, unique beings, worlds and relations – as well as somebody’s family, Ancestors, siblings, future generations – who are violently destroyed</w:t>
      </w:r>
      <w:r w:rsidRPr="00843980">
        <w:rPr>
          <w:rStyle w:val="styleunderline0"/>
          <w:color w:val="000000" w:themeColor="text1"/>
          <w:u w:val="single"/>
        </w:rPr>
        <w:t>.</w:t>
      </w:r>
      <w:r w:rsidRPr="00843980">
        <w:rPr>
          <w:rStyle w:val="apple-converted-space"/>
          <w:color w:val="000000" w:themeColor="text1"/>
        </w:rPr>
        <w:t> </w:t>
      </w:r>
      <w:r w:rsidRPr="008716A6">
        <w:rPr>
          <w:rStyle w:val="styleunderline0"/>
          <w:highlight w:val="cyan"/>
          <w:u w:val="single"/>
          <w:shd w:val="clear" w:color="auto" w:fill="00FF00"/>
        </w:rPr>
        <w:t>Extinction can only be used unironically as a metaphor bay people who have never been threatened with it</w:t>
      </w:r>
      <w:r w:rsidRPr="00843980">
        <w:rPr>
          <w:rStyle w:val="styleunderline0"/>
          <w:color w:val="000000" w:themeColor="text1"/>
          <w:u w:val="single"/>
        </w:rPr>
        <w:t>, told it is their inevitable fate, or lost their relatives and Ancestors to it</w:t>
      </w:r>
      <w:r w:rsidRPr="00843980">
        <w:rPr>
          <w:rStyle w:val="apple-converted-space"/>
          <w:color w:val="000000" w:themeColor="text1"/>
          <w:sz w:val="12"/>
          <w:szCs w:val="12"/>
        </w:rPr>
        <w:t> </w:t>
      </w:r>
      <w:r w:rsidRPr="00843980">
        <w:rPr>
          <w:color w:val="000000" w:themeColor="text1"/>
          <w:sz w:val="12"/>
          <w:szCs w:val="12"/>
        </w:rPr>
        <w:t>– and who assume that they probably never will. This argument is directly inspired by the call to arms issued in 2012 by Eve Tuck and Wayne K. Yang and more recently by Cutcha Risling-Baldy. The first, seminal piece demonstrates how</w:t>
      </w:r>
      <w:r w:rsidRPr="00843980">
        <w:rPr>
          <w:rStyle w:val="apple-converted-space"/>
          <w:color w:val="000000" w:themeColor="text1"/>
          <w:sz w:val="12"/>
          <w:szCs w:val="12"/>
        </w:rPr>
        <w:t> </w:t>
      </w:r>
      <w:r w:rsidRPr="008716A6">
        <w:rPr>
          <w:rStyle w:val="Emphasis"/>
          <w:bCs/>
          <w:i/>
          <w:highlight w:val="cyan"/>
          <w:shd w:val="clear" w:color="auto" w:fill="00FF00"/>
        </w:rPr>
        <w:t>settler cultures use the violence of metaphorical abstraction to excuse themselves from the real work of decolonization: ensuring that land and power is in Indigenous hands.</w:t>
      </w:r>
      <w:r w:rsidRPr="00843980">
        <w:rPr>
          <w:rStyle w:val="apple-converted-space"/>
          <w:color w:val="000000" w:themeColor="text1"/>
        </w:rPr>
        <w:t> </w:t>
      </w:r>
      <w:r w:rsidRPr="00843980">
        <w:rPr>
          <w:color w:val="000000" w:themeColor="text1"/>
          <w:sz w:val="12"/>
          <w:szCs w:val="12"/>
        </w:rPr>
        <w:t>Risling-Baldy’s brilliant follow-up extends this logic to explain how First People like Coyote have been reduced to metaphors through settler appropriation. In both cases, engagement with Indigenous peoples and their relations masks moves to innocence: acts that make it appear as if settlers are engaging in decolonization, while in fact we are consolidating the power structures that privilege us. In this series, want to show how</w:t>
      </w:r>
      <w:r w:rsidRPr="00843980">
        <w:rPr>
          <w:rStyle w:val="apple-converted-space"/>
          <w:color w:val="000000" w:themeColor="text1"/>
          <w:sz w:val="12"/>
          <w:szCs w:val="12"/>
        </w:rPr>
        <w:t> </w:t>
      </w:r>
      <w:r w:rsidRPr="00843980">
        <w:rPr>
          <w:rStyle w:val="styleunderline0"/>
          <w:color w:val="000000" w:themeColor="text1"/>
          <w:u w:val="single"/>
        </w:rPr>
        <w:t xml:space="preserve">Western, and white-dominated, discourses on ‘extinction’ appear to address the systematic destruction of peoples and other beings </w:t>
      </w:r>
      <w:r w:rsidRPr="00843980">
        <w:rPr>
          <w:rStyle w:val="styleunderline0"/>
          <w:color w:val="000000" w:themeColor="text1"/>
          <w:u w:val="single"/>
        </w:rPr>
        <w:lastRenderedPageBreak/>
        <w:t>while enacting moves to innocence that mask their culpability and perpetuate structures of violence</w:t>
      </w:r>
      <w:r w:rsidRPr="00843980">
        <w:rPr>
          <w:color w:val="000000" w:themeColor="text1"/>
          <w:sz w:val="12"/>
          <w:szCs w:val="12"/>
        </w:rPr>
        <w:t>. As I argued in Part I of this series, extinction is an expression of colonial violence. As such, it needs to be addressed through direct decolonization, including the dismantling of settler colonial structures of violence, and the resurgence of Indigenous worlds. Following Tuck, Yang and Risling-Baldy’s lead, I want to show how and why the violences that drive extinction have come to be invisible within mainstream discourses. Salient amongst these is the practice of genocide against Indigenous peoples other than humans. …it is literally genocide.</w:t>
      </w:r>
      <w:r w:rsidRPr="00843980">
        <w:rPr>
          <w:rStyle w:val="apple-converted-space"/>
          <w:color w:val="000000" w:themeColor="text1"/>
          <w:sz w:val="12"/>
          <w:szCs w:val="12"/>
        </w:rPr>
        <w:t> </w:t>
      </w:r>
      <w:r w:rsidRPr="008716A6">
        <w:rPr>
          <w:rStyle w:val="styleunderline0"/>
          <w:highlight w:val="cyan"/>
          <w:u w:val="single"/>
          <w:shd w:val="clear" w:color="auto" w:fill="00FF00"/>
        </w:rPr>
        <w:t>What Western science calls ‘extinction’</w:t>
      </w:r>
      <w:r w:rsidRPr="00843980">
        <w:rPr>
          <w:rStyle w:val="apple-converted-space"/>
          <w:color w:val="000000" w:themeColor="text1"/>
        </w:rPr>
        <w:t> </w:t>
      </w:r>
      <w:r w:rsidRPr="00843980">
        <w:rPr>
          <w:rStyle w:val="styleunderline0"/>
          <w:color w:val="000000" w:themeColor="text1"/>
          <w:u w:val="single"/>
        </w:rPr>
        <w:t>is not an unfortunate, unintended consequence of desirable ‘human’ activities. It</w:t>
      </w:r>
      <w:r w:rsidRPr="00843980">
        <w:rPr>
          <w:rStyle w:val="apple-converted-space"/>
          <w:color w:val="000000" w:themeColor="text1"/>
        </w:rPr>
        <w:t> </w:t>
      </w:r>
      <w:r w:rsidRPr="008716A6">
        <w:rPr>
          <w:rStyle w:val="styleunderline0"/>
          <w:highlight w:val="cyan"/>
          <w:u w:val="single"/>
          <w:shd w:val="clear" w:color="auto" w:fill="00FF00"/>
        </w:rPr>
        <w:t>is an embodiment of particular patterns of structural violence that disproportionately affect specific racialized groups</w:t>
      </w:r>
      <w:r w:rsidRPr="00843980">
        <w:rPr>
          <w:rStyle w:val="styleunderline0"/>
          <w:color w:val="000000" w:themeColor="text1"/>
          <w:u w:val="single"/>
        </w:rPr>
        <w:t>. In some cases, ‘extinction’ is directly, deliberately and systematically inflicted in order to create space for aggressors</w:t>
      </w:r>
      <w:r w:rsidRPr="00843980">
        <w:rPr>
          <w:color w:val="000000" w:themeColor="text1"/>
          <w:sz w:val="12"/>
          <w:szCs w:val="12"/>
        </w:rPr>
        <w:t xml:space="preserve">, including settler states. For this reason, it has rightly been framed as an aspect or tool of colonial genocides against Indigenous human peoples. Indeed, many theorists have shown that the ‘extirpation’ of life forms (their total removal from a particular place) is an instrument for enacting genocide upon Indigenous humans (see </w:t>
      </w:r>
      <w:proofErr w:type="spellStart"/>
      <w:r w:rsidRPr="00843980">
        <w:rPr>
          <w:color w:val="000000" w:themeColor="text1"/>
          <w:sz w:val="12"/>
          <w:szCs w:val="12"/>
        </w:rPr>
        <w:t>Mazis</w:t>
      </w:r>
      <w:proofErr w:type="spellEnd"/>
      <w:r w:rsidRPr="00843980">
        <w:rPr>
          <w:color w:val="000000" w:themeColor="text1"/>
          <w:sz w:val="12"/>
          <w:szCs w:val="12"/>
        </w:rPr>
        <w:t xml:space="preserve"> 2008; </w:t>
      </w:r>
      <w:proofErr w:type="spellStart"/>
      <w:r w:rsidRPr="00843980">
        <w:rPr>
          <w:color w:val="000000" w:themeColor="text1"/>
          <w:sz w:val="12"/>
          <w:szCs w:val="12"/>
        </w:rPr>
        <w:t>Laduke</w:t>
      </w:r>
      <w:proofErr w:type="spellEnd"/>
      <w:r w:rsidRPr="00843980">
        <w:rPr>
          <w:color w:val="000000" w:themeColor="text1"/>
          <w:sz w:val="12"/>
          <w:szCs w:val="12"/>
        </w:rPr>
        <w:t xml:space="preserve"> 1999; Stannard 1994). Specifically, the removal of key sources of food, clothing and other basic materials makes survival on the land impossible for the people targeted.</w:t>
      </w:r>
    </w:p>
    <w:p w14:paraId="28BFD68A" w14:textId="0F590B86" w:rsidR="008716A6" w:rsidRPr="0017108C" w:rsidRDefault="000C00A1" w:rsidP="008716A6">
      <w:pPr>
        <w:pStyle w:val="Heading4"/>
        <w:rPr>
          <w:rFonts w:eastAsia="Calibri" w:cs="Times New Roman"/>
        </w:rPr>
      </w:pPr>
      <w:bookmarkStart w:id="0" w:name="_Hlk214028256"/>
      <w:r>
        <w:rPr>
          <w:rFonts w:eastAsia="Calibri" w:cs="Times New Roman"/>
        </w:rPr>
        <w:t>[3</w:t>
      </w:r>
      <w:r w:rsidR="008716A6">
        <w:rPr>
          <w:rFonts w:eastAsia="Calibri" w:cs="Times New Roman"/>
        </w:rPr>
        <w:t xml:space="preserve">] </w:t>
      </w:r>
      <w:r w:rsidR="008716A6" w:rsidRPr="0017108C">
        <w:rPr>
          <w:rFonts w:eastAsia="Calibri" w:cs="Times New Roman"/>
        </w:rPr>
        <w:t xml:space="preserve">Indigenous representation </w:t>
      </w:r>
      <w:r w:rsidR="008716A6" w:rsidRPr="008716A6">
        <w:rPr>
          <w:rFonts w:eastAsia="Calibri" w:cs="Times New Roman"/>
          <w:bCs/>
        </w:rPr>
        <w:t>combats Euro-western epistemological policy making process</w:t>
      </w:r>
      <w:r w:rsidR="008716A6" w:rsidRPr="0017108C">
        <w:rPr>
          <w:rFonts w:eastAsia="Calibri" w:cs="Times New Roman"/>
        </w:rPr>
        <w:t xml:space="preserve"> – integration is the only way to stop the sidelining of native voices in the USFG. </w:t>
      </w:r>
    </w:p>
    <w:p w14:paraId="3A467049" w14:textId="248A6F90" w:rsidR="008716A6" w:rsidRPr="008716A6" w:rsidRDefault="008716A6" w:rsidP="008716A6">
      <w:pPr>
        <w:rPr>
          <w:rFonts w:eastAsia="Calibri"/>
          <w:b/>
        </w:rPr>
      </w:pPr>
      <w:r w:rsidRPr="0017108C">
        <w:rPr>
          <w:b/>
        </w:rPr>
        <w:t>Maddox</w:t>
      </w:r>
      <w:r w:rsidRPr="004837D1">
        <w:t>, 20</w:t>
      </w:r>
      <w:r w:rsidRPr="0017108C">
        <w:rPr>
          <w:b/>
        </w:rPr>
        <w:t>24</w:t>
      </w:r>
      <w:r>
        <w:rPr>
          <w:rFonts w:eastAsia="Calibri"/>
          <w:b/>
        </w:rPr>
        <w:t xml:space="preserve">. </w:t>
      </w:r>
      <w:r w:rsidRPr="0017108C">
        <w:t>[Raglan</w:t>
      </w:r>
      <w:r>
        <w:t xml:space="preserve"> PHD</w:t>
      </w:r>
      <w:r w:rsidRPr="0017108C">
        <w:t xml:space="preserve"> and Morton</w:t>
      </w:r>
      <w:r>
        <w:t xml:space="preserve"> PHD</w:t>
      </w:r>
      <w:r w:rsidRPr="0017108C">
        <w:t>, “Indigenous sovereignty in research and epistemic justice: Truth telling through research”, Global Public Health, December 11, 2024, https://doi.org/10.1080/17441692.2024.2436436 accessed July 1, 2025 HDCSW - TW]</w:t>
      </w:r>
    </w:p>
    <w:p w14:paraId="3B4E6BF9" w14:textId="77777777" w:rsidR="008716A6" w:rsidRPr="0017108C" w:rsidRDefault="008716A6" w:rsidP="008716A6">
      <w:pPr>
        <w:rPr>
          <w:sz w:val="16"/>
        </w:rPr>
      </w:pPr>
      <w:r w:rsidRPr="008716A6">
        <w:rPr>
          <w:b/>
          <w:highlight w:val="cyan"/>
          <w:u w:val="single"/>
        </w:rPr>
        <w:t>Our sovereignty is embodied, it is ontological</w:t>
      </w:r>
      <w:r w:rsidRPr="0017108C">
        <w:rPr>
          <w:u w:val="single"/>
        </w:rPr>
        <w:t xml:space="preserve"> (our being) </w:t>
      </w:r>
      <w:r w:rsidRPr="008716A6">
        <w:rPr>
          <w:b/>
          <w:highlight w:val="cyan"/>
          <w:u w:val="single"/>
        </w:rPr>
        <w:t>and epistemological</w:t>
      </w:r>
      <w:r w:rsidRPr="008716A6">
        <w:rPr>
          <w:highlight w:val="cyan"/>
          <w:u w:val="single"/>
        </w:rPr>
        <w:t xml:space="preserve"> (</w:t>
      </w:r>
      <w:r w:rsidRPr="0017108C">
        <w:rPr>
          <w:u w:val="single"/>
        </w:rPr>
        <w:t xml:space="preserve">our way of knowing), and it is grounded in complex relations derived from the inter-substantiation of ancestral beings, humans and land. In this sense, our </w:t>
      </w:r>
      <w:r w:rsidRPr="0017108C">
        <w:rPr>
          <w:b/>
          <w:u w:val="single"/>
        </w:rPr>
        <w:t>sovereignty is carried by the body and differs from western constructions of sovereignty</w:t>
      </w:r>
      <w:r w:rsidRPr="0017108C">
        <w:rPr>
          <w:u w:val="single"/>
        </w:rPr>
        <w:t xml:space="preserve">, which are predicated on the social contract model, the idea of a unified supreme authority, territorial integrity and individual rights. </w:t>
      </w:r>
      <w:r w:rsidRPr="0017108C">
        <w:rPr>
          <w:sz w:val="16"/>
        </w:rPr>
        <w:t xml:space="preserve">(Moreton-Robinson, Citation2007, p. 2) </w:t>
      </w:r>
      <w:r w:rsidRPr="008716A6">
        <w:rPr>
          <w:b/>
          <w:highlight w:val="cyan"/>
          <w:u w:val="single"/>
        </w:rPr>
        <w:t>Settler colonialism is rooted in white supremacy and aims to ‘“tame” a variety of wildernesses</w:t>
      </w:r>
      <w:r w:rsidRPr="0017108C">
        <w:rPr>
          <w:u w:val="single"/>
        </w:rPr>
        <w:t xml:space="preserve">, end up establishing independent nations, effectively repress, co-opt, and </w:t>
      </w:r>
      <w:r w:rsidRPr="008716A6">
        <w:rPr>
          <w:highlight w:val="cyan"/>
          <w:u w:val="single"/>
        </w:rPr>
        <w:t>extinguish Indigenous alterities</w:t>
      </w:r>
      <w:r w:rsidRPr="0017108C">
        <w:rPr>
          <w:u w:val="single"/>
        </w:rPr>
        <w:t>, and [productively] manage ethnic diversity’</w:t>
      </w:r>
      <w:r w:rsidRPr="0017108C">
        <w:rPr>
          <w:sz w:val="16"/>
        </w:rPr>
        <w:t xml:space="preserve"> (Veracini, Citation2011). Colonialism involves one nation subjugating another, controlling and exploiting its people and resources. </w:t>
      </w:r>
      <w:proofErr w:type="spellStart"/>
      <w:r w:rsidRPr="008716A6">
        <w:rPr>
          <w:highlight w:val="cyan"/>
          <w:u w:val="single"/>
        </w:rPr>
        <w:t>Colonisers</w:t>
      </w:r>
      <w:proofErr w:type="spellEnd"/>
      <w:r w:rsidRPr="0017108C">
        <w:rPr>
          <w:u w:val="single"/>
        </w:rPr>
        <w:t xml:space="preserve"> commonly </w:t>
      </w:r>
      <w:r w:rsidRPr="0017108C">
        <w:rPr>
          <w:b/>
          <w:u w:val="single"/>
        </w:rPr>
        <w:t>force their own language(s), culture, values and beliefs on the people</w:t>
      </w:r>
      <w:r w:rsidRPr="0017108C">
        <w:rPr>
          <w:u w:val="single"/>
        </w:rPr>
        <w:t xml:space="preserve"> they control and actively </w:t>
      </w:r>
      <w:r w:rsidRPr="0017108C">
        <w:rPr>
          <w:b/>
          <w:u w:val="single"/>
        </w:rPr>
        <w:t>exclude Indigenous peoples from academic institutions</w:t>
      </w:r>
      <w:r w:rsidRPr="0017108C">
        <w:rPr>
          <w:u w:val="single"/>
        </w:rPr>
        <w:t xml:space="preserve"> and effectively </w:t>
      </w:r>
      <w:r w:rsidRPr="008716A6">
        <w:rPr>
          <w:highlight w:val="cyan"/>
          <w:u w:val="single"/>
        </w:rPr>
        <w:t xml:space="preserve">attempt to </w:t>
      </w:r>
      <w:r w:rsidRPr="008716A6">
        <w:rPr>
          <w:b/>
          <w:highlight w:val="cyan"/>
          <w:u w:val="single"/>
        </w:rPr>
        <w:t>sideline Indigenous knowledges</w:t>
      </w:r>
      <w:r w:rsidRPr="008716A6">
        <w:rPr>
          <w:sz w:val="16"/>
          <w:highlight w:val="cyan"/>
        </w:rPr>
        <w:t>.</w:t>
      </w:r>
      <w:r w:rsidRPr="0017108C">
        <w:rPr>
          <w:sz w:val="16"/>
        </w:rPr>
        <w:t xml:space="preserve"> By 1914, most of the world's nations had been </w:t>
      </w:r>
      <w:proofErr w:type="spellStart"/>
      <w:r w:rsidRPr="0017108C">
        <w:rPr>
          <w:sz w:val="16"/>
        </w:rPr>
        <w:t>colonised</w:t>
      </w:r>
      <w:proofErr w:type="spellEnd"/>
      <w:r w:rsidRPr="0017108C">
        <w:rPr>
          <w:sz w:val="16"/>
        </w:rPr>
        <w:t xml:space="preserve"> by Europeans at some point, using power and influence to control (Abernethy, Citation2000; Lloyd &amp; Metzer, Citation2013; Wesseling, Citation2015). Non-white and non-Euro-western knowledges have been subsequently positioned as inferior and ‘othered’ within the colonial </w:t>
      </w:r>
      <w:proofErr w:type="spellStart"/>
      <w:r w:rsidRPr="0017108C">
        <w:rPr>
          <w:sz w:val="16"/>
        </w:rPr>
        <w:t>racialised</w:t>
      </w:r>
      <w:proofErr w:type="spellEnd"/>
      <w:r w:rsidRPr="0017108C">
        <w:rPr>
          <w:sz w:val="16"/>
        </w:rPr>
        <w:t xml:space="preserve"> hierarchical ways of knowing and knowledges (Valverde, Citation2005). </w:t>
      </w:r>
      <w:r w:rsidRPr="0017108C">
        <w:rPr>
          <w:u w:val="single"/>
        </w:rPr>
        <w:t>When Euro-western values and practices are baked into colonial laws, regulations, political decisions and institutional governance systems, people who do not conform to the same values and practices are often discriminated against and excluded.</w:t>
      </w:r>
      <w:r w:rsidRPr="0017108C">
        <w:rPr>
          <w:sz w:val="16"/>
        </w:rPr>
        <w:t xml:space="preserve"> Such everyday racism and segregation of people by race and culture often go unnoticed and unmentioned by groups who are not subject to racism, such is the </w:t>
      </w:r>
      <w:r w:rsidRPr="0017108C">
        <w:rPr>
          <w:b/>
          <w:u w:val="single"/>
        </w:rPr>
        <w:t>pervasiveness of whiteness</w:t>
      </w:r>
      <w:r w:rsidRPr="0017108C">
        <w:rPr>
          <w:u w:val="single"/>
        </w:rPr>
        <w:t xml:space="preserve"> and the role it plays in </w:t>
      </w:r>
      <w:r w:rsidRPr="0017108C">
        <w:rPr>
          <w:b/>
          <w:u w:val="single"/>
        </w:rPr>
        <w:t>determining what knowledges and practices are valued</w:t>
      </w:r>
      <w:r w:rsidRPr="0017108C">
        <w:rPr>
          <w:sz w:val="16"/>
        </w:rPr>
        <w:t xml:space="preserve"> (Maddox, Kennedy, Waa, et al., Citation2022; Robertson, Citation2015; Ward et al., Citation2021). The colonial hierarchy of knowledge systems has resulted in daily experiences of wide-ranging structural and systemic forms of discrimination, racism and exclusion through </w:t>
      </w:r>
      <w:proofErr w:type="spellStart"/>
      <w:r w:rsidRPr="0017108C">
        <w:rPr>
          <w:sz w:val="16"/>
        </w:rPr>
        <w:t>colonisation</w:t>
      </w:r>
      <w:proofErr w:type="spellEnd"/>
      <w:r w:rsidRPr="0017108C">
        <w:rPr>
          <w:sz w:val="16"/>
        </w:rPr>
        <w:t xml:space="preserve"> and </w:t>
      </w:r>
      <w:proofErr w:type="spellStart"/>
      <w:r w:rsidRPr="0017108C">
        <w:rPr>
          <w:sz w:val="16"/>
        </w:rPr>
        <w:t>racialised</w:t>
      </w:r>
      <w:proofErr w:type="spellEnd"/>
      <w:r w:rsidRPr="0017108C">
        <w:rPr>
          <w:sz w:val="16"/>
        </w:rPr>
        <w:t xml:space="preserve"> capitalism (Anderson et al., Citation2016; Gracey &amp; King, Citation2009; King et al., Citation2009; Morton Ninomiya et al., Citation2023). While this commentary may resonate with diverse geographies, colonial histories, power and control differentials, we </w:t>
      </w:r>
      <w:proofErr w:type="spellStart"/>
      <w:r w:rsidRPr="0017108C">
        <w:rPr>
          <w:sz w:val="16"/>
        </w:rPr>
        <w:t>recognise</w:t>
      </w:r>
      <w:proofErr w:type="spellEnd"/>
      <w:r w:rsidRPr="0017108C">
        <w:rPr>
          <w:sz w:val="16"/>
        </w:rPr>
        <w:t xml:space="preserve"> and respect the great diversity among Indigenous peoples, including diversity in experiences of </w:t>
      </w:r>
      <w:proofErr w:type="spellStart"/>
      <w:r w:rsidRPr="0017108C">
        <w:rPr>
          <w:sz w:val="16"/>
        </w:rPr>
        <w:t>colonisation</w:t>
      </w:r>
      <w:proofErr w:type="spellEnd"/>
      <w:r w:rsidRPr="0017108C">
        <w:rPr>
          <w:sz w:val="16"/>
        </w:rPr>
        <w:t xml:space="preserve"> and coloniality. Our commentary </w:t>
      </w:r>
      <w:r w:rsidRPr="0017108C">
        <w:rPr>
          <w:u w:val="single"/>
        </w:rPr>
        <w:t xml:space="preserve">calls for epistemic justice. </w:t>
      </w:r>
      <w:r w:rsidRPr="0017108C">
        <w:rPr>
          <w:b/>
          <w:u w:val="single"/>
        </w:rPr>
        <w:t>By epistemic justice, we refer to how epistemologies</w:t>
      </w:r>
      <w:r w:rsidRPr="0017108C">
        <w:rPr>
          <w:u w:val="single"/>
        </w:rPr>
        <w:t xml:space="preserve"> (how knowledge(s) is/are constructed) that are </w:t>
      </w:r>
      <w:r w:rsidRPr="0017108C">
        <w:rPr>
          <w:b/>
          <w:u w:val="single"/>
        </w:rPr>
        <w:t xml:space="preserve">frequently devalued or ignored must be treated, </w:t>
      </w:r>
      <w:proofErr w:type="spellStart"/>
      <w:r w:rsidRPr="0017108C">
        <w:rPr>
          <w:b/>
          <w:u w:val="single"/>
        </w:rPr>
        <w:t>recognised</w:t>
      </w:r>
      <w:proofErr w:type="spellEnd"/>
      <w:r w:rsidRPr="0017108C">
        <w:rPr>
          <w:b/>
          <w:u w:val="single"/>
        </w:rPr>
        <w:t xml:space="preserve"> and valued</w:t>
      </w:r>
      <w:r w:rsidRPr="0017108C">
        <w:rPr>
          <w:u w:val="single"/>
        </w:rPr>
        <w:t xml:space="preserve"> – with careful consideration of identity and power within their contexts. </w:t>
      </w:r>
      <w:r w:rsidRPr="008716A6">
        <w:rPr>
          <w:highlight w:val="cyan"/>
          <w:u w:val="single"/>
        </w:rPr>
        <w:t xml:space="preserve">We draw attention to how systems privilege some knowledges while </w:t>
      </w:r>
      <w:r w:rsidRPr="008716A6">
        <w:rPr>
          <w:b/>
          <w:highlight w:val="cyan"/>
          <w:u w:val="single"/>
        </w:rPr>
        <w:t xml:space="preserve">silencing, </w:t>
      </w:r>
      <w:proofErr w:type="spellStart"/>
      <w:r w:rsidRPr="008716A6">
        <w:rPr>
          <w:b/>
          <w:highlight w:val="cyan"/>
          <w:u w:val="single"/>
        </w:rPr>
        <w:t>delegitimising</w:t>
      </w:r>
      <w:proofErr w:type="spellEnd"/>
      <w:r w:rsidRPr="008716A6">
        <w:rPr>
          <w:b/>
          <w:highlight w:val="cyan"/>
          <w:u w:val="single"/>
        </w:rPr>
        <w:t xml:space="preserve"> and devaluing differing knowers</w:t>
      </w:r>
      <w:r w:rsidRPr="0017108C">
        <w:rPr>
          <w:u w:val="single"/>
        </w:rPr>
        <w:t xml:space="preserve"> and ways of knowing, being and doing</w:t>
      </w:r>
      <w:r w:rsidRPr="0017108C">
        <w:rPr>
          <w:sz w:val="16"/>
        </w:rPr>
        <w:t xml:space="preserve"> (Fricker, Citation2017). Before discussing epistemic justice, we see value in truth telling. This paper is structured to name and highlight examples of truths that are commonly hidden in plain sight, predominately to people in power, and then draw attention to epistemic justice in public health research and practice globally. Truth telling We </w:t>
      </w:r>
      <w:r w:rsidRPr="0017108C">
        <w:rPr>
          <w:sz w:val="16"/>
        </w:rPr>
        <w:lastRenderedPageBreak/>
        <w:t xml:space="preserve">highlight two truths that are commonly hidden in plain sight. First, </w:t>
      </w:r>
      <w:r w:rsidRPr="0017108C">
        <w:rPr>
          <w:u w:val="single"/>
        </w:rPr>
        <w:t xml:space="preserve">knowledge systems that drive educational systems, research, practices, decisions and outcomes are </w:t>
      </w:r>
      <w:r w:rsidRPr="0017108C">
        <w:rPr>
          <w:b/>
          <w:u w:val="single"/>
        </w:rPr>
        <w:t>predominantly Euro-western oriented</w:t>
      </w:r>
      <w:r w:rsidRPr="0017108C">
        <w:rPr>
          <w:u w:val="single"/>
        </w:rPr>
        <w:t xml:space="preserve">. As a result, they are systematically and actively biased, reinforcing white-dominant perspectives through </w:t>
      </w:r>
      <w:r w:rsidRPr="0017108C">
        <w:rPr>
          <w:b/>
          <w:u w:val="single"/>
        </w:rPr>
        <w:t>inherently racist epistemological processes</w:t>
      </w:r>
      <w:r w:rsidRPr="0017108C">
        <w:rPr>
          <w:u w:val="single"/>
        </w:rPr>
        <w:t xml:space="preserve"> of whitewashing – the deliberate or unintentional erasure, modification or </w:t>
      </w:r>
      <w:proofErr w:type="spellStart"/>
      <w:r w:rsidRPr="0017108C">
        <w:rPr>
          <w:u w:val="single"/>
        </w:rPr>
        <w:t>minimisation</w:t>
      </w:r>
      <w:proofErr w:type="spellEnd"/>
      <w:r w:rsidRPr="0017108C">
        <w:rPr>
          <w:u w:val="single"/>
        </w:rPr>
        <w:t xml:space="preserve"> of non-Euro-Western perspectives, contributions and knowledges. This process is harmful because it </w:t>
      </w:r>
      <w:r w:rsidRPr="0017108C">
        <w:rPr>
          <w:b/>
          <w:u w:val="single"/>
        </w:rPr>
        <w:t>systematically devalues ways of knowing</w:t>
      </w:r>
      <w:r w:rsidRPr="0017108C">
        <w:rPr>
          <w:u w:val="single"/>
        </w:rPr>
        <w:t>, actively silences voices and reinforces dominant narratives that privilege Euro-Western views.</w:t>
      </w:r>
      <w:r w:rsidRPr="0017108C">
        <w:rPr>
          <w:sz w:val="16"/>
        </w:rPr>
        <w:t xml:space="preserve"> </w:t>
      </w:r>
      <w:r w:rsidRPr="0017108C">
        <w:rPr>
          <w:u w:val="single"/>
        </w:rPr>
        <w:t xml:space="preserve">The </w:t>
      </w:r>
      <w:r w:rsidRPr="0017108C">
        <w:rPr>
          <w:b/>
          <w:u w:val="single"/>
        </w:rPr>
        <w:t>result is a distortion of history, knowledges</w:t>
      </w:r>
      <w:r w:rsidRPr="0017108C">
        <w:rPr>
          <w:u w:val="single"/>
        </w:rPr>
        <w:t xml:space="preserve"> and research impacts decision-making and outcomes, particularly for Indigenous and other structurally and systemically oppressed peoples and communities</w:t>
      </w:r>
      <w:r w:rsidRPr="0017108C">
        <w:rPr>
          <w:sz w:val="16"/>
        </w:rPr>
        <w:t xml:space="preserve"> (Lee et al., Citation2023). Second, </w:t>
      </w:r>
      <w:r w:rsidRPr="0017108C">
        <w:rPr>
          <w:u w:val="single"/>
        </w:rPr>
        <w:t xml:space="preserve">scientific research and researchers tout using principles of openness, collaboration and transparency and yet continue to draw on inherently racist epistemological processes and </w:t>
      </w:r>
      <w:proofErr w:type="spellStart"/>
      <w:r w:rsidRPr="0017108C">
        <w:rPr>
          <w:u w:val="single"/>
        </w:rPr>
        <w:t>racialised</w:t>
      </w:r>
      <w:proofErr w:type="spellEnd"/>
      <w:r w:rsidRPr="0017108C">
        <w:rPr>
          <w:u w:val="single"/>
        </w:rPr>
        <w:t xml:space="preserve"> logic that inherently perpetuate and embed racism, inherently silencing and undermining Indigenous knowledge systems and knowledges</w:t>
      </w:r>
      <w:r w:rsidRPr="0017108C">
        <w:rPr>
          <w:sz w:val="16"/>
        </w:rPr>
        <w:t xml:space="preserve"> (Miller, Citation2022). While our commentary is framed around sovereignty amid structural and systemic racism, </w:t>
      </w:r>
      <w:proofErr w:type="spellStart"/>
      <w:r w:rsidRPr="0017108C">
        <w:rPr>
          <w:sz w:val="16"/>
        </w:rPr>
        <w:t>colonisation</w:t>
      </w:r>
      <w:proofErr w:type="spellEnd"/>
      <w:r w:rsidRPr="0017108C">
        <w:rPr>
          <w:sz w:val="16"/>
        </w:rPr>
        <w:t xml:space="preserve"> and the exclusion of Indigenous peoples, we know that much of our position also applies to hetero- and gender-normative, ableist, ageist and a plethora of interlocking systems of power, control and oppression. The following words from Dr Rhys Jones’ at the 2022 PRIDOC conference resonate with us: ‘</w:t>
      </w:r>
      <w:r w:rsidRPr="0017108C">
        <w:rPr>
          <w:u w:val="single"/>
        </w:rPr>
        <w:t xml:space="preserve">We cannot pick our oppressor. </w:t>
      </w:r>
      <w:r w:rsidRPr="0017108C">
        <w:rPr>
          <w:b/>
          <w:u w:val="single"/>
        </w:rPr>
        <w:t xml:space="preserve">We must be antiracist, antisexist, </w:t>
      </w:r>
      <w:proofErr w:type="spellStart"/>
      <w:r w:rsidRPr="0017108C">
        <w:rPr>
          <w:b/>
          <w:u w:val="single"/>
        </w:rPr>
        <w:t>antiablist</w:t>
      </w:r>
      <w:proofErr w:type="spellEnd"/>
      <w:r w:rsidRPr="0017108C">
        <w:rPr>
          <w:b/>
          <w:u w:val="single"/>
        </w:rPr>
        <w:t xml:space="preserve">, </w:t>
      </w:r>
      <w:proofErr w:type="spellStart"/>
      <w:r w:rsidRPr="0017108C">
        <w:rPr>
          <w:b/>
          <w:u w:val="single"/>
        </w:rPr>
        <w:t>antiageist</w:t>
      </w:r>
      <w:proofErr w:type="spellEnd"/>
      <w:r w:rsidRPr="0017108C">
        <w:rPr>
          <w:b/>
          <w:u w:val="single"/>
        </w:rPr>
        <w:t xml:space="preserve">, </w:t>
      </w:r>
      <w:proofErr w:type="spellStart"/>
      <w:r w:rsidRPr="0017108C">
        <w:rPr>
          <w:b/>
          <w:u w:val="single"/>
        </w:rPr>
        <w:t>antioppresive</w:t>
      </w:r>
      <w:proofErr w:type="spellEnd"/>
      <w:r w:rsidRPr="0017108C">
        <w:rPr>
          <w:sz w:val="16"/>
        </w:rPr>
        <w:t> … ’. Examples of how knowledge systems are Euro-western oriented and whitewashed can be found in questioning whose knowledge(s) are (de)valued and numerous related questions (Box 2). We suggest truth telling includes drawing attention to answers from the following questions.</w:t>
      </w:r>
    </w:p>
    <w:bookmarkEnd w:id="0"/>
    <w:p w14:paraId="71A1B61E" w14:textId="77777777" w:rsidR="00B61B24" w:rsidRDefault="00B61B24" w:rsidP="00B61B24"/>
    <w:sectPr w:rsidR="00B61B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E06B" w14:textId="77777777" w:rsidR="00BD51D9" w:rsidRDefault="00BD51D9" w:rsidP="00066D2C">
      <w:pPr>
        <w:spacing w:after="0" w:line="240" w:lineRule="auto"/>
      </w:pPr>
      <w:r>
        <w:separator/>
      </w:r>
    </w:p>
  </w:endnote>
  <w:endnote w:type="continuationSeparator" w:id="0">
    <w:p w14:paraId="089BE31F" w14:textId="77777777" w:rsidR="00BD51D9" w:rsidRDefault="00BD51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7F0CF" w14:textId="77777777" w:rsidR="00BD51D9" w:rsidRDefault="00BD51D9" w:rsidP="00066D2C">
      <w:pPr>
        <w:spacing w:after="0" w:line="240" w:lineRule="auto"/>
      </w:pPr>
      <w:r>
        <w:separator/>
      </w:r>
    </w:p>
  </w:footnote>
  <w:footnote w:type="continuationSeparator" w:id="0">
    <w:p w14:paraId="3F2B3B66" w14:textId="77777777" w:rsidR="00BD51D9" w:rsidRDefault="00BD51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6708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doNotDisplayPageBoundarie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62917824"/>
    <w:docVar w:name="VerbatimVersion" w:val="6.0.0"/>
    <w:docVar w:name="WordVersion" w:val="16.0"/>
  </w:docVars>
  <w:rsids>
    <w:rsidRoot w:val="00B61B24"/>
    <w:rsid w:val="00001C7E"/>
    <w:rsid w:val="0000487C"/>
    <w:rsid w:val="00011FEF"/>
    <w:rsid w:val="00013C8B"/>
    <w:rsid w:val="0002094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0A1"/>
    <w:rsid w:val="000C137E"/>
    <w:rsid w:val="000D0D08"/>
    <w:rsid w:val="000D739E"/>
    <w:rsid w:val="000D7A2C"/>
    <w:rsid w:val="000E0913"/>
    <w:rsid w:val="000E13F7"/>
    <w:rsid w:val="000E2525"/>
    <w:rsid w:val="000F5C68"/>
    <w:rsid w:val="000F6390"/>
    <w:rsid w:val="000F6530"/>
    <w:rsid w:val="000F6667"/>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B56"/>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D54"/>
    <w:rsid w:val="00210DC2"/>
    <w:rsid w:val="002110D6"/>
    <w:rsid w:val="0021110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57B8"/>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50B7"/>
    <w:rsid w:val="002E663F"/>
    <w:rsid w:val="002E6A1F"/>
    <w:rsid w:val="002F0384"/>
    <w:rsid w:val="002F276B"/>
    <w:rsid w:val="002F28CE"/>
    <w:rsid w:val="002F2CFC"/>
    <w:rsid w:val="002F37D1"/>
    <w:rsid w:val="002F5A47"/>
    <w:rsid w:val="002F636E"/>
    <w:rsid w:val="00300F2F"/>
    <w:rsid w:val="00304257"/>
    <w:rsid w:val="00304A78"/>
    <w:rsid w:val="00306FDE"/>
    <w:rsid w:val="00307FBA"/>
    <w:rsid w:val="003106D9"/>
    <w:rsid w:val="00310BFA"/>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D0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B55"/>
    <w:rsid w:val="00474720"/>
    <w:rsid w:val="00480A40"/>
    <w:rsid w:val="004827C9"/>
    <w:rsid w:val="00486F5E"/>
    <w:rsid w:val="004875B9"/>
    <w:rsid w:val="0049099C"/>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7B2"/>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175"/>
    <w:rsid w:val="00583644"/>
    <w:rsid w:val="00585F11"/>
    <w:rsid w:val="005906F9"/>
    <w:rsid w:val="005932B4"/>
    <w:rsid w:val="005A3550"/>
    <w:rsid w:val="005A4C7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587"/>
    <w:rsid w:val="005D700C"/>
    <w:rsid w:val="005E0F22"/>
    <w:rsid w:val="005E43F7"/>
    <w:rsid w:val="005E5941"/>
    <w:rsid w:val="005E78A2"/>
    <w:rsid w:val="005F5E14"/>
    <w:rsid w:val="005F7436"/>
    <w:rsid w:val="00612FC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F93"/>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E"/>
    <w:rsid w:val="0072731C"/>
    <w:rsid w:val="0073056C"/>
    <w:rsid w:val="00735B1F"/>
    <w:rsid w:val="00737502"/>
    <w:rsid w:val="00740B3A"/>
    <w:rsid w:val="00740C8B"/>
    <w:rsid w:val="007417B0"/>
    <w:rsid w:val="00743263"/>
    <w:rsid w:val="007454B6"/>
    <w:rsid w:val="0074789B"/>
    <w:rsid w:val="00754ABD"/>
    <w:rsid w:val="00754D3B"/>
    <w:rsid w:val="00760D6A"/>
    <w:rsid w:val="0076343C"/>
    <w:rsid w:val="00764C12"/>
    <w:rsid w:val="007750DF"/>
    <w:rsid w:val="00777C19"/>
    <w:rsid w:val="00782487"/>
    <w:rsid w:val="00782F11"/>
    <w:rsid w:val="00784C8D"/>
    <w:rsid w:val="00785E47"/>
    <w:rsid w:val="007873F5"/>
    <w:rsid w:val="0078760F"/>
    <w:rsid w:val="0079136A"/>
    <w:rsid w:val="00792AD8"/>
    <w:rsid w:val="00792D84"/>
    <w:rsid w:val="00795030"/>
    <w:rsid w:val="00795A26"/>
    <w:rsid w:val="007A00CB"/>
    <w:rsid w:val="007A312F"/>
    <w:rsid w:val="007A7EAB"/>
    <w:rsid w:val="007B2FC5"/>
    <w:rsid w:val="007B403E"/>
    <w:rsid w:val="007B5238"/>
    <w:rsid w:val="007C0AED"/>
    <w:rsid w:val="007C0BEE"/>
    <w:rsid w:val="007C42F3"/>
    <w:rsid w:val="007C4FA7"/>
    <w:rsid w:val="007C5531"/>
    <w:rsid w:val="007C63A0"/>
    <w:rsid w:val="007C6D52"/>
    <w:rsid w:val="007C6F91"/>
    <w:rsid w:val="007C72C0"/>
    <w:rsid w:val="007D034D"/>
    <w:rsid w:val="007D12ED"/>
    <w:rsid w:val="007D2F9C"/>
    <w:rsid w:val="007D3C40"/>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9E4"/>
    <w:rsid w:val="00841328"/>
    <w:rsid w:val="00841CCC"/>
    <w:rsid w:val="00844377"/>
    <w:rsid w:val="008443EF"/>
    <w:rsid w:val="00846F90"/>
    <w:rsid w:val="00852405"/>
    <w:rsid w:val="00852FB9"/>
    <w:rsid w:val="008536B7"/>
    <w:rsid w:val="00860F34"/>
    <w:rsid w:val="00862AC4"/>
    <w:rsid w:val="0086319B"/>
    <w:rsid w:val="008674A6"/>
    <w:rsid w:val="008716A6"/>
    <w:rsid w:val="0087210F"/>
    <w:rsid w:val="0087564D"/>
    <w:rsid w:val="00876000"/>
    <w:rsid w:val="00884DE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5DF"/>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2FE"/>
    <w:rsid w:val="009A0FC8"/>
    <w:rsid w:val="009A2372"/>
    <w:rsid w:val="009A42F1"/>
    <w:rsid w:val="009A5571"/>
    <w:rsid w:val="009A7878"/>
    <w:rsid w:val="009B0CDC"/>
    <w:rsid w:val="009B1729"/>
    <w:rsid w:val="009B18F4"/>
    <w:rsid w:val="009C01EF"/>
    <w:rsid w:val="009C050D"/>
    <w:rsid w:val="009C06D3"/>
    <w:rsid w:val="009C1312"/>
    <w:rsid w:val="009C4085"/>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21D"/>
    <w:rsid w:val="00A1128F"/>
    <w:rsid w:val="00A12962"/>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47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675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521"/>
    <w:rsid w:val="00B31350"/>
    <w:rsid w:val="00B315A8"/>
    <w:rsid w:val="00B32C3E"/>
    <w:rsid w:val="00B41D37"/>
    <w:rsid w:val="00B45128"/>
    <w:rsid w:val="00B52C04"/>
    <w:rsid w:val="00B52EF4"/>
    <w:rsid w:val="00B53DB3"/>
    <w:rsid w:val="00B61B24"/>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51D9"/>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4ED"/>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679"/>
    <w:rsid w:val="00CC482B"/>
    <w:rsid w:val="00CD105E"/>
    <w:rsid w:val="00CD3D93"/>
    <w:rsid w:val="00CD4AE6"/>
    <w:rsid w:val="00CD5211"/>
    <w:rsid w:val="00CD57F9"/>
    <w:rsid w:val="00CD5CD1"/>
    <w:rsid w:val="00CE0BB8"/>
    <w:rsid w:val="00CE54E0"/>
    <w:rsid w:val="00CE5835"/>
    <w:rsid w:val="00CE6FA1"/>
    <w:rsid w:val="00CF1938"/>
    <w:rsid w:val="00CF24CD"/>
    <w:rsid w:val="00D01F0A"/>
    <w:rsid w:val="00D107D6"/>
    <w:rsid w:val="00D13012"/>
    <w:rsid w:val="00D14159"/>
    <w:rsid w:val="00D14990"/>
    <w:rsid w:val="00D23184"/>
    <w:rsid w:val="00D24268"/>
    <w:rsid w:val="00D25BE6"/>
    <w:rsid w:val="00D30478"/>
    <w:rsid w:val="00D321DB"/>
    <w:rsid w:val="00D32460"/>
    <w:rsid w:val="00D32EBF"/>
    <w:rsid w:val="00D343B3"/>
    <w:rsid w:val="00D35073"/>
    <w:rsid w:val="00D36085"/>
    <w:rsid w:val="00D421D9"/>
    <w:rsid w:val="00D47529"/>
    <w:rsid w:val="00D47713"/>
    <w:rsid w:val="00D47F39"/>
    <w:rsid w:val="00D51103"/>
    <w:rsid w:val="00D516FE"/>
    <w:rsid w:val="00D53B1C"/>
    <w:rsid w:val="00D55A7A"/>
    <w:rsid w:val="00D568D5"/>
    <w:rsid w:val="00D56B6F"/>
    <w:rsid w:val="00D57878"/>
    <w:rsid w:val="00D60AB7"/>
    <w:rsid w:val="00D6226F"/>
    <w:rsid w:val="00D70284"/>
    <w:rsid w:val="00D70E15"/>
    <w:rsid w:val="00D714E5"/>
    <w:rsid w:val="00D7546D"/>
    <w:rsid w:val="00D75C54"/>
    <w:rsid w:val="00D77885"/>
    <w:rsid w:val="00D839C5"/>
    <w:rsid w:val="00D84043"/>
    <w:rsid w:val="00D91348"/>
    <w:rsid w:val="00D9566D"/>
    <w:rsid w:val="00DA0EF7"/>
    <w:rsid w:val="00DA4B3F"/>
    <w:rsid w:val="00DA4EB6"/>
    <w:rsid w:val="00DA5F0C"/>
    <w:rsid w:val="00DB20EB"/>
    <w:rsid w:val="00DB3308"/>
    <w:rsid w:val="00DB33F6"/>
    <w:rsid w:val="00DB38CC"/>
    <w:rsid w:val="00DC08B6"/>
    <w:rsid w:val="00DC277F"/>
    <w:rsid w:val="00DC3AFA"/>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0F7"/>
    <w:rsid w:val="00DF139C"/>
    <w:rsid w:val="00DF7D53"/>
    <w:rsid w:val="00E12F22"/>
    <w:rsid w:val="00E15FBF"/>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1F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53"/>
    <w:rsid w:val="00F734F9"/>
    <w:rsid w:val="00F73F90"/>
    <w:rsid w:val="00F74D13"/>
    <w:rsid w:val="00F76EF9"/>
    <w:rsid w:val="00F80FBD"/>
    <w:rsid w:val="00F849FF"/>
    <w:rsid w:val="00F86F58"/>
    <w:rsid w:val="00F912D4"/>
    <w:rsid w:val="00F936BB"/>
    <w:rsid w:val="00F93BAD"/>
    <w:rsid w:val="00F941DD"/>
    <w:rsid w:val="00F95311"/>
    <w:rsid w:val="00F95F8F"/>
    <w:rsid w:val="00FA0A18"/>
    <w:rsid w:val="00FA1BBD"/>
    <w:rsid w:val="00FA70EC"/>
    <w:rsid w:val="00FB3697"/>
    <w:rsid w:val="00FC1707"/>
    <w:rsid w:val="00FC1C82"/>
    <w:rsid w:val="00FC1D2F"/>
    <w:rsid w:val="00FC45AC"/>
    <w:rsid w:val="00FC4CFF"/>
    <w:rsid w:val="00FC5DE9"/>
    <w:rsid w:val="00FD0415"/>
    <w:rsid w:val="00FD44E2"/>
    <w:rsid w:val="00FD48FA"/>
    <w:rsid w:val="00FD73C3"/>
    <w:rsid w:val="00FE03D2"/>
    <w:rsid w:val="00FE2FD3"/>
    <w:rsid w:val="00FE5699"/>
    <w:rsid w:val="00FE57BD"/>
    <w:rsid w:val="00FE6DE0"/>
    <w:rsid w:val="00FF06B2"/>
    <w:rsid w:val="00FF2542"/>
    <w:rsid w:val="00FF29EF"/>
    <w:rsid w:val="00FF3D23"/>
    <w:rsid w:val="00FF530C"/>
    <w:rsid w:val="00FF7F00"/>
    <w:rsid w:val="1A44DA14"/>
    <w:rsid w:val="1E3EF5B4"/>
    <w:rsid w:val="3C968E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071B2"/>
  <w15:chartTrackingRefBased/>
  <w15:docId w15:val="{4F0D8C71-009F-4B2E-AD32-7B5090614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12D4"/>
    <w:rPr>
      <w:rFonts w:ascii="Calibri" w:hAnsi="Calibri" w:cs="Calibri"/>
    </w:rPr>
  </w:style>
  <w:style w:type="paragraph" w:styleId="Heading1">
    <w:name w:val="heading 1"/>
    <w:aliases w:val="Pocket"/>
    <w:basedOn w:val="Normal"/>
    <w:next w:val="Normal"/>
    <w:link w:val="Heading1Char"/>
    <w:qFormat/>
    <w:rsid w:val="00F912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12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912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F912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12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12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12D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F912D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12D4"/>
    <w:rPr>
      <w:color w:val="auto"/>
      <w:u w:val="none"/>
    </w:rPr>
  </w:style>
  <w:style w:type="character" w:customStyle="1" w:styleId="Heading1Char">
    <w:name w:val="Heading 1 Char"/>
    <w:aliases w:val="Pocket Char"/>
    <w:basedOn w:val="DefaultParagraphFont"/>
    <w:link w:val="Heading1"/>
    <w:rsid w:val="00F912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12D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12D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F912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F912D4"/>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7"/>
    <w:qFormat/>
    <w:rsid w:val="00F912D4"/>
    <w:rPr>
      <w:b w:val="0"/>
      <w:sz w:val="22"/>
      <w:u w:val="single"/>
    </w:rPr>
  </w:style>
  <w:style w:type="character" w:styleId="Strong">
    <w:name w:val="Strong"/>
    <w:basedOn w:val="DefaultParagraphFont"/>
    <w:uiPriority w:val="22"/>
    <w:semiHidden/>
    <w:qFormat/>
    <w:rsid w:val="00F912D4"/>
    <w:rPr>
      <w:b/>
      <w:bCs/>
    </w:rPr>
  </w:style>
  <w:style w:type="character" w:styleId="BookTitle">
    <w:name w:val="Book Title"/>
    <w:basedOn w:val="DefaultParagraphFont"/>
    <w:uiPriority w:val="33"/>
    <w:semiHidden/>
    <w:qFormat/>
    <w:rsid w:val="00F912D4"/>
    <w:rPr>
      <w:b/>
      <w:bCs/>
      <w:i/>
      <w:iCs/>
      <w:spacing w:val="5"/>
    </w:rPr>
  </w:style>
  <w:style w:type="character" w:customStyle="1" w:styleId="Heading5Char">
    <w:name w:val="Heading 5 Char"/>
    <w:basedOn w:val="DefaultParagraphFont"/>
    <w:link w:val="Heading5"/>
    <w:uiPriority w:val="9"/>
    <w:semiHidden/>
    <w:rsid w:val="00F912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12D4"/>
  </w:style>
  <w:style w:type="paragraph" w:styleId="Header">
    <w:name w:val="header"/>
    <w:basedOn w:val="Normal"/>
    <w:link w:val="HeaderChar"/>
    <w:uiPriority w:val="99"/>
    <w:semiHidden/>
    <w:rsid w:val="00F912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12D4"/>
    <w:rPr>
      <w:rFonts w:ascii="Calibri" w:hAnsi="Calibri" w:cs="Calibri"/>
    </w:rPr>
  </w:style>
  <w:style w:type="paragraph" w:styleId="Footer">
    <w:name w:val="footer"/>
    <w:basedOn w:val="Normal"/>
    <w:link w:val="FooterChar"/>
    <w:uiPriority w:val="99"/>
    <w:semiHidden/>
    <w:rsid w:val="00F912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12D4"/>
    <w:rPr>
      <w:rFonts w:ascii="Calibri" w:hAnsi="Calibri" w:cs="Calibri"/>
    </w:rPr>
  </w:style>
  <w:style w:type="paragraph" w:styleId="BodyText">
    <w:name w:val="Body Text"/>
    <w:basedOn w:val="Normal"/>
    <w:link w:val="BodyTextChar"/>
    <w:uiPriority w:val="99"/>
    <w:semiHidden/>
    <w:unhideWhenUsed/>
    <w:rsid w:val="00F912D4"/>
    <w:pPr>
      <w:spacing w:after="120"/>
    </w:pPr>
  </w:style>
  <w:style w:type="character" w:customStyle="1" w:styleId="BodyTextChar">
    <w:name w:val="Body Text Char"/>
    <w:basedOn w:val="DefaultParagraphFont"/>
    <w:link w:val="BodyText"/>
    <w:uiPriority w:val="99"/>
    <w:semiHidden/>
    <w:rsid w:val="00F912D4"/>
    <w:rPr>
      <w:rFonts w:ascii="Calibri" w:hAnsi="Calibri" w:cs="Calibri"/>
    </w:rPr>
  </w:style>
  <w:style w:type="paragraph" w:styleId="NoSpacing">
    <w:name w:val="No Spacing"/>
    <w:link w:val="NoSpacingChar"/>
    <w:uiPriority w:val="99"/>
    <w:semiHidden/>
    <w:unhideWhenUsed/>
    <w:qFormat/>
    <w:rsid w:val="00F912D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912D4"/>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Important,Read,T"/>
    <w:basedOn w:val="DefaultParagraphFont"/>
    <w:link w:val="NoSpacing61"/>
    <w:uiPriority w:val="99"/>
    <w:unhideWhenUsed/>
    <w:rsid w:val="00F912D4"/>
    <w:rPr>
      <w:color w:val="0563C1" w:themeColor="hyperlink"/>
      <w:u w:val="single"/>
    </w:rPr>
  </w:style>
  <w:style w:type="character" w:styleId="UnresolvedMention">
    <w:name w:val="Unresolved Mention"/>
    <w:basedOn w:val="DefaultParagraphFont"/>
    <w:uiPriority w:val="99"/>
    <w:semiHidden/>
    <w:unhideWhenUsed/>
    <w:rsid w:val="00F912D4"/>
    <w:rPr>
      <w:color w:val="605E5C"/>
      <w:shd w:val="clear" w:color="auto" w:fill="E1DFDD"/>
    </w:rPr>
  </w:style>
  <w:style w:type="paragraph" w:customStyle="1" w:styleId="textbold">
    <w:name w:val="text bold"/>
    <w:basedOn w:val="Normal"/>
    <w:link w:val="Emphasis"/>
    <w:uiPriority w:val="8"/>
    <w:qFormat/>
    <w:rsid w:val="00B61B24"/>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NoSpacing61">
    <w:name w:val="No Spacing61"/>
    <w:basedOn w:val="Heading1"/>
    <w:next w:val="NoSpacing"/>
    <w:link w:val="Hyperlink"/>
    <w:autoRedefine/>
    <w:uiPriority w:val="99"/>
    <w:qFormat/>
    <w:rsid w:val="00B61B24"/>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rsid w:val="00B61B24"/>
  </w:style>
  <w:style w:type="character" w:customStyle="1" w:styleId="style13ptbold0">
    <w:name w:val="style13ptbold"/>
    <w:basedOn w:val="DefaultParagraphFont"/>
    <w:rsid w:val="00B61B24"/>
  </w:style>
  <w:style w:type="character" w:customStyle="1" w:styleId="styleunderline0">
    <w:name w:val="styleunderline"/>
    <w:basedOn w:val="DefaultParagraphFont"/>
    <w:rsid w:val="00B61B24"/>
  </w:style>
  <w:style w:type="paragraph" w:customStyle="1" w:styleId="paragraph">
    <w:name w:val="paragraph"/>
    <w:basedOn w:val="Normal"/>
    <w:rsid w:val="00CC3679"/>
    <w:pPr>
      <w:spacing w:before="100" w:beforeAutospacing="1" w:after="100" w:afterAutospacing="1" w:line="240" w:lineRule="auto"/>
    </w:pPr>
    <w:rPr>
      <w:rFonts w:eastAsia="Times New Roman"/>
      <w:sz w:val="24"/>
    </w:rPr>
  </w:style>
  <w:style w:type="character" w:customStyle="1" w:styleId="normaltextrun">
    <w:name w:val="normaltextrun"/>
    <w:basedOn w:val="DefaultParagraphFont"/>
    <w:rsid w:val="00CC3679"/>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rsid w:val="00AD675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D6755"/>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pa.gov/newsreleases/epa-announces-124m-deliver-residential-solar-lowering-energy-costs-and-advancing" TargetMode="External"/><Relationship Id="rId13" Type="http://schemas.openxmlformats.org/officeDocument/2006/relationships/hyperlink" Target="https://reimaginerpe.org/node/307" TargetMode="External"/><Relationship Id="rId18" Type="http://schemas.openxmlformats.org/officeDocument/2006/relationships/hyperlink" Target="https://www.sciencedirect.com/science/article/abs/pii/S221462962300303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0584-024-03769-4" TargetMode="External"/><Relationship Id="rId17" Type="http://schemas.openxmlformats.org/officeDocument/2006/relationships/hyperlink" Target="https://www.alleghenyfront.org/native-american-leaders-turn-to-solar-to-power-their-communities/" TargetMode="External"/><Relationship Id="rId2" Type="http://schemas.openxmlformats.org/officeDocument/2006/relationships/numbering" Target="numbering.xml"/><Relationship Id="rId16" Type="http://schemas.openxmlformats.org/officeDocument/2006/relationships/hyperlink" Target="https://www.sciencedirect.com/science/article/pii/S1877343525000120" TargetMode="External"/><Relationship Id="rId20" Type="http://schemas.openxmlformats.org/officeDocument/2006/relationships/hyperlink" Target="https://worldlyir.wordpress.com/category/colonisation-and-settler-colonialis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works.alaska.edu/handle/11122/15971?show=full" TargetMode="External"/><Relationship Id="rId5" Type="http://schemas.openxmlformats.org/officeDocument/2006/relationships/webSettings" Target="webSettings.xml"/><Relationship Id="rId15" Type="http://schemas.openxmlformats.org/officeDocument/2006/relationships/hyperlink" Target="https://www.tananachiefs.org/solar-for-all/" TargetMode="External"/><Relationship Id="rId10" Type="http://schemas.openxmlformats.org/officeDocument/2006/relationships/hyperlink" Target="https://www.nativemovement.org/nm-blog/2024/7/30/amplifying-indigenous-voices-for-energy-and-broadband-justice-in-rural-alaska" TargetMode="External"/><Relationship Id="rId19" Type="http://schemas.openxmlformats.org/officeDocument/2006/relationships/hyperlink" Target="https://link.springer.com/content/pdf/10.1007/978-3-031-24952-5_4-1.pdf" TargetMode="External"/><Relationship Id="rId4" Type="http://schemas.openxmlformats.org/officeDocument/2006/relationships/settings" Target="settings.xml"/><Relationship Id="rId9" Type="http://schemas.openxmlformats.org/officeDocument/2006/relationships/hyperlink" Target="https://www.tananachiefs.org/solar-for-all-grant-terminated-by-the-epa/" TargetMode="External"/><Relationship Id="rId14" Type="http://schemas.openxmlformats.org/officeDocument/2006/relationships/hyperlink" Target="https://online.se.edu/articles/nal/importance-sovereignty-tribal-nations.aspx"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hk00035/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99</TotalTime>
  <Pages>18</Pages>
  <Words>13425</Words>
  <Characters>76524</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Jordan Powell</dc:creator>
  <cp:keywords>6.0.0</cp:keywords>
  <dc:description/>
  <cp:lastModifiedBy>Hayden L. Kelo</cp:lastModifiedBy>
  <cp:revision>35</cp:revision>
  <dcterms:created xsi:type="dcterms:W3CDTF">2025-10-09T20:48:00Z</dcterms:created>
  <dcterms:modified xsi:type="dcterms:W3CDTF">2025-11-21T20:19:00Z</dcterms:modified>
</cp:coreProperties>
</file>