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BD7" w:rsidRPr="00143BD7" w:rsidRDefault="00143BD7" w:rsidP="00143BD7">
      <w:pPr>
        <w:spacing w:before="100" w:beforeAutospacing="1" w:after="10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</w:rPr>
      </w:pPr>
      <w:proofErr w:type="gramStart"/>
      <w:r w:rsidRPr="00143BD7">
        <w:rPr>
          <w:rFonts w:ascii="Helvetica" w:eastAsia="Times New Roman" w:hAnsi="Helvetica" w:cs="Helvetica"/>
          <w:b/>
          <w:bCs/>
          <w:kern w:val="36"/>
          <w:sz w:val="48"/>
          <w:szCs w:val="48"/>
        </w:rPr>
        <w:t>..</w:t>
      </w:r>
      <w:proofErr w:type="gramEnd"/>
      <w:r w:rsidRPr="00143BD7">
        <w:rPr>
          <w:rFonts w:ascii="Helvetica" w:eastAsia="Times New Roman" w:hAnsi="Helvetica" w:cs="Helvetica"/>
          <w:b/>
          <w:bCs/>
          <w:kern w:val="36"/>
          <w:sz w:val="48"/>
          <w:szCs w:val="48"/>
        </w:rPr>
        <w:t>/labs/address-plan-flat.md</w:t>
      </w:r>
    </w:p>
    <w:p w:rsidR="00143BD7" w:rsidRPr="00143BD7" w:rsidRDefault="00143BD7" w:rsidP="00143B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43BD7">
        <w:rPr>
          <w:rFonts w:ascii="Times New Roman" w:eastAsia="Times New Roman" w:hAnsi="Times New Roman" w:cs="Times New Roman"/>
          <w:sz w:val="24"/>
          <w:szCs w:val="24"/>
        </w:rPr>
        <w:t>BGP Deployment Workshop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Introduction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This document describes the IP address plan we will use for the workshop exercises which have a flat topology using a single autonomous system. Note the following tables carefully, making sure you are using the correct resources for your router and your AS.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Background about the address space used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The IPv4 address space used in these exercises is from subnets of 100.64.0.0/10 which is an </w:t>
      </w:r>
      <w:hyperlink r:id="rId5" w:history="1">
        <w:r w:rsidRPr="00143BD7">
          <w:rPr>
            <w:rFonts w:ascii="Verdana" w:eastAsia="Times New Roman" w:hAnsi="Verdana" w:cs="Times New Roman"/>
            <w:color w:val="0000FF"/>
            <w:sz w:val="27"/>
            <w:szCs w:val="27"/>
            <w:u w:val="single"/>
          </w:rPr>
          <w:t>IPv4 Shared Address</w:t>
        </w:r>
      </w:hyperlink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block. </w:t>
      </w:r>
      <w:r w:rsidRPr="00143BD7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It must not be routed on the Internet.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Note that 2001:DB8::/32 is the </w:t>
      </w:r>
      <w:hyperlink r:id="rId6" w:history="1">
        <w:r w:rsidRPr="00143BD7">
          <w:rPr>
            <w:rFonts w:ascii="Verdana" w:eastAsia="Times New Roman" w:hAnsi="Verdana" w:cs="Times New Roman"/>
            <w:color w:val="0000FF"/>
            <w:sz w:val="27"/>
            <w:szCs w:val="27"/>
            <w:u w:val="single"/>
          </w:rPr>
          <w:t>IPv6 Documentation Address</w:t>
        </w:r>
      </w:hyperlink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block. </w:t>
      </w:r>
      <w:r w:rsidRPr="00143BD7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It must not be routed on the Internet.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And finally note that the 2001:10::/28 address block has been listed in the </w:t>
      </w:r>
      <w:hyperlink r:id="rId7" w:history="1">
        <w:r w:rsidRPr="00143BD7">
          <w:rPr>
            <w:rFonts w:ascii="Verdana" w:eastAsia="Times New Roman" w:hAnsi="Verdana" w:cs="Times New Roman"/>
            <w:color w:val="0000FF"/>
            <w:sz w:val="27"/>
            <w:szCs w:val="27"/>
            <w:u w:val="single"/>
          </w:rPr>
          <w:t>IANA special registry</w:t>
        </w:r>
      </w:hyperlink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for future use. </w:t>
      </w:r>
      <w:r w:rsidRPr="00143BD7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It must not be routed on the Internet.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If using these labs as inspiration for your own infrastructure design, please replace all instances of private, documentation, and unassigned address space with your own address blocks.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Address Allocations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lastRenderedPageBreak/>
        <w:t>The initial lab is a simple flat network comprising of 14 routers. This initial lab will take address space out of 100.68.0.0/20 for IPv4 and 2001:DB</w:t>
      </w:r>
      <w:proofErr w:type="gramStart"/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8::/</w:t>
      </w:r>
      <w:proofErr w:type="gramEnd"/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32 for IPv6.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For IPv4, the links between the routers and the router Loopback interfaces will be numbered out of 100.68.15.0/24, the last /24 in the /20 we have set aside for the lab.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For IPv6, the links between the routers and the router Loopback interfaces will be numbered out of 2001:DB8:</w:t>
      </w:r>
      <w:proofErr w:type="gramStart"/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0::/</w:t>
      </w:r>
      <w:proofErr w:type="gramEnd"/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48, with the Loopbacks being numbered out of 2001:DB8:0:FFFF::/64 (the last /64 in that /48 block).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Allocation Tables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Each router will also originate a subnet when BGP is set up. The table below shows the Loopbacks and the subnets which are originated:</w:t>
      </w:r>
    </w:p>
    <w:tbl>
      <w:tblPr>
        <w:tblW w:w="0" w:type="auto"/>
        <w:tblBorders>
          <w:top w:val="single" w:sz="18" w:space="0" w:color="000000"/>
          <w:bottom w:val="single" w:sz="1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785"/>
        <w:gridCol w:w="2440"/>
        <w:gridCol w:w="2011"/>
        <w:gridCol w:w="2095"/>
      </w:tblGrid>
      <w:tr w:rsidR="00143BD7" w:rsidRPr="00143BD7" w:rsidTr="00143BD7">
        <w:trPr>
          <w:tblHeader/>
        </w:trPr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Router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IPv4 Loopback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IPv6 Loopback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Customer IPv4 subnet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Customer IPv6 subnet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100.68.0.0/26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100.68.0.64/26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100.68.0.128/26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100.68.0.192/26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R5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100.68.15.245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2001:DB8:0:FFFF::5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100.68.1.0/26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2001:DB8:5::/48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100.68.1.64/26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2001:DB8:6::/48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lastRenderedPageBreak/>
              <w:t>R7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100.68.15.247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2001:DB8:0:FFFF::7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100.68.1.128/26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2001:DB8:7::/48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100.68.1.192/26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2001:DB8:8::/48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100.68.15.249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100.68.2.0/26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2001:DB8:9::/48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R10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100.68.15.250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2001:DB8:0:FFFF::A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100.68.2.64/26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2001:DB8:A::/48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R11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100.68.15.251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2001:DB8:0:FFFF::B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100.68.2.128/26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2001:DB8:B::/48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R12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100.68.15.252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2001:DB8:0:FFFF::C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100.68.2.192/26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2001:DB8:C::/48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R13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100.68.15.253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2001:DB8:0:FFFF::D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100.68.3.0/26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2001:DB8:D::/48</w:t>
            </w:r>
          </w:p>
        </w:tc>
      </w:tr>
      <w:tr w:rsidR="00143BD7" w:rsidRPr="00143BD7" w:rsidTr="00143BD7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R14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100.68.15.254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2001:DB8:0:FFFF::E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100.68.3.64/26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143BD7" w:rsidRPr="00143BD7" w:rsidRDefault="00143BD7" w:rsidP="00143BD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143BD7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2001:DB8:E::/48</w:t>
            </w:r>
          </w:p>
        </w:tc>
      </w:tr>
    </w:tbl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Link Addressing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Point-to-point links used in operational networks today are addressed as follows (as was covered in the presentations):</w:t>
      </w:r>
    </w:p>
    <w:p w:rsidR="00143BD7" w:rsidRPr="00143BD7" w:rsidRDefault="00143BD7" w:rsidP="00143BD7">
      <w:pPr>
        <w:numPr>
          <w:ilvl w:val="0"/>
          <w:numId w:val="1"/>
        </w:numPr>
        <w:spacing w:before="240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IPv4 - a /31 is used for the point-to-point link address (although several network operators are using unnumbered interfaces)</w:t>
      </w:r>
    </w:p>
    <w:p w:rsidR="00143BD7" w:rsidRPr="00143BD7" w:rsidRDefault="00143BD7" w:rsidP="00143BD7">
      <w:pPr>
        <w:numPr>
          <w:ilvl w:val="0"/>
          <w:numId w:val="1"/>
        </w:numPr>
        <w:spacing w:before="240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IPv6 - a whole /64 is reserved for the point-to-point link, but the actual assignment itself is a /127 for the link address (and again unnumbered/link-local addressing can be used instead)</w:t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IPv4 Link Addressing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lastRenderedPageBreak/>
        <w:t>The following diagram shows the IPv4 addressing of the point-to-point links as implemented in the lab topology. Each IPv4 point-to-point link is a /31 subnet.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>
            <wp:extent cx="6766560" cy="7406640"/>
            <wp:effectExtent l="0" t="0" r="0" b="3810"/>
            <wp:docPr id="2" name="Picture 2" descr="https://nsrc.org/workshops/2025/mnnog7/nsrc-mnnog7-bgp/networking/bgp-deploy/diagrams/addressing-ipv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src.org/workshops/2025/mnnog7/nsrc-mnnog7-bgp/networking/bgp-deploy/diagrams/addressing-ipv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BD7" w:rsidRPr="00143BD7" w:rsidRDefault="00143BD7" w:rsidP="00143BD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43BD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IPv6 Link Addressing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The following diagram shows the IPv6 addressing of the point-to-point links as implemented in the lab topology. Each IPv6 point-to-point link is a /127 subnet out of a /64.</w:t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7101840" cy="7406640"/>
            <wp:effectExtent l="0" t="0" r="3810" b="3810"/>
            <wp:docPr id="1" name="Picture 1" descr="https://nsrc.org/workshops/2025/mnnog7/nsrc-mnnog7-bgp/networking/bgp-deploy/diagrams/addressing-ipv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nsrc.org/workshops/2025/mnnog7/nsrc-mnnog7-bgp/networking/bgp-deploy/diagrams/addressing-ipv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BD7" w:rsidRPr="00143BD7" w:rsidRDefault="00143BD7" w:rsidP="00143BD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143BD7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692C74" w:rsidRDefault="00692C74">
      <w:bookmarkStart w:id="0" w:name="_GoBack"/>
      <w:bookmarkEnd w:id="0"/>
    </w:p>
    <w:sectPr w:rsidR="00692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75DA3"/>
    <w:multiLevelType w:val="multilevel"/>
    <w:tmpl w:val="149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BD7"/>
    <w:rsid w:val="00143BD7"/>
    <w:rsid w:val="0069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619D23-FC6E-4845-A0D1-5575B3CB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B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3B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3B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B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3B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3BD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uthor">
    <w:name w:val="author"/>
    <w:basedOn w:val="Normal"/>
    <w:rsid w:val="0014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43BD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43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iana.org/assignments/iana-ipv6-special-registry/iana-ipv6-special-registry.x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s.ietf.org/html/rfc384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ools.ietf.org/html/rfc659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Javkhlantugs Boldbaatar</dc:creator>
  <cp:keywords/>
  <dc:description/>
  <cp:lastModifiedBy>Javkhlantugs Boldbaatar</cp:lastModifiedBy>
  <cp:revision>1</cp:revision>
  <dcterms:created xsi:type="dcterms:W3CDTF">2025-09-30T04:11:00Z</dcterms:created>
  <dcterms:modified xsi:type="dcterms:W3CDTF">2025-09-30T04:11:00Z</dcterms:modified>
</cp:coreProperties>
</file>