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9658" w14:textId="77777777" w:rsidR="00AE2030" w:rsidRDefault="00000000">
      <w:pPr>
        <w:spacing w:before="1100" w:after="100"/>
        <w:jc w:val="center"/>
      </w:pPr>
      <w:r>
        <w:rPr>
          <w:b/>
          <w:bCs/>
          <w:sz w:val="40"/>
          <w:szCs w:val="40"/>
        </w:rPr>
        <w:t>Statistical Analysis and Hypothesis Testing</w:t>
      </w:r>
    </w:p>
    <w:p w14:paraId="3AEB7813" w14:textId="77777777" w:rsidR="00AE2030" w:rsidRDefault="00000000">
      <w:pPr>
        <w:spacing w:after="60"/>
        <w:jc w:val="center"/>
      </w:pPr>
      <w:r>
        <w:rPr>
          <w:color w:val="444444"/>
          <w:sz w:val="26"/>
          <w:szCs w:val="26"/>
        </w:rPr>
        <w:t>Week 3 Task — Does Content Category Really Drive YouTube View Counts?</w:t>
      </w:r>
    </w:p>
    <w:p w14:paraId="766A3D07" w14:textId="77777777" w:rsidR="00AE2030" w:rsidRDefault="00000000">
      <w:pPr>
        <w:spacing w:after="40"/>
        <w:jc w:val="center"/>
      </w:pPr>
      <w:r>
        <w:rPr>
          <w:sz w:val="24"/>
          <w:szCs w:val="24"/>
        </w:rPr>
        <w:t>Prepared by Javhara</w:t>
      </w:r>
    </w:p>
    <w:p w14:paraId="64B4245C" w14:textId="5E36AF9C" w:rsidR="00AE2030" w:rsidRDefault="00AE2030" w:rsidP="002808DE">
      <w:pPr>
        <w:spacing w:after="700"/>
      </w:pPr>
    </w:p>
    <w:p w14:paraId="6DE3D022" w14:textId="77777777" w:rsidR="00AE2030" w:rsidRPr="002808DE" w:rsidRDefault="00000000">
      <w:pPr>
        <w:pStyle w:val="Heading1"/>
        <w:spacing w:before="300" w:after="150"/>
        <w:rPr>
          <w:color w:val="auto"/>
        </w:rPr>
      </w:pPr>
      <w:r w:rsidRPr="002808DE">
        <w:rPr>
          <w:color w:val="auto"/>
        </w:rPr>
        <w:t>1. Introduction and Hypothesis</w:t>
      </w:r>
    </w:p>
    <w:p w14:paraId="57B4AC13" w14:textId="4FBCA58B" w:rsidR="00AE2030" w:rsidRPr="002808DE" w:rsidRDefault="00000000">
      <w:pPr>
        <w:spacing w:after="160"/>
        <w:rPr>
          <w:sz w:val="22"/>
          <w:szCs w:val="22"/>
        </w:rPr>
      </w:pPr>
      <w:r w:rsidRPr="002808DE">
        <w:rPr>
          <w:sz w:val="22"/>
          <w:szCs w:val="22"/>
        </w:rPr>
        <w:t>This report is the Week 3 deliverable, applying formal statistical hypothesis testing to the same cleaned “Trending YouTube Video Statistics” (US) dataset used in Weeks 1</w:t>
      </w:r>
      <w:r w:rsidR="002808DE">
        <w:rPr>
          <w:sz w:val="22"/>
          <w:szCs w:val="22"/>
        </w:rPr>
        <w:t>-</w:t>
      </w:r>
      <w:r w:rsidRPr="002808DE">
        <w:rPr>
          <w:sz w:val="22"/>
          <w:szCs w:val="22"/>
        </w:rPr>
        <w:t xml:space="preserve">2. Week 2's exploratory work raised a specific claim worth testing rigorously rather than eyeballing from a bar chart: the raw-average chart in Week 2 showed Music videos with the highest average view count of any category, and Music also showed the widest spread of outcomes in the violin plot. That's exactly the kind of pattern a content strategist would want to bet on </w:t>
      </w:r>
      <w:r w:rsidR="002808DE">
        <w:rPr>
          <w:sz w:val="22"/>
          <w:szCs w:val="22"/>
        </w:rPr>
        <w:t>-</w:t>
      </w:r>
      <w:r w:rsidRPr="002808DE">
        <w:rPr>
          <w:sz w:val="22"/>
          <w:szCs w:val="22"/>
        </w:rPr>
        <w:t xml:space="preserve"> or would want disproven before betting on.</w:t>
      </w:r>
    </w:p>
    <w:p w14:paraId="493A3B54" w14:textId="77777777" w:rsidR="00AE2030" w:rsidRPr="002808DE" w:rsidRDefault="00000000">
      <w:pPr>
        <w:spacing w:after="160"/>
        <w:rPr>
          <w:sz w:val="22"/>
          <w:szCs w:val="22"/>
        </w:rPr>
      </w:pPr>
      <w:r w:rsidRPr="002808DE">
        <w:rPr>
          <w:b/>
          <w:bCs/>
          <w:sz w:val="22"/>
          <w:szCs w:val="22"/>
        </w:rPr>
        <w:t>Primary hypothesis (H1): Trending videos in the Music category achieve significantly higher view counts than trending videos outside Music.</w:t>
      </w:r>
    </w:p>
    <w:p w14:paraId="5A02EAF8" w14:textId="77777777" w:rsidR="00AE2030" w:rsidRPr="002808DE" w:rsidRDefault="00000000">
      <w:pPr>
        <w:spacing w:after="160"/>
        <w:rPr>
          <w:sz w:val="22"/>
          <w:szCs w:val="22"/>
        </w:rPr>
      </w:pPr>
      <w:r w:rsidRPr="002808DE">
        <w:rPr>
          <w:b/>
          <w:bCs/>
          <w:sz w:val="22"/>
          <w:szCs w:val="22"/>
        </w:rPr>
        <w:t>Null hypothesis (H0): There is no difference in mean view counts between Music and non-Music trending videos.</w:t>
      </w:r>
    </w:p>
    <w:p w14:paraId="3CFD03AF" w14:textId="77777777" w:rsidR="00AE2030" w:rsidRPr="002808DE" w:rsidRDefault="00000000">
      <w:pPr>
        <w:spacing w:after="160"/>
        <w:rPr>
          <w:sz w:val="22"/>
          <w:szCs w:val="22"/>
        </w:rPr>
      </w:pPr>
      <w:r w:rsidRPr="002808DE">
        <w:rPr>
          <w:sz w:val="22"/>
          <w:szCs w:val="22"/>
        </w:rPr>
        <w:t>Three supporting analyses extend this into a fuller statistical picture: whether category in general (not just Music) explains meaningful variation in views (ANOVA), whether category is associated with audience approval rather than just reach (chi-square test), and whether the relationship between views and likes established descriptively in Week 2 holds up as a formally significant correlation (correlation significance test).</w:t>
      </w:r>
    </w:p>
    <w:p w14:paraId="51833760" w14:textId="77777777" w:rsidR="00AE2030" w:rsidRPr="002808DE" w:rsidRDefault="00000000">
      <w:pPr>
        <w:pStyle w:val="Heading1"/>
        <w:spacing w:before="300" w:after="150"/>
        <w:rPr>
          <w:color w:val="auto"/>
        </w:rPr>
      </w:pPr>
      <w:r w:rsidRPr="002808DE">
        <w:rPr>
          <w:color w:val="auto"/>
        </w:rPr>
        <w:t>2. Methodology</w:t>
      </w:r>
    </w:p>
    <w:p w14:paraId="31F03FCF" w14:textId="755452AA" w:rsidR="00AE2030" w:rsidRPr="002808DE" w:rsidRDefault="00000000">
      <w:pPr>
        <w:spacing w:after="160"/>
        <w:rPr>
          <w:sz w:val="22"/>
          <w:szCs w:val="22"/>
        </w:rPr>
      </w:pPr>
      <w:r w:rsidRPr="002808DE">
        <w:rPr>
          <w:sz w:val="22"/>
          <w:szCs w:val="22"/>
        </w:rPr>
        <w:t xml:space="preserve">Dataset: the same 2,400-row cleaned CSV from Week 1 (12 trending days, 15 categories). Views are log10-transformed for every parametric test in this report, since Week 1 and Week 2 both established that raw views are heavily right-skewed </w:t>
      </w:r>
      <w:r w:rsidR="002808DE">
        <w:rPr>
          <w:sz w:val="22"/>
          <w:szCs w:val="22"/>
        </w:rPr>
        <w:t>-</w:t>
      </w:r>
      <w:r w:rsidRPr="002808DE">
        <w:rPr>
          <w:sz w:val="22"/>
          <w:szCs w:val="22"/>
        </w:rPr>
        <w:t xml:space="preserve"> running a t-test or ANOVA directly on raw views would violate the normality assumption those tests rely on and let a handful of viral outliers dominate the result.</w:t>
      </w:r>
    </w:p>
    <w:p w14:paraId="68CCAB2F" w14:textId="77777777" w:rsidR="00AE2030" w:rsidRPr="002808DE" w:rsidRDefault="00000000">
      <w:pPr>
        <w:spacing w:after="160"/>
        <w:rPr>
          <w:sz w:val="22"/>
          <w:szCs w:val="22"/>
        </w:rPr>
      </w:pPr>
      <w:r w:rsidRPr="002808DE">
        <w:rPr>
          <w:sz w:val="22"/>
          <w:szCs w:val="22"/>
        </w:rPr>
        <w:t>Four hypothesis tests were run, each chosen for the shape of the comparison it needed to make:</w:t>
      </w:r>
    </w:p>
    <w:p w14:paraId="0ED012C1" w14:textId="3C2AC2C1" w:rsidR="00AE2030" w:rsidRPr="002808DE" w:rsidRDefault="00000000">
      <w:pPr>
        <w:pStyle w:val="ListParagraph"/>
        <w:numPr>
          <w:ilvl w:val="0"/>
          <w:numId w:val="1"/>
        </w:numPr>
        <w:spacing w:after="80"/>
        <w:rPr>
          <w:sz w:val="22"/>
          <w:szCs w:val="22"/>
        </w:rPr>
      </w:pPr>
      <w:r w:rsidRPr="002808DE">
        <w:rPr>
          <w:sz w:val="22"/>
          <w:szCs w:val="22"/>
        </w:rPr>
        <w:t xml:space="preserve">Test 1 </w:t>
      </w:r>
      <w:r w:rsidR="002808DE">
        <w:rPr>
          <w:sz w:val="22"/>
          <w:szCs w:val="22"/>
        </w:rPr>
        <w:t>-</w:t>
      </w:r>
      <w:r w:rsidRPr="002808DE">
        <w:rPr>
          <w:sz w:val="22"/>
          <w:szCs w:val="22"/>
        </w:rPr>
        <w:t xml:space="preserve"> Welch's two-sample t-test (one-sided): Music vs. non-Music mean log-views, confirmed with a non-parametric Mann-Whitney U test.</w:t>
      </w:r>
    </w:p>
    <w:p w14:paraId="5F6C2012" w14:textId="35D34E92" w:rsidR="00AE2030" w:rsidRPr="002808DE" w:rsidRDefault="00000000">
      <w:pPr>
        <w:pStyle w:val="ListParagraph"/>
        <w:numPr>
          <w:ilvl w:val="0"/>
          <w:numId w:val="1"/>
        </w:numPr>
        <w:spacing w:after="80"/>
        <w:rPr>
          <w:sz w:val="22"/>
          <w:szCs w:val="22"/>
        </w:rPr>
      </w:pPr>
      <w:r w:rsidRPr="002808DE">
        <w:rPr>
          <w:sz w:val="22"/>
          <w:szCs w:val="22"/>
        </w:rPr>
        <w:t xml:space="preserve">Test 2 </w:t>
      </w:r>
      <w:r w:rsidR="002808DE">
        <w:rPr>
          <w:sz w:val="22"/>
          <w:szCs w:val="22"/>
        </w:rPr>
        <w:t>-</w:t>
      </w:r>
      <w:r w:rsidRPr="002808DE">
        <w:rPr>
          <w:sz w:val="22"/>
          <w:szCs w:val="22"/>
        </w:rPr>
        <w:t xml:space="preserve"> One-way ANOVA across the top 8 categories on log-views, confirmed with a Kruskal-</w:t>
      </w:r>
      <w:proofErr w:type="gramStart"/>
      <w:r w:rsidRPr="002808DE">
        <w:rPr>
          <w:sz w:val="22"/>
          <w:szCs w:val="22"/>
        </w:rPr>
        <w:t>Wallis</w:t>
      </w:r>
      <w:proofErr w:type="gramEnd"/>
      <w:r w:rsidRPr="002808DE">
        <w:rPr>
          <w:sz w:val="22"/>
          <w:szCs w:val="22"/>
        </w:rPr>
        <w:t xml:space="preserve"> test, with Tukey HSD post-hoc comparisons to identify which specific category pairs differ.</w:t>
      </w:r>
    </w:p>
    <w:p w14:paraId="521747F3" w14:textId="5A7F3DF3" w:rsidR="00AE2030" w:rsidRPr="002808DE" w:rsidRDefault="00000000">
      <w:pPr>
        <w:pStyle w:val="ListParagraph"/>
        <w:numPr>
          <w:ilvl w:val="0"/>
          <w:numId w:val="1"/>
        </w:numPr>
        <w:spacing w:after="80"/>
        <w:rPr>
          <w:sz w:val="22"/>
          <w:szCs w:val="22"/>
        </w:rPr>
      </w:pPr>
      <w:r w:rsidRPr="002808DE">
        <w:rPr>
          <w:sz w:val="22"/>
          <w:szCs w:val="22"/>
        </w:rPr>
        <w:t xml:space="preserve">Test 3 </w:t>
      </w:r>
      <w:r w:rsidR="002808DE">
        <w:rPr>
          <w:sz w:val="22"/>
          <w:szCs w:val="22"/>
        </w:rPr>
        <w:t xml:space="preserve">- </w:t>
      </w:r>
      <w:r w:rsidRPr="002808DE">
        <w:rPr>
          <w:sz w:val="22"/>
          <w:szCs w:val="22"/>
        </w:rPr>
        <w:t>Chi-square test of independence between category and a binary “high vs. low like-rate” engagement tier, to test whether approval (not just reach) varies by category.</w:t>
      </w:r>
    </w:p>
    <w:p w14:paraId="62302751" w14:textId="5054A329" w:rsidR="00AE2030" w:rsidRPr="002808DE" w:rsidRDefault="00000000">
      <w:pPr>
        <w:pStyle w:val="ListParagraph"/>
        <w:numPr>
          <w:ilvl w:val="0"/>
          <w:numId w:val="1"/>
        </w:numPr>
        <w:spacing w:after="80"/>
        <w:rPr>
          <w:sz w:val="22"/>
          <w:szCs w:val="22"/>
        </w:rPr>
      </w:pPr>
      <w:r w:rsidRPr="002808DE">
        <w:rPr>
          <w:sz w:val="22"/>
          <w:szCs w:val="22"/>
        </w:rPr>
        <w:lastRenderedPageBreak/>
        <w:t xml:space="preserve">Test 4 </w:t>
      </w:r>
      <w:r w:rsidR="002808DE">
        <w:rPr>
          <w:sz w:val="22"/>
          <w:szCs w:val="22"/>
        </w:rPr>
        <w:t>-</w:t>
      </w:r>
      <w:r w:rsidRPr="002808DE">
        <w:rPr>
          <w:sz w:val="22"/>
          <w:szCs w:val="22"/>
        </w:rPr>
        <w:t xml:space="preserve"> Pearson and Spearman correlation significance tests between views and likes, with a 95% confidence interval on the Pearson coefficient via Fisher's z-transform.</w:t>
      </w:r>
    </w:p>
    <w:p w14:paraId="6C6139CC" w14:textId="77777777" w:rsidR="00AE2030" w:rsidRDefault="00000000">
      <w:pPr>
        <w:spacing w:after="160"/>
        <w:rPr>
          <w:sz w:val="22"/>
          <w:szCs w:val="22"/>
        </w:rPr>
      </w:pPr>
      <w:r w:rsidRPr="002808DE">
        <w:rPr>
          <w:sz w:val="22"/>
          <w:szCs w:val="22"/>
        </w:rPr>
        <w:t>For every test, assumptions were checked before choosing the test rather than after: normality via the Shapiro-Wilk test, and homogeneity of variance via Levene's test. Where an assumption was violated, the corresponding non-parametric test is reported as the primary evidence and the parametric test as a secondary cross-check (or vice versa, when they agree). Significance level α = 0.05 throughout.</w:t>
      </w:r>
    </w:p>
    <w:p w14:paraId="0BFD9764" w14:textId="77777777" w:rsidR="002808DE" w:rsidRPr="002808DE" w:rsidRDefault="002808DE">
      <w:pPr>
        <w:spacing w:after="160"/>
        <w:rPr>
          <w:sz w:val="22"/>
          <w:szCs w:val="22"/>
        </w:rPr>
      </w:pPr>
    </w:p>
    <w:p w14:paraId="53F028AE" w14:textId="5134CA62" w:rsidR="00AE2030" w:rsidRPr="002808DE" w:rsidRDefault="00000000" w:rsidP="002808DE">
      <w:pPr>
        <w:rPr>
          <w:sz w:val="32"/>
          <w:szCs w:val="32"/>
        </w:rPr>
      </w:pPr>
      <w:r w:rsidRPr="002808DE">
        <w:rPr>
          <w:sz w:val="32"/>
          <w:szCs w:val="32"/>
        </w:rPr>
        <w:t xml:space="preserve">3. Test 1 </w:t>
      </w:r>
      <w:r w:rsidR="002808DE">
        <w:rPr>
          <w:sz w:val="32"/>
          <w:szCs w:val="32"/>
        </w:rPr>
        <w:t>-</w:t>
      </w:r>
      <w:r w:rsidRPr="002808DE">
        <w:rPr>
          <w:sz w:val="32"/>
          <w:szCs w:val="32"/>
        </w:rPr>
        <w:t xml:space="preserve"> Music vs. Non-Music Views</w:t>
      </w:r>
    </w:p>
    <w:p w14:paraId="3F557460" w14:textId="77777777" w:rsidR="00AE2030" w:rsidRPr="002808DE" w:rsidRDefault="00000000">
      <w:pPr>
        <w:pStyle w:val="Heading2"/>
        <w:spacing w:before="240" w:after="120"/>
        <w:rPr>
          <w:color w:val="auto"/>
        </w:rPr>
      </w:pPr>
      <w:r w:rsidRPr="002808DE">
        <w:rPr>
          <w:color w:val="auto"/>
        </w:rPr>
        <w:t>3.1 Assumption checks</w:t>
      </w:r>
    </w:p>
    <w:p w14:paraId="4C5E668F" w14:textId="6F09D968" w:rsidR="00AE2030" w:rsidRPr="002808DE" w:rsidRDefault="00000000">
      <w:pPr>
        <w:spacing w:after="160"/>
        <w:rPr>
          <w:sz w:val="22"/>
          <w:szCs w:val="22"/>
        </w:rPr>
      </w:pPr>
      <w:r w:rsidRPr="002808DE">
        <w:rPr>
          <w:sz w:val="22"/>
          <w:szCs w:val="22"/>
        </w:rPr>
        <w:t xml:space="preserve">Shapiro-Wilk tests reject normality for both groups (Music: p &lt; 0.001; </w:t>
      </w:r>
      <w:proofErr w:type="gramStart"/>
      <w:r w:rsidRPr="002808DE">
        <w:rPr>
          <w:sz w:val="22"/>
          <w:szCs w:val="22"/>
        </w:rPr>
        <w:t>Non-Music</w:t>
      </w:r>
      <w:proofErr w:type="gramEnd"/>
      <w:r w:rsidRPr="002808DE">
        <w:rPr>
          <w:sz w:val="22"/>
          <w:szCs w:val="22"/>
        </w:rPr>
        <w:t xml:space="preserve">: p &lt; 0.001) even after the log transform </w:t>
      </w:r>
      <w:r w:rsidR="002808DE">
        <w:rPr>
          <w:sz w:val="22"/>
          <w:szCs w:val="22"/>
        </w:rPr>
        <w:t>-</w:t>
      </w:r>
      <w:r w:rsidRPr="002808DE">
        <w:rPr>
          <w:sz w:val="22"/>
          <w:szCs w:val="22"/>
        </w:rPr>
        <w:t xml:space="preserve"> not unexpected with n in the hundreds, since Shapiro-Wilk grows very sensitive to small deviations at large sample sizes. Levene's test does not reject equal variances (p = 0.120), so a standard t-test would be defensible on that front, but Welch's t-test (which does not assume equal variance) was used regardless as the more conservative choice, backed by the distribution-free Mann-Whitney U test as a robustness check.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E2030" w:rsidRPr="002808DE" w14:paraId="4BED03BF" w14:textId="77777777" w:rsidTr="002808DE">
        <w:tblPrEx>
          <w:tblCellMar>
            <w:top w:w="0" w:type="dxa"/>
            <w:bottom w:w="0" w:type="dxa"/>
          </w:tblCellMar>
        </w:tblPrEx>
        <w:tc>
          <w:tcPr>
            <w:tcW w:w="9350" w:type="dxa"/>
            <w:tcMar>
              <w:top w:w="120" w:type="dxa"/>
              <w:left w:w="150" w:type="dxa"/>
              <w:bottom w:w="120" w:type="dxa"/>
              <w:right w:w="150" w:type="dxa"/>
            </w:tcMar>
          </w:tcPr>
          <w:p w14:paraId="5C915410" w14:textId="77777777" w:rsidR="00AE2030" w:rsidRPr="002808DE" w:rsidRDefault="00000000">
            <w:pPr>
              <w:rPr>
                <w:sz w:val="22"/>
                <w:szCs w:val="22"/>
              </w:rPr>
            </w:pPr>
            <w:r w:rsidRPr="002808DE">
              <w:rPr>
                <w:rFonts w:ascii="Consolas" w:eastAsia="Consolas" w:hAnsi="Consolas" w:cs="Consolas"/>
                <w:sz w:val="22"/>
                <w:szCs w:val="22"/>
              </w:rPr>
              <w:t xml:space="preserve">from </w:t>
            </w:r>
            <w:proofErr w:type="spellStart"/>
            <w:r w:rsidRPr="002808DE">
              <w:rPr>
                <w:rFonts w:ascii="Consolas" w:eastAsia="Consolas" w:hAnsi="Consolas" w:cs="Consolas"/>
                <w:sz w:val="22"/>
                <w:szCs w:val="22"/>
              </w:rPr>
              <w:t>scipy</w:t>
            </w:r>
            <w:proofErr w:type="spellEnd"/>
            <w:r w:rsidRPr="002808DE">
              <w:rPr>
                <w:rFonts w:ascii="Consolas" w:eastAsia="Consolas" w:hAnsi="Consolas" w:cs="Consolas"/>
                <w:sz w:val="22"/>
                <w:szCs w:val="22"/>
              </w:rPr>
              <w:t xml:space="preserve"> import stats</w:t>
            </w:r>
          </w:p>
          <w:p w14:paraId="4E52DB07" w14:textId="77777777" w:rsidR="00AE2030" w:rsidRPr="002808DE" w:rsidRDefault="00000000">
            <w:pPr>
              <w:rPr>
                <w:sz w:val="22"/>
                <w:szCs w:val="22"/>
              </w:rPr>
            </w:pPr>
            <w:proofErr w:type="spellStart"/>
            <w:r w:rsidRPr="002808DE">
              <w:rPr>
                <w:rFonts w:ascii="Consolas" w:eastAsia="Consolas" w:hAnsi="Consolas" w:cs="Consolas"/>
                <w:sz w:val="22"/>
                <w:szCs w:val="22"/>
              </w:rPr>
              <w:t>shapiro_music</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stats.shapiro</w:t>
            </w:r>
            <w:proofErr w:type="spellEnd"/>
            <w:proofErr w:type="gram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music_log_</w:t>
            </w:r>
            <w:proofErr w:type="gramStart"/>
            <w:r w:rsidRPr="002808DE">
              <w:rPr>
                <w:rFonts w:ascii="Consolas" w:eastAsia="Consolas" w:hAnsi="Consolas" w:cs="Consolas"/>
                <w:sz w:val="22"/>
                <w:szCs w:val="22"/>
              </w:rPr>
              <w:t>views</w:t>
            </w:r>
            <w:proofErr w:type="spellEnd"/>
            <w:r w:rsidRPr="002808DE">
              <w:rPr>
                <w:rFonts w:ascii="Consolas" w:eastAsia="Consolas" w:hAnsi="Consolas" w:cs="Consolas"/>
                <w:sz w:val="22"/>
                <w:szCs w:val="22"/>
              </w:rPr>
              <w:t xml:space="preserve">)   </w:t>
            </w:r>
            <w:proofErr w:type="gramEnd"/>
            <w:r w:rsidRPr="002808DE">
              <w:rPr>
                <w:rFonts w:ascii="Consolas" w:eastAsia="Consolas" w:hAnsi="Consolas" w:cs="Consolas"/>
                <w:sz w:val="22"/>
                <w:szCs w:val="22"/>
              </w:rPr>
              <w:t xml:space="preserve">   # p &lt; 0.001</w:t>
            </w:r>
          </w:p>
          <w:p w14:paraId="5BA986FD" w14:textId="77777777" w:rsidR="00AE2030" w:rsidRPr="002808DE" w:rsidRDefault="00000000">
            <w:pPr>
              <w:rPr>
                <w:sz w:val="22"/>
                <w:szCs w:val="22"/>
              </w:rPr>
            </w:pPr>
            <w:proofErr w:type="spellStart"/>
            <w:r w:rsidRPr="002808DE">
              <w:rPr>
                <w:rFonts w:ascii="Consolas" w:eastAsia="Consolas" w:hAnsi="Consolas" w:cs="Consolas"/>
                <w:sz w:val="22"/>
                <w:szCs w:val="22"/>
              </w:rPr>
              <w:t>shapiro_nonmusic</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stats.shapiro</w:t>
            </w:r>
            <w:proofErr w:type="spellEnd"/>
            <w:proofErr w:type="gram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nonmusic_log_views</w:t>
            </w:r>
            <w:proofErr w:type="spellEnd"/>
            <w:r w:rsidRPr="002808DE">
              <w:rPr>
                <w:rFonts w:ascii="Consolas" w:eastAsia="Consolas" w:hAnsi="Consolas" w:cs="Consolas"/>
                <w:sz w:val="22"/>
                <w:szCs w:val="22"/>
              </w:rPr>
              <w:t>) # p &lt; 0.001</w:t>
            </w:r>
          </w:p>
          <w:p w14:paraId="11AC83E3" w14:textId="77777777" w:rsidR="00AE2030" w:rsidRPr="002808DE" w:rsidRDefault="00000000">
            <w:pPr>
              <w:rPr>
                <w:sz w:val="22"/>
                <w:szCs w:val="22"/>
              </w:rPr>
            </w:pPr>
            <w:proofErr w:type="spellStart"/>
            <w:r w:rsidRPr="002808DE">
              <w:rPr>
                <w:rFonts w:ascii="Consolas" w:eastAsia="Consolas" w:hAnsi="Consolas" w:cs="Consolas"/>
                <w:sz w:val="22"/>
                <w:szCs w:val="22"/>
              </w:rPr>
              <w:t>levene_p</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stats.levene</w:t>
            </w:r>
            <w:proofErr w:type="spellEnd"/>
            <w:proofErr w:type="gram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music_log_views</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nonmusic_log_views</w:t>
            </w:r>
            <w:proofErr w:type="spellEnd"/>
            <w:proofErr w:type="gramStart"/>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pvalue</w:t>
            </w:r>
            <w:proofErr w:type="spellEnd"/>
            <w:proofErr w:type="gramEnd"/>
            <w:r w:rsidRPr="002808DE">
              <w:rPr>
                <w:rFonts w:ascii="Consolas" w:eastAsia="Consolas" w:hAnsi="Consolas" w:cs="Consolas"/>
                <w:sz w:val="22"/>
                <w:szCs w:val="22"/>
              </w:rPr>
              <w:t xml:space="preserve">  # 0.120</w:t>
            </w:r>
          </w:p>
          <w:p w14:paraId="224C4521" w14:textId="77777777" w:rsidR="00AE2030" w:rsidRPr="002808DE" w:rsidRDefault="00000000">
            <w:pPr>
              <w:rPr>
                <w:sz w:val="22"/>
                <w:szCs w:val="22"/>
              </w:rPr>
            </w:pPr>
            <w:r w:rsidRPr="002808DE">
              <w:rPr>
                <w:rFonts w:ascii="Consolas" w:eastAsia="Consolas" w:hAnsi="Consolas" w:cs="Consolas"/>
                <w:sz w:val="22"/>
                <w:szCs w:val="22"/>
              </w:rPr>
              <w:t xml:space="preserve"> </w:t>
            </w:r>
          </w:p>
          <w:p w14:paraId="6304B62A" w14:textId="77777777" w:rsidR="00AE2030" w:rsidRPr="002808DE" w:rsidRDefault="00000000">
            <w:pPr>
              <w:rPr>
                <w:sz w:val="22"/>
                <w:szCs w:val="22"/>
              </w:rPr>
            </w:pPr>
            <w:proofErr w:type="spellStart"/>
            <w:r w:rsidRPr="002808DE">
              <w:rPr>
                <w:rFonts w:ascii="Consolas" w:eastAsia="Consolas" w:hAnsi="Consolas" w:cs="Consolas"/>
                <w:sz w:val="22"/>
                <w:szCs w:val="22"/>
              </w:rPr>
              <w:t>t_stat</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p_two_sided</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stats.ttest</w:t>
            </w:r>
            <w:proofErr w:type="gramEnd"/>
            <w:r w:rsidRPr="002808DE">
              <w:rPr>
                <w:rFonts w:ascii="Consolas" w:eastAsia="Consolas" w:hAnsi="Consolas" w:cs="Consolas"/>
                <w:sz w:val="22"/>
                <w:szCs w:val="22"/>
              </w:rPr>
              <w:t>_</w:t>
            </w:r>
            <w:proofErr w:type="gramStart"/>
            <w:r w:rsidRPr="002808DE">
              <w:rPr>
                <w:rFonts w:ascii="Consolas" w:eastAsia="Consolas" w:hAnsi="Consolas" w:cs="Consolas"/>
                <w:sz w:val="22"/>
                <w:szCs w:val="22"/>
              </w:rPr>
              <w:t>ind</w:t>
            </w:r>
            <w:proofErr w:type="spellEnd"/>
            <w:r w:rsidRPr="002808DE">
              <w:rPr>
                <w:rFonts w:ascii="Consolas" w:eastAsia="Consolas" w:hAnsi="Consolas" w:cs="Consolas"/>
                <w:sz w:val="22"/>
                <w:szCs w:val="22"/>
              </w:rPr>
              <w:t>(</w:t>
            </w:r>
            <w:proofErr w:type="spellStart"/>
            <w:proofErr w:type="gramEnd"/>
            <w:r w:rsidRPr="002808DE">
              <w:rPr>
                <w:rFonts w:ascii="Consolas" w:eastAsia="Consolas" w:hAnsi="Consolas" w:cs="Consolas"/>
                <w:sz w:val="22"/>
                <w:szCs w:val="22"/>
              </w:rPr>
              <w:t>music_log_views</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nonmusic_log_views</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equal_var</w:t>
            </w:r>
            <w:proofErr w:type="spellEnd"/>
            <w:r w:rsidRPr="002808DE">
              <w:rPr>
                <w:rFonts w:ascii="Consolas" w:eastAsia="Consolas" w:hAnsi="Consolas" w:cs="Consolas"/>
                <w:sz w:val="22"/>
                <w:szCs w:val="22"/>
              </w:rPr>
              <w:t>=False)</w:t>
            </w:r>
          </w:p>
          <w:p w14:paraId="46CD456B" w14:textId="77777777" w:rsidR="00AE2030" w:rsidRPr="002808DE" w:rsidRDefault="00000000">
            <w:pPr>
              <w:rPr>
                <w:sz w:val="22"/>
                <w:szCs w:val="22"/>
              </w:rPr>
            </w:pPr>
            <w:proofErr w:type="spellStart"/>
            <w:r w:rsidRPr="002808DE">
              <w:rPr>
                <w:rFonts w:ascii="Consolas" w:eastAsia="Consolas" w:hAnsi="Consolas" w:cs="Consolas"/>
                <w:sz w:val="22"/>
                <w:szCs w:val="22"/>
              </w:rPr>
              <w:t>u_stat</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p_one_sided</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stats.mannwhitneyu</w:t>
            </w:r>
            <w:proofErr w:type="spellEnd"/>
            <w:proofErr w:type="gram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music_log_views</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nonmusic_log_views</w:t>
            </w:r>
            <w:proofErr w:type="spellEnd"/>
            <w:r w:rsidRPr="002808DE">
              <w:rPr>
                <w:rFonts w:ascii="Consolas" w:eastAsia="Consolas" w:hAnsi="Consolas" w:cs="Consolas"/>
                <w:sz w:val="22"/>
                <w:szCs w:val="22"/>
              </w:rPr>
              <w:t>, alternative='greater')</w:t>
            </w:r>
          </w:p>
        </w:tc>
      </w:tr>
    </w:tbl>
    <w:p w14:paraId="5EB5831D" w14:textId="77777777" w:rsidR="00AE2030" w:rsidRPr="002808DE" w:rsidRDefault="00000000">
      <w:pPr>
        <w:pStyle w:val="Heading2"/>
        <w:spacing w:before="240" w:after="120"/>
        <w:rPr>
          <w:color w:val="auto"/>
        </w:rPr>
      </w:pPr>
      <w:r w:rsidRPr="002808DE">
        <w:rPr>
          <w:color w:val="auto"/>
        </w:rPr>
        <w:t>3.2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50"/>
      </w:tblGrid>
      <w:tr w:rsidR="00AE2030" w14:paraId="5F098966" w14:textId="77777777" w:rsidTr="002808DE">
        <w:tblPrEx>
          <w:tblCellMar>
            <w:top w:w="0" w:type="dxa"/>
            <w:bottom w:w="0" w:type="dxa"/>
          </w:tblCellMar>
        </w:tblPrEx>
        <w:tc>
          <w:tcPr>
            <w:tcW w:w="4200" w:type="dxa"/>
          </w:tcPr>
          <w:p w14:paraId="7473C95F" w14:textId="77777777" w:rsidR="00AE2030" w:rsidRDefault="00000000">
            <w:r>
              <w:rPr>
                <w:b/>
                <w:bCs/>
              </w:rPr>
              <w:t xml:space="preserve">Music n / </w:t>
            </w:r>
            <w:proofErr w:type="gramStart"/>
            <w:r>
              <w:rPr>
                <w:b/>
                <w:bCs/>
              </w:rPr>
              <w:t>Non-Music</w:t>
            </w:r>
            <w:proofErr w:type="gramEnd"/>
            <w:r>
              <w:rPr>
                <w:b/>
                <w:bCs/>
              </w:rPr>
              <w:t xml:space="preserve"> n</w:t>
            </w:r>
          </w:p>
        </w:tc>
        <w:tc>
          <w:tcPr>
            <w:tcW w:w="5150" w:type="dxa"/>
          </w:tcPr>
          <w:p w14:paraId="1901398D" w14:textId="77777777" w:rsidR="00AE2030" w:rsidRDefault="00000000">
            <w:r>
              <w:t>395 / 2,005</w:t>
            </w:r>
          </w:p>
        </w:tc>
      </w:tr>
      <w:tr w:rsidR="00AE2030" w14:paraId="7A488348" w14:textId="77777777" w:rsidTr="002808DE">
        <w:tblPrEx>
          <w:tblCellMar>
            <w:top w:w="0" w:type="dxa"/>
            <w:bottom w:w="0" w:type="dxa"/>
          </w:tblCellMar>
        </w:tblPrEx>
        <w:tc>
          <w:tcPr>
            <w:tcW w:w="4200" w:type="dxa"/>
          </w:tcPr>
          <w:p w14:paraId="0BE8EA38" w14:textId="77777777" w:rsidR="00AE2030" w:rsidRDefault="00000000">
            <w:r>
              <w:rPr>
                <w:b/>
                <w:bCs/>
              </w:rPr>
              <w:t>Mean log10(views): Music</w:t>
            </w:r>
          </w:p>
        </w:tc>
        <w:tc>
          <w:tcPr>
            <w:tcW w:w="5150" w:type="dxa"/>
          </w:tcPr>
          <w:p w14:paraId="016E29DC" w14:textId="77777777" w:rsidR="00AE2030" w:rsidRDefault="00000000">
            <w:r>
              <w:t>5.467</w:t>
            </w:r>
          </w:p>
        </w:tc>
      </w:tr>
      <w:tr w:rsidR="00AE2030" w14:paraId="770C760F" w14:textId="77777777" w:rsidTr="002808DE">
        <w:tblPrEx>
          <w:tblCellMar>
            <w:top w:w="0" w:type="dxa"/>
            <w:bottom w:w="0" w:type="dxa"/>
          </w:tblCellMar>
        </w:tblPrEx>
        <w:tc>
          <w:tcPr>
            <w:tcW w:w="4200" w:type="dxa"/>
          </w:tcPr>
          <w:p w14:paraId="4AE1615C" w14:textId="77777777" w:rsidR="00AE2030" w:rsidRDefault="00000000">
            <w:r>
              <w:rPr>
                <w:b/>
                <w:bCs/>
              </w:rPr>
              <w:t>Mean log10(views): Non-Music</w:t>
            </w:r>
          </w:p>
        </w:tc>
        <w:tc>
          <w:tcPr>
            <w:tcW w:w="5150" w:type="dxa"/>
          </w:tcPr>
          <w:p w14:paraId="4360E3B5" w14:textId="77777777" w:rsidR="00AE2030" w:rsidRDefault="00000000">
            <w:r>
              <w:t>5.486</w:t>
            </w:r>
          </w:p>
        </w:tc>
      </w:tr>
      <w:tr w:rsidR="00AE2030" w14:paraId="3F6FED3E" w14:textId="77777777" w:rsidTr="002808DE">
        <w:tblPrEx>
          <w:tblCellMar>
            <w:top w:w="0" w:type="dxa"/>
            <w:bottom w:w="0" w:type="dxa"/>
          </w:tblCellMar>
        </w:tblPrEx>
        <w:tc>
          <w:tcPr>
            <w:tcW w:w="4200" w:type="dxa"/>
          </w:tcPr>
          <w:p w14:paraId="341A1F73" w14:textId="77777777" w:rsidR="00AE2030" w:rsidRDefault="00000000">
            <w:r>
              <w:rPr>
                <w:b/>
                <w:bCs/>
              </w:rPr>
              <w:t>Welch t-statistic</w:t>
            </w:r>
          </w:p>
        </w:tc>
        <w:tc>
          <w:tcPr>
            <w:tcW w:w="5150" w:type="dxa"/>
          </w:tcPr>
          <w:p w14:paraId="69355E4F" w14:textId="77777777" w:rsidR="00AE2030" w:rsidRDefault="00000000">
            <w:r>
              <w:t>−0.461</w:t>
            </w:r>
          </w:p>
        </w:tc>
      </w:tr>
      <w:tr w:rsidR="00AE2030" w14:paraId="260929BC" w14:textId="77777777" w:rsidTr="002808DE">
        <w:tblPrEx>
          <w:tblCellMar>
            <w:top w:w="0" w:type="dxa"/>
            <w:bottom w:w="0" w:type="dxa"/>
          </w:tblCellMar>
        </w:tblPrEx>
        <w:tc>
          <w:tcPr>
            <w:tcW w:w="4200" w:type="dxa"/>
          </w:tcPr>
          <w:p w14:paraId="43ED369E" w14:textId="77777777" w:rsidR="00AE2030" w:rsidRDefault="00000000">
            <w:r>
              <w:rPr>
                <w:b/>
                <w:bCs/>
              </w:rPr>
              <w:t>One-sided p-value</w:t>
            </w:r>
          </w:p>
        </w:tc>
        <w:tc>
          <w:tcPr>
            <w:tcW w:w="5150" w:type="dxa"/>
          </w:tcPr>
          <w:p w14:paraId="7E553618" w14:textId="77777777" w:rsidR="00AE2030" w:rsidRDefault="00000000">
            <w:r>
              <w:t>0.678</w:t>
            </w:r>
          </w:p>
        </w:tc>
      </w:tr>
      <w:tr w:rsidR="00AE2030" w14:paraId="4596F46A" w14:textId="77777777" w:rsidTr="002808DE">
        <w:tblPrEx>
          <w:tblCellMar>
            <w:top w:w="0" w:type="dxa"/>
            <w:bottom w:w="0" w:type="dxa"/>
          </w:tblCellMar>
        </w:tblPrEx>
        <w:tc>
          <w:tcPr>
            <w:tcW w:w="4200" w:type="dxa"/>
          </w:tcPr>
          <w:p w14:paraId="4892E43E" w14:textId="77777777" w:rsidR="00AE2030" w:rsidRDefault="00000000">
            <w:r>
              <w:rPr>
                <w:b/>
                <w:bCs/>
              </w:rPr>
              <w:t>Mean difference (95% CI)</w:t>
            </w:r>
          </w:p>
        </w:tc>
        <w:tc>
          <w:tcPr>
            <w:tcW w:w="5150" w:type="dxa"/>
          </w:tcPr>
          <w:p w14:paraId="464AFB49" w14:textId="77777777" w:rsidR="00AE2030" w:rsidRDefault="00000000">
            <w:r>
              <w:t>−0.020 [−0.103, 0.064]</w:t>
            </w:r>
          </w:p>
        </w:tc>
      </w:tr>
      <w:tr w:rsidR="00AE2030" w14:paraId="22174D04" w14:textId="77777777" w:rsidTr="002808DE">
        <w:tblPrEx>
          <w:tblCellMar>
            <w:top w:w="0" w:type="dxa"/>
            <w:bottom w:w="0" w:type="dxa"/>
          </w:tblCellMar>
        </w:tblPrEx>
        <w:tc>
          <w:tcPr>
            <w:tcW w:w="4200" w:type="dxa"/>
          </w:tcPr>
          <w:p w14:paraId="4B2B58A1" w14:textId="77777777" w:rsidR="00AE2030" w:rsidRDefault="00000000">
            <w:r>
              <w:rPr>
                <w:b/>
                <w:bCs/>
              </w:rPr>
              <w:t>Cohen's d (effect size)</w:t>
            </w:r>
          </w:p>
        </w:tc>
        <w:tc>
          <w:tcPr>
            <w:tcW w:w="5150" w:type="dxa"/>
          </w:tcPr>
          <w:p w14:paraId="58F3F553" w14:textId="77777777" w:rsidR="00AE2030" w:rsidRDefault="00000000">
            <w:r>
              <w:t>−0.026 (negligible)</w:t>
            </w:r>
          </w:p>
        </w:tc>
      </w:tr>
      <w:tr w:rsidR="00AE2030" w14:paraId="439E9809" w14:textId="77777777" w:rsidTr="002808DE">
        <w:tblPrEx>
          <w:tblCellMar>
            <w:top w:w="0" w:type="dxa"/>
            <w:bottom w:w="0" w:type="dxa"/>
          </w:tblCellMar>
        </w:tblPrEx>
        <w:tc>
          <w:tcPr>
            <w:tcW w:w="4200" w:type="dxa"/>
          </w:tcPr>
          <w:p w14:paraId="72F26073" w14:textId="77777777" w:rsidR="00AE2030" w:rsidRDefault="00000000">
            <w:r>
              <w:rPr>
                <w:b/>
                <w:bCs/>
              </w:rPr>
              <w:t>Mann-Whitney U, one-sided p</w:t>
            </w:r>
          </w:p>
        </w:tc>
        <w:tc>
          <w:tcPr>
            <w:tcW w:w="5150" w:type="dxa"/>
          </w:tcPr>
          <w:p w14:paraId="576B1F5A" w14:textId="77777777" w:rsidR="00AE2030" w:rsidRDefault="00000000">
            <w:r>
              <w:t>0.988</w:t>
            </w:r>
          </w:p>
        </w:tc>
      </w:tr>
    </w:tbl>
    <w:p w14:paraId="363B7107" w14:textId="77777777" w:rsidR="00AE2030" w:rsidRDefault="00AE2030">
      <w:pPr>
        <w:spacing w:after="160"/>
      </w:pPr>
    </w:p>
    <w:p w14:paraId="216BF8A1" w14:textId="77777777" w:rsidR="00AE2030" w:rsidRDefault="00000000">
      <w:pPr>
        <w:spacing w:before="120" w:after="60"/>
        <w:jc w:val="center"/>
      </w:pPr>
      <w:r>
        <w:rPr>
          <w:noProof/>
        </w:rPr>
        <w:lastRenderedPageBreak/>
        <w:drawing>
          <wp:inline distT="0" distB="0" distL="0" distR="0" wp14:anchorId="0C1C7027" wp14:editId="3A073760">
            <wp:extent cx="5334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028825"/>
                    </a:xfrm>
                    <a:prstGeom prst="rect">
                      <a:avLst/>
                    </a:prstGeom>
                  </pic:spPr>
                </pic:pic>
              </a:graphicData>
            </a:graphic>
          </wp:inline>
        </w:drawing>
      </w:r>
    </w:p>
    <w:p w14:paraId="462DFF38" w14:textId="77777777" w:rsidR="00AE2030" w:rsidRDefault="00000000">
      <w:pPr>
        <w:spacing w:after="240"/>
        <w:jc w:val="center"/>
        <w:rPr>
          <w:i/>
          <w:iCs/>
        </w:rPr>
      </w:pPr>
      <w:r w:rsidRPr="002808DE">
        <w:rPr>
          <w:i/>
          <w:iCs/>
        </w:rPr>
        <w:t>Figure 1. Left: overlapping density of log-views for Music vs. Non-Music. Right: boxplot comparison with test statistics.</w:t>
      </w:r>
    </w:p>
    <w:p w14:paraId="0A02A0FF" w14:textId="77777777" w:rsidR="002808DE" w:rsidRPr="002808DE" w:rsidRDefault="002808DE">
      <w:pPr>
        <w:spacing w:after="240"/>
        <w:jc w:val="center"/>
      </w:pPr>
    </w:p>
    <w:p w14:paraId="6DA4F32A" w14:textId="77777777" w:rsidR="00AE2030" w:rsidRPr="002808DE" w:rsidRDefault="00000000">
      <w:pPr>
        <w:pStyle w:val="Heading2"/>
        <w:spacing w:before="240" w:after="120"/>
        <w:rPr>
          <w:color w:val="auto"/>
        </w:rPr>
      </w:pPr>
      <w:r w:rsidRPr="002808DE">
        <w:rPr>
          <w:color w:val="auto"/>
        </w:rPr>
        <w:t>3.3 Interpretation</w:t>
      </w:r>
    </w:p>
    <w:p w14:paraId="6C117AB5" w14:textId="77777777" w:rsidR="00AE2030" w:rsidRPr="002808DE" w:rsidRDefault="00000000">
      <w:pPr>
        <w:spacing w:after="160"/>
        <w:rPr>
          <w:sz w:val="22"/>
          <w:szCs w:val="22"/>
        </w:rPr>
      </w:pPr>
      <w:r w:rsidRPr="002808DE">
        <w:rPr>
          <w:sz w:val="22"/>
          <w:szCs w:val="22"/>
        </w:rPr>
        <w:t>The hypothesis is not supported. Both the Welch t-test (p = 0.678) and the Mann-Whitney U test (p = 0.988) fail to reject the null — Music's mean log-views is statistically indistinguishable from every other category combined, and the effect size (Cohen's d ≈ −0.03) is negligible in either direction. This directly contradicts what Week 2's raw-average bar chart appeared to show.</w:t>
      </w:r>
    </w:p>
    <w:p w14:paraId="759D53AF" w14:textId="77777777" w:rsidR="00AE2030" w:rsidRPr="002808DE" w:rsidRDefault="00000000">
      <w:pPr>
        <w:spacing w:after="160"/>
        <w:rPr>
          <w:sz w:val="22"/>
          <w:szCs w:val="22"/>
        </w:rPr>
      </w:pPr>
      <w:r w:rsidRPr="002808DE">
        <w:rPr>
          <w:sz w:val="22"/>
          <w:szCs w:val="22"/>
        </w:rPr>
        <w:t>The reconciliation is the outlier sensitivity of a raw mean: Week 2's Figure 4 used untransformed average views, which is exactly the statistic a small number of extreme viral Music videos (Figure 2 in Week 2 showed Music's violin plot stretching furthest into the tens of millions) can pull upward without changing the typical outcome at all. Once the comparison is made on a scale where a handful of outliers can't dominate the result — log-transformed means, or the distribution-free rank test — the apparent Music advantage disappears. This is the central lesson of this test: a descriptive chart and a hypothesis test can legitimately disagree, and the hypothesis test is the one that should be trusted for a claim like “Music performs better.”</w:t>
      </w:r>
    </w:p>
    <w:p w14:paraId="2FA04A00" w14:textId="77777777" w:rsidR="00AE2030" w:rsidRDefault="00000000">
      <w:r>
        <w:br w:type="page"/>
      </w:r>
    </w:p>
    <w:p w14:paraId="3343AB5B" w14:textId="77777777" w:rsidR="00AE2030" w:rsidRPr="002808DE" w:rsidRDefault="00000000">
      <w:pPr>
        <w:pStyle w:val="Heading1"/>
        <w:spacing w:before="300" w:after="150"/>
        <w:rPr>
          <w:color w:val="auto"/>
        </w:rPr>
      </w:pPr>
      <w:r w:rsidRPr="002808DE">
        <w:rPr>
          <w:color w:val="auto"/>
        </w:rPr>
        <w:lastRenderedPageBreak/>
        <w:t>4. Test 2 — Does Category Explain Variation in Views? (ANOVA)</w:t>
      </w:r>
    </w:p>
    <w:p w14:paraId="4611953B" w14:textId="77777777" w:rsidR="00AE2030" w:rsidRPr="002808DE" w:rsidRDefault="00000000" w:rsidP="002808DE">
      <w:pPr>
        <w:pStyle w:val="Heading1"/>
        <w:rPr>
          <w:color w:val="auto"/>
          <w:sz w:val="22"/>
          <w:szCs w:val="22"/>
        </w:rPr>
      </w:pPr>
      <w:r w:rsidRPr="002808DE">
        <w:rPr>
          <w:color w:val="auto"/>
          <w:sz w:val="22"/>
          <w:szCs w:val="22"/>
        </w:rPr>
        <w:t>Even though Music specifically isn't special, category as a whole might still matter — the null result in Test 1 only rules out Music being different from the average of everything else lumped together. A one-way ANOVA tests the broader question: across the eight most common categories, is there any real difference in typical views at all?</w:t>
      </w:r>
    </w:p>
    <w:p w14:paraId="2B96C3BD" w14:textId="77777777" w:rsidR="00AE2030" w:rsidRPr="002808DE" w:rsidRDefault="00000000">
      <w:pPr>
        <w:pStyle w:val="Heading2"/>
        <w:spacing w:before="240" w:after="120"/>
        <w:rPr>
          <w:color w:val="auto"/>
        </w:rPr>
      </w:pPr>
      <w:r w:rsidRPr="002808DE">
        <w:rPr>
          <w:color w:val="auto"/>
        </w:rPr>
        <w:t>4.1 Assumption checks and test selection</w:t>
      </w:r>
    </w:p>
    <w:p w14:paraId="51DFF231" w14:textId="77777777" w:rsidR="00AE2030" w:rsidRPr="002808DE" w:rsidRDefault="00000000">
      <w:pPr>
        <w:spacing w:after="160"/>
        <w:rPr>
          <w:sz w:val="22"/>
          <w:szCs w:val="22"/>
        </w:rPr>
      </w:pPr>
      <w:r w:rsidRPr="002808DE">
        <w:rPr>
          <w:sz w:val="22"/>
          <w:szCs w:val="22"/>
        </w:rPr>
        <w:t>Levene's test rejects equal variances across the eight category groups (p &lt; 0.001), so the standard ANOVA's equal-variance assumption is violated. The ANOVA result is reported below for completeness and comparability with standard practice, but the Kruskal-</w:t>
      </w:r>
      <w:proofErr w:type="gramStart"/>
      <w:r w:rsidRPr="002808DE">
        <w:rPr>
          <w:sz w:val="22"/>
          <w:szCs w:val="22"/>
        </w:rPr>
        <w:t>Wallis</w:t>
      </w:r>
      <w:proofErr w:type="gramEnd"/>
      <w:r w:rsidRPr="002808DE">
        <w:rPr>
          <w:sz w:val="22"/>
          <w:szCs w:val="22"/>
        </w:rPr>
        <w:t xml:space="preserve"> test — which does not require equal variances and compares ranks rather than means — is treated as the primary 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E2030" w:rsidRPr="002808DE" w14:paraId="390AD31E" w14:textId="77777777" w:rsidTr="002808DE">
        <w:tblPrEx>
          <w:tblCellMar>
            <w:top w:w="0" w:type="dxa"/>
            <w:bottom w:w="0" w:type="dxa"/>
          </w:tblCellMar>
        </w:tblPrEx>
        <w:tc>
          <w:tcPr>
            <w:tcW w:w="9350" w:type="dxa"/>
            <w:tcMar>
              <w:top w:w="120" w:type="dxa"/>
              <w:left w:w="150" w:type="dxa"/>
              <w:bottom w:w="120" w:type="dxa"/>
              <w:right w:w="150" w:type="dxa"/>
            </w:tcMar>
          </w:tcPr>
          <w:p w14:paraId="175B150D" w14:textId="77777777" w:rsidR="00AE2030" w:rsidRPr="002808DE" w:rsidRDefault="00000000">
            <w:pPr>
              <w:rPr>
                <w:sz w:val="22"/>
                <w:szCs w:val="22"/>
              </w:rPr>
            </w:pPr>
            <w:r w:rsidRPr="002808DE">
              <w:rPr>
                <w:rFonts w:ascii="Consolas" w:eastAsia="Consolas" w:hAnsi="Consolas" w:cs="Consolas"/>
                <w:sz w:val="22"/>
                <w:szCs w:val="22"/>
              </w:rPr>
              <w:t>groups = [</w:t>
            </w:r>
            <w:proofErr w:type="spellStart"/>
            <w:proofErr w:type="gramStart"/>
            <w:r w:rsidRPr="002808DE">
              <w:rPr>
                <w:rFonts w:ascii="Consolas" w:eastAsia="Consolas" w:hAnsi="Consolas" w:cs="Consolas"/>
                <w:sz w:val="22"/>
                <w:szCs w:val="22"/>
              </w:rPr>
              <w:t>df</w:t>
            </w:r>
            <w:proofErr w:type="spell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df.category</w:t>
            </w:r>
            <w:proofErr w:type="spellEnd"/>
            <w:proofErr w:type="gramEnd"/>
            <w:r w:rsidRPr="002808DE">
              <w:rPr>
                <w:rFonts w:ascii="Consolas" w:eastAsia="Consolas" w:hAnsi="Consolas" w:cs="Consolas"/>
                <w:sz w:val="22"/>
                <w:szCs w:val="22"/>
              </w:rPr>
              <w:t xml:space="preserve"> == c].</w:t>
            </w:r>
            <w:proofErr w:type="spellStart"/>
            <w:r w:rsidRPr="002808DE">
              <w:rPr>
                <w:rFonts w:ascii="Consolas" w:eastAsia="Consolas" w:hAnsi="Consolas" w:cs="Consolas"/>
                <w:sz w:val="22"/>
                <w:szCs w:val="22"/>
              </w:rPr>
              <w:t>log_views</w:t>
            </w:r>
            <w:proofErr w:type="spellEnd"/>
            <w:r w:rsidRPr="002808DE">
              <w:rPr>
                <w:rFonts w:ascii="Consolas" w:eastAsia="Consolas" w:hAnsi="Consolas" w:cs="Consolas"/>
                <w:sz w:val="22"/>
                <w:szCs w:val="22"/>
              </w:rPr>
              <w:t xml:space="preserve"> for c in top_8_categories]</w:t>
            </w:r>
          </w:p>
          <w:p w14:paraId="1C433FA2" w14:textId="77777777" w:rsidR="00AE2030" w:rsidRPr="002808DE" w:rsidRDefault="00000000">
            <w:pPr>
              <w:rPr>
                <w:sz w:val="22"/>
                <w:szCs w:val="22"/>
              </w:rPr>
            </w:pPr>
            <w:proofErr w:type="spellStart"/>
            <w:r w:rsidRPr="002808DE">
              <w:rPr>
                <w:rFonts w:ascii="Consolas" w:eastAsia="Consolas" w:hAnsi="Consolas" w:cs="Consolas"/>
                <w:sz w:val="22"/>
                <w:szCs w:val="22"/>
              </w:rPr>
              <w:t>levene_p</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stats.levene</w:t>
            </w:r>
            <w:proofErr w:type="spellEnd"/>
            <w:proofErr w:type="gramEnd"/>
            <w:r w:rsidRPr="002808DE">
              <w:rPr>
                <w:rFonts w:ascii="Consolas" w:eastAsia="Consolas" w:hAnsi="Consolas" w:cs="Consolas"/>
                <w:sz w:val="22"/>
                <w:szCs w:val="22"/>
              </w:rPr>
              <w:t>(*groups</w:t>
            </w:r>
            <w:proofErr w:type="gramStart"/>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pvalue</w:t>
            </w:r>
            <w:proofErr w:type="spellEnd"/>
            <w:proofErr w:type="gramEnd"/>
            <w:r w:rsidRPr="002808DE">
              <w:rPr>
                <w:rFonts w:ascii="Consolas" w:eastAsia="Consolas" w:hAnsi="Consolas" w:cs="Consolas"/>
                <w:sz w:val="22"/>
                <w:szCs w:val="22"/>
              </w:rPr>
              <w:t xml:space="preserve">          # &lt; 0.001 -&gt; variances unequal</w:t>
            </w:r>
          </w:p>
          <w:p w14:paraId="5AECEE43" w14:textId="77777777" w:rsidR="00AE2030" w:rsidRPr="002808DE" w:rsidRDefault="00000000">
            <w:pPr>
              <w:rPr>
                <w:sz w:val="22"/>
                <w:szCs w:val="22"/>
              </w:rPr>
            </w:pPr>
            <w:proofErr w:type="spellStart"/>
            <w:r w:rsidRPr="002808DE">
              <w:rPr>
                <w:rFonts w:ascii="Consolas" w:eastAsia="Consolas" w:hAnsi="Consolas" w:cs="Consolas"/>
                <w:sz w:val="22"/>
                <w:szCs w:val="22"/>
              </w:rPr>
              <w:t>f_stat</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anova_p</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stats.f</w:t>
            </w:r>
            <w:proofErr w:type="gramEnd"/>
            <w:r w:rsidRPr="002808DE">
              <w:rPr>
                <w:rFonts w:ascii="Consolas" w:eastAsia="Consolas" w:hAnsi="Consolas" w:cs="Consolas"/>
                <w:sz w:val="22"/>
                <w:szCs w:val="22"/>
              </w:rPr>
              <w:t>_oneway</w:t>
            </w:r>
            <w:proofErr w:type="spellEnd"/>
            <w:r w:rsidRPr="002808DE">
              <w:rPr>
                <w:rFonts w:ascii="Consolas" w:eastAsia="Consolas" w:hAnsi="Consolas" w:cs="Consolas"/>
                <w:sz w:val="22"/>
                <w:szCs w:val="22"/>
              </w:rPr>
              <w:t>(*</w:t>
            </w:r>
            <w:proofErr w:type="gramStart"/>
            <w:r w:rsidRPr="002808DE">
              <w:rPr>
                <w:rFonts w:ascii="Consolas" w:eastAsia="Consolas" w:hAnsi="Consolas" w:cs="Consolas"/>
                <w:sz w:val="22"/>
                <w:szCs w:val="22"/>
              </w:rPr>
              <w:t xml:space="preserve">groups)   </w:t>
            </w:r>
            <w:proofErr w:type="gramEnd"/>
            <w:r w:rsidRPr="002808DE">
              <w:rPr>
                <w:rFonts w:ascii="Consolas" w:eastAsia="Consolas" w:hAnsi="Consolas" w:cs="Consolas"/>
                <w:sz w:val="22"/>
                <w:szCs w:val="22"/>
              </w:rPr>
              <w:t xml:space="preserve">      # F=12.61, p=6.3e-16</w:t>
            </w:r>
          </w:p>
          <w:p w14:paraId="4E7D53F6" w14:textId="77777777" w:rsidR="00AE2030" w:rsidRPr="002808DE" w:rsidRDefault="00000000">
            <w:pPr>
              <w:rPr>
                <w:sz w:val="22"/>
                <w:szCs w:val="22"/>
              </w:rPr>
            </w:pPr>
            <w:proofErr w:type="spellStart"/>
            <w:r w:rsidRPr="002808DE">
              <w:rPr>
                <w:rFonts w:ascii="Consolas" w:eastAsia="Consolas" w:hAnsi="Consolas" w:cs="Consolas"/>
                <w:sz w:val="22"/>
                <w:szCs w:val="22"/>
              </w:rPr>
              <w:t>h_stat</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kw_p</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stats.kruskal</w:t>
            </w:r>
            <w:proofErr w:type="spellEnd"/>
            <w:proofErr w:type="gramEnd"/>
            <w:r w:rsidRPr="002808DE">
              <w:rPr>
                <w:rFonts w:ascii="Consolas" w:eastAsia="Consolas" w:hAnsi="Consolas" w:cs="Consolas"/>
                <w:sz w:val="22"/>
                <w:szCs w:val="22"/>
              </w:rPr>
              <w:t>(*</w:t>
            </w:r>
            <w:proofErr w:type="gramStart"/>
            <w:r w:rsidRPr="002808DE">
              <w:rPr>
                <w:rFonts w:ascii="Consolas" w:eastAsia="Consolas" w:hAnsi="Consolas" w:cs="Consolas"/>
                <w:sz w:val="22"/>
                <w:szCs w:val="22"/>
              </w:rPr>
              <w:t xml:space="preserve">groups)   </w:t>
            </w:r>
            <w:proofErr w:type="gramEnd"/>
            <w:r w:rsidRPr="002808DE">
              <w:rPr>
                <w:rFonts w:ascii="Consolas" w:eastAsia="Consolas" w:hAnsi="Consolas" w:cs="Consolas"/>
                <w:sz w:val="22"/>
                <w:szCs w:val="22"/>
              </w:rPr>
              <w:t xml:space="preserve">          # H=108.32, p=2.0e-20</w:t>
            </w:r>
          </w:p>
        </w:tc>
      </w:tr>
    </w:tbl>
    <w:p w14:paraId="6F51FC10" w14:textId="77777777" w:rsidR="00AE2030" w:rsidRPr="002808DE" w:rsidRDefault="00000000">
      <w:pPr>
        <w:pStyle w:val="Heading2"/>
        <w:spacing w:before="240" w:after="120"/>
        <w:rPr>
          <w:color w:val="auto"/>
        </w:rPr>
      </w:pPr>
      <w:r w:rsidRPr="002808DE">
        <w:rPr>
          <w:color w:val="auto"/>
        </w:rPr>
        <w:t>4.2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50"/>
      </w:tblGrid>
      <w:tr w:rsidR="00AE2030" w14:paraId="15C1683B" w14:textId="77777777" w:rsidTr="002808DE">
        <w:tblPrEx>
          <w:tblCellMar>
            <w:top w:w="0" w:type="dxa"/>
            <w:bottom w:w="0" w:type="dxa"/>
          </w:tblCellMar>
        </w:tblPrEx>
        <w:tc>
          <w:tcPr>
            <w:tcW w:w="4200" w:type="dxa"/>
          </w:tcPr>
          <w:p w14:paraId="373FEDAB" w14:textId="77777777" w:rsidR="00AE2030" w:rsidRDefault="00000000">
            <w:r>
              <w:rPr>
                <w:b/>
                <w:bCs/>
              </w:rPr>
              <w:t>Levene's test (variance equality)</w:t>
            </w:r>
          </w:p>
        </w:tc>
        <w:tc>
          <w:tcPr>
            <w:tcW w:w="5150" w:type="dxa"/>
          </w:tcPr>
          <w:p w14:paraId="2A8D9CB4" w14:textId="77777777" w:rsidR="00AE2030" w:rsidRDefault="00000000">
            <w:r>
              <w:t>p &lt; 0.001 (rejected)</w:t>
            </w:r>
          </w:p>
        </w:tc>
      </w:tr>
      <w:tr w:rsidR="00AE2030" w14:paraId="1B77A181" w14:textId="77777777" w:rsidTr="002808DE">
        <w:tblPrEx>
          <w:tblCellMar>
            <w:top w:w="0" w:type="dxa"/>
            <w:bottom w:w="0" w:type="dxa"/>
          </w:tblCellMar>
        </w:tblPrEx>
        <w:tc>
          <w:tcPr>
            <w:tcW w:w="4200" w:type="dxa"/>
          </w:tcPr>
          <w:p w14:paraId="37C853CF" w14:textId="77777777" w:rsidR="00AE2030" w:rsidRDefault="00000000">
            <w:r>
              <w:rPr>
                <w:b/>
                <w:bCs/>
              </w:rPr>
              <w:t>One-way ANOVA</w:t>
            </w:r>
          </w:p>
        </w:tc>
        <w:tc>
          <w:tcPr>
            <w:tcW w:w="5150" w:type="dxa"/>
          </w:tcPr>
          <w:p w14:paraId="1B4404C4" w14:textId="77777777" w:rsidR="00AE2030" w:rsidRDefault="00000000">
            <w:proofErr w:type="gramStart"/>
            <w:r>
              <w:t>F(</w:t>
            </w:r>
            <w:proofErr w:type="gramEnd"/>
            <w:r>
              <w:t>7, 1568) = 12.61, p &lt; 0.001</w:t>
            </w:r>
          </w:p>
        </w:tc>
      </w:tr>
      <w:tr w:rsidR="00AE2030" w14:paraId="06DCF598" w14:textId="77777777" w:rsidTr="002808DE">
        <w:tblPrEx>
          <w:tblCellMar>
            <w:top w:w="0" w:type="dxa"/>
            <w:bottom w:w="0" w:type="dxa"/>
          </w:tblCellMar>
        </w:tblPrEx>
        <w:tc>
          <w:tcPr>
            <w:tcW w:w="4200" w:type="dxa"/>
          </w:tcPr>
          <w:p w14:paraId="577BA495" w14:textId="77777777" w:rsidR="00AE2030" w:rsidRDefault="00000000">
            <w:r>
              <w:rPr>
                <w:b/>
                <w:bCs/>
              </w:rPr>
              <w:t>Effect size (η²)</w:t>
            </w:r>
          </w:p>
        </w:tc>
        <w:tc>
          <w:tcPr>
            <w:tcW w:w="5150" w:type="dxa"/>
          </w:tcPr>
          <w:p w14:paraId="3D65D659" w14:textId="77777777" w:rsidR="00AE2030" w:rsidRDefault="00000000">
            <w:r>
              <w:t>0.040 (small-to-medium)</w:t>
            </w:r>
          </w:p>
        </w:tc>
      </w:tr>
      <w:tr w:rsidR="00AE2030" w14:paraId="37574689" w14:textId="77777777" w:rsidTr="002808DE">
        <w:tblPrEx>
          <w:tblCellMar>
            <w:top w:w="0" w:type="dxa"/>
            <w:bottom w:w="0" w:type="dxa"/>
          </w:tblCellMar>
        </w:tblPrEx>
        <w:tc>
          <w:tcPr>
            <w:tcW w:w="4200" w:type="dxa"/>
          </w:tcPr>
          <w:p w14:paraId="65C672DA" w14:textId="77777777" w:rsidR="00AE2030" w:rsidRDefault="00000000">
            <w:r>
              <w:rPr>
                <w:b/>
                <w:bCs/>
              </w:rPr>
              <w:t>Kruskal-Wallis (primary result)</w:t>
            </w:r>
          </w:p>
        </w:tc>
        <w:tc>
          <w:tcPr>
            <w:tcW w:w="5150" w:type="dxa"/>
          </w:tcPr>
          <w:p w14:paraId="0930FC9A" w14:textId="77777777" w:rsidR="00AE2030" w:rsidRDefault="00000000">
            <w:proofErr w:type="gramStart"/>
            <w:r>
              <w:t>H(</w:t>
            </w:r>
            <w:proofErr w:type="gramEnd"/>
            <w:r>
              <w:t>7) = 108.32, p &lt; 0.001</w:t>
            </w:r>
          </w:p>
        </w:tc>
      </w:tr>
      <w:tr w:rsidR="00AE2030" w14:paraId="3ECC59D6" w14:textId="77777777" w:rsidTr="002808DE">
        <w:tblPrEx>
          <w:tblCellMar>
            <w:top w:w="0" w:type="dxa"/>
            <w:bottom w:w="0" w:type="dxa"/>
          </w:tblCellMar>
        </w:tblPrEx>
        <w:tc>
          <w:tcPr>
            <w:tcW w:w="4200" w:type="dxa"/>
          </w:tcPr>
          <w:p w14:paraId="2A39BE27" w14:textId="77777777" w:rsidR="00AE2030" w:rsidRDefault="00000000">
            <w:r>
              <w:rPr>
                <w:b/>
                <w:bCs/>
              </w:rPr>
              <w:t>Significant Tukey HSD pairs</w:t>
            </w:r>
          </w:p>
        </w:tc>
        <w:tc>
          <w:tcPr>
            <w:tcW w:w="5150" w:type="dxa"/>
          </w:tcPr>
          <w:p w14:paraId="0440A37B" w14:textId="77777777" w:rsidR="00AE2030" w:rsidRDefault="00000000">
            <w:r>
              <w:t>14 of 28 pairwise comparisons</w:t>
            </w:r>
          </w:p>
        </w:tc>
      </w:tr>
    </w:tbl>
    <w:p w14:paraId="409F2A67" w14:textId="77777777" w:rsidR="00AE2030" w:rsidRDefault="00AE2030">
      <w:pPr>
        <w:spacing w:after="160"/>
      </w:pPr>
    </w:p>
    <w:p w14:paraId="352A8C15" w14:textId="77777777" w:rsidR="00AE2030" w:rsidRDefault="00000000">
      <w:pPr>
        <w:spacing w:before="120" w:after="60"/>
        <w:jc w:val="center"/>
      </w:pPr>
      <w:r>
        <w:rPr>
          <w:noProof/>
        </w:rPr>
        <w:drawing>
          <wp:inline distT="0" distB="0" distL="0" distR="0" wp14:anchorId="41E421FC" wp14:editId="67F89EA8">
            <wp:extent cx="5143500" cy="3009900"/>
            <wp:effectExtent l="0" t="0" r="0" b="0"/>
            <wp:docPr id="2125772424" name="Picture 212577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009900"/>
                    </a:xfrm>
                    <a:prstGeom prst="rect">
                      <a:avLst/>
                    </a:prstGeom>
                  </pic:spPr>
                </pic:pic>
              </a:graphicData>
            </a:graphic>
          </wp:inline>
        </w:drawing>
      </w:r>
    </w:p>
    <w:p w14:paraId="3C4CD33A" w14:textId="77777777" w:rsidR="00AE2030" w:rsidRPr="002808DE" w:rsidRDefault="00000000">
      <w:pPr>
        <w:spacing w:after="240"/>
        <w:jc w:val="center"/>
      </w:pPr>
      <w:r w:rsidRPr="002808DE">
        <w:rPr>
          <w:i/>
          <w:iCs/>
        </w:rPr>
        <w:t>Figure 2. log-views by category, ordered by median, with ANOVA and Kruskal-</w:t>
      </w:r>
      <w:proofErr w:type="gramStart"/>
      <w:r w:rsidRPr="002808DE">
        <w:rPr>
          <w:i/>
          <w:iCs/>
        </w:rPr>
        <w:t>Wallis</w:t>
      </w:r>
      <w:proofErr w:type="gramEnd"/>
      <w:r w:rsidRPr="002808DE">
        <w:rPr>
          <w:i/>
          <w:iCs/>
        </w:rPr>
        <w:t xml:space="preserve"> statistics.</w:t>
      </w:r>
    </w:p>
    <w:p w14:paraId="6A502A7D" w14:textId="77777777" w:rsidR="00AE2030" w:rsidRDefault="00000000">
      <w:pPr>
        <w:spacing w:before="120" w:after="60"/>
        <w:jc w:val="center"/>
      </w:pPr>
      <w:r>
        <w:rPr>
          <w:noProof/>
        </w:rPr>
        <w:lastRenderedPageBreak/>
        <w:drawing>
          <wp:inline distT="0" distB="0" distL="0" distR="0" wp14:anchorId="47EB7244" wp14:editId="2E8B6F60">
            <wp:extent cx="4381500" cy="3419475"/>
            <wp:effectExtent l="0" t="0" r="0" b="0"/>
            <wp:docPr id="1026110438" name="Picture 1026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419475"/>
                    </a:xfrm>
                    <a:prstGeom prst="rect">
                      <a:avLst/>
                    </a:prstGeom>
                  </pic:spPr>
                </pic:pic>
              </a:graphicData>
            </a:graphic>
          </wp:inline>
        </w:drawing>
      </w:r>
    </w:p>
    <w:p w14:paraId="207AF61F" w14:textId="77777777" w:rsidR="00AE2030" w:rsidRPr="002808DE" w:rsidRDefault="00000000">
      <w:pPr>
        <w:spacing w:after="240"/>
        <w:jc w:val="center"/>
      </w:pPr>
      <w:r w:rsidRPr="002808DE">
        <w:rPr>
          <w:i/>
          <w:iCs/>
        </w:rPr>
        <w:t>Figure 3. Tukey HSD 95% confidence intervals for each category's mean log-views — non-overlapping intervals indicate a significant pairwise difference.</w:t>
      </w:r>
    </w:p>
    <w:p w14:paraId="2840CEA4" w14:textId="77777777" w:rsidR="00AE2030" w:rsidRPr="002808DE" w:rsidRDefault="00000000">
      <w:pPr>
        <w:pStyle w:val="Heading2"/>
        <w:spacing w:before="240" w:after="120"/>
        <w:rPr>
          <w:color w:val="auto"/>
        </w:rPr>
      </w:pPr>
      <w:r w:rsidRPr="002808DE">
        <w:rPr>
          <w:color w:val="auto"/>
        </w:rPr>
        <w:t>4.3 Interpretation</w:t>
      </w:r>
    </w:p>
    <w:p w14:paraId="59443913" w14:textId="77777777" w:rsidR="00AE2030" w:rsidRPr="002808DE" w:rsidRDefault="00000000">
      <w:pPr>
        <w:spacing w:after="160"/>
        <w:rPr>
          <w:sz w:val="22"/>
          <w:szCs w:val="22"/>
        </w:rPr>
      </w:pPr>
      <w:r w:rsidRPr="002808DE">
        <w:rPr>
          <w:sz w:val="22"/>
          <w:szCs w:val="22"/>
        </w:rPr>
        <w:t>Both tests agree: category does explain a real, statistically significant share of the variation in views (p &lt; 0.001 either way), though the effect size is modest (η² = 0.04 means category explains about 4% of the variance in log-views — real, but far from the dominant factor). Figure 3 shows specifically where the differences lie: Comedy and Science &amp; Technology sit at the high end with non-overlapping confidence intervals against News &amp; Politics and Music at the lower end, while many of the middle categories overlap each other and are not statistically distinguishable. Consistent with Test 1, Music's confidence interval sits in the lower half of the range — reinforcing that its high raw average in Week 2 was an artifact of outliers, not typical performance.</w:t>
      </w:r>
    </w:p>
    <w:p w14:paraId="294E8364" w14:textId="77777777" w:rsidR="00AE2030" w:rsidRPr="002808DE" w:rsidRDefault="00000000">
      <w:pPr>
        <w:rPr>
          <w:sz w:val="22"/>
          <w:szCs w:val="22"/>
        </w:rPr>
      </w:pPr>
      <w:r w:rsidRPr="002808DE">
        <w:rPr>
          <w:sz w:val="22"/>
          <w:szCs w:val="22"/>
        </w:rPr>
        <w:br w:type="page"/>
      </w:r>
    </w:p>
    <w:p w14:paraId="441365F9" w14:textId="131D4C92" w:rsidR="00AE2030" w:rsidRPr="002808DE" w:rsidRDefault="00000000">
      <w:pPr>
        <w:pStyle w:val="Heading1"/>
        <w:spacing w:before="300" w:after="150"/>
        <w:rPr>
          <w:color w:val="auto"/>
        </w:rPr>
      </w:pPr>
      <w:r w:rsidRPr="002808DE">
        <w:rPr>
          <w:color w:val="auto"/>
        </w:rPr>
        <w:lastRenderedPageBreak/>
        <w:t xml:space="preserve">5. Test 3 </w:t>
      </w:r>
      <w:r w:rsidR="002808DE">
        <w:rPr>
          <w:color w:val="auto"/>
        </w:rPr>
        <w:t>-</w:t>
      </w:r>
      <w:r w:rsidRPr="002808DE">
        <w:rPr>
          <w:color w:val="auto"/>
        </w:rPr>
        <w:t xml:space="preserve"> Is Category Associated with Audience Approval?</w:t>
      </w:r>
    </w:p>
    <w:p w14:paraId="373BE8B6" w14:textId="77777777" w:rsidR="00AE2030" w:rsidRPr="002808DE" w:rsidRDefault="00000000">
      <w:pPr>
        <w:spacing w:after="160"/>
        <w:rPr>
          <w:sz w:val="22"/>
          <w:szCs w:val="22"/>
        </w:rPr>
      </w:pPr>
      <w:r w:rsidRPr="002808DE">
        <w:rPr>
          <w:sz w:val="22"/>
          <w:szCs w:val="22"/>
        </w:rPr>
        <w:t>Views measure reach, not sentiment. Week 2 (Figure 4) suggested categories differ in like/dislike rate; this test asks the same question in a hypothesis-testing framework: is a video's likelihood of landing in the “high like-rate” half of the data independent of its category, or does category predict audience approval?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E2030" w:rsidRPr="002808DE" w14:paraId="287B87E1" w14:textId="77777777" w:rsidTr="002808DE">
        <w:tblPrEx>
          <w:tblCellMar>
            <w:top w:w="0" w:type="dxa"/>
            <w:bottom w:w="0" w:type="dxa"/>
          </w:tblCellMar>
        </w:tblPrEx>
        <w:tc>
          <w:tcPr>
            <w:tcW w:w="9350" w:type="dxa"/>
            <w:tcMar>
              <w:top w:w="120" w:type="dxa"/>
              <w:left w:w="150" w:type="dxa"/>
              <w:bottom w:w="120" w:type="dxa"/>
              <w:right w:w="150" w:type="dxa"/>
            </w:tcMar>
          </w:tcPr>
          <w:p w14:paraId="105B4D23" w14:textId="77777777" w:rsidR="00AE2030" w:rsidRPr="002808DE" w:rsidRDefault="00000000">
            <w:pPr>
              <w:rPr>
                <w:sz w:val="22"/>
                <w:szCs w:val="22"/>
              </w:rPr>
            </w:pPr>
            <w:proofErr w:type="spellStart"/>
            <w:r w:rsidRPr="002808DE">
              <w:rPr>
                <w:rFonts w:ascii="Consolas" w:eastAsia="Consolas" w:hAnsi="Consolas" w:cs="Consolas"/>
                <w:sz w:val="22"/>
                <w:szCs w:val="22"/>
              </w:rPr>
              <w:t>median_like_ratio</w:t>
            </w:r>
            <w:proofErr w:type="spellEnd"/>
            <w:r w:rsidRPr="002808DE">
              <w:rPr>
                <w:rFonts w:ascii="Consolas" w:eastAsia="Consolas" w:hAnsi="Consolas" w:cs="Consolas"/>
                <w:sz w:val="22"/>
                <w:szCs w:val="22"/>
              </w:rPr>
              <w:t xml:space="preserve"> = </w:t>
            </w:r>
            <w:proofErr w:type="spellStart"/>
            <w:r w:rsidRPr="002808DE">
              <w:rPr>
                <w:rFonts w:ascii="Consolas" w:eastAsia="Consolas" w:hAnsi="Consolas" w:cs="Consolas"/>
                <w:sz w:val="22"/>
                <w:szCs w:val="22"/>
              </w:rPr>
              <w:t>df</w:t>
            </w:r>
            <w:proofErr w:type="spell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like_ratio</w:t>
            </w:r>
            <w:proofErr w:type="spellEnd"/>
            <w:r w:rsidRPr="002808DE">
              <w:rPr>
                <w:rFonts w:ascii="Consolas" w:eastAsia="Consolas" w:hAnsi="Consolas" w:cs="Consolas"/>
                <w:sz w:val="22"/>
                <w:szCs w:val="22"/>
              </w:rPr>
              <w:t>'</w:t>
            </w:r>
            <w:proofErr w:type="gramStart"/>
            <w:r w:rsidRPr="002808DE">
              <w:rPr>
                <w:rFonts w:ascii="Consolas" w:eastAsia="Consolas" w:hAnsi="Consolas" w:cs="Consolas"/>
                <w:sz w:val="22"/>
                <w:szCs w:val="22"/>
              </w:rPr>
              <w:t>].median</w:t>
            </w:r>
            <w:proofErr w:type="gramEnd"/>
            <w:r w:rsidRPr="002808DE">
              <w:rPr>
                <w:rFonts w:ascii="Consolas" w:eastAsia="Consolas" w:hAnsi="Consolas" w:cs="Consolas"/>
                <w:sz w:val="22"/>
                <w:szCs w:val="22"/>
              </w:rPr>
              <w:t>()</w:t>
            </w:r>
          </w:p>
          <w:p w14:paraId="19AAE1FA" w14:textId="77777777" w:rsidR="00AE2030" w:rsidRPr="002808DE" w:rsidRDefault="00000000">
            <w:pPr>
              <w:rPr>
                <w:sz w:val="22"/>
                <w:szCs w:val="22"/>
              </w:rPr>
            </w:pPr>
            <w:proofErr w:type="spellStart"/>
            <w:r w:rsidRPr="002808DE">
              <w:rPr>
                <w:rFonts w:ascii="Consolas" w:eastAsia="Consolas" w:hAnsi="Consolas" w:cs="Consolas"/>
                <w:sz w:val="22"/>
                <w:szCs w:val="22"/>
              </w:rPr>
              <w:t>df</w:t>
            </w:r>
            <w:proofErr w:type="spell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engagement_tier</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np.where</w:t>
            </w:r>
            <w:proofErr w:type="spellEnd"/>
            <w:proofErr w:type="gramEnd"/>
            <w:r w:rsidRPr="002808DE">
              <w:rPr>
                <w:rFonts w:ascii="Consolas" w:eastAsia="Consolas" w:hAnsi="Consolas" w:cs="Consolas"/>
                <w:sz w:val="22"/>
                <w:szCs w:val="22"/>
              </w:rPr>
              <w:t>(</w:t>
            </w:r>
            <w:proofErr w:type="spellStart"/>
            <w:proofErr w:type="gramStart"/>
            <w:r w:rsidRPr="002808DE">
              <w:rPr>
                <w:rFonts w:ascii="Consolas" w:eastAsia="Consolas" w:hAnsi="Consolas" w:cs="Consolas"/>
                <w:sz w:val="22"/>
                <w:szCs w:val="22"/>
              </w:rPr>
              <w:t>df.like</w:t>
            </w:r>
            <w:proofErr w:type="gramEnd"/>
            <w:r w:rsidRPr="002808DE">
              <w:rPr>
                <w:rFonts w:ascii="Consolas" w:eastAsia="Consolas" w:hAnsi="Consolas" w:cs="Consolas"/>
                <w:sz w:val="22"/>
                <w:szCs w:val="22"/>
              </w:rPr>
              <w:t>_ratio</w:t>
            </w:r>
            <w:proofErr w:type="spellEnd"/>
            <w:r w:rsidRPr="002808DE">
              <w:rPr>
                <w:rFonts w:ascii="Consolas" w:eastAsia="Consolas" w:hAnsi="Consolas" w:cs="Consolas"/>
                <w:sz w:val="22"/>
                <w:szCs w:val="22"/>
              </w:rPr>
              <w:t xml:space="preserve"> &gt;= </w:t>
            </w:r>
            <w:proofErr w:type="spellStart"/>
            <w:r w:rsidRPr="002808DE">
              <w:rPr>
                <w:rFonts w:ascii="Consolas" w:eastAsia="Consolas" w:hAnsi="Consolas" w:cs="Consolas"/>
                <w:sz w:val="22"/>
                <w:szCs w:val="22"/>
              </w:rPr>
              <w:t>median_like_ratio</w:t>
            </w:r>
            <w:proofErr w:type="spellEnd"/>
            <w:r w:rsidRPr="002808DE">
              <w:rPr>
                <w:rFonts w:ascii="Consolas" w:eastAsia="Consolas" w:hAnsi="Consolas" w:cs="Consolas"/>
                <w:sz w:val="22"/>
                <w:szCs w:val="22"/>
              </w:rPr>
              <w:t>,</w:t>
            </w:r>
          </w:p>
          <w:p w14:paraId="4BABF861" w14:textId="77777777" w:rsidR="00AE2030" w:rsidRPr="002808DE" w:rsidRDefault="00000000">
            <w:pPr>
              <w:rPr>
                <w:sz w:val="22"/>
                <w:szCs w:val="22"/>
              </w:rPr>
            </w:pPr>
            <w:r w:rsidRPr="002808DE">
              <w:rPr>
                <w:rFonts w:ascii="Consolas" w:eastAsia="Consolas" w:hAnsi="Consolas" w:cs="Consolas"/>
                <w:sz w:val="22"/>
                <w:szCs w:val="22"/>
              </w:rPr>
              <w:t xml:space="preserve">                                  'High like rate', 'Low like rate')</w:t>
            </w:r>
          </w:p>
          <w:p w14:paraId="1F6482CC" w14:textId="77777777" w:rsidR="00AE2030" w:rsidRPr="002808DE" w:rsidRDefault="00000000">
            <w:pPr>
              <w:rPr>
                <w:sz w:val="22"/>
                <w:szCs w:val="22"/>
              </w:rPr>
            </w:pPr>
            <w:r w:rsidRPr="002808DE">
              <w:rPr>
                <w:rFonts w:ascii="Consolas" w:eastAsia="Consolas" w:hAnsi="Consolas" w:cs="Consolas"/>
                <w:sz w:val="22"/>
                <w:szCs w:val="22"/>
              </w:rPr>
              <w:t xml:space="preserve">contingency = </w:t>
            </w:r>
            <w:proofErr w:type="spellStart"/>
            <w:proofErr w:type="gramStart"/>
            <w:r w:rsidRPr="002808DE">
              <w:rPr>
                <w:rFonts w:ascii="Consolas" w:eastAsia="Consolas" w:hAnsi="Consolas" w:cs="Consolas"/>
                <w:sz w:val="22"/>
                <w:szCs w:val="22"/>
              </w:rPr>
              <w:t>pd.crosstab</w:t>
            </w:r>
            <w:proofErr w:type="spellEnd"/>
            <w:proofErr w:type="gramEnd"/>
            <w:r w:rsidRPr="002808DE">
              <w:rPr>
                <w:rFonts w:ascii="Consolas" w:eastAsia="Consolas" w:hAnsi="Consolas" w:cs="Consolas"/>
                <w:sz w:val="22"/>
                <w:szCs w:val="22"/>
              </w:rPr>
              <w:t>(</w:t>
            </w:r>
            <w:proofErr w:type="spellStart"/>
            <w:proofErr w:type="gramStart"/>
            <w:r w:rsidRPr="002808DE">
              <w:rPr>
                <w:rFonts w:ascii="Consolas" w:eastAsia="Consolas" w:hAnsi="Consolas" w:cs="Consolas"/>
                <w:sz w:val="22"/>
                <w:szCs w:val="22"/>
              </w:rPr>
              <w:t>df.category</w:t>
            </w:r>
            <w:proofErr w:type="spellEnd"/>
            <w:proofErr w:type="gramEnd"/>
            <w:r w:rsidRPr="002808DE">
              <w:rPr>
                <w:rFonts w:ascii="Consolas" w:eastAsia="Consolas" w:hAnsi="Consolas" w:cs="Consolas"/>
                <w:sz w:val="22"/>
                <w:szCs w:val="22"/>
              </w:rPr>
              <w:t xml:space="preserve">, </w:t>
            </w:r>
            <w:proofErr w:type="spellStart"/>
            <w:proofErr w:type="gramStart"/>
            <w:r w:rsidRPr="002808DE">
              <w:rPr>
                <w:rFonts w:ascii="Consolas" w:eastAsia="Consolas" w:hAnsi="Consolas" w:cs="Consolas"/>
                <w:sz w:val="22"/>
                <w:szCs w:val="22"/>
              </w:rPr>
              <w:t>df.engagement</w:t>
            </w:r>
            <w:proofErr w:type="gramEnd"/>
            <w:r w:rsidRPr="002808DE">
              <w:rPr>
                <w:rFonts w:ascii="Consolas" w:eastAsia="Consolas" w:hAnsi="Consolas" w:cs="Consolas"/>
                <w:sz w:val="22"/>
                <w:szCs w:val="22"/>
              </w:rPr>
              <w:t>_tier</w:t>
            </w:r>
            <w:proofErr w:type="spellEnd"/>
            <w:r w:rsidRPr="002808DE">
              <w:rPr>
                <w:rFonts w:ascii="Consolas" w:eastAsia="Consolas" w:hAnsi="Consolas" w:cs="Consolas"/>
                <w:sz w:val="22"/>
                <w:szCs w:val="22"/>
              </w:rPr>
              <w:t>)</w:t>
            </w:r>
          </w:p>
          <w:p w14:paraId="6DFA929D" w14:textId="77777777" w:rsidR="00AE2030" w:rsidRPr="002808DE" w:rsidRDefault="00000000">
            <w:pPr>
              <w:rPr>
                <w:sz w:val="22"/>
                <w:szCs w:val="22"/>
              </w:rPr>
            </w:pPr>
            <w:r w:rsidRPr="002808DE">
              <w:rPr>
                <w:rFonts w:ascii="Consolas" w:eastAsia="Consolas" w:hAnsi="Consolas" w:cs="Consolas"/>
                <w:sz w:val="22"/>
                <w:szCs w:val="22"/>
              </w:rPr>
              <w:t xml:space="preserve">chi2, p, </w:t>
            </w:r>
            <w:proofErr w:type="spellStart"/>
            <w:r w:rsidRPr="002808DE">
              <w:rPr>
                <w:rFonts w:ascii="Consolas" w:eastAsia="Consolas" w:hAnsi="Consolas" w:cs="Consolas"/>
                <w:sz w:val="22"/>
                <w:szCs w:val="22"/>
              </w:rPr>
              <w:t>dof</w:t>
            </w:r>
            <w:proofErr w:type="spellEnd"/>
            <w:r w:rsidRPr="002808DE">
              <w:rPr>
                <w:rFonts w:ascii="Consolas" w:eastAsia="Consolas" w:hAnsi="Consolas" w:cs="Consolas"/>
                <w:sz w:val="22"/>
                <w:szCs w:val="22"/>
              </w:rPr>
              <w:t xml:space="preserve">, expected = </w:t>
            </w:r>
            <w:proofErr w:type="gramStart"/>
            <w:r w:rsidRPr="002808DE">
              <w:rPr>
                <w:rFonts w:ascii="Consolas" w:eastAsia="Consolas" w:hAnsi="Consolas" w:cs="Consolas"/>
                <w:sz w:val="22"/>
                <w:szCs w:val="22"/>
              </w:rPr>
              <w:t>stats.chi</w:t>
            </w:r>
            <w:proofErr w:type="gramEnd"/>
            <w:r w:rsidRPr="002808DE">
              <w:rPr>
                <w:rFonts w:ascii="Consolas" w:eastAsia="Consolas" w:hAnsi="Consolas" w:cs="Consolas"/>
                <w:sz w:val="22"/>
                <w:szCs w:val="22"/>
              </w:rPr>
              <w:t>2_contingency(contingency)</w:t>
            </w:r>
          </w:p>
          <w:p w14:paraId="40D78E51" w14:textId="77777777" w:rsidR="00AE2030" w:rsidRPr="002808DE" w:rsidRDefault="00000000">
            <w:pPr>
              <w:rPr>
                <w:sz w:val="22"/>
                <w:szCs w:val="22"/>
              </w:rPr>
            </w:pPr>
            <w:r w:rsidRPr="002808DE">
              <w:rPr>
                <w:rFonts w:ascii="Consolas" w:eastAsia="Consolas" w:hAnsi="Consolas" w:cs="Consolas"/>
                <w:sz w:val="22"/>
                <w:szCs w:val="22"/>
              </w:rPr>
              <w:t xml:space="preserve"># chi2 = 233.52, </w:t>
            </w:r>
            <w:proofErr w:type="spellStart"/>
            <w:r w:rsidRPr="002808DE">
              <w:rPr>
                <w:rFonts w:ascii="Consolas" w:eastAsia="Consolas" w:hAnsi="Consolas" w:cs="Consolas"/>
                <w:sz w:val="22"/>
                <w:szCs w:val="22"/>
              </w:rPr>
              <w:t>dof</w:t>
            </w:r>
            <w:proofErr w:type="spellEnd"/>
            <w:r w:rsidRPr="002808DE">
              <w:rPr>
                <w:rFonts w:ascii="Consolas" w:eastAsia="Consolas" w:hAnsi="Consolas" w:cs="Consolas"/>
                <w:sz w:val="22"/>
                <w:szCs w:val="22"/>
              </w:rPr>
              <w:t xml:space="preserve"> = 4, p = 2.3e-49</w:t>
            </w:r>
          </w:p>
        </w:tc>
      </w:tr>
    </w:tbl>
    <w:p w14:paraId="26187D09" w14:textId="77777777" w:rsidR="00AE2030" w:rsidRPr="002808DE" w:rsidRDefault="00000000">
      <w:pPr>
        <w:pStyle w:val="Heading2"/>
        <w:spacing w:before="240" w:after="120"/>
        <w:rPr>
          <w:color w:val="auto"/>
        </w:rPr>
      </w:pPr>
      <w:r w:rsidRPr="002808DE">
        <w:rPr>
          <w:color w:val="auto"/>
        </w:rPr>
        <w:t>5.1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50"/>
      </w:tblGrid>
      <w:tr w:rsidR="00AE2030" w:rsidRPr="002808DE" w14:paraId="60780520" w14:textId="77777777" w:rsidTr="002808DE">
        <w:tblPrEx>
          <w:tblCellMar>
            <w:top w:w="0" w:type="dxa"/>
            <w:bottom w:w="0" w:type="dxa"/>
          </w:tblCellMar>
        </w:tblPrEx>
        <w:tc>
          <w:tcPr>
            <w:tcW w:w="4200" w:type="dxa"/>
          </w:tcPr>
          <w:p w14:paraId="148181E3" w14:textId="77777777" w:rsidR="00AE2030" w:rsidRPr="002808DE" w:rsidRDefault="00000000">
            <w:r w:rsidRPr="002808DE">
              <w:rPr>
                <w:b/>
                <w:bCs/>
              </w:rPr>
              <w:t>Categories compared</w:t>
            </w:r>
          </w:p>
        </w:tc>
        <w:tc>
          <w:tcPr>
            <w:tcW w:w="5150" w:type="dxa"/>
          </w:tcPr>
          <w:p w14:paraId="47609D1C" w14:textId="77777777" w:rsidR="00AE2030" w:rsidRPr="002808DE" w:rsidRDefault="00000000">
            <w:r w:rsidRPr="002808DE">
              <w:t>Top 5 by trending frequency</w:t>
            </w:r>
          </w:p>
        </w:tc>
      </w:tr>
      <w:tr w:rsidR="00AE2030" w:rsidRPr="002808DE" w14:paraId="433691BF" w14:textId="77777777" w:rsidTr="002808DE">
        <w:tblPrEx>
          <w:tblCellMar>
            <w:top w:w="0" w:type="dxa"/>
            <w:bottom w:w="0" w:type="dxa"/>
          </w:tblCellMar>
        </w:tblPrEx>
        <w:tc>
          <w:tcPr>
            <w:tcW w:w="4200" w:type="dxa"/>
          </w:tcPr>
          <w:p w14:paraId="7769812D" w14:textId="77777777" w:rsidR="00AE2030" w:rsidRPr="002808DE" w:rsidRDefault="00000000">
            <w:r w:rsidRPr="002808DE">
              <w:rPr>
                <w:b/>
                <w:bCs/>
              </w:rPr>
              <w:t>Contingency table size</w:t>
            </w:r>
          </w:p>
        </w:tc>
        <w:tc>
          <w:tcPr>
            <w:tcW w:w="5150" w:type="dxa"/>
          </w:tcPr>
          <w:p w14:paraId="258D9269" w14:textId="77777777" w:rsidR="00AE2030" w:rsidRPr="002808DE" w:rsidRDefault="00000000">
            <w:r w:rsidRPr="002808DE">
              <w:t>5 × 2 (n = 1,586)</w:t>
            </w:r>
          </w:p>
        </w:tc>
      </w:tr>
      <w:tr w:rsidR="00AE2030" w:rsidRPr="002808DE" w14:paraId="0D4BB500" w14:textId="77777777" w:rsidTr="002808DE">
        <w:tblPrEx>
          <w:tblCellMar>
            <w:top w:w="0" w:type="dxa"/>
            <w:bottom w:w="0" w:type="dxa"/>
          </w:tblCellMar>
        </w:tblPrEx>
        <w:tc>
          <w:tcPr>
            <w:tcW w:w="4200" w:type="dxa"/>
          </w:tcPr>
          <w:p w14:paraId="1F8230CB" w14:textId="77777777" w:rsidR="00AE2030" w:rsidRPr="002808DE" w:rsidRDefault="00000000">
            <w:r w:rsidRPr="002808DE">
              <w:rPr>
                <w:b/>
                <w:bCs/>
              </w:rPr>
              <w:t>Chi-square statistic</w:t>
            </w:r>
          </w:p>
        </w:tc>
        <w:tc>
          <w:tcPr>
            <w:tcW w:w="5150" w:type="dxa"/>
          </w:tcPr>
          <w:p w14:paraId="60969E81" w14:textId="77777777" w:rsidR="00AE2030" w:rsidRPr="002808DE" w:rsidRDefault="00000000">
            <w:r w:rsidRPr="002808DE">
              <w:t>χ</w:t>
            </w:r>
            <w:proofErr w:type="gramStart"/>
            <w:r w:rsidRPr="002808DE">
              <w:t>²(</w:t>
            </w:r>
            <w:proofErr w:type="gramEnd"/>
            <w:r w:rsidRPr="002808DE">
              <w:t>4) = 233.52</w:t>
            </w:r>
          </w:p>
        </w:tc>
      </w:tr>
      <w:tr w:rsidR="00AE2030" w:rsidRPr="002808DE" w14:paraId="32AACA82" w14:textId="77777777" w:rsidTr="002808DE">
        <w:tblPrEx>
          <w:tblCellMar>
            <w:top w:w="0" w:type="dxa"/>
            <w:bottom w:w="0" w:type="dxa"/>
          </w:tblCellMar>
        </w:tblPrEx>
        <w:tc>
          <w:tcPr>
            <w:tcW w:w="4200" w:type="dxa"/>
          </w:tcPr>
          <w:p w14:paraId="2C6B7753" w14:textId="77777777" w:rsidR="00AE2030" w:rsidRPr="002808DE" w:rsidRDefault="00000000">
            <w:r w:rsidRPr="002808DE">
              <w:rPr>
                <w:b/>
                <w:bCs/>
              </w:rPr>
              <w:t>p-value</w:t>
            </w:r>
          </w:p>
        </w:tc>
        <w:tc>
          <w:tcPr>
            <w:tcW w:w="5150" w:type="dxa"/>
          </w:tcPr>
          <w:p w14:paraId="31CD7914" w14:textId="77777777" w:rsidR="00AE2030" w:rsidRPr="002808DE" w:rsidRDefault="00000000">
            <w:r w:rsidRPr="002808DE">
              <w:t>p &lt; 0.001</w:t>
            </w:r>
          </w:p>
        </w:tc>
      </w:tr>
      <w:tr w:rsidR="00AE2030" w:rsidRPr="002808DE" w14:paraId="4A7A5065" w14:textId="77777777" w:rsidTr="002808DE">
        <w:tblPrEx>
          <w:tblCellMar>
            <w:top w:w="0" w:type="dxa"/>
            <w:bottom w:w="0" w:type="dxa"/>
          </w:tblCellMar>
        </w:tblPrEx>
        <w:tc>
          <w:tcPr>
            <w:tcW w:w="4200" w:type="dxa"/>
          </w:tcPr>
          <w:p w14:paraId="5D27B9B0" w14:textId="77777777" w:rsidR="00AE2030" w:rsidRPr="002808DE" w:rsidRDefault="00000000">
            <w:r w:rsidRPr="002808DE">
              <w:rPr>
                <w:b/>
                <w:bCs/>
              </w:rPr>
              <w:t>Effect size (Cramér's V)</w:t>
            </w:r>
          </w:p>
        </w:tc>
        <w:tc>
          <w:tcPr>
            <w:tcW w:w="5150" w:type="dxa"/>
          </w:tcPr>
          <w:p w14:paraId="580B7452" w14:textId="77777777" w:rsidR="00AE2030" w:rsidRPr="002808DE" w:rsidRDefault="00000000">
            <w:r w:rsidRPr="002808DE">
              <w:t>0.384 (moderate-to-strong association)</w:t>
            </w:r>
          </w:p>
        </w:tc>
      </w:tr>
    </w:tbl>
    <w:p w14:paraId="516B0E07" w14:textId="77777777" w:rsidR="00AE2030" w:rsidRPr="002808DE" w:rsidRDefault="00AE2030">
      <w:pPr>
        <w:spacing w:after="160"/>
      </w:pPr>
    </w:p>
    <w:p w14:paraId="13060C7F" w14:textId="77777777" w:rsidR="00AE2030" w:rsidRDefault="00000000">
      <w:pPr>
        <w:spacing w:before="120" w:after="60"/>
        <w:jc w:val="center"/>
      </w:pPr>
      <w:r>
        <w:rPr>
          <w:noProof/>
        </w:rPr>
        <w:drawing>
          <wp:inline distT="0" distB="0" distL="0" distR="0" wp14:anchorId="363C7318" wp14:editId="4818228E">
            <wp:extent cx="5905500" cy="2419350"/>
            <wp:effectExtent l="0" t="0" r="0" b="0"/>
            <wp:docPr id="1929078857" name="Picture 192907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19350"/>
                    </a:xfrm>
                    <a:prstGeom prst="rect">
                      <a:avLst/>
                    </a:prstGeom>
                  </pic:spPr>
                </pic:pic>
              </a:graphicData>
            </a:graphic>
          </wp:inline>
        </w:drawing>
      </w:r>
    </w:p>
    <w:p w14:paraId="6A1A1177" w14:textId="77777777" w:rsidR="00AE2030" w:rsidRPr="002808DE" w:rsidRDefault="00000000">
      <w:pPr>
        <w:spacing w:after="240"/>
        <w:jc w:val="center"/>
      </w:pPr>
      <w:r w:rsidRPr="002808DE">
        <w:rPr>
          <w:i/>
          <w:iCs/>
        </w:rPr>
        <w:t>Figure 4. Left: engagement-tier proportions by category. Right: standardized residuals — larger magnitude means that cell deviates more from what independence would predict.</w:t>
      </w:r>
    </w:p>
    <w:p w14:paraId="051CFE51" w14:textId="77777777" w:rsidR="00AE2030" w:rsidRPr="002808DE" w:rsidRDefault="00000000">
      <w:pPr>
        <w:pStyle w:val="Heading2"/>
        <w:spacing w:before="240" w:after="120"/>
        <w:rPr>
          <w:color w:val="auto"/>
        </w:rPr>
      </w:pPr>
      <w:r w:rsidRPr="002808DE">
        <w:rPr>
          <w:color w:val="auto"/>
        </w:rPr>
        <w:t>5.2 Interpretation</w:t>
      </w:r>
    </w:p>
    <w:p w14:paraId="4455151C" w14:textId="77777777" w:rsidR="00AE2030" w:rsidRPr="002808DE" w:rsidRDefault="00000000">
      <w:pPr>
        <w:spacing w:after="160"/>
        <w:rPr>
          <w:sz w:val="22"/>
          <w:szCs w:val="22"/>
        </w:rPr>
      </w:pPr>
      <w:r w:rsidRPr="002808DE">
        <w:rPr>
          <w:sz w:val="22"/>
          <w:szCs w:val="22"/>
        </w:rPr>
        <w:t xml:space="preserve">The null hypothesis of independence is firmly rejected (p &lt; 0.001), and Cramér's V (0.384) indicates this isn't a statistically-significant-but-trivial effect — category and audience approval are meaningfully linked. The residuals in Figure 4 identify exactly where: Entertainment is strongly over-represented in the low like-rate tier (residual +7.91) and correspondingly under-represented in the high tier, while </w:t>
      </w:r>
      <w:proofErr w:type="spellStart"/>
      <w:r w:rsidRPr="002808DE">
        <w:rPr>
          <w:sz w:val="22"/>
          <w:szCs w:val="22"/>
        </w:rPr>
        <w:t>Howto</w:t>
      </w:r>
      <w:proofErr w:type="spellEnd"/>
      <w:r w:rsidRPr="002808DE">
        <w:rPr>
          <w:sz w:val="22"/>
          <w:szCs w:val="22"/>
        </w:rPr>
        <w:t xml:space="preserve"> &amp; Style (+5.90) and Music (+4.38) skew the opposite way, over-represented among high-approval videos. Reach (Test 2) and approval (this test) are therefore genuinely separate axes that categories occupy differently — Entertainment trends often (Week 2, Figure 1) but comparatively few of those </w:t>
      </w:r>
      <w:proofErr w:type="gramStart"/>
      <w:r w:rsidRPr="002808DE">
        <w:rPr>
          <w:sz w:val="22"/>
          <w:szCs w:val="22"/>
        </w:rPr>
        <w:t>videos</w:t>
      </w:r>
      <w:proofErr w:type="gramEnd"/>
      <w:r w:rsidRPr="002808DE">
        <w:rPr>
          <w:sz w:val="22"/>
          <w:szCs w:val="22"/>
        </w:rPr>
        <w:t xml:space="preserve"> land in the high-approval half, while </w:t>
      </w:r>
      <w:proofErr w:type="spellStart"/>
      <w:r w:rsidRPr="002808DE">
        <w:rPr>
          <w:sz w:val="22"/>
          <w:szCs w:val="22"/>
        </w:rPr>
        <w:t>Howto</w:t>
      </w:r>
      <w:proofErr w:type="spellEnd"/>
      <w:r w:rsidRPr="002808DE">
        <w:rPr>
          <w:sz w:val="22"/>
          <w:szCs w:val="22"/>
        </w:rPr>
        <w:t xml:space="preserve"> &amp; Style trends less often but converts a larger share of its views into approval.</w:t>
      </w:r>
    </w:p>
    <w:p w14:paraId="19BCC49E" w14:textId="5377103E" w:rsidR="00AE2030" w:rsidRDefault="00000000" w:rsidP="002808DE">
      <w:pPr>
        <w:rPr>
          <w:sz w:val="32"/>
          <w:szCs w:val="32"/>
        </w:rPr>
      </w:pPr>
      <w:r w:rsidRPr="002808DE">
        <w:rPr>
          <w:sz w:val="22"/>
          <w:szCs w:val="22"/>
        </w:rPr>
        <w:br w:type="page"/>
      </w:r>
      <w:r w:rsidRPr="002808DE">
        <w:rPr>
          <w:sz w:val="32"/>
          <w:szCs w:val="32"/>
        </w:rPr>
        <w:lastRenderedPageBreak/>
        <w:t>6. Test 4 — Does the Views–Likes Relationship Hold Up Statistically?</w:t>
      </w:r>
    </w:p>
    <w:p w14:paraId="4A3FF6FF" w14:textId="77777777" w:rsidR="002808DE" w:rsidRPr="002808DE" w:rsidRDefault="002808DE" w:rsidP="002808DE">
      <w:pPr>
        <w:rPr>
          <w:sz w:val="22"/>
          <w:szCs w:val="22"/>
        </w:rPr>
      </w:pPr>
    </w:p>
    <w:p w14:paraId="79CFAF05" w14:textId="77777777" w:rsidR="00AE2030" w:rsidRPr="002808DE" w:rsidRDefault="00000000" w:rsidP="002808DE">
      <w:pPr>
        <w:pStyle w:val="ListParagraph"/>
        <w:rPr>
          <w:sz w:val="22"/>
          <w:szCs w:val="22"/>
        </w:rPr>
      </w:pPr>
      <w:r w:rsidRPr="002808DE">
        <w:rPr>
          <w:sz w:val="22"/>
          <w:szCs w:val="22"/>
        </w:rPr>
        <w:t>Week 2's correlation heatmap reported r ≈ 0.86 between views and likes descriptively. This test asks whether that relationship is statistically significant and estimates a confidence interval for it, rather than treating the point estimate as the full 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E2030" w14:paraId="64595F65" w14:textId="77777777" w:rsidTr="002808DE">
        <w:tblPrEx>
          <w:tblCellMar>
            <w:top w:w="0" w:type="dxa"/>
            <w:bottom w:w="0" w:type="dxa"/>
          </w:tblCellMar>
        </w:tblPrEx>
        <w:tc>
          <w:tcPr>
            <w:tcW w:w="9350" w:type="dxa"/>
            <w:tcMar>
              <w:top w:w="120" w:type="dxa"/>
              <w:left w:w="150" w:type="dxa"/>
              <w:bottom w:w="120" w:type="dxa"/>
              <w:right w:w="150" w:type="dxa"/>
            </w:tcMar>
          </w:tcPr>
          <w:p w14:paraId="2F7A59EA" w14:textId="77777777" w:rsidR="00AE2030" w:rsidRPr="002808DE" w:rsidRDefault="00000000">
            <w:pPr>
              <w:rPr>
                <w:sz w:val="22"/>
                <w:szCs w:val="22"/>
              </w:rPr>
            </w:pPr>
            <w:proofErr w:type="spellStart"/>
            <w:r w:rsidRPr="002808DE">
              <w:rPr>
                <w:rFonts w:ascii="Consolas" w:eastAsia="Consolas" w:hAnsi="Consolas" w:cs="Consolas"/>
                <w:sz w:val="22"/>
                <w:szCs w:val="22"/>
              </w:rPr>
              <w:t>pearson_r</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pearson_p</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stats.pearsonr</w:t>
            </w:r>
            <w:proofErr w:type="spellEnd"/>
            <w:proofErr w:type="gram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log_views</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log_likes</w:t>
            </w:r>
            <w:proofErr w:type="spellEnd"/>
            <w:r w:rsidRPr="002808DE">
              <w:rPr>
                <w:rFonts w:ascii="Consolas" w:eastAsia="Consolas" w:hAnsi="Consolas" w:cs="Consolas"/>
                <w:sz w:val="22"/>
                <w:szCs w:val="22"/>
              </w:rPr>
              <w:t>)</w:t>
            </w:r>
          </w:p>
          <w:p w14:paraId="03D82CAB" w14:textId="77777777" w:rsidR="00AE2030" w:rsidRPr="002808DE" w:rsidRDefault="00000000">
            <w:pPr>
              <w:rPr>
                <w:sz w:val="22"/>
                <w:szCs w:val="22"/>
              </w:rPr>
            </w:pPr>
            <w:r w:rsidRPr="002808DE">
              <w:rPr>
                <w:rFonts w:ascii="Consolas" w:eastAsia="Consolas" w:hAnsi="Consolas" w:cs="Consolas"/>
                <w:sz w:val="22"/>
                <w:szCs w:val="22"/>
              </w:rPr>
              <w:t># r = 0.851, p &lt; 0.001</w:t>
            </w:r>
          </w:p>
          <w:p w14:paraId="17365A9D" w14:textId="77777777" w:rsidR="00AE2030" w:rsidRPr="002808DE" w:rsidRDefault="00000000">
            <w:pPr>
              <w:rPr>
                <w:sz w:val="22"/>
                <w:szCs w:val="22"/>
              </w:rPr>
            </w:pPr>
            <w:r w:rsidRPr="002808DE">
              <w:rPr>
                <w:rFonts w:ascii="Consolas" w:eastAsia="Consolas" w:hAnsi="Consolas" w:cs="Consolas"/>
                <w:sz w:val="22"/>
                <w:szCs w:val="22"/>
              </w:rPr>
              <w:t xml:space="preserve">z = </w:t>
            </w:r>
            <w:proofErr w:type="spellStart"/>
            <w:proofErr w:type="gramStart"/>
            <w:r w:rsidRPr="002808DE">
              <w:rPr>
                <w:rFonts w:ascii="Consolas" w:eastAsia="Consolas" w:hAnsi="Consolas" w:cs="Consolas"/>
                <w:sz w:val="22"/>
                <w:szCs w:val="22"/>
              </w:rPr>
              <w:t>np.arctanh</w:t>
            </w:r>
            <w:proofErr w:type="spellEnd"/>
            <w:proofErr w:type="gramEnd"/>
            <w:r w:rsidRPr="002808DE">
              <w:rPr>
                <w:rFonts w:ascii="Consolas" w:eastAsia="Consolas" w:hAnsi="Consolas" w:cs="Consolas"/>
                <w:sz w:val="22"/>
                <w:szCs w:val="22"/>
              </w:rPr>
              <w:t>(</w:t>
            </w:r>
            <w:proofErr w:type="spellStart"/>
            <w:r w:rsidRPr="002808DE">
              <w:rPr>
                <w:rFonts w:ascii="Consolas" w:eastAsia="Consolas" w:hAnsi="Consolas" w:cs="Consolas"/>
                <w:sz w:val="22"/>
                <w:szCs w:val="22"/>
              </w:rPr>
              <w:t>pearson_r</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se_z</w:t>
            </w:r>
            <w:proofErr w:type="spellEnd"/>
            <w:r w:rsidRPr="002808DE">
              <w:rPr>
                <w:rFonts w:ascii="Consolas" w:eastAsia="Consolas" w:hAnsi="Consolas" w:cs="Consolas"/>
                <w:sz w:val="22"/>
                <w:szCs w:val="22"/>
              </w:rPr>
              <w:t xml:space="preserve"> = 1/</w:t>
            </w:r>
            <w:proofErr w:type="spellStart"/>
            <w:r w:rsidRPr="002808DE">
              <w:rPr>
                <w:rFonts w:ascii="Consolas" w:eastAsia="Consolas" w:hAnsi="Consolas" w:cs="Consolas"/>
                <w:sz w:val="22"/>
                <w:szCs w:val="22"/>
              </w:rPr>
              <w:t>np.sqrt</w:t>
            </w:r>
            <w:proofErr w:type="spellEnd"/>
            <w:r w:rsidRPr="002808DE">
              <w:rPr>
                <w:rFonts w:ascii="Consolas" w:eastAsia="Consolas" w:hAnsi="Consolas" w:cs="Consolas"/>
                <w:sz w:val="22"/>
                <w:szCs w:val="22"/>
              </w:rPr>
              <w:t>(n-3)</w:t>
            </w:r>
          </w:p>
          <w:p w14:paraId="1B3EFF3F" w14:textId="77777777" w:rsidR="00AE2030" w:rsidRPr="002808DE" w:rsidRDefault="00000000">
            <w:pPr>
              <w:rPr>
                <w:sz w:val="22"/>
                <w:szCs w:val="22"/>
              </w:rPr>
            </w:pPr>
            <w:r w:rsidRPr="002808DE">
              <w:rPr>
                <w:rFonts w:ascii="Consolas" w:eastAsia="Consolas" w:hAnsi="Consolas" w:cs="Consolas"/>
                <w:sz w:val="22"/>
                <w:szCs w:val="22"/>
              </w:rPr>
              <w:t xml:space="preserve">ci = </w:t>
            </w:r>
            <w:proofErr w:type="spellStart"/>
            <w:proofErr w:type="gramStart"/>
            <w:r w:rsidRPr="002808DE">
              <w:rPr>
                <w:rFonts w:ascii="Consolas" w:eastAsia="Consolas" w:hAnsi="Consolas" w:cs="Consolas"/>
                <w:sz w:val="22"/>
                <w:szCs w:val="22"/>
              </w:rPr>
              <w:t>np.tanh</w:t>
            </w:r>
            <w:proofErr w:type="spellEnd"/>
            <w:proofErr w:type="gramEnd"/>
            <w:r w:rsidRPr="002808DE">
              <w:rPr>
                <w:rFonts w:ascii="Consolas" w:eastAsia="Consolas" w:hAnsi="Consolas" w:cs="Consolas"/>
                <w:sz w:val="22"/>
                <w:szCs w:val="22"/>
              </w:rPr>
              <w:t>(z - 1.96*</w:t>
            </w:r>
            <w:proofErr w:type="spellStart"/>
            <w:r w:rsidRPr="002808DE">
              <w:rPr>
                <w:rFonts w:ascii="Consolas" w:eastAsia="Consolas" w:hAnsi="Consolas" w:cs="Consolas"/>
                <w:sz w:val="22"/>
                <w:szCs w:val="22"/>
              </w:rPr>
              <w:t>se_z</w:t>
            </w:r>
            <w:proofErr w:type="spellEnd"/>
            <w:r w:rsidRPr="002808DE">
              <w:rPr>
                <w:rFonts w:ascii="Consolas" w:eastAsia="Consolas" w:hAnsi="Consolas" w:cs="Consolas"/>
                <w:sz w:val="22"/>
                <w:szCs w:val="22"/>
              </w:rPr>
              <w:t xml:space="preserve">), </w:t>
            </w:r>
            <w:proofErr w:type="spellStart"/>
            <w:proofErr w:type="gramStart"/>
            <w:r w:rsidRPr="002808DE">
              <w:rPr>
                <w:rFonts w:ascii="Consolas" w:eastAsia="Consolas" w:hAnsi="Consolas" w:cs="Consolas"/>
                <w:sz w:val="22"/>
                <w:szCs w:val="22"/>
              </w:rPr>
              <w:t>np.tanh</w:t>
            </w:r>
            <w:proofErr w:type="spellEnd"/>
            <w:proofErr w:type="gramEnd"/>
            <w:r w:rsidRPr="002808DE">
              <w:rPr>
                <w:rFonts w:ascii="Consolas" w:eastAsia="Consolas" w:hAnsi="Consolas" w:cs="Consolas"/>
                <w:sz w:val="22"/>
                <w:szCs w:val="22"/>
              </w:rPr>
              <w:t>(z + 1.96*</w:t>
            </w:r>
            <w:proofErr w:type="spellStart"/>
            <w:r w:rsidRPr="002808DE">
              <w:rPr>
                <w:rFonts w:ascii="Consolas" w:eastAsia="Consolas" w:hAnsi="Consolas" w:cs="Consolas"/>
                <w:sz w:val="22"/>
                <w:szCs w:val="22"/>
              </w:rPr>
              <w:t>se_</w:t>
            </w:r>
            <w:proofErr w:type="gramStart"/>
            <w:r w:rsidRPr="002808DE">
              <w:rPr>
                <w:rFonts w:ascii="Consolas" w:eastAsia="Consolas" w:hAnsi="Consolas" w:cs="Consolas"/>
                <w:sz w:val="22"/>
                <w:szCs w:val="22"/>
              </w:rPr>
              <w:t>z</w:t>
            </w:r>
            <w:proofErr w:type="spellEnd"/>
            <w:r w:rsidRPr="002808DE">
              <w:rPr>
                <w:rFonts w:ascii="Consolas" w:eastAsia="Consolas" w:hAnsi="Consolas" w:cs="Consolas"/>
                <w:sz w:val="22"/>
                <w:szCs w:val="22"/>
              </w:rPr>
              <w:t xml:space="preserve">)   </w:t>
            </w:r>
            <w:proofErr w:type="gramEnd"/>
            <w:r w:rsidRPr="002808DE">
              <w:rPr>
                <w:rFonts w:ascii="Consolas" w:eastAsia="Consolas" w:hAnsi="Consolas" w:cs="Consolas"/>
                <w:sz w:val="22"/>
                <w:szCs w:val="22"/>
              </w:rPr>
              <w:t># [0.840, 0.862]</w:t>
            </w:r>
          </w:p>
          <w:p w14:paraId="5AD2CEEE" w14:textId="77777777" w:rsidR="00AE2030" w:rsidRPr="002808DE" w:rsidRDefault="00000000">
            <w:pPr>
              <w:rPr>
                <w:sz w:val="22"/>
                <w:szCs w:val="22"/>
              </w:rPr>
            </w:pPr>
            <w:proofErr w:type="spellStart"/>
            <w:r w:rsidRPr="002808DE">
              <w:rPr>
                <w:rFonts w:ascii="Consolas" w:eastAsia="Consolas" w:hAnsi="Consolas" w:cs="Consolas"/>
                <w:sz w:val="22"/>
                <w:szCs w:val="22"/>
              </w:rPr>
              <w:t>spearman_r</w:t>
            </w:r>
            <w:proofErr w:type="spellEnd"/>
            <w:r w:rsidRPr="002808DE">
              <w:rPr>
                <w:rFonts w:ascii="Consolas" w:eastAsia="Consolas" w:hAnsi="Consolas" w:cs="Consolas"/>
                <w:sz w:val="22"/>
                <w:szCs w:val="22"/>
              </w:rPr>
              <w:t xml:space="preserve">, </w:t>
            </w:r>
            <w:proofErr w:type="spellStart"/>
            <w:r w:rsidRPr="002808DE">
              <w:rPr>
                <w:rFonts w:ascii="Consolas" w:eastAsia="Consolas" w:hAnsi="Consolas" w:cs="Consolas"/>
                <w:sz w:val="22"/>
                <w:szCs w:val="22"/>
              </w:rPr>
              <w:t>spearman_p</w:t>
            </w:r>
            <w:proofErr w:type="spellEnd"/>
            <w:r w:rsidRPr="002808DE">
              <w:rPr>
                <w:rFonts w:ascii="Consolas" w:eastAsia="Consolas" w:hAnsi="Consolas" w:cs="Consolas"/>
                <w:sz w:val="22"/>
                <w:szCs w:val="22"/>
              </w:rPr>
              <w:t xml:space="preserve"> = </w:t>
            </w:r>
            <w:proofErr w:type="spellStart"/>
            <w:proofErr w:type="gramStart"/>
            <w:r w:rsidRPr="002808DE">
              <w:rPr>
                <w:rFonts w:ascii="Consolas" w:eastAsia="Consolas" w:hAnsi="Consolas" w:cs="Consolas"/>
                <w:sz w:val="22"/>
                <w:szCs w:val="22"/>
              </w:rPr>
              <w:t>stats.spearmanr</w:t>
            </w:r>
            <w:proofErr w:type="spellEnd"/>
            <w:proofErr w:type="gramEnd"/>
            <w:r w:rsidRPr="002808DE">
              <w:rPr>
                <w:rFonts w:ascii="Consolas" w:eastAsia="Consolas" w:hAnsi="Consolas" w:cs="Consolas"/>
                <w:sz w:val="22"/>
                <w:szCs w:val="22"/>
              </w:rPr>
              <w:t xml:space="preserve">(views, </w:t>
            </w:r>
            <w:proofErr w:type="gramStart"/>
            <w:r w:rsidRPr="002808DE">
              <w:rPr>
                <w:rFonts w:ascii="Consolas" w:eastAsia="Consolas" w:hAnsi="Consolas" w:cs="Consolas"/>
                <w:sz w:val="22"/>
                <w:szCs w:val="22"/>
              </w:rPr>
              <w:t>likes)  #</w:t>
            </w:r>
            <w:proofErr w:type="gramEnd"/>
            <w:r w:rsidRPr="002808DE">
              <w:rPr>
                <w:rFonts w:ascii="Consolas" w:eastAsia="Consolas" w:hAnsi="Consolas" w:cs="Consolas"/>
                <w:sz w:val="22"/>
                <w:szCs w:val="22"/>
              </w:rPr>
              <w:t xml:space="preserve"> rho = 0.858, p &lt; 0.001</w:t>
            </w:r>
          </w:p>
        </w:tc>
      </w:tr>
    </w:tbl>
    <w:p w14:paraId="53AD84D9" w14:textId="77777777" w:rsidR="00AE2030" w:rsidRPr="002808DE" w:rsidRDefault="00000000">
      <w:pPr>
        <w:pStyle w:val="Heading2"/>
        <w:spacing w:before="240" w:after="120"/>
        <w:rPr>
          <w:color w:val="auto"/>
        </w:rPr>
      </w:pPr>
      <w:r w:rsidRPr="002808DE">
        <w:rPr>
          <w:color w:val="auto"/>
        </w:rPr>
        <w:t>6.1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50"/>
      </w:tblGrid>
      <w:tr w:rsidR="00AE2030" w14:paraId="6B7537A7" w14:textId="77777777" w:rsidTr="002808DE">
        <w:tblPrEx>
          <w:tblCellMar>
            <w:top w:w="0" w:type="dxa"/>
            <w:bottom w:w="0" w:type="dxa"/>
          </w:tblCellMar>
        </w:tblPrEx>
        <w:tc>
          <w:tcPr>
            <w:tcW w:w="4200" w:type="dxa"/>
          </w:tcPr>
          <w:p w14:paraId="42CE6CE5" w14:textId="77777777" w:rsidR="00AE2030" w:rsidRDefault="00000000">
            <w:r>
              <w:rPr>
                <w:b/>
                <w:bCs/>
              </w:rPr>
              <w:t>Pearson r (log-log)</w:t>
            </w:r>
          </w:p>
        </w:tc>
        <w:tc>
          <w:tcPr>
            <w:tcW w:w="5150" w:type="dxa"/>
          </w:tcPr>
          <w:p w14:paraId="043474E5" w14:textId="77777777" w:rsidR="00AE2030" w:rsidRDefault="00000000">
            <w:r>
              <w:t>0.851</w:t>
            </w:r>
          </w:p>
        </w:tc>
      </w:tr>
      <w:tr w:rsidR="00AE2030" w14:paraId="13D2073D" w14:textId="77777777" w:rsidTr="002808DE">
        <w:tblPrEx>
          <w:tblCellMar>
            <w:top w:w="0" w:type="dxa"/>
            <w:bottom w:w="0" w:type="dxa"/>
          </w:tblCellMar>
        </w:tblPrEx>
        <w:tc>
          <w:tcPr>
            <w:tcW w:w="4200" w:type="dxa"/>
          </w:tcPr>
          <w:p w14:paraId="0AE4DFEE" w14:textId="77777777" w:rsidR="00AE2030" w:rsidRDefault="00000000">
            <w:r>
              <w:rPr>
                <w:b/>
                <w:bCs/>
              </w:rPr>
              <w:t>95% CI for r (Fisher z)</w:t>
            </w:r>
          </w:p>
        </w:tc>
        <w:tc>
          <w:tcPr>
            <w:tcW w:w="5150" w:type="dxa"/>
          </w:tcPr>
          <w:p w14:paraId="096F746C" w14:textId="77777777" w:rsidR="00AE2030" w:rsidRDefault="00000000">
            <w:r>
              <w:t>[0.840, 0.862]</w:t>
            </w:r>
          </w:p>
        </w:tc>
      </w:tr>
      <w:tr w:rsidR="00AE2030" w14:paraId="759DBE92" w14:textId="77777777" w:rsidTr="002808DE">
        <w:tblPrEx>
          <w:tblCellMar>
            <w:top w:w="0" w:type="dxa"/>
            <w:bottom w:w="0" w:type="dxa"/>
          </w:tblCellMar>
        </w:tblPrEx>
        <w:tc>
          <w:tcPr>
            <w:tcW w:w="4200" w:type="dxa"/>
          </w:tcPr>
          <w:p w14:paraId="7B6C64E1" w14:textId="77777777" w:rsidR="00AE2030" w:rsidRDefault="00000000">
            <w:r>
              <w:rPr>
                <w:b/>
                <w:bCs/>
              </w:rPr>
              <w:t>Pearson p-value</w:t>
            </w:r>
          </w:p>
        </w:tc>
        <w:tc>
          <w:tcPr>
            <w:tcW w:w="5150" w:type="dxa"/>
          </w:tcPr>
          <w:p w14:paraId="08671503" w14:textId="77777777" w:rsidR="00AE2030" w:rsidRDefault="00000000">
            <w:r>
              <w:t>p &lt; 0.001</w:t>
            </w:r>
          </w:p>
        </w:tc>
      </w:tr>
      <w:tr w:rsidR="00AE2030" w14:paraId="22EE90D8" w14:textId="77777777" w:rsidTr="002808DE">
        <w:tblPrEx>
          <w:tblCellMar>
            <w:top w:w="0" w:type="dxa"/>
            <w:bottom w:w="0" w:type="dxa"/>
          </w:tblCellMar>
        </w:tblPrEx>
        <w:tc>
          <w:tcPr>
            <w:tcW w:w="4200" w:type="dxa"/>
          </w:tcPr>
          <w:p w14:paraId="3FA4E6DE" w14:textId="77777777" w:rsidR="00AE2030" w:rsidRDefault="00000000">
            <w:r>
              <w:rPr>
                <w:b/>
                <w:bCs/>
              </w:rPr>
              <w:t>Spearman ρ (rank, untransformed)</w:t>
            </w:r>
          </w:p>
        </w:tc>
        <w:tc>
          <w:tcPr>
            <w:tcW w:w="5150" w:type="dxa"/>
          </w:tcPr>
          <w:p w14:paraId="3439A7FE" w14:textId="77777777" w:rsidR="00AE2030" w:rsidRDefault="00000000">
            <w:r>
              <w:t>0.858, p &lt; 0.001</w:t>
            </w:r>
          </w:p>
        </w:tc>
      </w:tr>
      <w:tr w:rsidR="00AE2030" w14:paraId="703DF19B" w14:textId="77777777" w:rsidTr="002808DE">
        <w:tblPrEx>
          <w:tblCellMar>
            <w:top w:w="0" w:type="dxa"/>
            <w:bottom w:w="0" w:type="dxa"/>
          </w:tblCellMar>
        </w:tblPrEx>
        <w:tc>
          <w:tcPr>
            <w:tcW w:w="4200" w:type="dxa"/>
          </w:tcPr>
          <w:p w14:paraId="35377294" w14:textId="77777777" w:rsidR="00AE2030" w:rsidRDefault="00000000">
            <w:r>
              <w:rPr>
                <w:b/>
                <w:bCs/>
              </w:rPr>
              <w:t>n</w:t>
            </w:r>
          </w:p>
        </w:tc>
        <w:tc>
          <w:tcPr>
            <w:tcW w:w="5150" w:type="dxa"/>
          </w:tcPr>
          <w:p w14:paraId="2B3375E1" w14:textId="77777777" w:rsidR="00AE2030" w:rsidRDefault="00000000">
            <w:r>
              <w:t>2,400</w:t>
            </w:r>
          </w:p>
        </w:tc>
      </w:tr>
    </w:tbl>
    <w:p w14:paraId="136AC258" w14:textId="77777777" w:rsidR="00AE2030" w:rsidRDefault="00AE2030">
      <w:pPr>
        <w:spacing w:after="160"/>
      </w:pPr>
    </w:p>
    <w:p w14:paraId="01AE6757" w14:textId="77777777" w:rsidR="00AE2030" w:rsidRDefault="00000000">
      <w:pPr>
        <w:spacing w:before="120" w:after="60"/>
        <w:jc w:val="center"/>
      </w:pPr>
      <w:r>
        <w:rPr>
          <w:noProof/>
        </w:rPr>
        <w:drawing>
          <wp:inline distT="0" distB="0" distL="0" distR="0" wp14:anchorId="60F27C53" wp14:editId="519854B8">
            <wp:extent cx="4381500" cy="3352800"/>
            <wp:effectExtent l="0" t="0" r="0" b="0"/>
            <wp:docPr id="393506427" name="Picture 39350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352800"/>
                    </a:xfrm>
                    <a:prstGeom prst="rect">
                      <a:avLst/>
                    </a:prstGeom>
                  </pic:spPr>
                </pic:pic>
              </a:graphicData>
            </a:graphic>
          </wp:inline>
        </w:drawing>
      </w:r>
    </w:p>
    <w:p w14:paraId="1ABF1F04" w14:textId="77777777" w:rsidR="00AE2030" w:rsidRPr="002808DE" w:rsidRDefault="00000000">
      <w:pPr>
        <w:spacing w:after="240"/>
        <w:jc w:val="center"/>
      </w:pPr>
      <w:r w:rsidRPr="002808DE">
        <w:rPr>
          <w:i/>
          <w:iCs/>
        </w:rPr>
        <w:t>Figure 5. log-views vs. log-likes with fitted regression line and 95% confidence band.</w:t>
      </w:r>
    </w:p>
    <w:p w14:paraId="3115AEF4" w14:textId="77777777" w:rsidR="00AE2030" w:rsidRPr="002808DE" w:rsidRDefault="00000000">
      <w:pPr>
        <w:pStyle w:val="Heading2"/>
        <w:spacing w:before="240" w:after="120"/>
        <w:rPr>
          <w:color w:val="auto"/>
        </w:rPr>
      </w:pPr>
      <w:r w:rsidRPr="002808DE">
        <w:rPr>
          <w:color w:val="auto"/>
        </w:rPr>
        <w:t>6.2 Interpretation</w:t>
      </w:r>
    </w:p>
    <w:p w14:paraId="27E59099" w14:textId="77777777" w:rsidR="00AE2030" w:rsidRDefault="00000000">
      <w:pPr>
        <w:spacing w:after="160"/>
        <w:rPr>
          <w:sz w:val="22"/>
          <w:szCs w:val="22"/>
        </w:rPr>
      </w:pPr>
      <w:r w:rsidRPr="002808DE">
        <w:rPr>
          <w:sz w:val="22"/>
          <w:szCs w:val="22"/>
        </w:rPr>
        <w:t>The relationship is both strong and statistically robust — the 95% confidence interval [0.840, 0.862] is narrow, reflecting the large sample size, and both the parametric (Pearson) and rank-based (Spearman) coefficients agree closely, so the result isn't an artifact of the log transform or of a few extreme points. Practically, this confirms that raw like counts are a strong proxy for views at the population level, which is a very different statement from Test 3's</w:t>
      </w:r>
      <w:r w:rsidRPr="002808DE">
        <w:t xml:space="preserve"> </w:t>
      </w:r>
      <w:r>
        <w:t xml:space="preserve">finding that like *rate* (likes as a share of views) is comparatively </w:t>
      </w:r>
      <w:r w:rsidRPr="002808DE">
        <w:rPr>
          <w:sz w:val="22"/>
          <w:szCs w:val="22"/>
        </w:rPr>
        <w:lastRenderedPageBreak/>
        <w:t>unrelated to raw view count — the two metrics genuinely capture different things, as first suggested descriptively in Week 2.</w:t>
      </w:r>
    </w:p>
    <w:p w14:paraId="3B6C5FF4" w14:textId="77777777" w:rsidR="00F20146" w:rsidRPr="002808DE" w:rsidRDefault="00F20146">
      <w:pPr>
        <w:spacing w:after="160"/>
        <w:rPr>
          <w:sz w:val="22"/>
          <w:szCs w:val="22"/>
        </w:rPr>
      </w:pPr>
    </w:p>
    <w:p w14:paraId="010FABA2" w14:textId="49844CEC" w:rsidR="00AE2030" w:rsidRDefault="00000000" w:rsidP="00F20146">
      <w:pPr>
        <w:rPr>
          <w:sz w:val="32"/>
          <w:szCs w:val="32"/>
        </w:rPr>
      </w:pPr>
      <w:r w:rsidRPr="00F20146">
        <w:rPr>
          <w:sz w:val="32"/>
          <w:szCs w:val="32"/>
        </w:rPr>
        <w:t>7. Synthesis: What the Four Tests Say Together</w:t>
      </w:r>
    </w:p>
    <w:p w14:paraId="4F23549C" w14:textId="77777777" w:rsidR="00F20146" w:rsidRPr="00F20146" w:rsidRDefault="00F20146" w:rsidP="00F20146">
      <w:pPr>
        <w:rPr>
          <w:sz w:val="32"/>
          <w:szCs w:val="32"/>
        </w:rPr>
      </w:pPr>
    </w:p>
    <w:p w14:paraId="51380B04" w14:textId="77777777" w:rsidR="00AE2030" w:rsidRPr="00F20146" w:rsidRDefault="00000000">
      <w:pPr>
        <w:pStyle w:val="ListParagraph"/>
        <w:numPr>
          <w:ilvl w:val="0"/>
          <w:numId w:val="1"/>
        </w:numPr>
        <w:spacing w:after="80"/>
        <w:rPr>
          <w:sz w:val="22"/>
          <w:szCs w:val="22"/>
        </w:rPr>
      </w:pPr>
      <w:r w:rsidRPr="00F20146">
        <w:rPr>
          <w:sz w:val="22"/>
          <w:szCs w:val="22"/>
        </w:rPr>
        <w:t>Music is not a statistically superior category for views (Test 1) — its strong showing in Week 2's raw-average chart was driven by outliers, not a real shift in typical performance.</w:t>
      </w:r>
    </w:p>
    <w:p w14:paraId="6E0B75E3" w14:textId="77777777" w:rsidR="00AE2030" w:rsidRPr="00F20146" w:rsidRDefault="00000000">
      <w:pPr>
        <w:pStyle w:val="ListParagraph"/>
        <w:numPr>
          <w:ilvl w:val="0"/>
          <w:numId w:val="1"/>
        </w:numPr>
        <w:spacing w:after="80"/>
        <w:rPr>
          <w:sz w:val="22"/>
          <w:szCs w:val="22"/>
        </w:rPr>
      </w:pPr>
      <w:r w:rsidRPr="00F20146">
        <w:rPr>
          <w:sz w:val="22"/>
          <w:szCs w:val="22"/>
        </w:rPr>
        <w:t>Category does matter overall (Test 2), just modestly (η² = 0.04) and unevenly — Comedy and Science &amp; Technology outperform News &amp; Politics and Music on typical views, but many categories are statistically indistinguishable from each other.</w:t>
      </w:r>
    </w:p>
    <w:p w14:paraId="48B67E2D" w14:textId="77777777" w:rsidR="00AE2030" w:rsidRPr="00F20146" w:rsidRDefault="00000000">
      <w:pPr>
        <w:pStyle w:val="ListParagraph"/>
        <w:numPr>
          <w:ilvl w:val="0"/>
          <w:numId w:val="1"/>
        </w:numPr>
        <w:spacing w:after="80"/>
        <w:rPr>
          <w:sz w:val="22"/>
          <w:szCs w:val="22"/>
        </w:rPr>
      </w:pPr>
      <w:r w:rsidRPr="00F20146">
        <w:rPr>
          <w:sz w:val="22"/>
          <w:szCs w:val="22"/>
        </w:rPr>
        <w:t>Category matters more for audience approval than for reach (Test 3's Cramér's V of 0.384 is a moderate-to-strong effect, versus Test 2's small η² of 0.04) — which category a video sits in says more about how well-liked it will be than about how many views it will get.</w:t>
      </w:r>
    </w:p>
    <w:p w14:paraId="1C134FCE" w14:textId="77777777" w:rsidR="00AE2030" w:rsidRPr="00F20146" w:rsidRDefault="00000000">
      <w:pPr>
        <w:pStyle w:val="ListParagraph"/>
        <w:numPr>
          <w:ilvl w:val="0"/>
          <w:numId w:val="1"/>
        </w:numPr>
        <w:spacing w:after="80"/>
        <w:rPr>
          <w:sz w:val="22"/>
          <w:szCs w:val="22"/>
        </w:rPr>
      </w:pPr>
      <w:r w:rsidRPr="00F20146">
        <w:rPr>
          <w:sz w:val="22"/>
          <w:szCs w:val="22"/>
        </w:rPr>
        <w:t>Views and likes are strongly and reliably correlated in raw terms (Test 4), but that says nothing about the rate-based engagement question Test 3 answers — the two are complementary, not redundant, findings.</w:t>
      </w:r>
    </w:p>
    <w:p w14:paraId="2BE941F1" w14:textId="77777777" w:rsidR="00AE2030" w:rsidRPr="00F20146" w:rsidRDefault="00000000">
      <w:pPr>
        <w:pStyle w:val="Heading1"/>
        <w:spacing w:before="300" w:after="150"/>
        <w:rPr>
          <w:color w:val="auto"/>
        </w:rPr>
      </w:pPr>
      <w:r w:rsidRPr="00F20146">
        <w:rPr>
          <w:color w:val="auto"/>
        </w:rPr>
        <w:t>8. Conclusion and Limitations</w:t>
      </w:r>
    </w:p>
    <w:p w14:paraId="2E93858E" w14:textId="77777777" w:rsidR="00AE2030" w:rsidRPr="00F20146" w:rsidRDefault="00000000">
      <w:pPr>
        <w:spacing w:after="160"/>
        <w:rPr>
          <w:sz w:val="22"/>
          <w:szCs w:val="22"/>
        </w:rPr>
      </w:pPr>
      <w:r w:rsidRPr="00F20146">
        <w:rPr>
          <w:sz w:val="22"/>
          <w:szCs w:val="22"/>
        </w:rPr>
        <w:t>The original hypothesis — that Music trending videos significantly outperform others in views — is rejected by the data once tested formally. This is a useful result precisely because it corrects a conclusion the raw descriptive chart in Week 2 would have supported: the difference between “eyeballing an average” and “testing a hypothesis” is not academic here, it changes the actual business conclusion a content strategist would draw. The supporting tests round this out: category does drive real (if modest) differences in views, drives a stronger difference in audience approval, and the views-likes relationship itself holds up as statistically robust with a tight confidence interval.</w:t>
      </w:r>
    </w:p>
    <w:p w14:paraId="6C776B9B" w14:textId="77777777" w:rsidR="00AE2030" w:rsidRPr="00F20146" w:rsidRDefault="00000000">
      <w:pPr>
        <w:pStyle w:val="ListParagraph"/>
        <w:numPr>
          <w:ilvl w:val="0"/>
          <w:numId w:val="1"/>
        </w:numPr>
        <w:spacing w:after="80"/>
        <w:rPr>
          <w:sz w:val="22"/>
          <w:szCs w:val="22"/>
        </w:rPr>
      </w:pPr>
      <w:r w:rsidRPr="00F20146">
        <w:rPr>
          <w:sz w:val="22"/>
          <w:szCs w:val="22"/>
        </w:rPr>
        <w:t>Sample: single region (US), single 12-day window — results may not generalize to other regions, seasons, or platforms (e.g., Shorts vs. long-form).</w:t>
      </w:r>
    </w:p>
    <w:p w14:paraId="3C67FD0A" w14:textId="77777777" w:rsidR="00AE2030" w:rsidRPr="00F20146" w:rsidRDefault="00000000">
      <w:pPr>
        <w:pStyle w:val="ListParagraph"/>
        <w:numPr>
          <w:ilvl w:val="0"/>
          <w:numId w:val="1"/>
        </w:numPr>
        <w:spacing w:after="80"/>
        <w:rPr>
          <w:sz w:val="22"/>
          <w:szCs w:val="22"/>
        </w:rPr>
      </w:pPr>
      <w:r w:rsidRPr="00F20146">
        <w:rPr>
          <w:sz w:val="22"/>
          <w:szCs w:val="22"/>
        </w:rPr>
        <w:t>Multiple comparisons: Test 2's Tukey HSD already corrects for the 28 pairwise comparisons; no correction beyond that was applied across the four independent tests in this report, since each addresses a distinct hypothesis rather than testing the same one repeatedly.</w:t>
      </w:r>
    </w:p>
    <w:p w14:paraId="7C63397A" w14:textId="77777777" w:rsidR="00AE2030" w:rsidRPr="00F20146" w:rsidRDefault="00000000">
      <w:pPr>
        <w:pStyle w:val="ListParagraph"/>
        <w:numPr>
          <w:ilvl w:val="0"/>
          <w:numId w:val="1"/>
        </w:numPr>
        <w:spacing w:after="80"/>
        <w:rPr>
          <w:sz w:val="22"/>
          <w:szCs w:val="22"/>
        </w:rPr>
      </w:pPr>
      <w:r w:rsidRPr="00F20146">
        <w:rPr>
          <w:sz w:val="22"/>
          <w:szCs w:val="22"/>
        </w:rPr>
        <w:t xml:space="preserve">Engagement tier in Test 3 was defined via a median split, a simplification chosen for interpretability — a continuous model (e.g., linear regression on </w:t>
      </w:r>
      <w:proofErr w:type="spellStart"/>
      <w:r w:rsidRPr="00F20146">
        <w:rPr>
          <w:sz w:val="22"/>
          <w:szCs w:val="22"/>
        </w:rPr>
        <w:t>like_ratio</w:t>
      </w:r>
      <w:proofErr w:type="spellEnd"/>
      <w:r w:rsidRPr="00F20146">
        <w:rPr>
          <w:sz w:val="22"/>
          <w:szCs w:val="22"/>
        </w:rPr>
        <w:t>) would use more information and is a natural next step.</w:t>
      </w:r>
    </w:p>
    <w:p w14:paraId="05A0FD27" w14:textId="77777777" w:rsidR="00AE2030" w:rsidRPr="00F20146" w:rsidRDefault="00000000">
      <w:pPr>
        <w:pStyle w:val="ListParagraph"/>
        <w:numPr>
          <w:ilvl w:val="0"/>
          <w:numId w:val="1"/>
        </w:numPr>
        <w:spacing w:after="80"/>
        <w:rPr>
          <w:sz w:val="22"/>
          <w:szCs w:val="22"/>
        </w:rPr>
      </w:pPr>
      <w:r w:rsidRPr="00F20146">
        <w:rPr>
          <w:sz w:val="22"/>
          <w:szCs w:val="22"/>
        </w:rPr>
        <w:t>Association (Tests 2 and 3) is not causation — category likely proxies for content style, audience expectations, and typical video length, any of which could be the more direct driver.</w:t>
      </w:r>
    </w:p>
    <w:sectPr w:rsidR="00AE2030" w:rsidRPr="00F201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E37DA"/>
    <w:multiLevelType w:val="hybridMultilevel"/>
    <w:tmpl w:val="D896B1C0"/>
    <w:lvl w:ilvl="0" w:tplc="9080221E">
      <w:start w:val="1"/>
      <w:numFmt w:val="bullet"/>
      <w:lvlText w:val="●"/>
      <w:lvlJc w:val="left"/>
      <w:pPr>
        <w:ind w:left="720" w:hanging="360"/>
      </w:pPr>
    </w:lvl>
    <w:lvl w:ilvl="1" w:tplc="38E6427C">
      <w:start w:val="1"/>
      <w:numFmt w:val="bullet"/>
      <w:lvlText w:val="○"/>
      <w:lvlJc w:val="left"/>
      <w:pPr>
        <w:ind w:left="1440" w:hanging="360"/>
      </w:pPr>
    </w:lvl>
    <w:lvl w:ilvl="2" w:tplc="10747724">
      <w:start w:val="1"/>
      <w:numFmt w:val="bullet"/>
      <w:lvlText w:val="■"/>
      <w:lvlJc w:val="left"/>
      <w:pPr>
        <w:ind w:left="2160" w:hanging="360"/>
      </w:pPr>
    </w:lvl>
    <w:lvl w:ilvl="3" w:tplc="42422DAA">
      <w:start w:val="1"/>
      <w:numFmt w:val="bullet"/>
      <w:lvlText w:val="●"/>
      <w:lvlJc w:val="left"/>
      <w:pPr>
        <w:ind w:left="2880" w:hanging="360"/>
      </w:pPr>
    </w:lvl>
    <w:lvl w:ilvl="4" w:tplc="251876E6">
      <w:start w:val="1"/>
      <w:numFmt w:val="bullet"/>
      <w:lvlText w:val="○"/>
      <w:lvlJc w:val="left"/>
      <w:pPr>
        <w:ind w:left="3600" w:hanging="360"/>
      </w:pPr>
    </w:lvl>
    <w:lvl w:ilvl="5" w:tplc="E2161134">
      <w:start w:val="1"/>
      <w:numFmt w:val="bullet"/>
      <w:lvlText w:val="■"/>
      <w:lvlJc w:val="left"/>
      <w:pPr>
        <w:ind w:left="4320" w:hanging="360"/>
      </w:pPr>
    </w:lvl>
    <w:lvl w:ilvl="6" w:tplc="57968F48">
      <w:start w:val="1"/>
      <w:numFmt w:val="bullet"/>
      <w:lvlText w:val="●"/>
      <w:lvlJc w:val="left"/>
      <w:pPr>
        <w:ind w:left="5040" w:hanging="360"/>
      </w:pPr>
    </w:lvl>
    <w:lvl w:ilvl="7" w:tplc="379E1268">
      <w:start w:val="1"/>
      <w:numFmt w:val="bullet"/>
      <w:lvlText w:val="●"/>
      <w:lvlJc w:val="left"/>
      <w:pPr>
        <w:ind w:left="5760" w:hanging="360"/>
      </w:pPr>
    </w:lvl>
    <w:lvl w:ilvl="8" w:tplc="8E5AA534">
      <w:start w:val="1"/>
      <w:numFmt w:val="bullet"/>
      <w:lvlText w:val="●"/>
      <w:lvlJc w:val="left"/>
      <w:pPr>
        <w:ind w:left="6480" w:hanging="360"/>
      </w:pPr>
    </w:lvl>
  </w:abstractNum>
  <w:num w:numId="1" w16cid:durableId="364673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030"/>
    <w:rsid w:val="002808DE"/>
    <w:rsid w:val="006024FE"/>
    <w:rsid w:val="00AE2030"/>
    <w:rsid w:val="00F20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16ED"/>
  <w15:docId w15:val="{80F84A44-A2D4-4411-8DB6-972BD95E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Javhara V</cp:lastModifiedBy>
  <cp:revision>2</cp:revision>
  <dcterms:created xsi:type="dcterms:W3CDTF">2026-08-31T09:43:00Z</dcterms:created>
  <dcterms:modified xsi:type="dcterms:W3CDTF">2026-08-31T09:43:00Z</dcterms:modified>
</cp:coreProperties>
</file>