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7CCA30" w14:textId="77777777" w:rsidR="002A5EDC" w:rsidRDefault="00000000">
      <w:pPr>
        <w:spacing w:before="1200" w:after="340"/>
      </w:pPr>
      <w:r>
        <w:rPr>
          <w:b/>
          <w:bCs/>
          <w:color w:val="B04E0C"/>
          <w:spacing w:val="40"/>
          <w:sz w:val="19"/>
          <w:szCs w:val="19"/>
        </w:rPr>
        <w:t>FORO UNIR · IA EN EL SECTOR SOCIAL</w:t>
      </w:r>
    </w:p>
    <w:p w14:paraId="11656590" w14:textId="77777777" w:rsidR="002A5EDC" w:rsidRDefault="00000000">
      <w:pPr>
        <w:spacing w:line="760" w:lineRule="exact"/>
      </w:pPr>
      <w:r>
        <w:rPr>
          <w:rFonts w:ascii="Cambria" w:eastAsia="Cambria" w:hAnsi="Cambria" w:cs="Cambria"/>
          <w:b/>
          <w:bCs/>
          <w:color w:val="0F4C5C"/>
          <w:sz w:val="64"/>
          <w:szCs w:val="64"/>
        </w:rPr>
        <w:t>Guión de demos</w:t>
      </w:r>
    </w:p>
    <w:p w14:paraId="79F5FBC8" w14:textId="77777777" w:rsidR="002A5EDC" w:rsidRDefault="00000000">
      <w:pPr>
        <w:spacing w:after="300" w:line="760" w:lineRule="exact"/>
      </w:pPr>
      <w:r>
        <w:rPr>
          <w:rFonts w:ascii="Cambria" w:eastAsia="Cambria" w:hAnsi="Cambria" w:cs="Cambria"/>
          <w:b/>
          <w:bCs/>
          <w:color w:val="0F4C5C"/>
          <w:sz w:val="64"/>
          <w:szCs w:val="64"/>
        </w:rPr>
        <w:t xml:space="preserve">Prompts listos para copiar</w:t>
      </w:r>
    </w:p>
    <w:p w14:paraId="6CC929E1" w14:textId="77777777" w:rsidR="002A5EDC" w:rsidRDefault="00000000">
      <w:pPr>
        <w:spacing w:after="340"/>
      </w:pPr>
      <w:r>
        <w:rPr>
          <w:color w:val="63767B"/>
        </w:rPr>
        <w:t xml:space="preserve">Siete prompts sobre tres documentos reales, con la explicación de por qué cada uno está escrito así.</w:t>
      </w:r>
    </w:p>
    <w:p w14:paraId="7C589119" w14:textId="77777777" w:rsidR="002A5EDC" w:rsidRDefault="00000000">
      <w:pPr>
        <w:spacing w:after="40"/>
      </w:pPr>
      <w:r>
        <w:rPr>
          <w:b/>
          <w:bCs/>
          <w:color w:val="0F4C5C"/>
          <w:sz w:val="24"/>
          <w:szCs w:val="24"/>
        </w:rPr>
        <w:t>Javier Cantón</w:t>
      </w:r>
    </w:p>
    <w:p w14:paraId="6CC36FBB" w14:textId="77777777" w:rsidR="002A5EDC" w:rsidRDefault="00000000">
      <w:pPr>
        <w:spacing w:after="500"/>
      </w:pPr>
      <w:r>
        <w:rPr>
          <w:color w:val="63767B"/>
        </w:rPr>
        <w:t>UNIR</w:t>
      </w:r>
    </w:p>
    <w:tbl>
      <w:tblPr>
        <w:tblW w:w="9028" w:type="dxa"/>
        <w:tblCellMar>
          <w:left w:w="10" w:type="dxa"/>
          <w:right w:w="10" w:type="dxa"/>
        </w:tblCellMar>
        <w:tblLook w:val="04A0" w:firstRow="1" w:lastRow="0" w:firstColumn="1" w:lastColumn="0" w:noHBand="0" w:noVBand="1"/>
      </w:tblPr>
      <w:tblGrid>
        <w:gridCol w:w="9028"/>
      </w:tblGrid>
      <w:tr w:rsidR="002A5EDC" w14:paraId="6D928CC1" w14:textId="77777777">
        <w:tblPrEx>
          <w:tblCellMar>
            <w:top w:w="0" w:type="dxa"/>
            <w:bottom w:w="0" w:type="dxa"/>
          </w:tblCellMar>
        </w:tblPrEx>
        <w:trPr>
          <w:cantSplit/>
        </w:trPr>
        <w:tc>
          <w:tcPr>
            <w:tcW w:w="9028" w:type="dxa"/>
            <w:shd w:val="clear" w:color="auto" w:fill="EAF2F3"/>
            <w:tcMar>
              <w:top w:w="170" w:type="dxa"/>
              <w:left w:w="200" w:type="dxa"/>
              <w:bottom w:w="170" w:type="dxa"/>
              <w:right w:w="200" w:type="dxa"/>
            </w:tcMar>
          </w:tcPr>
          <w:p w14:paraId="20A23852" w14:textId="77777777" w:rsidR="002A5EDC" w:rsidRDefault="00000000">
            <w:pPr>
              <w:spacing w:after="140"/>
            </w:pPr>
            <w:r>
              <w:rPr>
                <w:rFonts w:ascii="Cambria" w:eastAsia="Cambria" w:hAnsi="Cambria" w:cs="Cambria"/>
                <w:b/>
                <w:bCs/>
                <w:color w:val="0F4C5C"/>
                <w:sz w:val="24"/>
                <w:szCs w:val="24"/>
              </w:rPr>
              <w:t>Cómo usar este guión</w:t>
            </w:r>
          </w:p>
          <w:p w14:paraId="0A575E1C" w14:textId="77777777" w:rsidR="002A5EDC" w:rsidRDefault="00000000">
            <w:pPr>
              <w:spacing w:after="90"/>
              <w:ind w:left="260" w:hanging="260"/>
            </w:pPr>
            <w:r>
              <w:rPr>
                <w:b/>
                <w:bCs/>
                <w:color w:val="0F4C5C"/>
                <w:sz w:val="19"/>
                <w:szCs w:val="19"/>
              </w:rPr>
              <w:t xml:space="preserve">1. </w:t>
            </w:r>
            <w:r>
              <w:rPr>
                <w:sz w:val="19"/>
                <w:szCs w:val="19"/>
              </w:rPr>
              <w:t xml:space="preserve">Las cajas grises son el prompt, copiable tal cual. No llevan marcas ni comentarios dentro precisamente para eso.</w:t>
            </w:r>
          </w:p>
          <w:p w14:paraId="54C2141D" w14:textId="77777777" w:rsidR="002A5EDC" w:rsidRDefault="00000000">
            <w:pPr>
              <w:spacing w:after="90"/>
              <w:ind w:left="260" w:hanging="260"/>
            </w:pPr>
            <w:r>
              <w:rPr>
                <w:b/>
                <w:bCs/>
                <w:color w:val="0F4C5C"/>
                <w:sz w:val="19"/>
                <w:szCs w:val="19"/>
              </w:rPr>
              <w:t xml:space="preserve">2. </w:t>
            </w:r>
            <w:r>
              <w:rPr>
                <w:sz w:val="19"/>
                <w:szCs w:val="19"/>
              </w:rPr>
              <w:t>Debajo de cada caja está el desglose de por qué está escrita así. Eso es lo que cuentas en voz alta mientras la respuesta se genera.</w:t>
            </w:r>
          </w:p>
          <w:p w14:paraId="348A825D" w14:textId="6671D0E8" w:rsidR="002A5EDC" w:rsidRDefault="00000000">
            <w:pPr>
              <w:spacing w:after="90"/>
              <w:ind w:left="260" w:hanging="260"/>
            </w:pPr>
            <w:r>
              <w:rPr>
                <w:b/>
                <w:bCs/>
                <w:color w:val="0F4C5C"/>
                <w:sz w:val="19"/>
                <w:szCs w:val="19"/>
              </w:rPr>
              <w:t xml:space="preserve">3. </w:t>
            </w:r>
            <w:r>
              <w:rPr>
                <w:sz w:val="19"/>
                <w:szCs w:val="19"/>
              </w:rPr>
              <w:t xml:space="preserve">Cada caso incluye un apartado con lo que debería salir y dónde suele fallar. </w:t>
            </w:r>
          </w:p>
          <w:p w14:paraId="40B7FDDB" w14:textId="67FD4665" w:rsidR="002A5EDC" w:rsidRDefault="00000000">
            <w:pPr>
              <w:spacing w:after="90"/>
              <w:ind w:left="260" w:hanging="260"/>
            </w:pPr>
            <w:r>
              <w:rPr>
                <w:b/>
                <w:bCs/>
                <w:color w:val="0F4C5C"/>
                <w:sz w:val="19"/>
                <w:szCs w:val="19"/>
              </w:rPr>
              <w:t xml:space="preserve">4. </w:t>
            </w:r>
            <w:r>
              <w:rPr>
                <w:sz w:val="19"/>
                <w:szCs w:val="19"/>
              </w:rPr>
              <w:t>Los tres documentos son públicos, así que el público puede repetir las demos en casa.</w:t>
            </w:r>
          </w:p>
        </w:tc>
      </w:tr>
    </w:tbl>
    <w:p w14:paraId="2A2EABEB" w14:textId="77777777" w:rsidR="002A5EDC" w:rsidRDefault="00000000">
      <w:r>
        <w:br w:type="page"/>
      </w:r>
    </w:p>
    <w:p w14:paraId="5B862E1C" w14:textId="77777777" w:rsidR="002A5EDC" w:rsidRDefault="00000000">
      <w:pPr>
        <w:keepNext/>
        <w:spacing w:after="60"/>
      </w:pPr>
      <w:r>
        <w:rPr>
          <w:b/>
          <w:bCs/>
          <w:color w:val="B04E0C"/>
          <w:spacing w:val="30"/>
          <w:sz w:val="17"/>
          <w:szCs w:val="17"/>
        </w:rPr>
        <w:lastRenderedPageBreak/>
        <w:t>ANTES DE LAS DEMOS</w:t>
      </w:r>
    </w:p>
    <w:p w14:paraId="45A3DCE9" w14:textId="77777777" w:rsidR="002A5EDC" w:rsidRDefault="00000000">
      <w:pPr>
        <w:keepNext/>
        <w:spacing w:after="160" w:line="420" w:lineRule="exact"/>
      </w:pPr>
      <w:r>
        <w:rPr>
          <w:rFonts w:ascii="Cambria" w:eastAsia="Cambria" w:hAnsi="Cambria" w:cs="Cambria"/>
          <w:b/>
          <w:bCs/>
          <w:color w:val="0F4C5C"/>
          <w:sz w:val="34"/>
          <w:szCs w:val="34"/>
        </w:rPr>
        <w:t xml:space="preserve">Por qué estos prompts están escritos así</w:t>
      </w:r>
    </w:p>
    <w:p w14:paraId="3A5EB056" w14:textId="37683E15" w:rsidR="002A5EDC" w:rsidRDefault="00000000">
      <w:pPr>
        <w:spacing w:after="120"/>
      </w:pPr>
      <w:r>
        <w:t xml:space="preserve">Los siete prompts siguen la misma estructura de seis piezas. </w:t>
      </w:r>
    </w:p>
    <w:p w14:paraId="5D9F96FA" w14:textId="77777777" w:rsidR="002A5EDC" w:rsidRDefault="00000000">
      <w:pPr>
        <w:keepNext/>
        <w:spacing w:before="260" w:after="80"/>
      </w:pPr>
      <w:r>
        <w:rPr>
          <w:b/>
          <w:bCs/>
          <w:color w:val="2A7F8E"/>
          <w:spacing w:val="20"/>
          <w:sz w:val="19"/>
          <w:szCs w:val="19"/>
        </w:rPr>
        <w:t>Las seis piezas</w:t>
      </w:r>
    </w:p>
    <w:p w14:paraId="4E6FD674" w14:textId="77777777" w:rsidR="002A5EDC" w:rsidRDefault="00000000">
      <w:pPr>
        <w:spacing w:after="90"/>
        <w:ind w:left="260" w:hanging="260"/>
      </w:pPr>
      <w:r>
        <w:rPr>
          <w:b/>
          <w:bCs/>
          <w:color w:val="0F4C5C"/>
          <w:sz w:val="19"/>
          <w:szCs w:val="19"/>
        </w:rPr>
        <w:t xml:space="preserve">Rol. </w:t>
      </w:r>
      <w:r>
        <w:rPr>
          <w:sz w:val="19"/>
          <w:szCs w:val="19"/>
        </w:rPr>
        <w:t>Sitúa la respuesta en un oficio. «Técnico de formulación» y «analista cualitativo» activan vocabularios y criterios de calidad distintos ante la misma tarea.</w:t>
      </w:r>
    </w:p>
    <w:p w14:paraId="3382ED9E" w14:textId="77777777" w:rsidR="002A5EDC" w:rsidRDefault="00000000">
      <w:pPr>
        <w:spacing w:after="90"/>
        <w:ind w:left="260" w:hanging="260"/>
      </w:pPr>
      <w:r>
        <w:rPr>
          <w:b/>
          <w:bCs/>
          <w:color w:val="0F4C5C"/>
          <w:sz w:val="19"/>
          <w:szCs w:val="19"/>
        </w:rPr>
        <w:t xml:space="preserve">Contexto. </w:t>
      </w:r>
      <w:r>
        <w:rPr>
          <w:sz w:val="19"/>
          <w:szCs w:val="19"/>
        </w:rPr>
        <w:t>Quiénes somos, con qué medios y en qué territorio. Sin esto la respuesta sirve para cualquier entidad, y una respuesta que sirve para cualquiera no sirve para ninguna.</w:t>
      </w:r>
    </w:p>
    <w:p w14:paraId="40E29932" w14:textId="77777777" w:rsidR="002A5EDC" w:rsidRDefault="00000000">
      <w:pPr>
        <w:spacing w:after="90"/>
        <w:ind w:left="260" w:hanging="260"/>
      </w:pPr>
      <w:r>
        <w:rPr>
          <w:b/>
          <w:bCs/>
          <w:color w:val="0F4C5C"/>
          <w:sz w:val="19"/>
          <w:szCs w:val="19"/>
        </w:rPr>
        <w:t xml:space="preserve">Tarea. </w:t>
      </w:r>
      <w:r>
        <w:rPr>
          <w:sz w:val="19"/>
          <w:szCs w:val="19"/>
        </w:rPr>
        <w:t>Numerada y verificable. Cuando hay varias tareas van numeradas para poder señalar cuál falló, en vez de descartar la respuesta entera.</w:t>
      </w:r>
    </w:p>
    <w:p w14:paraId="501BE1FD" w14:textId="77777777" w:rsidR="002A5EDC" w:rsidRDefault="00000000">
      <w:pPr>
        <w:spacing w:after="90"/>
        <w:ind w:left="260" w:hanging="260"/>
      </w:pPr>
      <w:r>
        <w:rPr>
          <w:b/>
          <w:bCs/>
          <w:color w:val="0F4C5C"/>
          <w:sz w:val="19"/>
          <w:szCs w:val="19"/>
        </w:rPr>
        <w:t xml:space="preserve">Formato. </w:t>
      </w:r>
      <w:r>
        <w:rPr>
          <w:sz w:val="19"/>
          <w:szCs w:val="19"/>
        </w:rPr>
        <w:t>Tabla, número de filas, extensión. Si no se pide, el modelo elige por ti y suele elegir prosa larga.</w:t>
      </w:r>
    </w:p>
    <w:p w14:paraId="58B9840B" w14:textId="77777777" w:rsidR="002A5EDC" w:rsidRDefault="00000000">
      <w:pPr>
        <w:spacing w:after="90"/>
        <w:ind w:left="260" w:hanging="260"/>
      </w:pPr>
      <w:r>
        <w:rPr>
          <w:b/>
          <w:bCs/>
          <w:color w:val="0F4C5C"/>
          <w:sz w:val="19"/>
          <w:szCs w:val="19"/>
        </w:rPr>
        <w:t xml:space="preserve">Criterios. </w:t>
      </w:r>
      <w:r>
        <w:rPr>
          <w:sz w:val="19"/>
          <w:szCs w:val="19"/>
        </w:rPr>
        <w:t xml:space="preserve">Qué hace buena la respuesta y qué no quieres ver. Aquí van las reglas antifabulación.</w:t>
      </w:r>
    </w:p>
    <w:p w14:paraId="600B91BB" w14:textId="77777777" w:rsidR="002A5EDC" w:rsidRDefault="00000000">
      <w:pPr>
        <w:spacing w:after="90"/>
        <w:ind w:left="260" w:hanging="260"/>
      </w:pPr>
      <w:r>
        <w:rPr>
          <w:b/>
          <w:bCs/>
          <w:color w:val="0F4C5C"/>
          <w:sz w:val="19"/>
          <w:szCs w:val="19"/>
        </w:rPr>
        <w:t xml:space="preserve">Material. </w:t>
      </w:r>
      <w:r>
        <w:rPr>
          <w:sz w:val="19"/>
          <w:szCs w:val="19"/>
        </w:rPr>
        <w:t>Los documentos adjuntos. Es la pieza que separa una respuesta útil de un texto de relleno.</w:t>
      </w:r>
    </w:p>
    <w:p w14:paraId="36E296D0" w14:textId="77777777" w:rsidR="002A5EDC" w:rsidRDefault="00000000">
      <w:pPr>
        <w:keepNext/>
        <w:spacing w:before="260" w:after="80"/>
      </w:pPr>
      <w:r>
        <w:rPr>
          <w:b/>
          <w:bCs/>
          <w:color w:val="2A7F8E"/>
          <w:spacing w:val="20"/>
          <w:sz w:val="19"/>
          <w:szCs w:val="19"/>
        </w:rPr>
        <w:t>Las tres reglas que se repiten en casi todos</w:t>
      </w:r>
    </w:p>
    <w:p w14:paraId="2DC08846" w14:textId="77777777" w:rsidR="002A5EDC" w:rsidRDefault="00000000">
      <w:pPr>
        <w:spacing w:after="80"/>
        <w:ind w:left="260" w:hanging="200"/>
      </w:pPr>
      <w:r>
        <w:rPr>
          <w:b/>
          <w:bCs/>
          <w:color w:val="B04E0C"/>
          <w:sz w:val="19"/>
          <w:szCs w:val="19"/>
        </w:rPr>
        <w:t xml:space="preserve">— </w:t>
      </w:r>
      <w:r>
        <w:rPr>
          <w:sz w:val="19"/>
          <w:szCs w:val="19"/>
        </w:rPr>
        <w:t>«No inventes nada; si no aparece, escribe que no consta». Los modelos rellenan huecos con lo estadísticamente probable. Darles una salida explícita para decir «no sé» reduce mucho ese impulso.</w:t>
      </w:r>
    </w:p>
    <w:p w14:paraId="4E38AFAF" w14:textId="77777777" w:rsidR="002A5EDC" w:rsidRDefault="00000000">
      <w:pPr>
        <w:spacing w:after="80"/>
        <w:ind w:left="260" w:hanging="200"/>
      </w:pPr>
      <w:r>
        <w:rPr>
          <w:b/>
          <w:bCs/>
          <w:color w:val="B04E0C"/>
          <w:sz w:val="19"/>
          <w:szCs w:val="19"/>
        </w:rPr>
        <w:t xml:space="preserve">— </w:t>
      </w:r>
      <w:r>
        <w:rPr>
          <w:sz w:val="19"/>
          <w:szCs w:val="19"/>
        </w:rPr>
        <w:t>«Cita la página de cada dato». No es burocracia: convierte una respuesta que hay que creerse en una respuesta que se puede comprobar en treinta segundos. Es la diferencia entre confiar y verificar.</w:t>
      </w:r>
    </w:p>
    <w:p w14:paraId="6FB8A6A3" w14:textId="77777777" w:rsidR="002A5EDC" w:rsidRDefault="00000000">
      <w:pPr>
        <w:spacing w:after="80"/>
        <w:ind w:left="260" w:hanging="200"/>
      </w:pPr>
      <w:r>
        <w:rPr>
          <w:b/>
          <w:bCs/>
          <w:color w:val="B04E0C"/>
          <w:sz w:val="19"/>
          <w:szCs w:val="19"/>
        </w:rPr>
        <w:t xml:space="preserve">— </w:t>
      </w:r>
      <w:r>
        <w:rPr>
          <w:sz w:val="19"/>
          <w:szCs w:val="19"/>
        </w:rPr>
        <w:t>«Si hay contradicción, señálala en vez de elegir». El modelo tiende a armonizar. Pedirle lo contrario lo convierte en un detector de incoherencias de tus propios documentos.</w:t>
      </w:r>
    </w:p>
    <w:p w14:paraId="19DDA1CB" w14:textId="77777777" w:rsidR="002A5EDC" w:rsidRDefault="002A5EDC">
      <w:pPr>
        <w:spacing w:after="120"/>
      </w:pPr>
    </w:p>
    <w:tbl>
      <w:tblPr>
        <w:tblW w:w="9028" w:type="dxa"/>
        <w:tblCellMar>
          <w:left w:w="10" w:type="dxa"/>
          <w:right w:w="10" w:type="dxa"/>
        </w:tblCellMar>
        <w:tblLook w:val="04A0" w:firstRow="1" w:lastRow="0" w:firstColumn="1" w:lastColumn="0" w:noHBand="0" w:noVBand="1"/>
      </w:tblPr>
      <w:tblGrid>
        <w:gridCol w:w="9028"/>
      </w:tblGrid>
      <w:tr w:rsidR="002A5EDC" w14:paraId="72111C26"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6694B5D8" w14:textId="77777777" w:rsidR="002A5EDC" w:rsidRDefault="00000000">
            <w:r>
              <w:rPr>
                <w:b/>
                <w:bCs/>
                <w:color w:val="B04E0C"/>
                <w:sz w:val="18"/>
                <w:szCs w:val="18"/>
              </w:rPr>
              <w:t xml:space="preserve">Ojo con el orden: </w:t>
            </w:r>
            <w:r>
              <w:rPr>
                <w:sz w:val="18"/>
                <w:szCs w:val="18"/>
              </w:rPr>
              <w:t xml:space="preserve">el material va adjunto, no pegado dentro del prompt. Si pegas un documento largo en el cuadro de texto, se mezcla con tus instrucciones y el modelo pierde de vista qué es orden y qué es dato.</w:t>
            </w:r>
          </w:p>
        </w:tc>
      </w:tr>
    </w:tbl>
    <w:p w14:paraId="1571C13D" w14:textId="77777777" w:rsidR="002A5EDC" w:rsidRDefault="00000000">
      <w:r>
        <w:br w:type="page"/>
      </w:r>
    </w:p>
    <w:p w14:paraId="480EF622" w14:textId="2BE678E7" w:rsidR="002A5EDC" w:rsidRDefault="00000000">
      <w:pPr>
        <w:keepNext/>
        <w:spacing w:after="60"/>
      </w:pPr>
      <w:r>
        <w:rPr>
          <w:b/>
          <w:bCs/>
          <w:color w:val="B04E0C"/>
          <w:spacing w:val="30"/>
          <w:sz w:val="17"/>
          <w:szCs w:val="17"/>
        </w:rPr>
        <w:lastRenderedPageBreak/>
        <w:t>CASO 1</w:t>
      </w:r>
    </w:p>
    <w:p w14:paraId="0105604E" w14:textId="77777777" w:rsidR="002A5EDC" w:rsidRDefault="00000000">
      <w:pPr>
        <w:keepNext/>
        <w:spacing w:after="160" w:line="420" w:lineRule="exact"/>
      </w:pPr>
      <w:r>
        <w:rPr>
          <w:rFonts w:ascii="Cambria" w:eastAsia="Cambria" w:hAnsi="Cambria" w:cs="Cambria"/>
          <w:b/>
          <w:bCs/>
          <w:color w:val="0F4C5C"/>
          <w:sz w:val="34"/>
          <w:szCs w:val="34"/>
        </w:rPr>
        <w:t>De la convocatoria al borrador</w:t>
      </w:r>
    </w:p>
    <w:p w14:paraId="464C3DAB" w14:textId="77777777" w:rsidR="002A5EDC" w:rsidRDefault="00000000">
      <w:pPr>
        <w:spacing w:after="120"/>
      </w:pPr>
      <w:r>
        <w:t xml:space="preserve">Dos prompts encadenados en la misma conversación, sobre las bases de la Convocatoria de Cooperación Internacional 2026 de la Fundación ”la Caixa”. El segundo usa la tabla que devuelve el primero.</w:t>
      </w:r>
    </w:p>
    <w:p w14:paraId="75E69ED6" w14:textId="77777777" w:rsidR="002A5EDC" w:rsidRDefault="00000000">
      <w:pPr>
        <w:keepNext/>
        <w:spacing w:before="340" w:after="100"/>
      </w:pPr>
      <w:r>
        <w:rPr>
          <w:rFonts w:ascii="Cambria" w:eastAsia="Cambria" w:hAnsi="Cambria" w:cs="Cambria"/>
          <w:b/>
          <w:bCs/>
          <w:color w:val="0F4C5C"/>
          <w:sz w:val="24"/>
          <w:szCs w:val="24"/>
        </w:rPr>
        <w:t xml:space="preserve">Prompt 1 · Radiografía de las bases</w:t>
      </w:r>
    </w:p>
    <w:tbl>
      <w:tblPr>
        <w:tblW w:w="9028" w:type="dxa"/>
        <w:tblCellMar>
          <w:left w:w="10" w:type="dxa"/>
          <w:right w:w="10" w:type="dxa"/>
        </w:tblCellMar>
        <w:tblLook w:val="04A0" w:firstRow="1" w:lastRow="0" w:firstColumn="1" w:lastColumn="0" w:noHBand="0" w:noVBand="1"/>
      </w:tblPr>
      <w:tblGrid>
        <w:gridCol w:w="9028"/>
      </w:tblGrid>
      <w:tr w:rsidR="002A5EDC" w14:paraId="625B2A3F"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2B687B9E" w14:textId="77777777" w:rsidR="002A5EDC" w:rsidRDefault="00000000">
            <w:r>
              <w:rPr>
                <w:b/>
                <w:bCs/>
                <w:color w:val="B04E0C"/>
                <w:sz w:val="18"/>
                <w:szCs w:val="18"/>
              </w:rPr>
              <w:t xml:space="preserve">Adjunta: </w:t>
            </w:r>
            <w:r>
              <w:rPr>
                <w:sz w:val="18"/>
                <w:szCs w:val="18"/>
              </w:rPr>
              <w:t>convocatoria-social-cooperacion-internacional-2026-bases.pdf</w:t>
            </w:r>
          </w:p>
        </w:tc>
      </w:tr>
    </w:tbl>
    <w:p w14:paraId="5E70A886" w14:textId="77777777" w:rsidR="002A5EDC" w:rsidRDefault="002A5EDC">
      <w:pPr>
        <w:spacing w:after="100"/>
      </w:pPr>
    </w:p>
    <w:tbl>
      <w:tblPr>
        <w:tblW w:w="9028" w:type="dxa"/>
        <w:tblCellMar>
          <w:left w:w="10" w:type="dxa"/>
          <w:right w:w="10" w:type="dxa"/>
        </w:tblCellMar>
        <w:tblLook w:val="04A0" w:firstRow="1" w:lastRow="0" w:firstColumn="1" w:lastColumn="0" w:noHBand="0" w:noVBand="1"/>
      </w:tblPr>
      <w:tblGrid>
        <w:gridCol w:w="9028"/>
      </w:tblGrid>
      <w:tr w:rsidR="002A5EDC" w14:paraId="3F7F5EE3" w14:textId="77777777">
        <w:tblPrEx>
          <w:tblCellMar>
            <w:top w:w="0" w:type="dxa"/>
            <w:bottom w:w="0" w:type="dxa"/>
          </w:tblCellMar>
        </w:tblPrEx>
        <w:trPr>
          <w:cantSplit/>
        </w:trPr>
        <w:tc>
          <w:tcPr>
            <w:tcW w:w="9028" w:type="dxa"/>
            <w:shd w:val="clear" w:color="auto" w:fill="EAF2F3"/>
            <w:tcMar>
              <w:top w:w="170" w:type="dxa"/>
              <w:left w:w="200" w:type="dxa"/>
              <w:bottom w:w="170" w:type="dxa"/>
              <w:right w:w="200" w:type="dxa"/>
            </w:tcMar>
          </w:tcPr>
          <w:p w14:paraId="22FDFD44" w14:textId="77777777" w:rsidR="002A5EDC" w:rsidRDefault="00000000">
            <w:pPr>
              <w:spacing w:line="250" w:lineRule="auto"/>
            </w:pPr>
            <w:r>
              <w:rPr>
                <w:rFonts w:ascii="Consolas" w:eastAsia="Consolas" w:hAnsi="Consolas" w:cs="Consolas"/>
                <w:color w:val="12333C"/>
                <w:sz w:val="17"/>
                <w:szCs w:val="17"/>
              </w:rPr>
              <w:t>Actúa como técnico de formulación de proyectos de una ONGD pequeña, con</w:t>
            </w:r>
          </w:p>
          <w:p w14:paraId="04E9D25A" w14:textId="77777777" w:rsidR="002A5EDC" w:rsidRDefault="00000000">
            <w:pPr>
              <w:spacing w:line="250" w:lineRule="auto"/>
            </w:pPr>
            <w:r>
              <w:rPr>
                <w:rFonts w:ascii="Consolas" w:eastAsia="Consolas" w:hAnsi="Consolas" w:cs="Consolas"/>
                <w:color w:val="12333C"/>
                <w:sz w:val="17"/>
                <w:szCs w:val="17"/>
              </w:rPr>
              <w:t>experiencia en convocatorias de fundaciones privadas.</w:t>
            </w:r>
          </w:p>
          <w:p w14:paraId="19378676" w14:textId="77777777" w:rsidR="002A5EDC" w:rsidRDefault="002A5EDC">
            <w:pPr>
              <w:spacing w:line="250" w:lineRule="auto"/>
            </w:pPr>
          </w:p>
          <w:p w14:paraId="022E2673" w14:textId="77777777" w:rsidR="002A5EDC" w:rsidRDefault="00000000">
            <w:pPr>
              <w:spacing w:line="250" w:lineRule="auto"/>
            </w:pPr>
            <w:r>
              <w:rPr>
                <w:rFonts w:ascii="Consolas" w:eastAsia="Consolas" w:hAnsi="Consolas" w:cs="Consolas"/>
                <w:color w:val="12333C"/>
                <w:sz w:val="17"/>
                <w:szCs w:val="17"/>
              </w:rPr>
              <w:t>Te adjunto las bases completas de la Convocatoria de Cooperación</w:t>
            </w:r>
          </w:p>
          <w:p w14:paraId="3F85CB7D" w14:textId="77777777" w:rsidR="002A5EDC" w:rsidRDefault="00000000">
            <w:pPr>
              <w:spacing w:line="250" w:lineRule="auto"/>
            </w:pPr>
            <w:r>
              <w:rPr>
                <w:rFonts w:ascii="Consolas" w:eastAsia="Consolas" w:hAnsi="Consolas" w:cs="Consolas"/>
                <w:color w:val="12333C"/>
                <w:sz w:val="17"/>
                <w:szCs w:val="17"/>
              </w:rPr>
              <w:t>Internacional 2026 de la Fundación "la Caixa".</w:t>
            </w:r>
          </w:p>
          <w:p w14:paraId="0ADC5FB8" w14:textId="77777777" w:rsidR="002A5EDC" w:rsidRDefault="002A5EDC">
            <w:pPr>
              <w:spacing w:line="250" w:lineRule="auto"/>
            </w:pPr>
          </w:p>
          <w:p w14:paraId="4350D023" w14:textId="77777777" w:rsidR="002A5EDC" w:rsidRDefault="00000000">
            <w:pPr>
              <w:spacing w:line="250" w:lineRule="auto"/>
            </w:pPr>
            <w:r>
              <w:rPr>
                <w:rFonts w:ascii="Consolas" w:eastAsia="Consolas" w:hAnsi="Consolas" w:cs="Consolas"/>
                <w:color w:val="12333C"/>
                <w:sz w:val="17"/>
                <w:szCs w:val="17"/>
              </w:rPr>
              <w:t>Tarea 1. Devuélveme una tabla con los criterios de valoración y su peso</w:t>
            </w:r>
          </w:p>
          <w:p w14:paraId="0E4DB4B2" w14:textId="77777777" w:rsidR="002A5EDC" w:rsidRDefault="00000000">
            <w:pPr>
              <w:spacing w:line="250" w:lineRule="auto"/>
            </w:pPr>
            <w:r>
              <w:rPr>
                <w:rFonts w:ascii="Consolas" w:eastAsia="Consolas" w:hAnsi="Consolas" w:cs="Consolas"/>
                <w:color w:val="12333C"/>
                <w:sz w:val="17"/>
                <w:szCs w:val="17"/>
              </w:rPr>
              <w:t>exacto. Una fila por criterio y, en la última columna, la página de las</w:t>
            </w:r>
          </w:p>
          <w:p w14:paraId="5619CC4E" w14:textId="77777777" w:rsidR="002A5EDC" w:rsidRDefault="00000000">
            <w:pPr>
              <w:spacing w:line="250" w:lineRule="auto"/>
            </w:pPr>
            <w:r>
              <w:rPr>
                <w:rFonts w:ascii="Consolas" w:eastAsia="Consolas" w:hAnsi="Consolas" w:cs="Consolas"/>
                <w:color w:val="12333C"/>
                <w:sz w:val="17"/>
                <w:szCs w:val="17"/>
              </w:rPr>
              <w:t>bases en la que aparece.</w:t>
            </w:r>
          </w:p>
          <w:p w14:paraId="36BFBCA8" w14:textId="77777777" w:rsidR="002A5EDC" w:rsidRDefault="002A5EDC">
            <w:pPr>
              <w:spacing w:line="250" w:lineRule="auto"/>
            </w:pPr>
          </w:p>
          <w:p w14:paraId="74B53738" w14:textId="77777777" w:rsidR="002A5EDC" w:rsidRDefault="00000000">
            <w:pPr>
              <w:spacing w:line="250" w:lineRule="auto"/>
            </w:pPr>
            <w:r>
              <w:rPr>
                <w:rFonts w:ascii="Consolas" w:eastAsia="Consolas" w:hAnsi="Consolas" w:cs="Consolas"/>
                <w:color w:val="12333C"/>
                <w:sz w:val="17"/>
                <w:szCs w:val="17"/>
              </w:rPr>
              <w:t>Tarea 2. Debajo, la lista de requisitos excluyentes: los que, si no los</w:t>
            </w:r>
          </w:p>
          <w:p w14:paraId="67145667" w14:textId="77777777" w:rsidR="002A5EDC" w:rsidRDefault="00000000">
            <w:pPr>
              <w:spacing w:line="250" w:lineRule="auto"/>
            </w:pPr>
            <w:r>
              <w:rPr>
                <w:rFonts w:ascii="Consolas" w:eastAsia="Consolas" w:hAnsi="Consolas" w:cs="Consolas"/>
                <w:color w:val="12333C"/>
                <w:sz w:val="17"/>
                <w:szCs w:val="17"/>
              </w:rPr>
              <w:t>cumplimos, nos dejan fuera antes de que nadie evalúe el proyecto.</w:t>
            </w:r>
          </w:p>
          <w:p w14:paraId="12439F63" w14:textId="77777777" w:rsidR="002A5EDC" w:rsidRDefault="002A5EDC">
            <w:pPr>
              <w:spacing w:line="250" w:lineRule="auto"/>
            </w:pPr>
          </w:p>
          <w:p w14:paraId="47465701" w14:textId="77777777" w:rsidR="002A5EDC" w:rsidRDefault="00000000">
            <w:pPr>
              <w:spacing w:line="250" w:lineRule="auto"/>
            </w:pPr>
            <w:r>
              <w:rPr>
                <w:rFonts w:ascii="Consolas" w:eastAsia="Consolas" w:hAnsi="Consolas" w:cs="Consolas"/>
                <w:color w:val="12333C"/>
                <w:sz w:val="17"/>
                <w:szCs w:val="17"/>
              </w:rPr>
              <w:t>Tarea 3. Los límites económicos y de calendario: importe máximo, duración</w:t>
            </w:r>
          </w:p>
          <w:p w14:paraId="7084AA7C" w14:textId="77777777" w:rsidR="002A5EDC" w:rsidRDefault="00000000">
            <w:pPr>
              <w:spacing w:line="250" w:lineRule="auto"/>
            </w:pPr>
            <w:r>
              <w:rPr>
                <w:rFonts w:ascii="Consolas" w:eastAsia="Consolas" w:hAnsi="Consolas" w:cs="Consolas"/>
                <w:color w:val="12333C"/>
                <w:sz w:val="17"/>
                <w:szCs w:val="17"/>
              </w:rPr>
              <w:t>máxima, porcentaje máximo sobre el coste total del proyecto y fechas.</w:t>
            </w:r>
          </w:p>
          <w:p w14:paraId="2C8D512E" w14:textId="77777777" w:rsidR="002A5EDC" w:rsidRDefault="002A5EDC">
            <w:pPr>
              <w:spacing w:line="250" w:lineRule="auto"/>
            </w:pPr>
          </w:p>
          <w:p w14:paraId="44702E66" w14:textId="77777777" w:rsidR="002A5EDC" w:rsidRDefault="00000000">
            <w:pPr>
              <w:spacing w:line="250" w:lineRule="auto"/>
            </w:pPr>
            <w:r>
              <w:rPr>
                <w:rFonts w:ascii="Consolas" w:eastAsia="Consolas" w:hAnsi="Consolas" w:cs="Consolas"/>
                <w:color w:val="12333C"/>
                <w:sz w:val="17"/>
                <w:szCs w:val="17"/>
              </w:rPr>
              <w:t>Reglas:</w:t>
            </w:r>
          </w:p>
          <w:p w14:paraId="1EB0CCFC" w14:textId="77777777" w:rsidR="002A5EDC" w:rsidRDefault="00000000">
            <w:pPr>
              <w:spacing w:line="250" w:lineRule="auto"/>
            </w:pPr>
            <w:r>
              <w:rPr>
                <w:rFonts w:ascii="Consolas" w:eastAsia="Consolas" w:hAnsi="Consolas" w:cs="Consolas"/>
                <w:color w:val="12333C"/>
                <w:sz w:val="17"/>
                <w:szCs w:val="17"/>
              </w:rPr>
              <w:t>- No inventes ponderaciones. Si las bases dan un porcentaje para un bloque</w:t>
            </w:r>
          </w:p>
          <w:p w14:paraId="7FB48F6C" w14:textId="77777777" w:rsidR="002A5EDC" w:rsidRDefault="00000000">
            <w:pPr>
              <w:spacing w:line="250" w:lineRule="auto"/>
            </w:pPr>
            <w:r>
              <w:rPr>
                <w:rFonts w:ascii="Consolas" w:eastAsia="Consolas" w:hAnsi="Consolas" w:cs="Consolas"/>
                <w:color w:val="12333C"/>
                <w:sz w:val="17"/>
                <w:szCs w:val="17"/>
              </w:rPr>
              <w:t xml:space="preserve">  pero no para los subcriterios que contiene, dilo expresamente en lugar</w:t>
            </w:r>
          </w:p>
          <w:p w14:paraId="4CEF250F" w14:textId="77777777" w:rsidR="002A5EDC" w:rsidRDefault="00000000">
            <w:pPr>
              <w:spacing w:line="250" w:lineRule="auto"/>
            </w:pPr>
            <w:r>
              <w:rPr>
                <w:rFonts w:ascii="Consolas" w:eastAsia="Consolas" w:hAnsi="Consolas" w:cs="Consolas"/>
                <w:color w:val="12333C"/>
                <w:sz w:val="17"/>
                <w:szCs w:val="17"/>
              </w:rPr>
              <w:t xml:space="preserve">  de repartirlo tú.</w:t>
            </w:r>
          </w:p>
          <w:p w14:paraId="0D6D8FD6" w14:textId="77777777" w:rsidR="002A5EDC" w:rsidRDefault="00000000">
            <w:pPr>
              <w:spacing w:line="250" w:lineRule="auto"/>
            </w:pPr>
            <w:r>
              <w:rPr>
                <w:rFonts w:ascii="Consolas" w:eastAsia="Consolas" w:hAnsi="Consolas" w:cs="Consolas"/>
                <w:color w:val="12333C"/>
                <w:sz w:val="17"/>
                <w:szCs w:val="17"/>
              </w:rPr>
              <w:t>- Cita la página de cada dato.</w:t>
            </w:r>
          </w:p>
          <w:p w14:paraId="3F33C0FC" w14:textId="77777777" w:rsidR="002A5EDC" w:rsidRDefault="00000000">
            <w:pPr>
              <w:spacing w:line="250" w:lineRule="auto"/>
            </w:pPr>
            <w:r>
              <w:rPr>
                <w:rFonts w:ascii="Consolas" w:eastAsia="Consolas" w:hAnsi="Consolas" w:cs="Consolas"/>
                <w:color w:val="12333C"/>
                <w:sz w:val="17"/>
                <w:szCs w:val="17"/>
              </w:rPr>
              <w:t>- Si algo de lo que te pido no aparece, escribe "no consta en las bases".</w:t>
            </w:r>
          </w:p>
        </w:tc>
      </w:tr>
    </w:tbl>
    <w:p w14:paraId="1467EE0E" w14:textId="77777777" w:rsidR="002A5EDC" w:rsidRDefault="002A5EDC">
      <w:pPr>
        <w:spacing w:after="140"/>
      </w:pPr>
    </w:p>
    <w:p w14:paraId="72243C6A" w14:textId="77777777" w:rsidR="002A5EDC" w:rsidRDefault="00000000">
      <w:pPr>
        <w:keepNext/>
        <w:spacing w:before="260" w:after="80"/>
      </w:pPr>
      <w:r>
        <w:rPr>
          <w:b/>
          <w:bCs/>
          <w:color w:val="2A7F8E"/>
          <w:spacing w:val="20"/>
          <w:sz w:val="19"/>
          <w:szCs w:val="19"/>
        </w:rPr>
        <w:t>Cómo está construido</w:t>
      </w:r>
    </w:p>
    <w:p w14:paraId="732EAA96" w14:textId="77777777" w:rsidR="002A5EDC" w:rsidRDefault="00000000">
      <w:pPr>
        <w:spacing w:after="80"/>
        <w:ind w:left="260" w:hanging="200"/>
      </w:pPr>
      <w:r>
        <w:rPr>
          <w:b/>
          <w:bCs/>
          <w:color w:val="B04E0C"/>
          <w:sz w:val="19"/>
          <w:szCs w:val="19"/>
        </w:rPr>
        <w:t xml:space="preserve">— </w:t>
      </w:r>
      <w:r>
        <w:rPr>
          <w:sz w:val="19"/>
          <w:szCs w:val="19"/>
        </w:rPr>
        <w:t>El rol incluye «ONGD pequeña» porque cambia lo que el modelo destaca: una entidad grande no necesita que le adviertan de los límites de facturación.</w:t>
      </w:r>
    </w:p>
    <w:p w14:paraId="605334E6" w14:textId="77777777" w:rsidR="002A5EDC" w:rsidRDefault="00000000">
      <w:pPr>
        <w:spacing w:after="80"/>
        <w:ind w:left="260" w:hanging="200"/>
      </w:pPr>
      <w:r>
        <w:rPr>
          <w:b/>
          <w:bCs/>
          <w:color w:val="B04E0C"/>
          <w:sz w:val="19"/>
          <w:szCs w:val="19"/>
        </w:rPr>
        <w:t xml:space="preserve">— </w:t>
      </w:r>
      <w:r>
        <w:rPr>
          <w:sz w:val="19"/>
          <w:szCs w:val="19"/>
        </w:rPr>
        <w:t>Las tres tareas van separadas y numeradas porque responden a tres decisiones distintas: si podemos presentarnos, cuánto podemos pedir y cómo nos van a puntuar.</w:t>
      </w:r>
    </w:p>
    <w:p w14:paraId="732157DC" w14:textId="77777777" w:rsidR="002A5EDC" w:rsidRDefault="00000000">
      <w:pPr>
        <w:spacing w:after="80"/>
        <w:ind w:left="260" w:hanging="200"/>
      </w:pPr>
      <w:r>
        <w:rPr>
          <w:b/>
          <w:bCs/>
          <w:color w:val="B04E0C"/>
          <w:sz w:val="19"/>
          <w:szCs w:val="19"/>
        </w:rPr>
        <w:t xml:space="preserve">— </w:t>
      </w:r>
      <w:r>
        <w:rPr>
          <w:sz w:val="19"/>
          <w:szCs w:val="19"/>
        </w:rPr>
        <w:t>La regla sobre las ponderaciones no es genérica: está escrita para este documento en concreto, porque aquí es exactamente donde el modelo se inventa cosas.</w:t>
      </w:r>
    </w:p>
    <w:p w14:paraId="613479DF" w14:textId="35227163" w:rsidR="002A5EDC" w:rsidRDefault="00000000">
      <w:pPr>
        <w:spacing w:after="80"/>
        <w:ind w:left="260" w:hanging="200"/>
      </w:pPr>
      <w:r>
        <w:rPr>
          <w:b/>
          <w:bCs/>
          <w:color w:val="B04E0C"/>
          <w:sz w:val="19"/>
          <w:szCs w:val="19"/>
        </w:rPr>
        <w:t xml:space="preserve">— </w:t>
      </w:r>
      <w:r>
        <w:rPr>
          <w:sz w:val="19"/>
          <w:szCs w:val="19"/>
        </w:rPr>
        <w:t xml:space="preserve">La columna de página convierte la tabla en algo verificable. </w:t>
      </w:r>
    </w:p>
    <w:p w14:paraId="35344FE1" w14:textId="77777777" w:rsidR="002A5EDC" w:rsidRDefault="00000000">
      <w:pPr>
        <w:keepNext/>
        <w:spacing w:before="260" w:after="80"/>
      </w:pPr>
      <w:r>
        <w:rPr>
          <w:b/>
          <w:bCs/>
          <w:color w:val="2A7F8E"/>
          <w:spacing w:val="20"/>
          <w:sz w:val="19"/>
          <w:szCs w:val="19"/>
        </w:rPr>
        <w:t>Qué debe salir</w:t>
      </w:r>
    </w:p>
    <w:p w14:paraId="32E94BD9" w14:textId="77777777" w:rsidR="002A5EDC" w:rsidRDefault="00000000">
      <w:pPr>
        <w:spacing w:after="120"/>
      </w:pPr>
      <w:r>
        <w:t>Los pesos reales son tres: entidad gestora 15 %, socio local 10 % y proyecto presentado 75 %. Entre los excluyentes están ejecutar en un único país, presentar un solo proyecto por entidad, disponer de socio local con sede en el país, tres años de antigüedad y experiencia, ingresos anuales por debajo de dos millones de euros y no ser entidad académica o investigadora. Los límites: hasta 50.000 euros, dieciocho meses y un máximo del 75 % del coste total, con presentación entre el 15 de abril y el 20 de mayo de 2026 y resolución en noviembre.</w:t>
      </w:r>
    </w:p>
    <w:p w14:paraId="3B0F86E5" w14:textId="77777777" w:rsidR="002A5EDC" w:rsidRDefault="002A5EDC">
      <w:pPr>
        <w:spacing w:after="60"/>
      </w:pPr>
    </w:p>
    <w:tbl>
      <w:tblPr>
        <w:tblW w:w="9028" w:type="dxa"/>
        <w:tblCellMar>
          <w:left w:w="10" w:type="dxa"/>
          <w:right w:w="10" w:type="dxa"/>
        </w:tblCellMar>
        <w:tblLook w:val="04A0" w:firstRow="1" w:lastRow="0" w:firstColumn="1" w:lastColumn="0" w:noHBand="0" w:noVBand="1"/>
      </w:tblPr>
      <w:tblGrid>
        <w:gridCol w:w="9028"/>
      </w:tblGrid>
      <w:tr w:rsidR="002A5EDC" w14:paraId="48359629"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5DB6C878" w14:textId="054A1566" w:rsidR="002A5EDC" w:rsidRDefault="00000000">
            <w:r>
              <w:rPr>
                <w:b/>
                <w:bCs/>
                <w:color w:val="B04E0C"/>
                <w:sz w:val="18"/>
                <w:szCs w:val="18"/>
              </w:rPr>
              <w:t xml:space="preserve">Aquí está la trampa: </w:t>
            </w:r>
            <w:r>
              <w:rPr>
                <w:sz w:val="18"/>
                <w:szCs w:val="18"/>
              </w:rPr>
              <w:t xml:space="preserve">las bases desglosan el 75 % del proyecto en pertinencia, medios, adecuación a la estrategia, impacto y viabilidad, pero no asignan puntos a cada uno. Muchos modelos se inventan un reparto verosímil. Si te pasa es la demostración en vivo de por qué la regla antifabulación está escrita, y de por qué se pide la página.</w:t>
            </w:r>
          </w:p>
        </w:tc>
      </w:tr>
    </w:tbl>
    <w:p w14:paraId="4ACE7251" w14:textId="77777777" w:rsidR="002A5EDC" w:rsidRDefault="00000000">
      <w:pPr>
        <w:keepNext/>
        <w:spacing w:before="340" w:after="100"/>
      </w:pPr>
      <w:r>
        <w:rPr>
          <w:rFonts w:ascii="Cambria" w:eastAsia="Cambria" w:hAnsi="Cambria" w:cs="Cambria"/>
          <w:b/>
          <w:bCs/>
          <w:color w:val="0F4C5C"/>
          <w:sz w:val="24"/>
          <w:szCs w:val="24"/>
        </w:rPr>
        <w:t xml:space="preserve">Prompt 2 · El índice alineado con quien puntúa</w:t>
      </w:r>
    </w:p>
    <w:tbl>
      <w:tblPr>
        <w:tblW w:w="9028" w:type="dxa"/>
        <w:tblCellMar>
          <w:left w:w="10" w:type="dxa"/>
          <w:right w:w="10" w:type="dxa"/>
        </w:tblCellMar>
        <w:tblLook w:val="04A0" w:firstRow="1" w:lastRow="0" w:firstColumn="1" w:lastColumn="0" w:noHBand="0" w:noVBand="1"/>
      </w:tblPr>
      <w:tblGrid>
        <w:gridCol w:w="9028"/>
      </w:tblGrid>
      <w:tr w:rsidR="002A5EDC" w14:paraId="6013C9AE"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6D047BF1" w14:textId="77777777" w:rsidR="002A5EDC" w:rsidRDefault="00000000">
            <w:r>
              <w:rPr>
                <w:b/>
                <w:bCs/>
                <w:color w:val="B04E0C"/>
                <w:sz w:val="18"/>
                <w:szCs w:val="18"/>
              </w:rPr>
              <w:t xml:space="preserve">Adjunta: </w:t>
            </w:r>
            <w:r>
              <w:rPr>
                <w:sz w:val="18"/>
                <w:szCs w:val="18"/>
              </w:rPr>
              <w:t xml:space="preserve">Nada nuevo. Va en la misma conversación, justo después del prompt 1.</w:t>
            </w:r>
          </w:p>
        </w:tc>
      </w:tr>
    </w:tbl>
    <w:p w14:paraId="722CFF16" w14:textId="77777777" w:rsidR="002A5EDC" w:rsidRDefault="002A5EDC">
      <w:pPr>
        <w:spacing w:after="100"/>
      </w:pPr>
    </w:p>
    <w:tbl>
      <w:tblPr>
        <w:tblW w:w="9028" w:type="dxa"/>
        <w:tblCellMar>
          <w:left w:w="10" w:type="dxa"/>
          <w:right w:w="10" w:type="dxa"/>
        </w:tblCellMar>
        <w:tblLook w:val="04A0" w:firstRow="1" w:lastRow="0" w:firstColumn="1" w:lastColumn="0" w:noHBand="0" w:noVBand="1"/>
      </w:tblPr>
      <w:tblGrid>
        <w:gridCol w:w="9028"/>
      </w:tblGrid>
      <w:tr w:rsidR="002A5EDC" w14:paraId="1D366410" w14:textId="77777777">
        <w:tblPrEx>
          <w:tblCellMar>
            <w:top w:w="0" w:type="dxa"/>
            <w:bottom w:w="0" w:type="dxa"/>
          </w:tblCellMar>
        </w:tblPrEx>
        <w:trPr>
          <w:cantSplit/>
        </w:trPr>
        <w:tc>
          <w:tcPr>
            <w:tcW w:w="9028" w:type="dxa"/>
            <w:shd w:val="clear" w:color="auto" w:fill="EAF2F3"/>
            <w:tcMar>
              <w:top w:w="170" w:type="dxa"/>
              <w:left w:w="200" w:type="dxa"/>
              <w:bottom w:w="170" w:type="dxa"/>
              <w:right w:w="200" w:type="dxa"/>
            </w:tcMar>
          </w:tcPr>
          <w:p w14:paraId="4342D7E4" w14:textId="77777777" w:rsidR="002A5EDC" w:rsidRDefault="00000000">
            <w:pPr>
              <w:spacing w:line="250" w:lineRule="auto"/>
            </w:pPr>
            <w:bookmarkStart w:id="0" w:name="OLE_LINK1"/>
            <w:r>
              <w:rPr>
                <w:rFonts w:ascii="Consolas" w:eastAsia="Consolas" w:hAnsi="Consolas" w:cs="Consolas"/>
                <w:color w:val="12333C"/>
                <w:sz w:val="17"/>
                <w:szCs w:val="17"/>
              </w:rPr>
              <w:t>Contexto. Somos una fundación de apoyo educativo a adolescentes en riesgo</w:t>
            </w:r>
          </w:p>
          <w:p w14:paraId="76612B0E" w14:textId="77777777" w:rsidR="002A5EDC" w:rsidRDefault="00000000">
            <w:pPr>
              <w:spacing w:line="250" w:lineRule="auto"/>
            </w:pPr>
            <w:r>
              <w:rPr>
                <w:rFonts w:ascii="Consolas" w:eastAsia="Consolas" w:hAnsi="Consolas" w:cs="Consolas"/>
                <w:color w:val="12333C"/>
                <w:sz w:val="17"/>
                <w:szCs w:val="17"/>
              </w:rPr>
              <w:t>de abandono escolar. Queremos presentar un proyecto en Ecuador, con un</w:t>
            </w:r>
          </w:p>
          <w:p w14:paraId="08BDA124" w14:textId="77777777" w:rsidR="002A5EDC" w:rsidRDefault="00000000">
            <w:pPr>
              <w:spacing w:line="250" w:lineRule="auto"/>
            </w:pPr>
            <w:r>
              <w:rPr>
                <w:rFonts w:ascii="Consolas" w:eastAsia="Consolas" w:hAnsi="Consolas" w:cs="Consolas"/>
                <w:color w:val="12333C"/>
                <w:sz w:val="17"/>
                <w:szCs w:val="17"/>
              </w:rPr>
              <w:t>socio local con sede en Quito con el que llevamos seis años trabajando.</w:t>
            </w:r>
          </w:p>
          <w:p w14:paraId="6DDB8884" w14:textId="77777777" w:rsidR="002A5EDC" w:rsidRDefault="00000000">
            <w:pPr>
              <w:spacing w:line="250" w:lineRule="auto"/>
            </w:pPr>
            <w:r>
              <w:rPr>
                <w:rFonts w:ascii="Consolas" w:eastAsia="Consolas" w:hAnsi="Consolas" w:cs="Consolas"/>
                <w:color w:val="12333C"/>
                <w:sz w:val="17"/>
                <w:szCs w:val="17"/>
              </w:rPr>
              <w:t>Somos ocho personas contratadas y nuestro presupuesto anual es de 420.000</w:t>
            </w:r>
          </w:p>
          <w:p w14:paraId="1A1110C3" w14:textId="77777777" w:rsidR="002A5EDC" w:rsidRDefault="00000000">
            <w:pPr>
              <w:spacing w:line="250" w:lineRule="auto"/>
            </w:pPr>
            <w:r>
              <w:rPr>
                <w:rFonts w:ascii="Consolas" w:eastAsia="Consolas" w:hAnsi="Consolas" w:cs="Consolas"/>
                <w:color w:val="12333C"/>
                <w:sz w:val="17"/>
                <w:szCs w:val="17"/>
              </w:rPr>
              <w:t>euros. Pediríamos 50.000 euros a dieciocho meses.</w:t>
            </w:r>
          </w:p>
          <w:p w14:paraId="1BBCD665" w14:textId="77777777" w:rsidR="002A5EDC" w:rsidRDefault="002A5EDC">
            <w:pPr>
              <w:spacing w:line="250" w:lineRule="auto"/>
            </w:pPr>
          </w:p>
          <w:p w14:paraId="36799418" w14:textId="77777777" w:rsidR="002A5EDC" w:rsidRDefault="00000000">
            <w:pPr>
              <w:spacing w:line="250" w:lineRule="auto"/>
            </w:pPr>
            <w:r>
              <w:rPr>
                <w:rFonts w:ascii="Consolas" w:eastAsia="Consolas" w:hAnsi="Consolas" w:cs="Consolas"/>
                <w:color w:val="12333C"/>
                <w:sz w:val="17"/>
                <w:szCs w:val="17"/>
              </w:rPr>
              <w:t>El proyecto encaja en el ámbito de educación y formación, en la línea de</w:t>
            </w:r>
          </w:p>
          <w:p w14:paraId="7133276B" w14:textId="77777777" w:rsidR="002A5EDC" w:rsidRDefault="00000000">
            <w:pPr>
              <w:spacing w:line="250" w:lineRule="auto"/>
            </w:pPr>
            <w:r>
              <w:rPr>
                <w:rFonts w:ascii="Consolas" w:eastAsia="Consolas" w:hAnsi="Consolas" w:cs="Consolas"/>
                <w:color w:val="12333C"/>
                <w:sz w:val="17"/>
                <w:szCs w:val="17"/>
              </w:rPr>
              <w:t>becas para la continuidad educativa y mentoría comunitaria.</w:t>
            </w:r>
          </w:p>
          <w:p w14:paraId="527C37BE" w14:textId="77777777" w:rsidR="002A5EDC" w:rsidRDefault="002A5EDC">
            <w:pPr>
              <w:spacing w:line="250" w:lineRule="auto"/>
            </w:pPr>
          </w:p>
          <w:p w14:paraId="0273683E" w14:textId="77777777" w:rsidR="002A5EDC" w:rsidRDefault="00000000">
            <w:pPr>
              <w:spacing w:line="250" w:lineRule="auto"/>
            </w:pPr>
            <w:r>
              <w:rPr>
                <w:rFonts w:ascii="Consolas" w:eastAsia="Consolas" w:hAnsi="Consolas" w:cs="Consolas"/>
                <w:color w:val="12333C"/>
                <w:sz w:val="17"/>
                <w:szCs w:val="17"/>
              </w:rPr>
              <w:t>Tarea. Con la tabla de criterios del paso anterior, propón el índice de la</w:t>
            </w:r>
          </w:p>
          <w:p w14:paraId="2072BB70" w14:textId="77777777" w:rsidR="002A5EDC" w:rsidRDefault="00000000">
            <w:pPr>
              <w:spacing w:line="250" w:lineRule="auto"/>
            </w:pPr>
            <w:r>
              <w:rPr>
                <w:rFonts w:ascii="Consolas" w:eastAsia="Consolas" w:hAnsi="Consolas" w:cs="Consolas"/>
                <w:color w:val="12333C"/>
                <w:sz w:val="17"/>
                <w:szCs w:val="17"/>
              </w:rPr>
              <w:t>solicitud. Para cada apartado dime:</w:t>
            </w:r>
          </w:p>
          <w:p w14:paraId="6C8D71E8" w14:textId="77777777" w:rsidR="002A5EDC" w:rsidRDefault="00000000">
            <w:pPr>
              <w:spacing w:line="250" w:lineRule="auto"/>
            </w:pPr>
            <w:r>
              <w:rPr>
                <w:rFonts w:ascii="Consolas" w:eastAsia="Consolas" w:hAnsi="Consolas" w:cs="Consolas"/>
                <w:color w:val="12333C"/>
                <w:sz w:val="17"/>
                <w:szCs w:val="17"/>
              </w:rPr>
              <w:t>- A qué criterio de valoración responde y cuánto pesa.</w:t>
            </w:r>
          </w:p>
          <w:p w14:paraId="0957C74C" w14:textId="77777777" w:rsidR="002A5EDC" w:rsidRDefault="00000000">
            <w:pPr>
              <w:spacing w:line="250" w:lineRule="auto"/>
            </w:pPr>
            <w:r>
              <w:rPr>
                <w:rFonts w:ascii="Consolas" w:eastAsia="Consolas" w:hAnsi="Consolas" w:cs="Consolas"/>
                <w:color w:val="12333C"/>
                <w:sz w:val="17"/>
                <w:szCs w:val="17"/>
              </w:rPr>
              <w:t>- Qué hay que contar y en cuántas palabras.</w:t>
            </w:r>
          </w:p>
          <w:p w14:paraId="07856563" w14:textId="77777777" w:rsidR="002A5EDC" w:rsidRDefault="00000000">
            <w:pPr>
              <w:spacing w:line="250" w:lineRule="auto"/>
            </w:pPr>
            <w:r>
              <w:rPr>
                <w:rFonts w:ascii="Consolas" w:eastAsia="Consolas" w:hAnsi="Consolas" w:cs="Consolas"/>
                <w:color w:val="12333C"/>
                <w:sz w:val="17"/>
                <w:szCs w:val="17"/>
              </w:rPr>
              <w:t>- Qué evidencia nuestra debería sostenerlo.</w:t>
            </w:r>
          </w:p>
          <w:p w14:paraId="238F31FA" w14:textId="77777777" w:rsidR="002A5EDC" w:rsidRDefault="00000000">
            <w:pPr>
              <w:spacing w:line="250" w:lineRule="auto"/>
            </w:pPr>
            <w:r>
              <w:rPr>
                <w:rFonts w:ascii="Consolas" w:eastAsia="Consolas" w:hAnsi="Consolas" w:cs="Consolas"/>
                <w:color w:val="12333C"/>
                <w:sz w:val="17"/>
                <w:szCs w:val="17"/>
              </w:rPr>
              <w:t>- Una pregunta que tengamos que respondernos antes de escribirlo.</w:t>
            </w:r>
          </w:p>
          <w:p w14:paraId="477D0156" w14:textId="77777777" w:rsidR="002A5EDC" w:rsidRDefault="002A5EDC">
            <w:pPr>
              <w:spacing w:line="250" w:lineRule="auto"/>
            </w:pPr>
          </w:p>
          <w:p w14:paraId="21A91EF4" w14:textId="77777777" w:rsidR="002A5EDC" w:rsidRDefault="00000000">
            <w:pPr>
              <w:spacing w:line="250" w:lineRule="auto"/>
            </w:pPr>
            <w:r>
              <w:rPr>
                <w:rFonts w:ascii="Consolas" w:eastAsia="Consolas" w:hAnsi="Consolas" w:cs="Consolas"/>
                <w:color w:val="12333C"/>
                <w:sz w:val="17"/>
                <w:szCs w:val="17"/>
              </w:rPr>
              <w:t>Las bases definen cuatro herramientas de innovación social: escucha,</w:t>
            </w:r>
          </w:p>
          <w:p w14:paraId="701540E4" w14:textId="77777777" w:rsidR="002A5EDC" w:rsidRDefault="00000000">
            <w:pPr>
              <w:spacing w:line="250" w:lineRule="auto"/>
            </w:pPr>
            <w:r>
              <w:rPr>
                <w:rFonts w:ascii="Consolas" w:eastAsia="Consolas" w:hAnsi="Consolas" w:cs="Consolas"/>
                <w:color w:val="12333C"/>
                <w:sz w:val="17"/>
                <w:szCs w:val="17"/>
              </w:rPr>
              <w:t>cocreación, prototipado y escalado. Dime en qué apartado del índice debe</w:t>
            </w:r>
          </w:p>
          <w:p w14:paraId="7A676B41" w14:textId="77777777" w:rsidR="002A5EDC" w:rsidRDefault="00000000">
            <w:pPr>
              <w:spacing w:line="250" w:lineRule="auto"/>
            </w:pPr>
            <w:r>
              <w:rPr>
                <w:rFonts w:ascii="Consolas" w:eastAsia="Consolas" w:hAnsi="Consolas" w:cs="Consolas"/>
                <w:color w:val="12333C"/>
                <w:sz w:val="17"/>
                <w:szCs w:val="17"/>
              </w:rPr>
              <w:t>aparecer cada una y con qué nivel de detalle.</w:t>
            </w:r>
          </w:p>
          <w:p w14:paraId="6C8A8330" w14:textId="77777777" w:rsidR="002A5EDC" w:rsidRDefault="002A5EDC">
            <w:pPr>
              <w:spacing w:line="250" w:lineRule="auto"/>
            </w:pPr>
          </w:p>
          <w:p w14:paraId="18D7BBE8" w14:textId="77777777" w:rsidR="002A5EDC" w:rsidRDefault="00000000">
            <w:pPr>
              <w:spacing w:line="250" w:lineRule="auto"/>
            </w:pPr>
            <w:r>
              <w:rPr>
                <w:rFonts w:ascii="Consolas" w:eastAsia="Consolas" w:hAnsi="Consolas" w:cs="Consolas"/>
                <w:color w:val="12333C"/>
                <w:sz w:val="17"/>
                <w:szCs w:val="17"/>
              </w:rPr>
              <w:t>Comprueba también si nuestras cifras encajan con lo que las bases</w:t>
            </w:r>
          </w:p>
          <w:p w14:paraId="27506350" w14:textId="77777777" w:rsidR="002A5EDC" w:rsidRDefault="00000000">
            <w:pPr>
              <w:spacing w:line="250" w:lineRule="auto"/>
            </w:pPr>
            <w:r>
              <w:rPr>
                <w:rFonts w:ascii="Consolas" w:eastAsia="Consolas" w:hAnsi="Consolas" w:cs="Consolas"/>
                <w:color w:val="12333C"/>
                <w:sz w:val="17"/>
                <w:szCs w:val="17"/>
              </w:rPr>
              <w:t>consideran favorable y avísame si algo no cuadra.</w:t>
            </w:r>
          </w:p>
          <w:p w14:paraId="51FEB819" w14:textId="77777777" w:rsidR="002A5EDC" w:rsidRDefault="002A5EDC">
            <w:pPr>
              <w:spacing w:line="250" w:lineRule="auto"/>
            </w:pPr>
          </w:p>
          <w:p w14:paraId="33E96E3A" w14:textId="77777777" w:rsidR="002A5EDC" w:rsidRDefault="00000000">
            <w:pPr>
              <w:spacing w:line="250" w:lineRule="auto"/>
            </w:pPr>
            <w:r>
              <w:rPr>
                <w:rFonts w:ascii="Consolas" w:eastAsia="Consolas" w:hAnsi="Consolas" w:cs="Consolas"/>
                <w:color w:val="12333C"/>
                <w:sz w:val="17"/>
                <w:szCs w:val="17"/>
              </w:rPr>
              <w:t>Antes de escribir el índice, hazme las preguntas que necesites.</w:t>
            </w:r>
            <w:bookmarkEnd w:id="0"/>
          </w:p>
        </w:tc>
      </w:tr>
    </w:tbl>
    <w:p w14:paraId="4AA98E1B" w14:textId="77777777" w:rsidR="002A5EDC" w:rsidRDefault="002A5EDC">
      <w:pPr>
        <w:spacing w:after="140"/>
      </w:pPr>
    </w:p>
    <w:p w14:paraId="65BD88E8" w14:textId="77777777" w:rsidR="002A5EDC" w:rsidRDefault="00000000">
      <w:pPr>
        <w:keepNext/>
        <w:spacing w:before="260" w:after="80"/>
      </w:pPr>
      <w:r>
        <w:rPr>
          <w:b/>
          <w:bCs/>
          <w:color w:val="2A7F8E"/>
          <w:spacing w:val="20"/>
          <w:sz w:val="19"/>
          <w:szCs w:val="19"/>
        </w:rPr>
        <w:t>Cómo está construido</w:t>
      </w:r>
    </w:p>
    <w:p w14:paraId="333A2A16" w14:textId="77777777" w:rsidR="002A5EDC" w:rsidRDefault="00000000">
      <w:pPr>
        <w:spacing w:after="80"/>
        <w:ind w:left="260" w:hanging="200"/>
      </w:pPr>
      <w:r>
        <w:rPr>
          <w:b/>
          <w:bCs/>
          <w:color w:val="B04E0C"/>
          <w:sz w:val="19"/>
          <w:szCs w:val="19"/>
        </w:rPr>
        <w:t xml:space="preserve">— </w:t>
      </w:r>
      <w:r>
        <w:rPr>
          <w:sz w:val="19"/>
          <w:szCs w:val="19"/>
        </w:rPr>
        <w:t>El contexto lleva números concretos —ocho personas, 420.000 euros, seis años— porque son justo los datos con los que las bases deciden si somos elegibles y si el importe es razonable.</w:t>
      </w:r>
    </w:p>
    <w:p w14:paraId="596D66DB" w14:textId="77777777" w:rsidR="002A5EDC" w:rsidRDefault="00000000">
      <w:pPr>
        <w:spacing w:after="80"/>
        <w:ind w:left="260" w:hanging="200"/>
      </w:pPr>
      <w:r>
        <w:rPr>
          <w:b/>
          <w:bCs/>
          <w:color w:val="B04E0C"/>
          <w:sz w:val="19"/>
          <w:szCs w:val="19"/>
        </w:rPr>
        <w:t xml:space="preserve">— </w:t>
      </w:r>
      <w:r>
        <w:rPr>
          <w:sz w:val="19"/>
          <w:szCs w:val="19"/>
        </w:rPr>
        <w:t>El índice se pide criterio a criterio, no por capítulos temáticos. Ese es el giro que sube la nota y el mensaje central del caso 1.</w:t>
      </w:r>
    </w:p>
    <w:p w14:paraId="550FC9BB" w14:textId="77777777" w:rsidR="002A5EDC" w:rsidRDefault="00000000">
      <w:pPr>
        <w:spacing w:after="80"/>
        <w:ind w:left="260" w:hanging="200"/>
      </w:pPr>
      <w:r>
        <w:rPr>
          <w:b/>
          <w:bCs/>
          <w:color w:val="B04E0C"/>
          <w:sz w:val="19"/>
          <w:szCs w:val="19"/>
        </w:rPr>
        <w:t xml:space="preserve">— </w:t>
      </w:r>
      <w:r>
        <w:rPr>
          <w:sz w:val="19"/>
          <w:szCs w:val="19"/>
        </w:rPr>
        <w:t>La pregunta pendiente en cada apartado convierte el índice en un plan de trabajo: señala qué información hay que ir a buscar.</w:t>
      </w:r>
    </w:p>
    <w:p w14:paraId="59BAF388" w14:textId="77777777" w:rsidR="002A5EDC" w:rsidRDefault="00000000">
      <w:pPr>
        <w:spacing w:after="80"/>
        <w:ind w:left="260" w:hanging="200"/>
      </w:pPr>
      <w:r>
        <w:rPr>
          <w:b/>
          <w:bCs/>
          <w:color w:val="B04E0C"/>
          <w:sz w:val="19"/>
          <w:szCs w:val="19"/>
        </w:rPr>
        <w:t xml:space="preserve">— </w:t>
      </w:r>
      <w:r>
        <w:rPr>
          <w:sz w:val="19"/>
          <w:szCs w:val="19"/>
        </w:rPr>
        <w:t>Los cuatro conceptos de innovación social se citan por su nombre porque son el vocabulario propio de esta convocatoria. Un proyecto que no los usa se lee como escrito para otra.</w:t>
      </w:r>
    </w:p>
    <w:p w14:paraId="2E61D6CC" w14:textId="77777777" w:rsidR="002A5EDC" w:rsidRDefault="00000000">
      <w:pPr>
        <w:keepNext/>
        <w:spacing w:before="260" w:after="80"/>
      </w:pPr>
      <w:r>
        <w:rPr>
          <w:b/>
          <w:bCs/>
          <w:color w:val="2A7F8E"/>
          <w:spacing w:val="20"/>
          <w:sz w:val="19"/>
          <w:szCs w:val="19"/>
        </w:rPr>
        <w:t>Qué debe salir</w:t>
      </w:r>
    </w:p>
    <w:p w14:paraId="7A7A1B69" w14:textId="77777777" w:rsidR="002A5EDC" w:rsidRDefault="00000000">
      <w:pPr>
        <w:spacing w:after="120"/>
      </w:pPr>
      <w:r>
        <w:t xml:space="preserve">Con 50.000 euros solicitados, las bases consideran favorable no superar el 60 % del coste total, lo que sitúa el proyecto por encima de unos 83.000 euros. Un buen resultado detecta eso solo. También debería avisar de que el 25 % restante lo aporta la entidad o un cofinanciador, nunca las personas destinatarias.</w:t>
      </w:r>
    </w:p>
    <w:p w14:paraId="397A7A0A" w14:textId="77777777" w:rsidR="002A5EDC" w:rsidRDefault="002A5EDC">
      <w:pPr>
        <w:spacing w:after="60"/>
      </w:pPr>
    </w:p>
    <w:tbl>
      <w:tblPr>
        <w:tblW w:w="9028" w:type="dxa"/>
        <w:tblCellMar>
          <w:left w:w="10" w:type="dxa"/>
          <w:right w:w="10" w:type="dxa"/>
        </w:tblCellMar>
        <w:tblLook w:val="04A0" w:firstRow="1" w:lastRow="0" w:firstColumn="1" w:lastColumn="0" w:noHBand="0" w:noVBand="1"/>
      </w:tblPr>
      <w:tblGrid>
        <w:gridCol w:w="9028"/>
      </w:tblGrid>
      <w:tr w:rsidR="002A5EDC" w14:paraId="22CA1E03"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2AA8A4E1" w14:textId="0623A09B" w:rsidR="002A5EDC" w:rsidRDefault="00000000">
            <w:r>
              <w:rPr>
                <w:b/>
                <w:bCs/>
                <w:color w:val="B04E0C"/>
                <w:sz w:val="18"/>
                <w:szCs w:val="18"/>
              </w:rPr>
              <w:lastRenderedPageBreak/>
              <w:t xml:space="preserve">Detalle que da mucho juego: </w:t>
            </w:r>
            <w:r>
              <w:rPr>
                <w:sz w:val="18"/>
                <w:szCs w:val="18"/>
              </w:rPr>
              <w:t xml:space="preserve">las bases valoran expresamente la incorporación de inteligencia artificial para optimizar decisiones y diseñar intervenciones. Es decir, el propio financiador ya cuenta con ella. </w:t>
            </w:r>
          </w:p>
        </w:tc>
      </w:tr>
    </w:tbl>
    <w:p w14:paraId="3EEE1D80" w14:textId="77777777" w:rsidR="002A5EDC" w:rsidRDefault="002A5EDC">
      <w:pPr>
        <w:spacing w:after="420"/>
      </w:pPr>
    </w:p>
    <w:p w14:paraId="1760AAA8" w14:textId="3DDBF75D" w:rsidR="0059610C" w:rsidRPr="0033787D" w:rsidRDefault="0059610C" w:rsidP="0033787D">
      <w:pPr>
        <w:spacing w:after="420"/>
        <w:jc w:val="center"/>
        <w:rPr>
          <w:sz w:val="24"/>
          <w:szCs w:val="24"/>
        </w:rPr>
      </w:pPr>
      <w:hyperlink r:id="rId7" w:history="1">
        <w:r>
          <w:rPr>
            <w:rStyle w:val="Hipervnculo"/>
            <w:sz w:val="24"/>
            <w:szCs w:val="24"/>
          </w:rPr>
          <w:t>https://claude.ai/share/d3b28d9b-a49a-4da9-a44a-462b1b8d646b</w:t>
        </w:r>
      </w:hyperlink>
    </w:p>
    <w:p w14:paraId="6D9FCACF" w14:textId="77777777" w:rsidR="0059610C" w:rsidRDefault="0059610C">
      <w:pPr>
        <w:rPr>
          <w:b/>
          <w:bCs/>
          <w:color w:val="B04E0C"/>
          <w:spacing w:val="30"/>
          <w:sz w:val="17"/>
          <w:szCs w:val="17"/>
        </w:rPr>
      </w:pPr>
      <w:r>
        <w:rPr>
          <w:b/>
          <w:bCs/>
          <w:color w:val="B04E0C"/>
          <w:spacing w:val="30"/>
          <w:sz w:val="17"/>
          <w:szCs w:val="17"/>
        </w:rPr>
        <w:br w:type="page"/>
      </w:r>
    </w:p>
    <w:p w14:paraId="4FEE8B1F" w14:textId="2FB92A7D" w:rsidR="002A5EDC" w:rsidRDefault="00000000">
      <w:pPr>
        <w:keepNext/>
        <w:spacing w:after="60"/>
      </w:pPr>
      <w:r>
        <w:rPr>
          <w:b/>
          <w:bCs/>
          <w:color w:val="B04E0C"/>
          <w:spacing w:val="30"/>
          <w:sz w:val="17"/>
          <w:szCs w:val="17"/>
        </w:rPr>
        <w:lastRenderedPageBreak/>
        <w:t>CASO 2</w:t>
      </w:r>
    </w:p>
    <w:p w14:paraId="0D5BF304" w14:textId="77777777" w:rsidR="002A5EDC" w:rsidRDefault="00000000">
      <w:pPr>
        <w:keepNext/>
        <w:spacing w:after="160" w:line="420" w:lineRule="exact"/>
      </w:pPr>
      <w:r>
        <w:rPr>
          <w:rFonts w:ascii="Cambria" w:eastAsia="Cambria" w:hAnsi="Cambria" w:cs="Cambria"/>
          <w:b/>
          <w:bCs/>
          <w:color w:val="0F4C5C"/>
          <w:sz w:val="34"/>
          <w:szCs w:val="34"/>
        </w:rPr>
        <w:t>Escuchar a doscientas personas</w:t>
      </w:r>
    </w:p>
    <w:p w14:paraId="1B869043" w14:textId="40B6D1FF" w:rsidR="002A5EDC" w:rsidRDefault="00000000">
      <w:pPr>
        <w:spacing w:after="120"/>
      </w:pPr>
      <w:r>
        <w:t>Sobre el CSV de respuestas del cuestionario de satisfacción. Los datos son ficticios.</w:t>
      </w:r>
    </w:p>
    <w:p w14:paraId="14590979" w14:textId="77777777" w:rsidR="002A5EDC" w:rsidRDefault="00000000">
      <w:pPr>
        <w:keepNext/>
        <w:spacing w:before="340" w:after="100"/>
      </w:pPr>
      <w:r>
        <w:rPr>
          <w:rFonts w:ascii="Cambria" w:eastAsia="Cambria" w:hAnsi="Cambria" w:cs="Cambria"/>
          <w:b/>
          <w:bCs/>
          <w:color w:val="0F4C5C"/>
          <w:sz w:val="24"/>
          <w:szCs w:val="24"/>
        </w:rPr>
        <w:t xml:space="preserve">Prompt 3 · Categorización de respuestas abiertas</w:t>
      </w:r>
    </w:p>
    <w:tbl>
      <w:tblPr>
        <w:tblW w:w="9028" w:type="dxa"/>
        <w:tblCellMar>
          <w:left w:w="10" w:type="dxa"/>
          <w:right w:w="10" w:type="dxa"/>
        </w:tblCellMar>
        <w:tblLook w:val="04A0" w:firstRow="1" w:lastRow="0" w:firstColumn="1" w:lastColumn="0" w:noHBand="0" w:noVBand="1"/>
      </w:tblPr>
      <w:tblGrid>
        <w:gridCol w:w="9028"/>
      </w:tblGrid>
      <w:tr w:rsidR="002A5EDC" w14:paraId="76EEB54F"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36CD2419" w14:textId="77777777" w:rsidR="002A5EDC" w:rsidRDefault="00000000">
            <w:r>
              <w:rPr>
                <w:b/>
                <w:bCs/>
                <w:color w:val="B04E0C"/>
                <w:sz w:val="18"/>
                <w:szCs w:val="18"/>
              </w:rPr>
              <w:t xml:space="preserve">Adjunta: </w:t>
            </w:r>
            <w:r>
              <w:rPr>
                <w:sz w:val="18"/>
                <w:szCs w:val="18"/>
              </w:rPr>
              <w:t>respuestas-cuestionario-programa-educativo.csv</w:t>
            </w:r>
          </w:p>
        </w:tc>
      </w:tr>
    </w:tbl>
    <w:p w14:paraId="3EAE9CEC" w14:textId="77777777" w:rsidR="002A5EDC" w:rsidRDefault="002A5EDC">
      <w:pPr>
        <w:spacing w:after="100"/>
      </w:pPr>
    </w:p>
    <w:tbl>
      <w:tblPr>
        <w:tblW w:w="9028" w:type="dxa"/>
        <w:tblCellMar>
          <w:left w:w="10" w:type="dxa"/>
          <w:right w:w="10" w:type="dxa"/>
        </w:tblCellMar>
        <w:tblLook w:val="04A0" w:firstRow="1" w:lastRow="0" w:firstColumn="1" w:lastColumn="0" w:noHBand="0" w:noVBand="1"/>
      </w:tblPr>
      <w:tblGrid>
        <w:gridCol w:w="9028"/>
      </w:tblGrid>
      <w:tr w:rsidR="002A5EDC" w14:paraId="32F02E99" w14:textId="77777777">
        <w:tblPrEx>
          <w:tblCellMar>
            <w:top w:w="0" w:type="dxa"/>
            <w:bottom w:w="0" w:type="dxa"/>
          </w:tblCellMar>
        </w:tblPrEx>
        <w:trPr>
          <w:cantSplit/>
        </w:trPr>
        <w:tc>
          <w:tcPr>
            <w:tcW w:w="9028" w:type="dxa"/>
            <w:shd w:val="clear" w:color="auto" w:fill="EAF2F3"/>
            <w:tcMar>
              <w:top w:w="170" w:type="dxa"/>
              <w:left w:w="200" w:type="dxa"/>
              <w:bottom w:w="170" w:type="dxa"/>
              <w:right w:w="200" w:type="dxa"/>
            </w:tcMar>
          </w:tcPr>
          <w:p w14:paraId="4BC6E1ED" w14:textId="77777777" w:rsidR="002A5EDC" w:rsidRDefault="00000000">
            <w:pPr>
              <w:spacing w:line="250" w:lineRule="auto"/>
            </w:pPr>
            <w:bookmarkStart w:id="1" w:name="OLE_LINK2"/>
            <w:r>
              <w:rPr>
                <w:rFonts w:ascii="Consolas" w:eastAsia="Consolas" w:hAnsi="Consolas" w:cs="Consolas"/>
                <w:color w:val="12333C"/>
                <w:sz w:val="17"/>
                <w:szCs w:val="17"/>
              </w:rPr>
              <w:t>Actúa como analista cualitativo.</w:t>
            </w:r>
          </w:p>
          <w:p w14:paraId="27D612EC" w14:textId="77777777" w:rsidR="002A5EDC" w:rsidRDefault="002A5EDC">
            <w:pPr>
              <w:spacing w:line="250" w:lineRule="auto"/>
            </w:pPr>
          </w:p>
          <w:p w14:paraId="5AA0A8B2" w14:textId="77777777" w:rsidR="002A5EDC" w:rsidRDefault="00000000">
            <w:pPr>
              <w:spacing w:line="250" w:lineRule="auto"/>
            </w:pPr>
            <w:r>
              <w:rPr>
                <w:rFonts w:ascii="Consolas" w:eastAsia="Consolas" w:hAnsi="Consolas" w:cs="Consolas"/>
                <w:color w:val="12333C"/>
                <w:sz w:val="17"/>
                <w:szCs w:val="17"/>
              </w:rPr>
              <w:t>Te adjunto un CSV con 207 respuestas a la pregunta abierta "¿Qué es lo que</w:t>
            </w:r>
          </w:p>
          <w:p w14:paraId="6074A102" w14:textId="77777777" w:rsidR="002A5EDC" w:rsidRDefault="00000000">
            <w:pPr>
              <w:spacing w:line="250" w:lineRule="auto"/>
            </w:pPr>
            <w:r>
              <w:rPr>
                <w:rFonts w:ascii="Consolas" w:eastAsia="Consolas" w:hAnsi="Consolas" w:cs="Consolas"/>
                <w:color w:val="12333C"/>
                <w:sz w:val="17"/>
                <w:szCs w:val="17"/>
              </w:rPr>
              <w:t>más te ha aportado el programa y qué cambiarías?", recogidas entre</w:t>
            </w:r>
          </w:p>
          <w:p w14:paraId="7551BC97" w14:textId="77777777" w:rsidR="002A5EDC" w:rsidRDefault="00000000">
            <w:pPr>
              <w:spacing w:line="250" w:lineRule="auto"/>
            </w:pPr>
            <w:r>
              <w:rPr>
                <w:rFonts w:ascii="Consolas" w:eastAsia="Consolas" w:hAnsi="Consolas" w:cs="Consolas"/>
                <w:color w:val="12333C"/>
                <w:sz w:val="17"/>
                <w:szCs w:val="17"/>
              </w:rPr>
              <w:t>adolescentes participantes en un programa de apoyo educativo. Las columnas</w:t>
            </w:r>
          </w:p>
          <w:p w14:paraId="5BBCD827" w14:textId="77777777" w:rsidR="002A5EDC" w:rsidRDefault="00000000">
            <w:pPr>
              <w:spacing w:line="250" w:lineRule="auto"/>
            </w:pPr>
            <w:r>
              <w:rPr>
                <w:rFonts w:ascii="Consolas" w:eastAsia="Consolas" w:hAnsi="Consolas" w:cs="Consolas"/>
                <w:color w:val="12333C"/>
                <w:sz w:val="17"/>
                <w:szCs w:val="17"/>
              </w:rPr>
              <w:t xml:space="preserve">son: id, sede, edad, meses_en_programa y respuesta.</w:t>
            </w:r>
          </w:p>
          <w:p w14:paraId="76BD2E33" w14:textId="77777777" w:rsidR="002A5EDC" w:rsidRDefault="002A5EDC">
            <w:pPr>
              <w:spacing w:line="250" w:lineRule="auto"/>
            </w:pPr>
          </w:p>
          <w:p w14:paraId="52A25928" w14:textId="77777777" w:rsidR="002A5EDC" w:rsidRDefault="00000000">
            <w:pPr>
              <w:spacing w:line="250" w:lineRule="auto"/>
            </w:pPr>
            <w:r>
              <w:rPr>
                <w:rFonts w:ascii="Consolas" w:eastAsia="Consolas" w:hAnsi="Consolas" w:cs="Consolas"/>
                <w:color w:val="12333C"/>
                <w:sz w:val="17"/>
                <w:szCs w:val="17"/>
              </w:rPr>
              <w:t>Tarea:</w:t>
            </w:r>
          </w:p>
          <w:p w14:paraId="39432C52" w14:textId="77777777" w:rsidR="002A5EDC" w:rsidRDefault="00000000">
            <w:pPr>
              <w:spacing w:line="250" w:lineRule="auto"/>
            </w:pPr>
            <w:r>
              <w:rPr>
                <w:rFonts w:ascii="Consolas" w:eastAsia="Consolas" w:hAnsi="Consolas" w:cs="Consolas"/>
                <w:color w:val="12333C"/>
                <w:sz w:val="17"/>
                <w:szCs w:val="17"/>
              </w:rPr>
              <w:t>1. Propón entre cinco y ocho categorías que emerjan de las propias</w:t>
            </w:r>
          </w:p>
          <w:p w14:paraId="610828FE" w14:textId="77777777" w:rsidR="002A5EDC" w:rsidRDefault="00000000">
            <w:pPr>
              <w:spacing w:line="250" w:lineRule="auto"/>
            </w:pPr>
            <w:r>
              <w:rPr>
                <w:rFonts w:ascii="Consolas" w:eastAsia="Consolas" w:hAnsi="Consolas" w:cs="Consolas"/>
                <w:color w:val="12333C"/>
                <w:sz w:val="17"/>
                <w:szCs w:val="17"/>
              </w:rPr>
              <w:t xml:space="preserve">   respuestas. No uses categorías predefinidas. Muchas respuestas dicen a</w:t>
            </w:r>
          </w:p>
          <w:p w14:paraId="111984FF" w14:textId="77777777" w:rsidR="002A5EDC" w:rsidRDefault="00000000">
            <w:pPr>
              <w:spacing w:line="250" w:lineRule="auto"/>
            </w:pPr>
            <w:r>
              <w:rPr>
                <w:rFonts w:ascii="Consolas" w:eastAsia="Consolas" w:hAnsi="Consolas" w:cs="Consolas"/>
                <w:color w:val="12333C"/>
                <w:sz w:val="17"/>
                <w:szCs w:val="17"/>
              </w:rPr>
              <w:t xml:space="preserve">   la vez algo que valoran y algo que cambiarían: clasifícalas por el tema</w:t>
            </w:r>
          </w:p>
          <w:p w14:paraId="1B0FF39F" w14:textId="77777777" w:rsidR="002A5EDC" w:rsidRDefault="00000000">
            <w:pPr>
              <w:spacing w:line="250" w:lineRule="auto"/>
            </w:pPr>
            <w:r>
              <w:rPr>
                <w:rFonts w:ascii="Consolas" w:eastAsia="Consolas" w:hAnsi="Consolas" w:cs="Consolas"/>
                <w:color w:val="12333C"/>
                <w:sz w:val="17"/>
                <w:szCs w:val="17"/>
              </w:rPr>
              <w:t xml:space="preserve">   del que hablan, no por si son positivas o negativas.</w:t>
            </w:r>
          </w:p>
          <w:p w14:paraId="4E01CB17" w14:textId="77777777" w:rsidR="002A5EDC" w:rsidRDefault="00000000">
            <w:pPr>
              <w:spacing w:line="250" w:lineRule="auto"/>
            </w:pPr>
            <w:r>
              <w:rPr>
                <w:rFonts w:ascii="Consolas" w:eastAsia="Consolas" w:hAnsi="Consolas" w:cs="Consolas"/>
                <w:color w:val="12333C"/>
                <w:sz w:val="17"/>
                <w:szCs w:val="17"/>
              </w:rPr>
              <w:t>2. Define cada categoría en una frase.</w:t>
            </w:r>
          </w:p>
          <w:p w14:paraId="35D91144" w14:textId="77777777" w:rsidR="002A5EDC" w:rsidRDefault="00000000">
            <w:pPr>
              <w:spacing w:line="250" w:lineRule="auto"/>
            </w:pPr>
            <w:r>
              <w:rPr>
                <w:rFonts w:ascii="Consolas" w:eastAsia="Consolas" w:hAnsi="Consolas" w:cs="Consolas"/>
                <w:color w:val="12333C"/>
                <w:sz w:val="17"/>
                <w:szCs w:val="17"/>
              </w:rPr>
              <w:t>3. Asigna cada respuesta a una sola categoría, citando su id.</w:t>
            </w:r>
          </w:p>
          <w:p w14:paraId="6378245C" w14:textId="77777777" w:rsidR="002A5EDC" w:rsidRDefault="00000000">
            <w:pPr>
              <w:spacing w:line="250" w:lineRule="auto"/>
            </w:pPr>
            <w:r>
              <w:rPr>
                <w:rFonts w:ascii="Consolas" w:eastAsia="Consolas" w:hAnsi="Consolas" w:cs="Consolas"/>
                <w:color w:val="12333C"/>
                <w:sz w:val="17"/>
                <w:szCs w:val="17"/>
              </w:rPr>
              <w:t>4. Dame el recuento por categoría y dos citas literales de cada una, con</w:t>
            </w:r>
          </w:p>
          <w:p w14:paraId="1317C247" w14:textId="77777777" w:rsidR="002A5EDC" w:rsidRDefault="00000000">
            <w:pPr>
              <w:spacing w:line="250" w:lineRule="auto"/>
            </w:pPr>
            <w:r>
              <w:rPr>
                <w:rFonts w:ascii="Consolas" w:eastAsia="Consolas" w:hAnsi="Consolas" w:cs="Consolas"/>
                <w:color w:val="12333C"/>
                <w:sz w:val="17"/>
                <w:szCs w:val="17"/>
              </w:rPr>
              <w:t xml:space="preserve">   su id.</w:t>
            </w:r>
          </w:p>
          <w:p w14:paraId="1184E401" w14:textId="77777777" w:rsidR="002A5EDC" w:rsidRDefault="00000000">
            <w:pPr>
              <w:spacing w:line="250" w:lineRule="auto"/>
            </w:pPr>
            <w:r>
              <w:rPr>
                <w:rFonts w:ascii="Consolas" w:eastAsia="Consolas" w:hAnsi="Consolas" w:cs="Consolas"/>
                <w:color w:val="12333C"/>
                <w:sz w:val="17"/>
                <w:szCs w:val="17"/>
              </w:rPr>
              <w:t>5. Aparta en una lista final las respuestas sin contenido, las</w:t>
            </w:r>
          </w:p>
          <w:p w14:paraId="322BB568" w14:textId="77777777" w:rsidR="002A5EDC" w:rsidRDefault="00000000">
            <w:pPr>
              <w:spacing w:line="250" w:lineRule="auto"/>
            </w:pPr>
            <w:r>
              <w:rPr>
                <w:rFonts w:ascii="Consolas" w:eastAsia="Consolas" w:hAnsi="Consolas" w:cs="Consolas"/>
                <w:color w:val="12333C"/>
                <w:sz w:val="17"/>
                <w:szCs w:val="17"/>
              </w:rPr>
              <w:t xml:space="preserve">   ininteligibles y las que estén en otro idioma. No las fuerces dentro de</w:t>
            </w:r>
          </w:p>
          <w:p w14:paraId="51DB35B7" w14:textId="77777777" w:rsidR="002A5EDC" w:rsidRDefault="00000000">
            <w:pPr>
              <w:spacing w:line="250" w:lineRule="auto"/>
            </w:pPr>
            <w:r>
              <w:rPr>
                <w:rFonts w:ascii="Consolas" w:eastAsia="Consolas" w:hAnsi="Consolas" w:cs="Consolas"/>
                <w:color w:val="12333C"/>
                <w:sz w:val="17"/>
                <w:szCs w:val="17"/>
              </w:rPr>
              <w:t xml:space="preserve">   ninguna categoría.</w:t>
            </w:r>
          </w:p>
          <w:p w14:paraId="61A88CA3" w14:textId="77777777" w:rsidR="002A5EDC" w:rsidRDefault="002A5EDC">
            <w:pPr>
              <w:spacing w:line="250" w:lineRule="auto"/>
            </w:pPr>
          </w:p>
          <w:p w14:paraId="1A283D48" w14:textId="77777777" w:rsidR="002A5EDC" w:rsidRDefault="00000000">
            <w:pPr>
              <w:spacing w:line="250" w:lineRule="auto"/>
            </w:pPr>
            <w:r>
              <w:rPr>
                <w:rFonts w:ascii="Consolas" w:eastAsia="Consolas" w:hAnsi="Consolas" w:cs="Consolas"/>
                <w:color w:val="12333C"/>
                <w:sz w:val="17"/>
                <w:szCs w:val="17"/>
              </w:rPr>
              <w:t xml:space="preserve">No interpretes más allá de lo que dicen las respuestas. Si alguna incluye</w:t>
            </w:r>
          </w:p>
          <w:p w14:paraId="14C3B47F" w14:textId="77777777" w:rsidR="002A5EDC" w:rsidRDefault="00000000">
            <w:pPr>
              <w:spacing w:line="250" w:lineRule="auto"/>
            </w:pPr>
            <w:r>
              <w:rPr>
                <w:rFonts w:ascii="Consolas" w:eastAsia="Consolas" w:hAnsi="Consolas" w:cs="Consolas"/>
                <w:color w:val="12333C"/>
                <w:sz w:val="17"/>
                <w:szCs w:val="17"/>
              </w:rPr>
              <w:t>un dato personal identificable, señálamelo en lugar de reproducirlo.</w:t>
            </w:r>
            <w:bookmarkEnd w:id="1"/>
          </w:p>
        </w:tc>
      </w:tr>
    </w:tbl>
    <w:p w14:paraId="433881D8" w14:textId="77777777" w:rsidR="002A5EDC" w:rsidRDefault="002A5EDC">
      <w:pPr>
        <w:spacing w:after="140"/>
      </w:pPr>
    </w:p>
    <w:p w14:paraId="69DA0246" w14:textId="77777777" w:rsidR="002A5EDC" w:rsidRDefault="00000000">
      <w:pPr>
        <w:keepNext/>
        <w:spacing w:before="260" w:after="80"/>
      </w:pPr>
      <w:r>
        <w:rPr>
          <w:b/>
          <w:bCs/>
          <w:color w:val="2A7F8E"/>
          <w:spacing w:val="20"/>
          <w:sz w:val="19"/>
          <w:szCs w:val="19"/>
        </w:rPr>
        <w:t>Cómo está construido</w:t>
      </w:r>
    </w:p>
    <w:p w14:paraId="6B962A38" w14:textId="77777777" w:rsidR="002A5EDC" w:rsidRDefault="00000000">
      <w:pPr>
        <w:spacing w:after="80"/>
        <w:ind w:left="260" w:hanging="200"/>
      </w:pPr>
      <w:r>
        <w:rPr>
          <w:b/>
          <w:bCs/>
          <w:color w:val="B04E0C"/>
          <w:sz w:val="19"/>
          <w:szCs w:val="19"/>
        </w:rPr>
        <w:t xml:space="preserve">— </w:t>
      </w:r>
      <w:r>
        <w:rPr>
          <w:sz w:val="19"/>
          <w:szCs w:val="19"/>
        </w:rPr>
        <w:t>«Que emerjan de las propias respuestas» es la instrucción metodológica clave. Sin ella el modelo aplica las categorías de manual de cualquier evaluación de programas y deja de escuchar a los datos.</w:t>
      </w:r>
    </w:p>
    <w:p w14:paraId="7ADE8AAB" w14:textId="77777777" w:rsidR="002A5EDC" w:rsidRDefault="00000000">
      <w:pPr>
        <w:spacing w:after="80"/>
        <w:ind w:left="260" w:hanging="200"/>
      </w:pPr>
      <w:r>
        <w:rPr>
          <w:b/>
          <w:bCs/>
          <w:color w:val="B04E0C"/>
          <w:sz w:val="19"/>
          <w:szCs w:val="19"/>
        </w:rPr>
        <w:t xml:space="preserve">— </w:t>
      </w:r>
      <w:r>
        <w:rPr>
          <w:sz w:val="19"/>
          <w:szCs w:val="19"/>
        </w:rPr>
        <w:t>La aclaración sobre respuestas mixtas evita el error más frecuente en este tipo de análisis: acabar con dos categorías, «positivo» y «negativo», que no sirven para tomar ninguna decisión.</w:t>
      </w:r>
    </w:p>
    <w:p w14:paraId="467ACAB7" w14:textId="77777777" w:rsidR="002A5EDC" w:rsidRDefault="00000000">
      <w:pPr>
        <w:spacing w:after="80"/>
        <w:ind w:left="260" w:hanging="200"/>
      </w:pPr>
      <w:r>
        <w:rPr>
          <w:b/>
          <w:bCs/>
          <w:color w:val="B04E0C"/>
          <w:sz w:val="19"/>
          <w:szCs w:val="19"/>
        </w:rPr>
        <w:t xml:space="preserve">— </w:t>
      </w:r>
      <w:r>
        <w:rPr>
          <w:sz w:val="19"/>
          <w:szCs w:val="19"/>
        </w:rPr>
        <w:t>«Una sola categoría» y «citando su id» permiten verificar. Sin id no hay forma de comprobar nada, y todo el ejercicio se convierte en un acto de fe.</w:t>
      </w:r>
    </w:p>
    <w:p w14:paraId="6FBFAD69" w14:textId="77777777" w:rsidR="002A5EDC" w:rsidRDefault="00000000">
      <w:pPr>
        <w:spacing w:after="80"/>
        <w:ind w:left="260" w:hanging="200"/>
      </w:pPr>
      <w:r>
        <w:rPr>
          <w:b/>
          <w:bCs/>
          <w:color w:val="B04E0C"/>
          <w:sz w:val="19"/>
          <w:szCs w:val="19"/>
        </w:rPr>
        <w:t xml:space="preserve">— </w:t>
      </w:r>
      <w:r>
        <w:rPr>
          <w:sz w:val="19"/>
          <w:szCs w:val="19"/>
        </w:rPr>
        <w:t>El punto 5 protege la calidad: obliga a declarar lo que no encaja en vez de repartirlo para que los números queden redondos.</w:t>
      </w:r>
    </w:p>
    <w:p w14:paraId="0C765FD3" w14:textId="77777777" w:rsidR="002A5EDC" w:rsidRDefault="00000000">
      <w:pPr>
        <w:keepNext/>
        <w:spacing w:before="340" w:after="100"/>
      </w:pPr>
      <w:r>
        <w:rPr>
          <w:rFonts w:ascii="Cambria" w:eastAsia="Cambria" w:hAnsi="Cambria" w:cs="Cambria"/>
          <w:b/>
          <w:bCs/>
          <w:color w:val="0F4C5C"/>
          <w:sz w:val="24"/>
          <w:szCs w:val="24"/>
        </w:rPr>
        <w:t xml:space="preserve">Prompt 4 · Cruce y verificación</w:t>
      </w:r>
    </w:p>
    <w:p w14:paraId="3446E2FE" w14:textId="77777777" w:rsidR="002A5EDC" w:rsidRDefault="002A5EDC">
      <w:pPr>
        <w:spacing w:after="60"/>
      </w:pPr>
    </w:p>
    <w:tbl>
      <w:tblPr>
        <w:tblW w:w="9028" w:type="dxa"/>
        <w:tblCellMar>
          <w:left w:w="10" w:type="dxa"/>
          <w:right w:w="10" w:type="dxa"/>
        </w:tblCellMar>
        <w:tblLook w:val="04A0" w:firstRow="1" w:lastRow="0" w:firstColumn="1" w:lastColumn="0" w:noHBand="0" w:noVBand="1"/>
      </w:tblPr>
      <w:tblGrid>
        <w:gridCol w:w="9028"/>
      </w:tblGrid>
      <w:tr w:rsidR="002A5EDC" w14:paraId="00B25A83" w14:textId="77777777">
        <w:tblPrEx>
          <w:tblCellMar>
            <w:top w:w="0" w:type="dxa"/>
            <w:bottom w:w="0" w:type="dxa"/>
          </w:tblCellMar>
        </w:tblPrEx>
        <w:trPr>
          <w:cantSplit/>
        </w:trPr>
        <w:tc>
          <w:tcPr>
            <w:tcW w:w="9028" w:type="dxa"/>
            <w:shd w:val="clear" w:color="auto" w:fill="EAF2F3"/>
            <w:tcMar>
              <w:top w:w="170" w:type="dxa"/>
              <w:left w:w="200" w:type="dxa"/>
              <w:bottom w:w="170" w:type="dxa"/>
              <w:right w:w="200" w:type="dxa"/>
            </w:tcMar>
          </w:tcPr>
          <w:p w14:paraId="1E7EECBD" w14:textId="77777777" w:rsidR="002A5EDC" w:rsidRDefault="00000000">
            <w:pPr>
              <w:spacing w:line="250" w:lineRule="auto"/>
            </w:pPr>
            <w:bookmarkStart w:id="2" w:name="_Hlk239196830"/>
            <w:r>
              <w:rPr>
                <w:rFonts w:ascii="Consolas" w:eastAsia="Consolas" w:hAnsi="Consolas" w:cs="Consolas"/>
                <w:color w:val="12333C"/>
                <w:sz w:val="17"/>
                <w:szCs w:val="17"/>
              </w:rPr>
              <w:lastRenderedPageBreak/>
              <w:t>Ahora dos cosas más:</w:t>
            </w:r>
          </w:p>
          <w:p w14:paraId="064CC68F" w14:textId="77777777" w:rsidR="002A5EDC" w:rsidRDefault="002A5EDC">
            <w:pPr>
              <w:spacing w:line="250" w:lineRule="auto"/>
            </w:pPr>
          </w:p>
          <w:p w14:paraId="4A6A22C2" w14:textId="77777777" w:rsidR="002A5EDC" w:rsidRDefault="00000000">
            <w:pPr>
              <w:spacing w:line="250" w:lineRule="auto"/>
            </w:pPr>
            <w:r>
              <w:rPr>
                <w:rFonts w:ascii="Consolas" w:eastAsia="Consolas" w:hAnsi="Consolas" w:cs="Consolas"/>
                <w:color w:val="12333C"/>
                <w:sz w:val="17"/>
                <w:szCs w:val="17"/>
              </w:rPr>
              <w:t>1. Cruza las categorías con la columna sede y dime si alguna preocupación</w:t>
            </w:r>
          </w:p>
          <w:p w14:paraId="64C438E7" w14:textId="77777777" w:rsidR="002A5EDC" w:rsidRDefault="00000000">
            <w:pPr>
              <w:spacing w:line="250" w:lineRule="auto"/>
            </w:pPr>
            <w:r>
              <w:rPr>
                <w:rFonts w:ascii="Consolas" w:eastAsia="Consolas" w:hAnsi="Consolas" w:cs="Consolas"/>
                <w:color w:val="12333C"/>
                <w:sz w:val="17"/>
                <w:szCs w:val="17"/>
              </w:rPr>
              <w:t xml:space="preserve">   se concentra claramente en una sede. Si las diferencias son pequeñas,</w:t>
            </w:r>
          </w:p>
          <w:p w14:paraId="56C7DA3F" w14:textId="77777777" w:rsidR="002A5EDC" w:rsidRDefault="00000000">
            <w:pPr>
              <w:spacing w:line="250" w:lineRule="auto"/>
            </w:pPr>
            <w:r>
              <w:rPr>
                <w:rFonts w:ascii="Consolas" w:eastAsia="Consolas" w:hAnsi="Consolas" w:cs="Consolas"/>
                <w:color w:val="12333C"/>
                <w:sz w:val="17"/>
                <w:szCs w:val="17"/>
              </w:rPr>
              <w:t xml:space="preserve">   dilo en lugar de forzar una conclusión.</w:t>
            </w:r>
          </w:p>
          <w:p w14:paraId="4C0C850B" w14:textId="77777777" w:rsidR="002A5EDC" w:rsidRDefault="002A5EDC">
            <w:pPr>
              <w:spacing w:line="250" w:lineRule="auto"/>
            </w:pPr>
          </w:p>
          <w:p w14:paraId="1758CEE4" w14:textId="77777777" w:rsidR="002A5EDC" w:rsidRDefault="00000000">
            <w:pPr>
              <w:spacing w:line="250" w:lineRule="auto"/>
            </w:pPr>
            <w:r>
              <w:rPr>
                <w:rFonts w:ascii="Consolas" w:eastAsia="Consolas" w:hAnsi="Consolas" w:cs="Consolas"/>
                <w:color w:val="12333C"/>
                <w:sz w:val="17"/>
                <w:szCs w:val="17"/>
              </w:rPr>
              <w:t>2. Elige veinte respuestas al azar y muéstrame, en una tabla, su id, su</w:t>
            </w:r>
          </w:p>
          <w:p w14:paraId="4505B6C7" w14:textId="77777777" w:rsidR="002A5EDC" w:rsidRDefault="00000000">
            <w:pPr>
              <w:spacing w:line="250" w:lineRule="auto"/>
            </w:pPr>
            <w:r>
              <w:rPr>
                <w:rFonts w:ascii="Consolas" w:eastAsia="Consolas" w:hAnsi="Consolas" w:cs="Consolas"/>
                <w:color w:val="12333C"/>
                <w:sz w:val="17"/>
                <w:szCs w:val="17"/>
              </w:rPr>
              <w:t xml:space="preserve">   texto completo y la categoría que le asignaste, para que yo pueda</w:t>
            </w:r>
          </w:p>
          <w:p w14:paraId="0741C1BE" w14:textId="77777777" w:rsidR="002A5EDC" w:rsidRDefault="00000000">
            <w:pPr>
              <w:spacing w:line="250" w:lineRule="auto"/>
            </w:pPr>
            <w:r>
              <w:rPr>
                <w:rFonts w:ascii="Consolas" w:eastAsia="Consolas" w:hAnsi="Consolas" w:cs="Consolas"/>
                <w:color w:val="12333C"/>
                <w:sz w:val="17"/>
                <w:szCs w:val="17"/>
              </w:rPr>
              <w:t xml:space="preserve">   comprobar a mano si la clasificación es correcta.</w:t>
            </w:r>
          </w:p>
        </w:tc>
      </w:tr>
      <w:bookmarkEnd w:id="2"/>
    </w:tbl>
    <w:p w14:paraId="554707D0" w14:textId="77777777" w:rsidR="002A5EDC" w:rsidRDefault="002A5EDC">
      <w:pPr>
        <w:spacing w:after="140"/>
      </w:pPr>
    </w:p>
    <w:p w14:paraId="2103A78F" w14:textId="77777777" w:rsidR="002A5EDC" w:rsidRDefault="00000000">
      <w:pPr>
        <w:keepNext/>
        <w:spacing w:before="260" w:after="80"/>
      </w:pPr>
      <w:r>
        <w:rPr>
          <w:b/>
          <w:bCs/>
          <w:color w:val="2A7F8E"/>
          <w:spacing w:val="20"/>
          <w:sz w:val="19"/>
          <w:szCs w:val="19"/>
        </w:rPr>
        <w:t>Cómo está construido</w:t>
      </w:r>
    </w:p>
    <w:p w14:paraId="243FD498" w14:textId="77777777" w:rsidR="002A5EDC" w:rsidRDefault="00000000">
      <w:pPr>
        <w:spacing w:after="80"/>
        <w:ind w:left="260" w:hanging="200"/>
      </w:pPr>
      <w:r>
        <w:rPr>
          <w:b/>
          <w:bCs/>
          <w:color w:val="B04E0C"/>
          <w:sz w:val="19"/>
          <w:szCs w:val="19"/>
        </w:rPr>
        <w:t xml:space="preserve">— </w:t>
      </w:r>
      <w:r>
        <w:rPr>
          <w:sz w:val="19"/>
          <w:szCs w:val="19"/>
        </w:rPr>
        <w:t>El punto 1 lleva incorporado el freno estadístico. Sin él, cualquier diferencia se presenta como un hallazgo, y con doscientas respuestas repartidas en cinco sedes casi ninguna lo es.</w:t>
      </w:r>
    </w:p>
    <w:p w14:paraId="3FCB952C" w14:textId="77777777" w:rsidR="002A5EDC" w:rsidRDefault="00000000">
      <w:pPr>
        <w:spacing w:after="80"/>
        <w:ind w:left="260" w:hanging="200"/>
      </w:pPr>
      <w:r>
        <w:rPr>
          <w:b/>
          <w:bCs/>
          <w:color w:val="B04E0C"/>
          <w:sz w:val="19"/>
          <w:szCs w:val="19"/>
        </w:rPr>
        <w:t xml:space="preserve">— </w:t>
      </w:r>
      <w:r>
        <w:rPr>
          <w:sz w:val="19"/>
          <w:szCs w:val="19"/>
        </w:rPr>
        <w:t>El punto 2 es la regla que no se salta convertida en instrucción. Que la muestra de verificación la genere el propio modelo hace que el paso cueste diez segundos, y por eso se hace.</w:t>
      </w:r>
    </w:p>
    <w:p w14:paraId="00269D8B" w14:textId="77777777" w:rsidR="002A5EDC" w:rsidRDefault="00000000">
      <w:pPr>
        <w:keepNext/>
        <w:spacing w:before="260" w:after="80"/>
      </w:pPr>
      <w:r>
        <w:rPr>
          <w:b/>
          <w:bCs/>
          <w:color w:val="2A7F8E"/>
          <w:spacing w:val="20"/>
          <w:sz w:val="19"/>
          <w:szCs w:val="19"/>
        </w:rPr>
        <w:t>Qué debe salir</w:t>
      </w:r>
    </w:p>
    <w:p w14:paraId="647687D4" w14:textId="77777777" w:rsidR="002A5EDC" w:rsidRDefault="00000000">
      <w:pPr>
        <w:spacing w:after="120"/>
      </w:pPr>
      <w:r>
        <w:t>Deberían emerger categorías cercanas a estas ocho: apoyo académico, vínculo con la persona tutora, confianza y autoestima, horarios y frecuencia, instalaciones y materiales, grupo de iguales, orientación de futuro y comunicación con las familias. Si salen cinco muy amplias, pídele que desdoble la más numerosa: también es una demostración útil.</w:t>
      </w:r>
    </w:p>
    <w:p w14:paraId="3245C1E9" w14:textId="77777777" w:rsidR="002A5EDC" w:rsidRDefault="002A5EDC">
      <w:pPr>
        <w:spacing w:after="60"/>
      </w:pPr>
    </w:p>
    <w:tbl>
      <w:tblPr>
        <w:tblW w:w="9028" w:type="dxa"/>
        <w:tblCellMar>
          <w:left w:w="10" w:type="dxa"/>
          <w:right w:w="10" w:type="dxa"/>
        </w:tblCellMar>
        <w:tblLook w:val="04A0" w:firstRow="1" w:lastRow="0" w:firstColumn="1" w:lastColumn="0" w:noHBand="0" w:noVBand="1"/>
      </w:tblPr>
      <w:tblGrid>
        <w:gridCol w:w="9028"/>
      </w:tblGrid>
      <w:tr w:rsidR="002A5EDC" w14:paraId="06C546E6"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392CCD1B" w14:textId="5AED88B6" w:rsidR="002A5EDC" w:rsidRDefault="00000000">
            <w:r>
              <w:rPr>
                <w:b/>
                <w:bCs/>
                <w:color w:val="B04E0C"/>
                <w:sz w:val="18"/>
                <w:szCs w:val="18"/>
              </w:rPr>
              <w:t xml:space="preserve">Busca el fallo antes de grabar: </w:t>
            </w:r>
            <w:r>
              <w:rPr>
                <w:sz w:val="18"/>
                <w:szCs w:val="18"/>
              </w:rPr>
              <w:t xml:space="preserve">en las veinte de verificación suele aparecer al menos una mal clasificada, casi siempre una respuesta mixta que menciona dos temas. Localízala, apúntate su id y enséñala. </w:t>
            </w:r>
          </w:p>
        </w:tc>
      </w:tr>
    </w:tbl>
    <w:p w14:paraId="0B88C6F2" w14:textId="77777777" w:rsidR="0033787D" w:rsidRDefault="0033787D"/>
    <w:p w14:paraId="593DA0F9" w14:textId="1A38DC48" w:rsidR="002A5EDC" w:rsidRPr="0033787D" w:rsidRDefault="0033787D" w:rsidP="0033787D">
      <w:pPr>
        <w:jc w:val="center"/>
        <w:rPr>
          <w:sz w:val="24"/>
          <w:szCs w:val="24"/>
        </w:rPr>
      </w:pPr>
      <w:hyperlink r:id="rId8" w:history="1">
        <w:r>
          <w:rPr>
            <w:rStyle w:val="Hipervnculo"/>
            <w:sz w:val="24"/>
            <w:szCs w:val="24"/>
          </w:rPr>
          <w:t>https://claude.ai/share/6115b846-ab1e-4496-a99b-c987c9cec24a</w:t>
        </w:r>
      </w:hyperlink>
      <w:r>
        <w:rPr>
          <w:sz w:val="24"/>
          <w:szCs w:val="24"/>
        </w:rPr>
        <w:t xml:space="preserve"> </w:t>
        <w:br w:type="page"/>
      </w:r>
    </w:p>
    <w:p w14:paraId="2C554BDF" w14:textId="1C702DB8" w:rsidR="002A5EDC" w:rsidRDefault="00000000">
      <w:pPr>
        <w:keepNext/>
        <w:spacing w:after="60"/>
      </w:pPr>
      <w:r>
        <w:rPr>
          <w:b/>
          <w:bCs/>
          <w:color w:val="B04E0C"/>
          <w:spacing w:val="30"/>
          <w:sz w:val="17"/>
          <w:szCs w:val="17"/>
        </w:rPr>
        <w:lastRenderedPageBreak/>
        <w:t>CASO 3</w:t>
      </w:r>
    </w:p>
    <w:p w14:paraId="5F4C7490" w14:textId="77777777" w:rsidR="002A5EDC" w:rsidRDefault="00000000">
      <w:pPr>
        <w:keepNext/>
        <w:spacing w:after="160" w:line="420" w:lineRule="exact"/>
      </w:pPr>
      <w:r>
        <w:rPr>
          <w:rFonts w:ascii="Cambria" w:eastAsia="Cambria" w:hAnsi="Cambria" w:cs="Cambria"/>
          <w:b/>
          <w:bCs/>
          <w:color w:val="0F4C5C"/>
          <w:sz w:val="34"/>
          <w:szCs w:val="34"/>
        </w:rPr>
        <w:t>Un contenido, muchas versiones</w:t>
      </w:r>
    </w:p>
    <w:p w14:paraId="1320AE41" w14:textId="7FBE4054" w:rsidR="002A5EDC" w:rsidRDefault="00000000">
      <w:pPr>
        <w:spacing w:after="120"/>
      </w:pPr>
      <w:r>
        <w:t xml:space="preserve">Sobre la Memoria Anual 2025 de Save the Children España. </w:t>
      </w:r>
    </w:p>
    <w:p w14:paraId="67C9A357" w14:textId="77777777" w:rsidR="002A5EDC" w:rsidRDefault="00000000">
      <w:pPr>
        <w:keepNext/>
        <w:spacing w:before="340" w:after="100"/>
      </w:pPr>
      <w:r>
        <w:rPr>
          <w:rFonts w:ascii="Cambria" w:eastAsia="Cambria" w:hAnsi="Cambria" w:cs="Cambria"/>
          <w:b/>
          <w:bCs/>
          <w:color w:val="0F4C5C"/>
          <w:sz w:val="24"/>
          <w:szCs w:val="24"/>
        </w:rPr>
        <w:t xml:space="preserve">Prompt 5 · Adaptación a lectura fácil</w:t>
      </w:r>
    </w:p>
    <w:tbl>
      <w:tblPr>
        <w:tblW w:w="9028" w:type="dxa"/>
        <w:tblCellMar>
          <w:left w:w="10" w:type="dxa"/>
          <w:right w:w="10" w:type="dxa"/>
        </w:tblCellMar>
        <w:tblLook w:val="04A0" w:firstRow="1" w:lastRow="0" w:firstColumn="1" w:lastColumn="0" w:noHBand="0" w:noVBand="1"/>
      </w:tblPr>
      <w:tblGrid>
        <w:gridCol w:w="9028"/>
      </w:tblGrid>
      <w:tr w:rsidR="002A5EDC" w14:paraId="46ED0A66"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3D8C357E" w14:textId="77777777" w:rsidR="002A5EDC" w:rsidRDefault="00000000">
            <w:r>
              <w:rPr>
                <w:b/>
                <w:bCs/>
                <w:color w:val="B04E0C"/>
                <w:sz w:val="18"/>
                <w:szCs w:val="18"/>
              </w:rPr>
              <w:t xml:space="preserve">Adjunta: </w:t>
            </w:r>
            <w:r>
              <w:rPr>
                <w:sz w:val="18"/>
                <w:szCs w:val="18"/>
              </w:rPr>
              <w:t>MemoriaAnual2025_0.pdf</w:t>
            </w:r>
          </w:p>
        </w:tc>
      </w:tr>
    </w:tbl>
    <w:p w14:paraId="0EB4CCEA" w14:textId="77777777" w:rsidR="002A5EDC" w:rsidRDefault="002A5EDC">
      <w:pPr>
        <w:spacing w:after="100"/>
      </w:pPr>
    </w:p>
    <w:tbl>
      <w:tblPr>
        <w:tblW w:w="9028" w:type="dxa"/>
        <w:tblCellMar>
          <w:left w:w="10" w:type="dxa"/>
          <w:right w:w="10" w:type="dxa"/>
        </w:tblCellMar>
        <w:tblLook w:val="04A0" w:firstRow="1" w:lastRow="0" w:firstColumn="1" w:lastColumn="0" w:noHBand="0" w:noVBand="1"/>
      </w:tblPr>
      <w:tblGrid>
        <w:gridCol w:w="9028"/>
      </w:tblGrid>
      <w:tr w:rsidR="002A5EDC" w14:paraId="30E1146B" w14:textId="77777777">
        <w:tblPrEx>
          <w:tblCellMar>
            <w:top w:w="0" w:type="dxa"/>
            <w:bottom w:w="0" w:type="dxa"/>
          </w:tblCellMar>
        </w:tblPrEx>
        <w:trPr>
          <w:cantSplit/>
        </w:trPr>
        <w:tc>
          <w:tcPr>
            <w:tcW w:w="9028" w:type="dxa"/>
            <w:shd w:val="clear" w:color="auto" w:fill="EAF2F3"/>
            <w:tcMar>
              <w:top w:w="170" w:type="dxa"/>
              <w:left w:w="200" w:type="dxa"/>
              <w:bottom w:w="170" w:type="dxa"/>
              <w:right w:w="200" w:type="dxa"/>
            </w:tcMar>
          </w:tcPr>
          <w:p w14:paraId="4925E906" w14:textId="77777777" w:rsidR="002A5EDC" w:rsidRDefault="00000000">
            <w:pPr>
              <w:spacing w:line="250" w:lineRule="auto"/>
            </w:pPr>
            <w:bookmarkStart w:id="3" w:name="OLE_LINK5"/>
            <w:r>
              <w:rPr>
                <w:rFonts w:ascii="Consolas" w:eastAsia="Consolas" w:hAnsi="Consolas" w:cs="Consolas"/>
                <w:color w:val="12333C"/>
                <w:sz w:val="17"/>
                <w:szCs w:val="17"/>
              </w:rPr>
              <w:t xml:space="preserve">Te adjunto la Memoria Anual 2025 de Save the Children España.</w:t>
            </w:r>
          </w:p>
          <w:p w14:paraId="4E6977FA" w14:textId="77777777" w:rsidR="002A5EDC" w:rsidRDefault="002A5EDC">
            <w:pPr>
              <w:spacing w:line="250" w:lineRule="auto"/>
            </w:pPr>
          </w:p>
          <w:p w14:paraId="3F2C81C5" w14:textId="77777777" w:rsidR="002A5EDC" w:rsidRDefault="00000000">
            <w:pPr>
              <w:spacing w:line="250" w:lineRule="auto"/>
            </w:pPr>
            <w:r>
              <w:rPr>
                <w:rFonts w:ascii="Consolas" w:eastAsia="Consolas" w:hAnsi="Consolas" w:cs="Consolas"/>
                <w:color w:val="12333C"/>
                <w:sz w:val="17"/>
                <w:szCs w:val="17"/>
              </w:rPr>
              <w:t>Tarea. Adapta a lectura fácil la sección "Nuestros programas en España",</w:t>
            </w:r>
          </w:p>
          <w:p w14:paraId="297B3524" w14:textId="77777777" w:rsidR="002A5EDC" w:rsidRDefault="00000000">
            <w:pPr>
              <w:spacing w:line="250" w:lineRule="auto"/>
            </w:pPr>
            <w:r>
              <w:rPr>
                <w:rFonts w:ascii="Consolas" w:eastAsia="Consolas" w:hAnsi="Consolas" w:cs="Consolas"/>
                <w:color w:val="12333C"/>
                <w:sz w:val="17"/>
                <w:szCs w:val="17"/>
              </w:rPr>
              <w:t>para que puedan leerla los propios adolescentes que participan en esos</w:t>
            </w:r>
          </w:p>
          <w:p w14:paraId="76B25FFF" w14:textId="77777777" w:rsidR="002A5EDC" w:rsidRDefault="00000000">
            <w:pPr>
              <w:spacing w:line="250" w:lineRule="auto"/>
            </w:pPr>
            <w:r>
              <w:rPr>
                <w:rFonts w:ascii="Consolas" w:eastAsia="Consolas" w:hAnsi="Consolas" w:cs="Consolas"/>
                <w:color w:val="12333C"/>
                <w:sz w:val="17"/>
                <w:szCs w:val="17"/>
              </w:rPr>
              <w:t>programas.</w:t>
            </w:r>
          </w:p>
          <w:p w14:paraId="3419A323" w14:textId="77777777" w:rsidR="002A5EDC" w:rsidRDefault="002A5EDC">
            <w:pPr>
              <w:spacing w:line="250" w:lineRule="auto"/>
            </w:pPr>
          </w:p>
          <w:p w14:paraId="569445F6" w14:textId="77777777" w:rsidR="002A5EDC" w:rsidRDefault="00000000">
            <w:pPr>
              <w:spacing w:line="250" w:lineRule="auto"/>
            </w:pPr>
            <w:r>
              <w:rPr>
                <w:rFonts w:ascii="Consolas" w:eastAsia="Consolas" w:hAnsi="Consolas" w:cs="Consolas"/>
                <w:color w:val="12333C"/>
                <w:sz w:val="17"/>
                <w:szCs w:val="17"/>
              </w:rPr>
              <w:t>Reglas:</w:t>
            </w:r>
          </w:p>
          <w:p w14:paraId="114CDCD1" w14:textId="77777777" w:rsidR="002A5EDC" w:rsidRDefault="00000000">
            <w:pPr>
              <w:spacing w:line="250" w:lineRule="auto"/>
            </w:pPr>
            <w:r>
              <w:rPr>
                <w:rFonts w:ascii="Consolas" w:eastAsia="Consolas" w:hAnsi="Consolas" w:cs="Consolas"/>
                <w:color w:val="12333C"/>
                <w:sz w:val="17"/>
                <w:szCs w:val="17"/>
              </w:rPr>
              <w:t>- Frases de menos de quince palabras, una idea por frase.</w:t>
            </w:r>
          </w:p>
          <w:p w14:paraId="4CBFE75C" w14:textId="77777777" w:rsidR="002A5EDC" w:rsidRDefault="00000000">
            <w:pPr>
              <w:spacing w:line="250" w:lineRule="auto"/>
            </w:pPr>
            <w:r>
              <w:rPr>
                <w:rFonts w:ascii="Consolas" w:eastAsia="Consolas" w:hAnsi="Consolas" w:cs="Consolas"/>
                <w:color w:val="12333C"/>
                <w:sz w:val="17"/>
                <w:szCs w:val="17"/>
              </w:rPr>
              <w:t>- Vocabulario cotidiano. Si un término es imprescindible, explícalo la</w:t>
            </w:r>
          </w:p>
          <w:p w14:paraId="791B9F6B" w14:textId="77777777" w:rsidR="002A5EDC" w:rsidRDefault="00000000">
            <w:pPr>
              <w:spacing w:line="250" w:lineRule="auto"/>
            </w:pPr>
            <w:r>
              <w:rPr>
                <w:rFonts w:ascii="Consolas" w:eastAsia="Consolas" w:hAnsi="Consolas" w:cs="Consolas"/>
                <w:color w:val="12333C"/>
                <w:sz w:val="17"/>
                <w:szCs w:val="17"/>
              </w:rPr>
              <w:t xml:space="preserve">  primera vez que aparezca.</w:t>
            </w:r>
          </w:p>
          <w:p w14:paraId="33BFB466" w14:textId="77777777" w:rsidR="002A5EDC" w:rsidRDefault="00000000">
            <w:pPr>
              <w:spacing w:line="250" w:lineRule="auto"/>
            </w:pPr>
            <w:r>
              <w:rPr>
                <w:rFonts w:ascii="Consolas" w:eastAsia="Consolas" w:hAnsi="Consolas" w:cs="Consolas"/>
                <w:color w:val="12333C"/>
                <w:sz w:val="17"/>
                <w:szCs w:val="17"/>
              </w:rPr>
              <w:t>- Sin siglas sin explicar y sin cifras en formato complejo.</w:t>
            </w:r>
          </w:p>
          <w:p w14:paraId="5C786F84" w14:textId="77777777" w:rsidR="002A5EDC" w:rsidRDefault="00000000">
            <w:pPr>
              <w:spacing w:line="250" w:lineRule="auto"/>
            </w:pPr>
            <w:r>
              <w:rPr>
                <w:rFonts w:ascii="Consolas" w:eastAsia="Consolas" w:hAnsi="Consolas" w:cs="Consolas"/>
                <w:color w:val="12333C"/>
                <w:sz w:val="17"/>
                <w:szCs w:val="17"/>
              </w:rPr>
              <w:t>- Títulos cortos y listas.</w:t>
            </w:r>
          </w:p>
          <w:p w14:paraId="135AF937" w14:textId="77777777" w:rsidR="002A5EDC" w:rsidRDefault="00000000">
            <w:pPr>
              <w:spacing w:line="250" w:lineRule="auto"/>
            </w:pPr>
            <w:r>
              <w:rPr>
                <w:rFonts w:ascii="Consolas" w:eastAsia="Consolas" w:hAnsi="Consolas" w:cs="Consolas"/>
                <w:color w:val="12333C"/>
                <w:sz w:val="17"/>
                <w:szCs w:val="17"/>
              </w:rPr>
              <w:t>- Habla de las personas como protagonistas, nunca como beneficiarias</w:t>
            </w:r>
          </w:p>
          <w:p w14:paraId="241779CA" w14:textId="77777777" w:rsidR="002A5EDC" w:rsidRDefault="00000000">
            <w:pPr>
              <w:spacing w:line="250" w:lineRule="auto"/>
            </w:pPr>
            <w:r>
              <w:rPr>
                <w:rFonts w:ascii="Consolas" w:eastAsia="Consolas" w:hAnsi="Consolas" w:cs="Consolas"/>
                <w:color w:val="12333C"/>
                <w:sz w:val="17"/>
                <w:szCs w:val="17"/>
              </w:rPr>
              <w:t xml:space="preserve">  pasivas de una ayuda.</w:t>
            </w:r>
          </w:p>
          <w:p w14:paraId="33A806D0" w14:textId="77777777" w:rsidR="002A5EDC" w:rsidRDefault="002A5EDC">
            <w:pPr>
              <w:spacing w:line="250" w:lineRule="auto"/>
            </w:pPr>
          </w:p>
          <w:p w14:paraId="501A1787" w14:textId="77777777" w:rsidR="002A5EDC" w:rsidRDefault="00000000">
            <w:pPr>
              <w:spacing w:line="250" w:lineRule="auto"/>
            </w:pPr>
            <w:r>
              <w:rPr>
                <w:rFonts w:ascii="Consolas" w:eastAsia="Consolas" w:hAnsi="Consolas" w:cs="Consolas"/>
                <w:color w:val="12333C"/>
                <w:sz w:val="17"/>
                <w:szCs w:val="17"/>
              </w:rPr>
              <w:t>Al final, enumera los términos que has sustituido, por si alguno era</w:t>
            </w:r>
          </w:p>
          <w:p w14:paraId="14057834" w14:textId="77777777" w:rsidR="002A5EDC" w:rsidRDefault="00000000">
            <w:pPr>
              <w:spacing w:line="250" w:lineRule="auto"/>
            </w:pPr>
            <w:r>
              <w:rPr>
                <w:rFonts w:ascii="Consolas" w:eastAsia="Consolas" w:hAnsi="Consolas" w:cs="Consolas"/>
                <w:color w:val="12333C"/>
                <w:sz w:val="17"/>
                <w:szCs w:val="17"/>
              </w:rPr>
              <w:t>institucionalmente necesario y hay que recuperarlo.</w:t>
            </w:r>
            <w:bookmarkEnd w:id="3"/>
          </w:p>
        </w:tc>
      </w:tr>
    </w:tbl>
    <w:p w14:paraId="45D9292F" w14:textId="77777777" w:rsidR="002A5EDC" w:rsidRDefault="002A5EDC">
      <w:pPr>
        <w:spacing w:after="140"/>
      </w:pPr>
    </w:p>
    <w:p w14:paraId="370DC186" w14:textId="77777777" w:rsidR="002A5EDC" w:rsidRDefault="00000000">
      <w:pPr>
        <w:keepNext/>
        <w:spacing w:before="260" w:after="80"/>
      </w:pPr>
      <w:r>
        <w:rPr>
          <w:b/>
          <w:bCs/>
          <w:color w:val="2A7F8E"/>
          <w:spacing w:val="20"/>
          <w:sz w:val="19"/>
          <w:szCs w:val="19"/>
        </w:rPr>
        <w:t>Cómo está construido</w:t>
      </w:r>
    </w:p>
    <w:p w14:paraId="25C5F62B" w14:textId="77777777" w:rsidR="002A5EDC" w:rsidRDefault="00000000">
      <w:pPr>
        <w:spacing w:after="80"/>
        <w:ind w:left="260" w:hanging="200"/>
      </w:pPr>
      <w:r>
        <w:rPr>
          <w:b/>
          <w:bCs/>
          <w:color w:val="B04E0C"/>
          <w:sz w:val="19"/>
          <w:szCs w:val="19"/>
        </w:rPr>
        <w:t xml:space="preserve">— </w:t>
      </w:r>
      <w:r>
        <w:rPr>
          <w:sz w:val="19"/>
          <w:szCs w:val="19"/>
        </w:rPr>
        <w:t>Se nombra la sección exacta. Pedir «adapta la memoria» sobre un documento entero devuelve un resumen, no una adaptación.</w:t>
      </w:r>
    </w:p>
    <w:p w14:paraId="368183D9" w14:textId="77777777" w:rsidR="002A5EDC" w:rsidRDefault="00000000">
      <w:pPr>
        <w:spacing w:after="80"/>
        <w:ind w:left="260" w:hanging="200"/>
      </w:pPr>
      <w:r>
        <w:rPr>
          <w:b/>
          <w:bCs/>
          <w:color w:val="B04E0C"/>
          <w:sz w:val="19"/>
          <w:szCs w:val="19"/>
        </w:rPr>
        <w:t xml:space="preserve">— </w:t>
      </w:r>
      <w:r>
        <w:rPr>
          <w:sz w:val="19"/>
          <w:szCs w:val="19"/>
        </w:rPr>
        <w:t>Se nombra a quién va dirigido, y son los propios adolescentes. El destinatario cambia el registro más que cualquier regla de estilo.</w:t>
      </w:r>
    </w:p>
    <w:p w14:paraId="21ABE676" w14:textId="77777777" w:rsidR="002A5EDC" w:rsidRDefault="00000000">
      <w:pPr>
        <w:spacing w:after="80"/>
        <w:ind w:left="260" w:hanging="200"/>
      </w:pPr>
      <w:r>
        <w:rPr>
          <w:b/>
          <w:bCs/>
          <w:color w:val="B04E0C"/>
          <w:sz w:val="19"/>
          <w:szCs w:val="19"/>
        </w:rPr>
        <w:t xml:space="preserve">— </w:t>
      </w:r>
      <w:r>
        <w:rPr>
          <w:sz w:val="19"/>
          <w:szCs w:val="19"/>
        </w:rPr>
        <w:t>La lista de términos sustituidos es el control de calidad: a veces se pierde algo que jurídica o institucionalmente tenía que estar.</w:t>
      </w:r>
    </w:p>
    <w:p w14:paraId="5AB51368" w14:textId="77777777" w:rsidR="002A5EDC" w:rsidRDefault="002A5EDC">
      <w:pPr>
        <w:spacing w:after="60"/>
      </w:pPr>
    </w:p>
    <w:tbl>
      <w:tblPr>
        <w:tblW w:w="9028" w:type="dxa"/>
        <w:tblCellMar>
          <w:left w:w="10" w:type="dxa"/>
          <w:right w:w="10" w:type="dxa"/>
        </w:tblCellMar>
        <w:tblLook w:val="04A0" w:firstRow="1" w:lastRow="0" w:firstColumn="1" w:lastColumn="0" w:noHBand="0" w:noVBand="1"/>
      </w:tblPr>
      <w:tblGrid>
        <w:gridCol w:w="9028"/>
      </w:tblGrid>
      <w:tr w:rsidR="002A5EDC" w14:paraId="45B7CECC"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6FB6751D" w14:textId="77777777" w:rsidR="002A5EDC" w:rsidRDefault="00000000">
            <w:r>
              <w:rPr>
                <w:b/>
                <w:bCs/>
                <w:color w:val="B04E0C"/>
                <w:sz w:val="18"/>
                <w:szCs w:val="18"/>
              </w:rPr>
              <w:t xml:space="preserve">Recuérdalo en voz alta: </w:t>
            </w:r>
            <w:r>
              <w:rPr>
                <w:sz w:val="18"/>
                <w:szCs w:val="18"/>
              </w:rPr>
              <w:t>la lectura fácil se valida con personas destinatarias y tiene sello de calidad. Esto acelera el borrador, no sustituye la validación. Dicho por ti tiene más peso que escrito en la diapositiva.</w:t>
            </w:r>
          </w:p>
        </w:tc>
      </w:tr>
    </w:tbl>
    <w:p w14:paraId="37854C4A" w14:textId="77777777" w:rsidR="002A5EDC" w:rsidRDefault="00000000">
      <w:pPr>
        <w:keepNext/>
        <w:spacing w:before="340" w:after="100"/>
      </w:pPr>
      <w:r>
        <w:rPr>
          <w:rFonts w:ascii="Cambria" w:eastAsia="Cambria" w:hAnsi="Cambria" w:cs="Cambria"/>
          <w:b/>
          <w:bCs/>
          <w:color w:val="0F4C5C"/>
          <w:sz w:val="24"/>
          <w:szCs w:val="24"/>
        </w:rPr>
        <w:t xml:space="preserve">Prompt 6 · De la memoria a LinkedIn</w:t>
      </w:r>
    </w:p>
    <w:p w14:paraId="0FCC871B" w14:textId="77777777" w:rsidR="002A5EDC" w:rsidRDefault="002A5EDC">
      <w:pPr>
        <w:spacing w:after="60"/>
      </w:pPr>
    </w:p>
    <w:tbl>
      <w:tblPr>
        <w:tblW w:w="9028" w:type="dxa"/>
        <w:tblCellMar>
          <w:left w:w="10" w:type="dxa"/>
          <w:right w:w="10" w:type="dxa"/>
        </w:tblCellMar>
        <w:tblLook w:val="04A0" w:firstRow="1" w:lastRow="0" w:firstColumn="1" w:lastColumn="0" w:noHBand="0" w:noVBand="1"/>
      </w:tblPr>
      <w:tblGrid>
        <w:gridCol w:w="9028"/>
      </w:tblGrid>
      <w:tr w:rsidR="002A5EDC" w14:paraId="548E756D" w14:textId="77777777">
        <w:tblPrEx>
          <w:tblCellMar>
            <w:top w:w="0" w:type="dxa"/>
            <w:bottom w:w="0" w:type="dxa"/>
          </w:tblCellMar>
        </w:tblPrEx>
        <w:trPr>
          <w:cantSplit/>
        </w:trPr>
        <w:tc>
          <w:tcPr>
            <w:tcW w:w="9028" w:type="dxa"/>
            <w:shd w:val="clear" w:color="auto" w:fill="EAF2F3"/>
            <w:tcMar>
              <w:top w:w="170" w:type="dxa"/>
              <w:left w:w="200" w:type="dxa"/>
              <w:bottom w:w="170" w:type="dxa"/>
              <w:right w:w="200" w:type="dxa"/>
            </w:tcMar>
          </w:tcPr>
          <w:p w14:paraId="3467D094" w14:textId="77777777" w:rsidR="002A5EDC" w:rsidRDefault="00000000">
            <w:pPr>
              <w:spacing w:line="250" w:lineRule="auto"/>
            </w:pPr>
            <w:r>
              <w:rPr>
                <w:rFonts w:ascii="Consolas" w:eastAsia="Consolas" w:hAnsi="Consolas" w:cs="Consolas"/>
                <w:color w:val="12333C"/>
                <w:sz w:val="17"/>
                <w:szCs w:val="17"/>
              </w:rPr>
              <w:lastRenderedPageBreak/>
              <w:t>De la misma memoria, extrae los cinco datos o historias con más potencial</w:t>
            </w:r>
          </w:p>
          <w:p w14:paraId="0DB99955" w14:textId="77777777" w:rsidR="002A5EDC" w:rsidRDefault="00000000">
            <w:pPr>
              <w:spacing w:line="250" w:lineRule="auto"/>
            </w:pPr>
            <w:r>
              <w:rPr>
                <w:rFonts w:ascii="Consolas" w:eastAsia="Consolas" w:hAnsi="Consolas" w:cs="Consolas"/>
                <w:color w:val="12333C"/>
                <w:sz w:val="17"/>
                <w:szCs w:val="17"/>
              </w:rPr>
              <w:t>comunicativo y conviértelos en cinco publicaciones para LinkedIn.</w:t>
            </w:r>
          </w:p>
          <w:p w14:paraId="243C0402" w14:textId="77777777" w:rsidR="002A5EDC" w:rsidRDefault="002A5EDC">
            <w:pPr>
              <w:spacing w:line="250" w:lineRule="auto"/>
            </w:pPr>
          </w:p>
          <w:p w14:paraId="2D72880F" w14:textId="77777777" w:rsidR="002A5EDC" w:rsidRDefault="00000000">
            <w:pPr>
              <w:spacing w:line="250" w:lineRule="auto"/>
            </w:pPr>
            <w:r>
              <w:rPr>
                <w:rFonts w:ascii="Consolas" w:eastAsia="Consolas" w:hAnsi="Consolas" w:cs="Consolas"/>
                <w:color w:val="12333C"/>
                <w:sz w:val="17"/>
                <w:szCs w:val="17"/>
              </w:rPr>
              <w:t>Para cada una:</w:t>
            </w:r>
          </w:p>
          <w:p w14:paraId="1DDA7E4B" w14:textId="77777777" w:rsidR="002A5EDC" w:rsidRDefault="00000000">
            <w:pPr>
              <w:spacing w:line="250" w:lineRule="auto"/>
            </w:pPr>
            <w:r>
              <w:rPr>
                <w:rFonts w:ascii="Consolas" w:eastAsia="Consolas" w:hAnsi="Consolas" w:cs="Consolas"/>
                <w:color w:val="12333C"/>
                <w:sz w:val="17"/>
                <w:szCs w:val="17"/>
              </w:rPr>
              <w:t xml:space="preserve">- Primera línea con el dato o la frase que hace parar el scroll.</w:t>
            </w:r>
          </w:p>
          <w:p w14:paraId="622BCABA" w14:textId="77777777" w:rsidR="002A5EDC" w:rsidRDefault="00000000">
            <w:pPr>
              <w:spacing w:line="250" w:lineRule="auto"/>
            </w:pPr>
            <w:r>
              <w:rPr>
                <w:rFonts w:ascii="Consolas" w:eastAsia="Consolas" w:hAnsi="Consolas" w:cs="Consolas"/>
                <w:color w:val="12333C"/>
                <w:sz w:val="17"/>
                <w:szCs w:val="17"/>
              </w:rPr>
              <w:t>- Cuerpo de tres o cuatro frases, sin jerga del sector.</w:t>
            </w:r>
          </w:p>
          <w:p w14:paraId="450D2659" w14:textId="77777777" w:rsidR="002A5EDC" w:rsidRDefault="00000000">
            <w:pPr>
              <w:spacing w:line="250" w:lineRule="auto"/>
            </w:pPr>
            <w:r>
              <w:rPr>
                <w:rFonts w:ascii="Consolas" w:eastAsia="Consolas" w:hAnsi="Consolas" w:cs="Consolas"/>
                <w:color w:val="12333C"/>
                <w:sz w:val="17"/>
                <w:szCs w:val="17"/>
              </w:rPr>
              <w:t>- Una llamada a la acción concreta.</w:t>
            </w:r>
          </w:p>
          <w:p w14:paraId="248509F0" w14:textId="77777777" w:rsidR="002A5EDC" w:rsidRDefault="002A5EDC">
            <w:pPr>
              <w:spacing w:line="250" w:lineRule="auto"/>
            </w:pPr>
          </w:p>
          <w:p w14:paraId="1EDAFB5B" w14:textId="77777777" w:rsidR="002A5EDC" w:rsidRDefault="00000000">
            <w:pPr>
              <w:spacing w:line="250" w:lineRule="auto"/>
            </w:pPr>
            <w:r>
              <w:rPr>
                <w:rFonts w:ascii="Consolas" w:eastAsia="Consolas" w:hAnsi="Consolas" w:cs="Consolas"/>
                <w:color w:val="12333C"/>
                <w:sz w:val="17"/>
                <w:szCs w:val="17"/>
              </w:rPr>
              <w:t>Reglas:</w:t>
            </w:r>
          </w:p>
          <w:p w14:paraId="51E98A41" w14:textId="77777777" w:rsidR="002A5EDC" w:rsidRDefault="00000000">
            <w:pPr>
              <w:spacing w:line="250" w:lineRule="auto"/>
            </w:pPr>
            <w:r>
              <w:rPr>
                <w:rFonts w:ascii="Consolas" w:eastAsia="Consolas" w:hAnsi="Consolas" w:cs="Consolas"/>
                <w:color w:val="12333C"/>
                <w:sz w:val="17"/>
                <w:szCs w:val="17"/>
              </w:rPr>
              <w:t>- Ninguna cifra puede inventarse ni redondearse al alza.</w:t>
            </w:r>
          </w:p>
          <w:p w14:paraId="0769C24C" w14:textId="77777777" w:rsidR="002A5EDC" w:rsidRDefault="00000000">
            <w:pPr>
              <w:spacing w:line="250" w:lineRule="auto"/>
            </w:pPr>
            <w:r>
              <w:rPr>
                <w:rFonts w:ascii="Consolas" w:eastAsia="Consolas" w:hAnsi="Consolas" w:cs="Consolas"/>
                <w:color w:val="12333C"/>
                <w:sz w:val="17"/>
                <w:szCs w:val="17"/>
              </w:rPr>
              <w:t>- Detrás de cada cifra, indica entre corchetes la página de la memoria de</w:t>
            </w:r>
          </w:p>
          <w:p w14:paraId="7F4F998C" w14:textId="77777777" w:rsidR="002A5EDC" w:rsidRDefault="00000000">
            <w:pPr>
              <w:spacing w:line="250" w:lineRule="auto"/>
            </w:pPr>
            <w:r>
              <w:rPr>
                <w:rFonts w:ascii="Consolas" w:eastAsia="Consolas" w:hAnsi="Consolas" w:cs="Consolas"/>
                <w:color w:val="12333C"/>
                <w:sz w:val="17"/>
                <w:szCs w:val="17"/>
              </w:rPr>
              <w:t xml:space="preserve">  la que sale.</w:t>
            </w:r>
          </w:p>
          <w:p w14:paraId="2BC29C0D" w14:textId="77777777" w:rsidR="002A5EDC" w:rsidRDefault="00000000">
            <w:pPr>
              <w:spacing w:line="250" w:lineRule="auto"/>
            </w:pPr>
            <w:r>
              <w:rPr>
                <w:rFonts w:ascii="Consolas" w:eastAsia="Consolas" w:hAnsi="Consolas" w:cs="Consolas"/>
                <w:color w:val="12333C"/>
                <w:sz w:val="17"/>
                <w:szCs w:val="17"/>
              </w:rPr>
              <w:t>- Si dos partes de la memoria dan cifras distintas sobre lo mismo,</w:t>
            </w:r>
          </w:p>
          <w:p w14:paraId="63E972DE" w14:textId="77777777" w:rsidR="002A5EDC" w:rsidRDefault="00000000">
            <w:pPr>
              <w:spacing w:line="250" w:lineRule="auto"/>
            </w:pPr>
            <w:r>
              <w:rPr>
                <w:rFonts w:ascii="Consolas" w:eastAsia="Consolas" w:hAnsi="Consolas" w:cs="Consolas"/>
                <w:color w:val="12333C"/>
                <w:sz w:val="17"/>
                <w:szCs w:val="17"/>
              </w:rPr>
              <w:t xml:space="preserve">  señálamelo en lugar de elegir una por tu cuenta.</w:t>
            </w:r>
          </w:p>
          <w:p w14:paraId="0DE887D1" w14:textId="77777777" w:rsidR="002A5EDC" w:rsidRDefault="00000000">
            <w:pPr>
              <w:spacing w:line="250" w:lineRule="auto"/>
            </w:pPr>
            <w:r>
              <w:rPr>
                <w:rFonts w:ascii="Consolas" w:eastAsia="Consolas" w:hAnsi="Consolas" w:cs="Consolas"/>
                <w:color w:val="12333C"/>
                <w:sz w:val="17"/>
                <w:szCs w:val="17"/>
              </w:rPr>
              <w:t>- Nada de lenguaje paternalista ni compasivo sobre las personas de las que</w:t>
            </w:r>
          </w:p>
          <w:p w14:paraId="2CAF163F" w14:textId="77777777" w:rsidR="002A5EDC" w:rsidRDefault="00000000">
            <w:pPr>
              <w:spacing w:line="250" w:lineRule="auto"/>
            </w:pPr>
            <w:r>
              <w:rPr>
                <w:rFonts w:ascii="Consolas" w:eastAsia="Consolas" w:hAnsi="Consolas" w:cs="Consolas"/>
                <w:color w:val="12333C"/>
                <w:sz w:val="17"/>
                <w:szCs w:val="17"/>
              </w:rPr>
              <w:t xml:space="preserve">  hablamos: son protagonistas, no casos.</w:t>
            </w:r>
          </w:p>
          <w:p w14:paraId="53F54700" w14:textId="77777777" w:rsidR="002A5EDC" w:rsidRDefault="00000000">
            <w:pPr>
              <w:spacing w:line="250" w:lineRule="auto"/>
            </w:pPr>
            <w:r>
              <w:rPr>
                <w:rFonts w:ascii="Consolas" w:eastAsia="Consolas" w:hAnsi="Consolas" w:cs="Consolas"/>
                <w:color w:val="12333C"/>
                <w:sz w:val="17"/>
                <w:szCs w:val="17"/>
              </w:rPr>
              <w:t>- Si alguna historia identifica a un menor por su nombre, avísame antes de</w:t>
            </w:r>
          </w:p>
          <w:p w14:paraId="03B1BC38" w14:textId="77777777" w:rsidR="002A5EDC" w:rsidRDefault="00000000">
            <w:pPr>
              <w:spacing w:line="250" w:lineRule="auto"/>
            </w:pPr>
            <w:r>
              <w:rPr>
                <w:rFonts w:ascii="Consolas" w:eastAsia="Consolas" w:hAnsi="Consolas" w:cs="Consolas"/>
                <w:color w:val="12333C"/>
                <w:sz w:val="17"/>
                <w:szCs w:val="17"/>
              </w:rPr>
              <w:t xml:space="preserve">  usarla.</w:t>
            </w:r>
          </w:p>
        </w:tc>
      </w:tr>
    </w:tbl>
    <w:p w14:paraId="783BC291" w14:textId="77777777" w:rsidR="002A5EDC" w:rsidRDefault="002A5EDC">
      <w:pPr>
        <w:spacing w:after="140"/>
      </w:pPr>
    </w:p>
    <w:p w14:paraId="27A42B10" w14:textId="77777777" w:rsidR="002A5EDC" w:rsidRDefault="00000000">
      <w:pPr>
        <w:keepNext/>
        <w:spacing w:before="260" w:after="80"/>
      </w:pPr>
      <w:r>
        <w:rPr>
          <w:b/>
          <w:bCs/>
          <w:color w:val="2A7F8E"/>
          <w:spacing w:val="20"/>
          <w:sz w:val="19"/>
          <w:szCs w:val="19"/>
        </w:rPr>
        <w:t>Cómo está construido</w:t>
      </w:r>
    </w:p>
    <w:p w14:paraId="6014DE5A" w14:textId="77777777" w:rsidR="002A5EDC" w:rsidRDefault="00000000">
      <w:pPr>
        <w:spacing w:after="80"/>
        <w:ind w:left="260" w:hanging="200"/>
      </w:pPr>
      <w:r>
        <w:rPr>
          <w:b/>
          <w:bCs/>
          <w:color w:val="B04E0C"/>
          <w:sz w:val="19"/>
          <w:szCs w:val="19"/>
        </w:rPr>
        <w:t xml:space="preserve">— </w:t>
      </w:r>
      <w:r>
        <w:rPr>
          <w:sz w:val="19"/>
          <w:szCs w:val="19"/>
        </w:rPr>
        <w:t>La página entre corchetes es lo que permite que alguien de comunicación publique sin haberse leído las cuarenta páginas, y siga respondiendo de cada cifra.</w:t>
      </w:r>
    </w:p>
    <w:p w14:paraId="5718016E" w14:textId="7142047F" w:rsidR="002A5EDC" w:rsidRDefault="00000000" w:rsidP="00B27D63">
      <w:pPr>
        <w:spacing w:after="80"/>
        <w:ind w:left="260" w:hanging="200"/>
      </w:pPr>
      <w:r>
        <w:rPr>
          <w:b/>
          <w:bCs/>
          <w:color w:val="B04E0C"/>
          <w:sz w:val="19"/>
          <w:szCs w:val="19"/>
        </w:rPr>
        <w:t xml:space="preserve">— </w:t>
      </w:r>
      <w:r>
        <w:rPr>
          <w:sz w:val="19"/>
          <w:szCs w:val="19"/>
        </w:rPr>
        <w:t>La regla sobre cifras contradictorias está puesta a propósito para este documento. Da resultado.</w:t>
      </w:r>
    </w:p>
    <w:p w14:paraId="4EFBCC0D" w14:textId="77777777" w:rsidR="002A5EDC" w:rsidRDefault="00000000">
      <w:pPr>
        <w:keepNext/>
        <w:spacing w:before="260" w:after="80"/>
      </w:pPr>
      <w:r>
        <w:rPr>
          <w:b/>
          <w:bCs/>
          <w:color w:val="2A7F8E"/>
          <w:spacing w:val="20"/>
          <w:sz w:val="19"/>
          <w:szCs w:val="19"/>
        </w:rPr>
        <w:t>Qué debe salir</w:t>
      </w:r>
    </w:p>
    <w:p w14:paraId="2CCFE890" w14:textId="77777777" w:rsidR="002A5EDC" w:rsidRDefault="00000000">
      <w:pPr>
        <w:spacing w:after="120"/>
      </w:pPr>
      <w:r>
        <w:t>Hay material de sobra: 113 respuestas a emergencias, 15.021 niños y niñas atendidos en España, 5.500 profesionales formados en prevención de violencia, y un reparto del gasto con un 67 % destinado directamente a programas. Y tres historias personales, que son las que de verdad funcionan en redes.</w:t>
      </w:r>
    </w:p>
    <w:p w14:paraId="3F19ADFC" w14:textId="77777777" w:rsidR="002A5EDC" w:rsidRDefault="002A5EDC">
      <w:pPr>
        <w:spacing w:after="60"/>
      </w:pPr>
    </w:p>
    <w:tbl>
      <w:tblPr>
        <w:tblW w:w="9028" w:type="dxa"/>
        <w:tblCellMar>
          <w:left w:w="10" w:type="dxa"/>
          <w:right w:w="10" w:type="dxa"/>
        </w:tblCellMar>
        <w:tblLook w:val="04A0" w:firstRow="1" w:lastRow="0" w:firstColumn="1" w:lastColumn="0" w:noHBand="0" w:noVBand="1"/>
      </w:tblPr>
      <w:tblGrid>
        <w:gridCol w:w="9028"/>
      </w:tblGrid>
      <w:tr w:rsidR="002A5EDC" w14:paraId="129D466A" w14:textId="77777777">
        <w:tblPrEx>
          <w:tblCellMar>
            <w:top w:w="0" w:type="dxa"/>
            <w:bottom w:w="0" w:type="dxa"/>
          </w:tblCellMar>
        </w:tblPrEx>
        <w:trPr>
          <w:cantSplit/>
        </w:trPr>
        <w:tc>
          <w:tcPr>
            <w:tcW w:w="9028" w:type="dxa"/>
            <w:shd w:val="clear" w:color="auto" w:fill="FCEEE2"/>
            <w:tcMar>
              <w:top w:w="170" w:type="dxa"/>
              <w:left w:w="200" w:type="dxa"/>
              <w:bottom w:w="170" w:type="dxa"/>
              <w:right w:w="200" w:type="dxa"/>
            </w:tcMar>
          </w:tcPr>
          <w:p w14:paraId="573475EF" w14:textId="1DF56914" w:rsidR="002A5EDC" w:rsidRDefault="00000000">
            <w:r>
              <w:rPr>
                <w:b/>
                <w:bCs/>
                <w:color w:val="B04E0C"/>
                <w:sz w:val="18"/>
                <w:szCs w:val="18"/>
              </w:rPr>
              <w:t xml:space="preserve">El hallazgo de la demo: </w:t>
            </w:r>
            <w:r>
              <w:rPr>
                <w:sz w:val="18"/>
                <w:szCs w:val="18"/>
              </w:rPr>
              <w:t xml:space="preserve">el texto de apertura habla de 13,6 millones de niños y niñas alcanzados en las emergencias, mientras la página de impacto global da 37,8 millones de niños atendidos. Son magnitudes distintas que miden cosas distintas, pero conviven en el mismo documento sin explicarlo. </w:t>
            </w:r>
          </w:p>
        </w:tc>
      </w:tr>
    </w:tbl>
    <w:p w14:paraId="36A31C43" w14:textId="24E8E7EA" w:rsidR="002A5EDC" w:rsidRDefault="002A5EDC"/>
    <w:p w14:paraId="297909EE" w14:textId="3B8D5B5B" w:rsidR="006751F4" w:rsidRPr="006751F4" w:rsidRDefault="006751F4" w:rsidP="006751F4">
      <w:pPr>
        <w:jc w:val="center"/>
        <w:rPr>
          <w:sz w:val="24"/>
          <w:szCs w:val="24"/>
        </w:rPr>
      </w:pPr>
      <w:hyperlink r:id="rId9" w:history="1">
        <w:r>
          <w:rPr>
            <w:rStyle w:val="Hipervnculo"/>
            <w:sz w:val="24"/>
            <w:szCs w:val="24"/>
          </w:rPr>
          <w:t>https://claude.ai/share/e1e7d2c3-f68a-4974-babd-3760f89e3fd1</w:t>
        </w:r>
      </w:hyperlink>
      <w:r>
        <w:rPr>
          <w:sz w:val="24"/>
          <w:szCs w:val="24"/>
        </w:rPr>
        <w:t xml:space="preserve"> </w:t>
      </w:r>
    </w:p>
    <w:sectPr w:rsidR="006751F4" w:rsidRPr="006751F4">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9D9266" w14:textId="77777777" w:rsidR="00170338" w:rsidRDefault="00170338">
      <w:pPr>
        <w:spacing w:line="240" w:lineRule="auto"/>
      </w:pPr>
      <w:r>
        <w:separator/>
      </w:r>
    </w:p>
  </w:endnote>
  <w:endnote w:type="continuationSeparator" w:id="0">
    <w:p w14:paraId="3013E3F8"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AE715" w14:textId="68409E8D" w:rsidR="002A5EDC" w:rsidRDefault="00000000" w:rsidP="00F61D9E">
    <w:pPr>
      <w:tabs>
        <w:tab w:val="left" w:pos="8931"/>
      </w:tabs>
    </w:pPr>
    <w:r w:rsidRPr="00F61D9E">
      <w:rPr>
        <w:i/>
        <w:iCs/>
        <w:color w:val="8A9A9E"/>
        <w:sz w:val="15"/>
        <w:szCs w:val="15"/>
      </w:rPr>
      <w:t>Guión de demos · Foro UNIR · Javier Cantón</w:t>
    </w:r>
    <w:r w:rsidR="00F61D9E">
      <w:rPr>
        <w:color w:val="8A9A9E"/>
        <w:sz w:val="15"/>
        <w:szCs w:val="15"/>
      </w:rPr>
      <w:tab/>
    </w:r>
    <w:r>
      <w:rPr>
        <w:color w:val="8A9A9E"/>
        <w:sz w:val="15"/>
        <w:szCs w:val="15"/>
      </w:rPr>
      <w:fldChar w:fldCharType="begin"/>
    </w:r>
    <w:r>
      <w:rPr>
        <w:color w:val="8A9A9E"/>
        <w:sz w:val="15"/>
        <w:szCs w:val="15"/>
      </w:rPr>
      <w:instrText>PAGE</w:instrText>
    </w:r>
    <w:r>
      <w:rPr>
        <w:color w:val="8A9A9E"/>
        <w:sz w:val="15"/>
        <w:szCs w:val="15"/>
      </w:rPr>
      <w:fldChar w:fldCharType="separate"/>
    </w:r>
    <w:r w:rsidR="00651E64">
      <w:rPr>
        <w:noProof/>
        <w:color w:val="8A9A9E"/>
        <w:sz w:val="15"/>
        <w:szCs w:val="15"/>
      </w:rPr>
      <w:t>1</w:t>
    </w:r>
    <w:r>
      <w:rPr>
        <w:color w:val="8A9A9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0350D3" w14:textId="77777777" w:rsidR="00170338" w:rsidRDefault="00170338">
      <w:pPr>
        <w:spacing w:line="240" w:lineRule="auto"/>
      </w:pPr>
      <w:r>
        <w:separator/>
      </w:r>
    </w:p>
  </w:footnote>
  <w:footnote w:type="continuationSeparator" w:id="0">
    <w:p w14:paraId="5451C588" w14:textId="77777777" w:rsidR="00170338" w:rsidRDefault="00170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7BFFF" w14:textId="6AEDF077" w:rsidR="00EC5C10" w:rsidRDefault="00EC5C10">
    <w:pPr>
      <w:pStyle w:val="Encabezado"/>
    </w:pPr>
    <w:r>
      <w:rPr>
        <w:noProof/>
      </w:rPr>
      <w:drawing>
        <wp:anchor distT="0" distB="0" distL="114300" distR="114300" simplePos="0" relativeHeight="251659264" behindDoc="1" locked="0" layoutInCell="1" allowOverlap="1" wp14:anchorId="452EF180" wp14:editId="5F707BA7">
          <wp:simplePos x="0" y="0"/>
          <wp:positionH relativeFrom="column">
            <wp:posOffset>4729163</wp:posOffset>
          </wp:positionH>
          <wp:positionV relativeFrom="paragraph">
            <wp:posOffset>-200660</wp:posOffset>
          </wp:positionV>
          <wp:extent cx="980375" cy="590550"/>
          <wp:effectExtent l="0" t="0" r="0" b="0"/>
          <wp:wrapNone/>
          <wp:docPr id="665084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84079" name="Imagen 665084079"/>
                  <pic:cNvPicPr/>
                </pic:nvPicPr>
                <pic:blipFill>
                  <a:blip r:embed="rId1">
                    <a:extLst>
                      <a:ext uri="{28A0092B-C50C-407E-A947-70E740481C1C}">
                        <a14:useLocalDpi xmlns:a14="http://schemas.microsoft.com/office/drawing/2010/main" val="0"/>
                      </a:ext>
                    </a:extLst>
                  </a:blip>
                  <a:stretch>
                    <a:fillRect/>
                  </a:stretch>
                </pic:blipFill>
                <pic:spPr>
                  <a:xfrm>
                    <a:off x="0" y="0"/>
                    <a:ext cx="980375" cy="5905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A07486"/>
    <w:multiLevelType w:val="hybridMultilevel"/>
    <w:tmpl w:val="2312E1FA"/>
    <w:lvl w:ilvl="0" w:tplc="D45693B0">
      <w:start w:val="1"/>
      <w:numFmt w:val="bullet"/>
      <w:lvlText w:val="●"/>
      <w:lvlJc w:val="left"/>
      <w:pPr>
        <w:ind w:left="720" w:hanging="360"/>
      </w:pPr>
    </w:lvl>
    <w:lvl w:ilvl="1" w:tplc="7370180E">
      <w:start w:val="1"/>
      <w:numFmt w:val="bullet"/>
      <w:lvlText w:val="○"/>
      <w:lvlJc w:val="left"/>
      <w:pPr>
        <w:ind w:left="1440" w:hanging="360"/>
      </w:pPr>
    </w:lvl>
    <w:lvl w:ilvl="2" w:tplc="280A5BE4">
      <w:start w:val="1"/>
      <w:numFmt w:val="bullet"/>
      <w:lvlText w:val="■"/>
      <w:lvlJc w:val="left"/>
      <w:pPr>
        <w:ind w:left="2160" w:hanging="360"/>
      </w:pPr>
    </w:lvl>
    <w:lvl w:ilvl="3" w:tplc="BC92D9CC">
      <w:start w:val="1"/>
      <w:numFmt w:val="bullet"/>
      <w:lvlText w:val="●"/>
      <w:lvlJc w:val="left"/>
      <w:pPr>
        <w:ind w:left="2880" w:hanging="360"/>
      </w:pPr>
    </w:lvl>
    <w:lvl w:ilvl="4" w:tplc="147889E2">
      <w:start w:val="1"/>
      <w:numFmt w:val="bullet"/>
      <w:lvlText w:val="○"/>
      <w:lvlJc w:val="left"/>
      <w:pPr>
        <w:ind w:left="3600" w:hanging="360"/>
      </w:pPr>
    </w:lvl>
    <w:lvl w:ilvl="5" w:tplc="366C536C">
      <w:start w:val="1"/>
      <w:numFmt w:val="bullet"/>
      <w:lvlText w:val="■"/>
      <w:lvlJc w:val="left"/>
      <w:pPr>
        <w:ind w:left="4320" w:hanging="360"/>
      </w:pPr>
    </w:lvl>
    <w:lvl w:ilvl="6" w:tplc="A7F6100C">
      <w:start w:val="1"/>
      <w:numFmt w:val="bullet"/>
      <w:lvlText w:val="●"/>
      <w:lvlJc w:val="left"/>
      <w:pPr>
        <w:ind w:left="5040" w:hanging="360"/>
      </w:pPr>
    </w:lvl>
    <w:lvl w:ilvl="7" w:tplc="FB5CBC6A">
      <w:start w:val="1"/>
      <w:numFmt w:val="bullet"/>
      <w:lvlText w:val="●"/>
      <w:lvlJc w:val="left"/>
      <w:pPr>
        <w:ind w:left="5760" w:hanging="360"/>
      </w:pPr>
    </w:lvl>
    <w:lvl w:ilvl="8" w:tplc="D4A432A2">
      <w:start w:val="1"/>
      <w:numFmt w:val="bullet"/>
      <w:lvlText w:val="●"/>
      <w:lvlJc w:val="left"/>
      <w:pPr>
        <w:ind w:left="6480" w:hanging="360"/>
      </w:pPr>
    </w:lvl>
  </w:abstractNum>
  <w:num w:numId="1" w16cid:durableId="10700755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EDC"/>
    <w:rsid w:val="00170338"/>
    <w:rsid w:val="002A5EDC"/>
    <w:rsid w:val="0033787D"/>
    <w:rsid w:val="005510BE"/>
    <w:rsid w:val="0059610C"/>
    <w:rsid w:val="00651E64"/>
    <w:rsid w:val="006751F4"/>
    <w:rsid w:val="0080318E"/>
    <w:rsid w:val="009D13F1"/>
    <w:rsid w:val="00B27D63"/>
    <w:rsid w:val="00C125D0"/>
    <w:rsid w:val="00EC5C10"/>
    <w:rsid w:val="00F61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384C58C"/>
  <w15:docId w15:val="{9DD4C229-AE52-B140-82E3-07EF8878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6272C"/>
        <w:lang w:val="es-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9610C"/>
    <w:rPr>
      <w:color w:val="605E5C"/>
      <w:shd w:val="clear" w:color="auto" w:fill="E1DFDD"/>
    </w:rPr>
  </w:style>
  <w:style w:type="paragraph" w:styleId="Encabezado">
    <w:name w:val="header"/>
    <w:basedOn w:val="Normal"/>
    <w:link w:val="EncabezadoCar"/>
    <w:uiPriority w:val="99"/>
    <w:unhideWhenUsed/>
    <w:rsid w:val="00F61D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61D9E"/>
  </w:style>
  <w:style w:type="paragraph" w:styleId="Piedepgina">
    <w:name w:val="footer"/>
    <w:basedOn w:val="Normal"/>
    <w:link w:val="PiedepginaCar"/>
    <w:uiPriority w:val="99"/>
    <w:unhideWhenUsed/>
    <w:rsid w:val="00F61D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61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share/6115b846-ab1e-4496-a99b-c987c9cec24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share/d3b28d9b-a49a-4da9-a44a-462b1b8d646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laude.ai/share/e1e7d2c3-f68a-4974-babd-3760f89e3fd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2263</Words>
  <Characters>12448</Characters>
  <Application>Microsoft Office Word</Application>
  <DocSecurity>0</DocSecurity>
  <Lines>103</Lines>
  <Paragraphs>29</Paragraphs>
  <ScaleCrop>false</ScaleCrop>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Guión de demos · Prompts listos para copiar</dc:title>
  <dc:creator>Javier Cantón</dc:creator>
  <cp:lastModifiedBy>Javier Cantón</cp:lastModifiedBy>
  <cp:revision>11</cp:revision>
  <dcterms:created xsi:type="dcterms:W3CDTF">2026-09-01T16:03:00Z</dcterms:created>
  <dcterms:modified xsi:type="dcterms:W3CDTF">2026-09-01T21:25:00Z</dcterms:modified>
</cp:coreProperties>
</file>