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Jost" w:cs="Jost" w:eastAsia="Jost" w:hAnsi="Jost"/>
          <w:b/>
          <w:bCs/>
          <w:color w:val="14A89A"/>
          <w:spacing w:val="60"/>
          <w:sz w:val="22"/>
          <w:szCs w:val="22"/>
        </w:rPr>
        <w:t xml:space="preserve">CONECTA MAYORES</w:t>
      </w:r>
    </w:p>
    <w:p>
      <w:pPr>
        <w:spacing w:after="240" w:line="260"/>
      </w:pPr>
      <w:r>
        <w:rPr>
          <w:rFonts w:ascii="Jost" w:cs="Jost" w:eastAsia="Jost" w:hAnsi="Jost"/>
          <w:b/>
          <w:bCs/>
          <w:color w:val="1B1815"/>
          <w:sz w:val="52"/>
          <w:szCs w:val="52"/>
        </w:rPr>
        <w:t xml:space="preserve">Fideliza a tu paciente mayor. Protégelo del fraude que usa tu nombre.</w:t>
      </w:r>
    </w:p>
    <w:p>
      <w:pPr>
        <w:spacing w:after="600" w:line="300"/>
      </w:pPr>
      <w:r>
        <w:rPr>
          <w:rFonts w:ascii="Hanken Grotesk" w:cs="Hanken Grotesk" w:eastAsia="Hanken Grotesk" w:hAnsi="Hanken Grotesk"/>
          <w:color w:val="6B6660"/>
          <w:sz w:val="26"/>
          <w:szCs w:val="26"/>
        </w:rPr>
        <w:t xml:space="preserve">Programa de inclusión digital y protección frente al fraude para las personas mayores que confían en Ascires.</w:t>
      </w:r>
    </w:p>
    <w:p>
      <w:pPr>
        <w:pBdr>
          <w:bottom w:val="single" w:color="14A89A" w:sz="6" w:space="1"/>
        </w:pBdr>
        <w:spacing w:after="240" w:before="60"/>
      </w:pPr>
    </w:p>
    <w:p>
      <w:pPr>
        <w:spacing w:after="140" w:line="300"/>
      </w:pPr>
      <w:r>
        <w:rPr>
          <w:rFonts w:ascii="Hanken Grotesk" w:cs="Hanken Grotesk" w:eastAsia="Hanken Grotesk" w:hAnsi="Hanken Grotesk"/>
          <w:b/>
          <w:bCs/>
          <w:color w:val="1B1815"/>
          <w:sz w:val="21"/>
          <w:szCs w:val="21"/>
        </w:rPr>
        <w:t xml:space="preserve">Propuesta preparada para </w:t>
      </w:r>
      <w:r>
        <w:rPr>
          <w:rFonts w:ascii="Hanken Grotesk" w:cs="Hanken Grotesk" w:eastAsia="Hanken Grotesk" w:hAnsi="Hanken Grotesk"/>
          <w:b/>
          <w:bCs/>
          <w:color w:val="14A89A"/>
          <w:sz w:val="21"/>
          <w:szCs w:val="21"/>
        </w:rPr>
        <w:t xml:space="preserve">Ascires Grupo Biomédico</w:t>
      </w:r>
      <w:r>
        <w:rPr>
          <w:rFonts w:ascii="Hanken Grotesk" w:cs="Hanken Grotesk" w:eastAsia="Hanken Grotesk" w:hAnsi="Hanken Grotesk"/>
          <w:color w:val="1B1815"/>
          <w:sz w:val="21"/>
          <w:szCs w:val="21"/>
        </w:rPr>
        <w:t xml:space="preserve"> por </w:t>
      </w:r>
      <w:r>
        <w:rPr>
          <w:rFonts w:ascii="Hanken Grotesk" w:cs="Hanken Grotesk" w:eastAsia="Hanken Grotesk" w:hAnsi="Hanken Grotesk"/>
          <w:b/>
          <w:bCs/>
          <w:color w:val="1B1815"/>
          <w:sz w:val="21"/>
          <w:szCs w:val="21"/>
        </w:rPr>
        <w:t xml:space="preserve">Conecta Mayores</w:t>
      </w:r>
      <w:r>
        <w:rPr>
          <w:rFonts w:ascii="Hanken Grotesk" w:cs="Hanken Grotesk" w:eastAsia="Hanken Grotesk" w:hAnsi="Hanken Grotesk"/>
          <w:color w:val="1B1815"/>
          <w:sz w:val="21"/>
          <w:szCs w:val="21"/>
        </w:rPr>
        <w:t xml:space="preserve"> (Fundación Gesmed · Gesmed · Imedes).</w:t>
      </w:r>
    </w:p>
    <w:p>
      <w:pPr>
        <w:spacing w:after="140" w:line="300"/>
      </w:pPr>
      <w:r>
        <w:rPr>
          <w:rFonts w:ascii="Hanken Grotesk" w:cs="Hanken Grotesk" w:eastAsia="Hanken Grotesk" w:hAnsi="Hanken Grotesk"/>
          <w:color w:val="1B1815"/>
          <w:sz w:val="21"/>
          <w:szCs w:val="21"/>
        </w:rPr>
        <w:t xml:space="preserve">València, 18 de septiembre de 2026</w:t>
      </w:r>
    </w:p>
    <w:p>
      <w:pPr>
        <w:spacing w:after="140" w:line="300"/>
      </w:pPr>
      <w:r>
        <w:rPr>
          <w:rFonts w:ascii="Hanken Grotesk" w:cs="Hanken Grotesk" w:eastAsia="Hanken Grotesk" w:hAnsi="Hanken Grotesk"/>
          <w:color w:val="1B1815"/>
          <w:sz w:val="21"/>
          <w:szCs w:val="21"/>
        </w:rPr>
        <w:t xml:space="preserve">Validez de la propuesta: </w:t>
      </w:r>
      <w:r>
        <w:rPr>
          <w:rFonts w:ascii="Hanken Grotesk" w:cs="Hanken Grotesk" w:eastAsia="Hanken Grotesk" w:hAnsi="Hanken Grotesk"/>
          <w:b/>
          <w:bCs/>
          <w:color w:val="1B1815"/>
          <w:sz w:val="21"/>
          <w:szCs w:val="21"/>
        </w:rPr>
        <w:t xml:space="preserve">31 de octubre de 2026</w:t>
      </w:r>
    </w:p>
    <w:p>
      <w:pPr>
        <w:spacing w:after="140" w:line="300"/>
      </w:pPr>
      <w:r>
        <w:rPr>
          <w:rFonts w:ascii="Hanken Grotesk" w:cs="Hanken Grotesk" w:eastAsia="Hanken Grotesk" w:hAnsi="Hanken Grotesk"/>
          <w:color w:val="6B6660"/>
          <w:sz w:val="19"/>
          <w:szCs w:val="19"/>
        </w:rPr>
        <w:t xml:space="preserve">Contacto: Javi Cebrián, Director de Comunicación y Desarrollo de Negocio, Imedes · jcebrian@grupimedes.com · 610 218 870</w:t>
      </w:r>
    </w:p>
    <w:p>
      <w:pPr>
        <w:spacing w:before="1800"/>
      </w:pPr>
    </w:p>
    <w:p>
      <w:pPr>
        <w:spacing w:after="140" w:line="300"/>
      </w:pPr>
      <w:r>
        <w:rPr>
          <w:rFonts w:ascii="Hanken Grotesk" w:cs="Hanken Grotesk" w:eastAsia="Hanken Grotesk" w:hAnsi="Hanken Grotesk"/>
          <w:color w:val="6B6660"/>
          <w:sz w:val="17"/>
          <w:szCs w:val="17"/>
        </w:rPr>
        <w:t xml:space="preserve">Un programa de la Fundación Gesmed, Gesmed e Imedes · socios del proyecto europeo Mobile Money, cofinanciado por la Unión Europea (Erasmus+).</w:t>
      </w:r>
    </w:p>
    <w:p>
      <w:pPr>
        <w:spacing w:after="140" w:line="300"/>
      </w:pPr>
      <w:r>
        <w:rPr>
          <w:rFonts w:ascii="Hanken Grotesk" w:cs="Hanken Grotesk" w:eastAsia="Hanken Grotesk" w:hAnsi="Hanken Grotesk"/>
          <w:i/>
          <w:iCs/>
          <w:color w:val="6B6660"/>
          <w:sz w:val="17"/>
          <w:szCs w:val="17"/>
        </w:rPr>
        <w:t xml:space="preserve">Documento de trabajo: los campos marcados en amarillo se completan antes del envío.</w:t>
      </w:r>
    </w:p>
    <w:p>
      <w:r>
        <w:br w:type="page"/>
      </w:r>
    </w:p>
    <w:p>
      <w:pPr>
        <w:spacing w:after="60" w:before="320"/>
      </w:pPr>
      <w:r>
        <w:rPr>
          <w:rFonts w:ascii="Jost" w:cs="Jost" w:eastAsia="Jost" w:hAnsi="Jost"/>
          <w:b/>
          <w:bCs/>
          <w:color w:val="14A89A"/>
          <w:spacing w:val="40"/>
          <w:sz w:val="17"/>
          <w:szCs w:val="17"/>
        </w:rPr>
        <w:t xml:space="preserve">1 · EL CAMBIO QUE AFECTA A SU NEGOCIO</w:t>
      </w:r>
    </w:p>
    <w:p>
      <w:pPr>
        <w:pStyle w:val="Heading1"/>
        <w:spacing w:after="200" w:before="0"/>
      </w:pPr>
      <w:r>
        <w:rPr>
          <w:rFonts w:ascii="Jost" w:cs="Jost" w:eastAsia="Jost" w:hAnsi="Jost"/>
          <w:b/>
          <w:bCs/>
          <w:color w:val="1B1815"/>
          <w:sz w:val="34"/>
          <w:szCs w:val="34"/>
        </w:rPr>
        <w:t xml:space="preserve">La relación con el paciente se ha vuelto digital. El paciente que más os necesita, no.</w:t>
      </w:r>
    </w:p>
    <w:p>
      <w:pPr>
        <w:spacing w:after="140" w:line="300"/>
      </w:pPr>
      <w:r>
        <w:rPr>
          <w:rFonts w:ascii="Hanken Grotesk" w:cs="Hanken Grotesk" w:eastAsia="Hanken Grotesk" w:hAnsi="Hanken Grotesk"/>
          <w:color w:val="1B1815"/>
          <w:sz w:val="21"/>
          <w:szCs w:val="21"/>
        </w:rPr>
        <w:t xml:space="preserve">La cita se pide en la web, los resultados se descargan de un portal, el recordatorio llega por SMS y la consulta de seguimiento puede ser una videollamada. Ese cambio ha mejorado la eficiencia de todo el sistema sanitario. Pero ha dejado fuera a quien más lo usa: la persona mayor, que es también el paciente central del diagnóstico por imagen, la oncología y los chequeos preventivos.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4F2EA" w:color="auto" w:val="clear"/>
            <w:tcMar>
              <w:top w:type="dxa" w:w="160"/>
              <w:left w:type="dxa" w:w="160"/>
              <w:bottom w:type="dxa" w:w="160"/>
              <w:right w:type="dxa" w:w="160"/>
            </w:tcMar>
          </w:tcPr>
          <w:p>
            <w:pPr>
              <w:spacing w:after="40"/>
            </w:pPr>
            <w:r>
              <w:rPr>
                <w:rFonts w:ascii="Jost" w:cs="Jost" w:eastAsia="Jost" w:hAnsi="Jost"/>
                <w:b/>
                <w:bCs/>
                <w:color w:val="14A89A"/>
                <w:sz w:val="40"/>
                <w:szCs w:val="40"/>
              </w:rPr>
              <w:t xml:space="preserve">72,8 %</w:t>
            </w:r>
          </w:p>
          <w:p>
            <w:pPr>
              <w:spacing w:after="40" w:line="250"/>
            </w:pPr>
            <w:r>
              <w:rPr>
                <w:rFonts w:ascii="Hanken Grotesk" w:cs="Hanken Grotesk" w:eastAsia="Hanken Grotesk" w:hAnsi="Hanken Grotesk"/>
                <w:color w:val="1B1815"/>
                <w:sz w:val="18"/>
                <w:szCs w:val="18"/>
              </w:rPr>
              <w:t xml:space="preserve">de las personas mayores de 60 años vive con baja inclusión digital</w:t>
            </w:r>
          </w:p>
          <w:p>
            <w:pPr>
              <w:spacing w:after="0"/>
            </w:pPr>
            <w:r>
              <w:rPr>
                <w:rFonts w:ascii="Hanken Grotesk" w:cs="Hanken Grotesk" w:eastAsia="Hanken Grotesk" w:hAnsi="Hanken Grotesk"/>
                <w:i/>
                <w:iCs/>
                <w:color w:val="6B6660"/>
                <w:sz w:val="15"/>
                <w:szCs w:val="15"/>
              </w:rPr>
              <w:t xml:space="preserve">Fundación Ferrer i Guàrdia, 2025</w:t>
            </w:r>
          </w:p>
        </w:tc>
        <w:tc>
          <w:tcPr>
            <w:tcW w:type="dxa" w:w="3120"/>
            <w:shd w:fill="F4F2EA" w:color="auto" w:val="clear"/>
            <w:tcMar>
              <w:top w:type="dxa" w:w="160"/>
              <w:left w:type="dxa" w:w="160"/>
              <w:bottom w:type="dxa" w:w="160"/>
              <w:right w:type="dxa" w:w="160"/>
            </w:tcMar>
          </w:tcPr>
          <w:p>
            <w:pPr>
              <w:spacing w:after="40"/>
            </w:pPr>
            <w:r>
              <w:rPr>
                <w:rFonts w:ascii="Jost" w:cs="Jost" w:eastAsia="Jost" w:hAnsi="Jost"/>
                <w:b/>
                <w:bCs/>
                <w:color w:val="14A89A"/>
                <w:sz w:val="40"/>
                <w:szCs w:val="40"/>
              </w:rPr>
              <w:t xml:space="preserve">12,7 %</w:t>
            </w:r>
          </w:p>
          <w:p>
            <w:pPr>
              <w:spacing w:after="40" w:line="250"/>
            </w:pPr>
            <w:r>
              <w:rPr>
                <w:rFonts w:ascii="Hanken Grotesk" w:cs="Hanken Grotesk" w:eastAsia="Hanken Grotesk" w:hAnsi="Hanken Grotesk"/>
                <w:color w:val="1B1815"/>
                <w:sz w:val="18"/>
                <w:szCs w:val="18"/>
              </w:rPr>
              <w:t xml:space="preserve">de las personas mayores de 75 años ha comprado alguna vez por internet</w:t>
            </w:r>
          </w:p>
          <w:p>
            <w:pPr>
              <w:spacing w:after="0"/>
            </w:pPr>
            <w:r>
              <w:rPr>
                <w:rFonts w:ascii="Hanken Grotesk" w:cs="Hanken Grotesk" w:eastAsia="Hanken Grotesk" w:hAnsi="Hanken Grotesk"/>
                <w:i/>
                <w:iCs/>
                <w:color w:val="6B6660"/>
                <w:sz w:val="15"/>
                <w:szCs w:val="15"/>
              </w:rPr>
              <w:t xml:space="preserve">INE, Encuesta TIC-Hogares</w:t>
            </w:r>
          </w:p>
        </w:tc>
        <w:tc>
          <w:tcPr>
            <w:tcW w:type="dxa" w:w="3120"/>
            <w:shd w:fill="F4F2EA" w:color="auto" w:val="clear"/>
            <w:tcMar>
              <w:top w:type="dxa" w:w="160"/>
              <w:left w:type="dxa" w:w="160"/>
              <w:bottom w:type="dxa" w:w="160"/>
              <w:right w:type="dxa" w:w="160"/>
            </w:tcMar>
          </w:tcPr>
          <w:p>
            <w:pPr>
              <w:spacing w:after="40"/>
            </w:pPr>
            <w:r>
              <w:rPr>
                <w:rFonts w:ascii="Jost" w:cs="Jost" w:eastAsia="Jost" w:hAnsi="Jost"/>
                <w:b/>
                <w:bCs/>
                <w:color w:val="14A89A"/>
                <w:sz w:val="40"/>
                <w:szCs w:val="40"/>
              </w:rPr>
              <w:t xml:space="preserve">11.000</w:t>
            </w:r>
          </w:p>
          <w:p>
            <w:pPr>
              <w:spacing w:after="40" w:line="250"/>
            </w:pPr>
            <w:r>
              <w:rPr>
                <w:rFonts w:ascii="Hanken Grotesk" w:cs="Hanken Grotesk" w:eastAsia="Hanken Grotesk" w:hAnsi="Hanken Grotesk"/>
                <w:color w:val="1B1815"/>
                <w:sz w:val="18"/>
                <w:szCs w:val="18"/>
              </w:rPr>
              <w:t xml:space="preserve">consultas de personas mayores al teléfono 017 por intentos de ciberestafa en un año</w:t>
            </w:r>
          </w:p>
          <w:p>
            <w:pPr>
              <w:spacing w:after="0"/>
            </w:pPr>
            <w:r>
              <w:rPr>
                <w:rFonts w:ascii="Hanken Grotesk" w:cs="Hanken Grotesk" w:eastAsia="Hanken Grotesk" w:hAnsi="Hanken Grotesk"/>
                <w:i/>
                <w:iCs/>
                <w:color w:val="6B6660"/>
                <w:sz w:val="15"/>
                <w:szCs w:val="15"/>
              </w:rPr>
              <w:t xml:space="preserve">INCIBE, Línea de Ayuda 017</w:t>
            </w:r>
          </w:p>
        </w:tc>
      </w:tr>
    </w:tbl>
    <w:p>
      <w:pPr>
        <w:spacing w:after="140" w:before="240" w:line="300"/>
      </w:pPr>
      <w:r>
        <w:rPr>
          <w:rFonts w:ascii="Hanken Grotesk" w:cs="Hanken Grotesk" w:eastAsia="Hanken Grotesk" w:hAnsi="Hanken Grotesk"/>
          <w:color w:val="1B1815"/>
          <w:sz w:val="21"/>
          <w:szCs w:val="21"/>
        </w:rPr>
        <w:t xml:space="preserve">A esa brecha se suma una segunda amenaza que afecta directamente a la reputación sanitaria: el </w:t>
      </w:r>
      <w:r>
        <w:rPr>
          <w:rFonts w:ascii="Hanken Grotesk" w:cs="Hanken Grotesk" w:eastAsia="Hanken Grotesk" w:hAnsi="Hanken Grotesk"/>
          <w:b/>
          <w:bCs/>
          <w:color w:val="1B1815"/>
          <w:sz w:val="21"/>
          <w:szCs w:val="21"/>
        </w:rPr>
        <w:t xml:space="preserve">fraude que suplanta a clínicas y hospitales</w:t>
      </w:r>
      <w:r>
        <w:rPr>
          <w:rFonts w:ascii="Hanken Grotesk" w:cs="Hanken Grotesk" w:eastAsia="Hanken Grotesk" w:hAnsi="Hanken Grotesk"/>
          <w:color w:val="1B1815"/>
          <w:sz w:val="21"/>
          <w:szCs w:val="21"/>
        </w:rPr>
        <w:t xml:space="preserve">. SMS falsos con «su cita», llamadas que piden datos «para confirmar una prueba», enlaces que imitan un portal de resultados. Cada estafa cometida con el nombre de un centro médico erosiona una confianza que costó décadas construir.</w:t>
      </w:r>
    </w:p>
    <w:p>
      <w:pPr>
        <w:spacing w:after="140" w:line="300"/>
      </w:pPr>
      <w:r>
        <w:rPr>
          <w:rFonts w:ascii="Hanken Grotesk" w:cs="Hanken Grotesk" w:eastAsia="Hanken Grotesk" w:hAnsi="Hanken Grotesk"/>
          <w:color w:val="1B1815"/>
          <w:sz w:val="21"/>
          <w:szCs w:val="21"/>
        </w:rPr>
        <w:t xml:space="preserve">El resultado es una brecha entre dos tipos de organizaciones sanitarias: las que digitalizan </w:t>
      </w:r>
      <w:r>
        <w:rPr>
          <w:rFonts w:ascii="Hanken Grotesk" w:cs="Hanken Grotesk" w:eastAsia="Hanken Grotesk" w:hAnsi="Hanken Grotesk"/>
          <w:b/>
          <w:bCs/>
          <w:color w:val="1B1815"/>
          <w:sz w:val="21"/>
          <w:szCs w:val="21"/>
        </w:rPr>
        <w:t xml:space="preserve">con alguien al lado</w:t>
      </w:r>
      <w:r>
        <w:rPr>
          <w:rFonts w:ascii="Hanken Grotesk" w:cs="Hanken Grotesk" w:eastAsia="Hanken Grotesk" w:hAnsi="Hanken Grotesk"/>
          <w:color w:val="1B1815"/>
          <w:sz w:val="21"/>
          <w:szCs w:val="21"/>
        </w:rPr>
        <w:t xml:space="preserve"> del paciente mayor, y las que lo dejan resolver solo. Las primeras ganan adherencia, reducen llamadas y ausencias, y convierten el cuidado en reputación medible. Las segundas pagan el coste en el mostrador, en el teléfono y en la memoria de sostenibilidad, donde cada vez se exige impacto social demostrado y no declarado.</w:t>
      </w:r>
    </w:p>
    <w:p>
      <w:pPr>
        <w:spacing w:after="140" w:line="300"/>
      </w:pPr>
      <w:r>
        <w:rPr>
          <w:rFonts w:ascii="Hanken Grotesk" w:cs="Hanken Grotesk" w:eastAsia="Hanken Grotesk" w:hAnsi="Hanken Grotesk"/>
          <w:color w:val="1B1815"/>
          <w:sz w:val="21"/>
          <w:szCs w:val="21"/>
        </w:rPr>
        <w:t xml:space="preserve">Ascires acaba de abrir un hospital con un mensaje muy claro: ayudar a sus pacientes a </w:t>
      </w:r>
      <w:r>
        <w:rPr>
          <w:rFonts w:ascii="Hanken Grotesk" w:cs="Hanken Grotesk" w:eastAsia="Hanken Grotesk" w:hAnsi="Hanken Grotesk"/>
          <w:b/>
          <w:bCs/>
          <w:color w:val="1B1815"/>
          <w:sz w:val="21"/>
          <w:szCs w:val="21"/>
        </w:rPr>
        <w:t xml:space="preserve">«vivir más y mejor»</w:t>
      </w:r>
      <w:r>
        <w:rPr>
          <w:rFonts w:ascii="Hanken Grotesk" w:cs="Hanken Grotesk" w:eastAsia="Hanken Grotesk" w:hAnsi="Hanken Grotesk"/>
          <w:color w:val="1B1815"/>
          <w:sz w:val="21"/>
          <w:szCs w:val="21"/>
        </w:rPr>
        <w:t xml:space="preserve">. Vivir mejor, hoy, incluye poder pedir una cita, leer un resultado y no caer en una estafa. Esta propuesta convierte ese mensaje en un programa con resultados sobre la mesa en unos meses.</w:t>
      </w:r>
    </w:p>
    <w:p>
      <w:pPr>
        <w:spacing w:after="60" w:before="320"/>
      </w:pPr>
      <w:r>
        <w:rPr>
          <w:rFonts w:ascii="Jost" w:cs="Jost" w:eastAsia="Jost" w:hAnsi="Jost"/>
          <w:b/>
          <w:bCs/>
          <w:color w:val="14A89A"/>
          <w:spacing w:val="40"/>
          <w:sz w:val="17"/>
          <w:szCs w:val="17"/>
        </w:rPr>
        <w:t xml:space="preserve">2 · LO QUE SABEMOS DE ASCIRES (Y LO QUE QUEREMOS CONTRASTAR CON VOSOTROS)</w:t>
      </w:r>
    </w:p>
    <w:p>
      <w:pPr>
        <w:pStyle w:val="Heading1"/>
        <w:spacing w:after="200" w:before="0"/>
      </w:pPr>
      <w:r>
        <w:rPr>
          <w:rFonts w:ascii="Jost" w:cs="Jost" w:eastAsia="Jost" w:hAnsi="Jost"/>
          <w:b/>
          <w:bCs/>
          <w:color w:val="1B1815"/>
          <w:sz w:val="34"/>
          <w:szCs w:val="34"/>
        </w:rPr>
        <w:t xml:space="preserve">Un grupo con medio siglo de confianza y una clientela que envejece con él.</w:t>
      </w:r>
    </w:p>
    <w:p>
      <w:pPr>
        <w:spacing w:after="140" w:line="300"/>
      </w:pPr>
      <w:r>
        <w:rPr>
          <w:rFonts w:ascii="Hanken Grotesk" w:cs="Hanken Grotesk" w:eastAsia="Hanken Grotesk" w:hAnsi="Hanken Grotesk"/>
          <w:i/>
          <w:iCs/>
          <w:color w:val="6B6660"/>
          <w:sz w:val="21"/>
          <w:szCs w:val="21"/>
        </w:rPr>
        <w:t xml:space="preserve">Esta propuesta parte de información pública. La conversación de treinta minutos que proponemos al final sirve para sustituir estas hipótesis por vuestras palabras.</w:t>
      </w:r>
    </w:p>
    <w:p>
      <w:pPr>
        <w:pStyle w:val="Heading2"/>
        <w:spacing w:after="100" w:before="220"/>
      </w:pPr>
      <w:r>
        <w:rPr>
          <w:rFonts w:ascii="Jost" w:cs="Jost" w:eastAsia="Jost" w:hAnsi="Jost"/>
          <w:b/>
          <w:bCs/>
          <w:color w:val="1B1815"/>
          <w:sz w:val="24"/>
          <w:szCs w:val="24"/>
        </w:rPr>
        <w:t xml:space="preserve">Lo que sabemos</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Trayectoria y escala. </w:t>
      </w:r>
      <w:r>
        <w:rPr>
          <w:rFonts w:ascii="Hanken Grotesk" w:cs="Hanken Grotesk" w:eastAsia="Hanken Grotesk" w:hAnsi="Hanken Grotesk"/>
          <w:color w:val="1B1815"/>
          <w:sz w:val="21"/>
          <w:szCs w:val="21"/>
        </w:rPr>
        <w:t xml:space="preserve">Más de 50 años, un equipo de más de 600 profesionales y una red propia de clínicas biomédicas en la Comunitat Valenciana y Cataluña, con centros como Campanar, Universitats, Xàtiva o Castelló.</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El nuevo Hospital Ascires Valencia. </w:t>
      </w:r>
      <w:r>
        <w:rPr>
          <w:rFonts w:ascii="Hanken Grotesk" w:cs="Hanken Grotesk" w:eastAsia="Hanken Grotesk" w:hAnsi="Hanken Grotesk"/>
          <w:color w:val="1B1815"/>
          <w:sz w:val="21"/>
          <w:szCs w:val="21"/>
        </w:rPr>
        <w:t xml:space="preserve">Una inversión de 125 millones de euros, más de 40 en tecnología, y una Unidad de Chequeos que personaliza por edad y sexo: los modelos para mayores de 45 años incorporan más especialistas y pruebas. El paciente mayor es, por diseño, el protagonista de la prevención.</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Fundación QUAES. </w:t>
      </w:r>
      <w:r>
        <w:rPr>
          <w:rFonts w:ascii="Hanken Grotesk" w:cs="Hanken Grotesk" w:eastAsia="Hanken Grotesk" w:hAnsi="Hanken Grotesk"/>
          <w:color w:val="1B1815"/>
          <w:sz w:val="21"/>
          <w:szCs w:val="21"/>
        </w:rPr>
        <w:t xml:space="preserve">Impulsada por el grupo para acercar el conocimiento médico a la sociedad, con divulgación, colaboración con asociaciones de pacientes, cesión de espacios y una cátedra en la Universitat Politècnica de València desde 2016.</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Apetito por alianzas con retorno social visible. </w:t>
      </w:r>
      <w:r>
        <w:rPr>
          <w:rFonts w:ascii="Hanken Grotesk" w:cs="Hanken Grotesk" w:eastAsia="Hanken Grotesk" w:hAnsi="Hanken Grotesk"/>
          <w:color w:val="1B1815"/>
          <w:sz w:val="21"/>
          <w:szCs w:val="21"/>
        </w:rPr>
        <w:t xml:space="preserve">El acuerdo con la Fundación Levante UD (junio de 2026) y las I Jornadas de Medicina Deportiva (julio de 2026) muestran una organización que sabe que la reputación se construye fuera del quirófano.</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Cultura de reinversión. </w:t>
      </w:r>
      <w:r>
        <w:rPr>
          <w:rFonts w:ascii="Hanken Grotesk" w:cs="Hanken Grotesk" w:eastAsia="Hanken Grotesk" w:hAnsi="Hanken Grotesk"/>
          <w:color w:val="1B1815"/>
          <w:sz w:val="21"/>
          <w:szCs w:val="21"/>
        </w:rPr>
        <w:t xml:space="preserve">Una media del 15 % de los beneficios se reinvierte en I+D+i cada año. La innovación es identidad, no eslogan.</w:t>
      </w:r>
    </w:p>
    <w:p>
      <w:pPr>
        <w:pStyle w:val="Heading2"/>
        <w:spacing w:after="100" w:before="220"/>
      </w:pPr>
      <w:r>
        <w:rPr>
          <w:rFonts w:ascii="Jost" w:cs="Jost" w:eastAsia="Jost" w:hAnsi="Jost"/>
          <w:b/>
          <w:bCs/>
          <w:color w:val="1B1815"/>
          <w:sz w:val="24"/>
          <w:szCs w:val="24"/>
        </w:rPr>
        <w:t xml:space="preserve">Lo que queremos contrastar en la primera conversación</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Reto. </w:t>
      </w:r>
      <w:r>
        <w:rPr>
          <w:rFonts w:ascii="Hanken Grotesk" w:cs="Hanken Grotesk" w:eastAsia="Hanken Grotesk" w:hAnsi="Hanken Grotesk"/>
          <w:color w:val="1B1815"/>
          <w:sz w:val="21"/>
          <w:szCs w:val="21"/>
        </w:rPr>
        <w:t xml:space="preserve">¿Qué parte de vuestros pacientes tiene más de 65 años y qué porcentaje de sus citas sigue entrando por teléfono o mostrador porque no se atreven con la web o la app?</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Duración. </w:t>
      </w:r>
      <w:r>
        <w:rPr>
          <w:rFonts w:ascii="Hanken Grotesk" w:cs="Hanken Grotesk" w:eastAsia="Hanken Grotesk" w:hAnsi="Hanken Grotesk"/>
          <w:color w:val="1B1815"/>
          <w:sz w:val="21"/>
          <w:szCs w:val="21"/>
        </w:rPr>
        <w:t xml:space="preserve">¿Desde cuándo convivís con llamadas de confirmación, ausencias evitables y consultas sobre «un SMS de Ascires» que no era de Ascires?</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Por qué ahora. </w:t>
      </w:r>
      <w:r>
        <w:rPr>
          <w:rFonts w:ascii="Hanken Grotesk" w:cs="Hanken Grotesk" w:eastAsia="Hanken Grotesk" w:hAnsi="Hanken Grotesk"/>
          <w:color w:val="1B1815"/>
          <w:sz w:val="21"/>
          <w:szCs w:val="21"/>
        </w:rPr>
        <w:t xml:space="preserve">¿Qué cambia con el hospital, la Unidad de Chequeos y la próxima memoria de sostenibilidad? ¿Qué compromiso social queréis poder demostrar, con datos, dentro de doce meses?</w:t>
      </w:r>
    </w:p>
    <w:p>
      <w:pPr>
        <w:spacing w:after="140" w:line="300"/>
      </w:pPr>
      <w:r>
        <w:rPr>
          <w:rFonts w:ascii="Hanken Grotesk" w:cs="Hanken Grotesk" w:eastAsia="Hanken Grotesk" w:hAnsi="Hanken Grotesk"/>
          <w:b/>
          <w:bCs/>
          <w:color w:val="B3261E"/>
          <w:sz w:val="21"/>
          <w:szCs w:val="21"/>
          <w:highlight w:val="yellow"/>
          <w:highlightCs w:val="yellow"/>
        </w:rPr>
        <w:t xml:space="preserve">[NOTAS DE REUNIÓN — completar tras la llamada con Ascires]</w:t>
      </w:r>
    </w:p>
    <w:p>
      <w:pPr>
        <w:spacing w:after="60" w:before="320"/>
      </w:pPr>
      <w:r>
        <w:rPr>
          <w:rFonts w:ascii="Jost" w:cs="Jost" w:eastAsia="Jost" w:hAnsi="Jost"/>
          <w:b/>
          <w:bCs/>
          <w:color w:val="14A89A"/>
          <w:spacing w:val="40"/>
          <w:sz w:val="17"/>
          <w:szCs w:val="17"/>
        </w:rPr>
        <w:t xml:space="preserve">3 · CÓMO LO RESOLVEMOS</w:t>
      </w:r>
    </w:p>
    <w:p>
      <w:pPr>
        <w:pStyle w:val="Heading1"/>
        <w:spacing w:after="200" w:before="0"/>
      </w:pPr>
      <w:r>
        <w:rPr>
          <w:rFonts w:ascii="Jost" w:cs="Jost" w:eastAsia="Jost" w:hAnsi="Jost"/>
          <w:b/>
          <w:bCs/>
          <w:color w:val="1B1815"/>
          <w:sz w:val="34"/>
          <w:szCs w:val="34"/>
        </w:rPr>
        <w:t xml:space="preserve">Conecta Mayores, edición Salud: ocho talleres en vuestros espacios, con vuestra marca, con resultados medidos.</w:t>
      </w:r>
    </w:p>
    <w:p>
      <w:pPr>
        <w:spacing w:after="140" w:line="300"/>
      </w:pPr>
      <w:r>
        <w:rPr>
          <w:rFonts w:ascii="Hanken Grotesk" w:cs="Hanken Grotesk" w:eastAsia="Hanken Grotesk" w:hAnsi="Hanken Grotesk"/>
          <w:color w:val="1B1815"/>
          <w:sz w:val="21"/>
          <w:szCs w:val="21"/>
        </w:rPr>
        <w:t xml:space="preserve">Conecta Mayores no es un curso de informática. Es acompañamiento humano con método: talleres cara a cara en grupos reducidos, impartidos por educadores de la Fundación Gesmed, coordinados y medidos por Imedes, con materiales propios nacidos de la experiencia del proyecto europeo Mobile Money (Erasmus+). Para Ascires lo adaptamos en cinco pasos, cada uno pensado para un problema concreto.</w:t>
      </w:r>
    </w:p>
    <w:p>
      <w:pPr>
        <w:pStyle w:val="Heading2"/>
        <w:spacing w:after="100" w:before="220"/>
      </w:pPr>
      <w:r>
        <w:rPr>
          <w:rFonts w:ascii="Jost" w:cs="Jost" w:eastAsia="Jost" w:hAnsi="Jost"/>
          <w:b/>
          <w:bCs/>
          <w:color w:val="1B1815"/>
          <w:sz w:val="24"/>
          <w:szCs w:val="24"/>
        </w:rPr>
        <w:t xml:space="preserve">Paso 1. Diseñamos la edición Salud con vosotros</w:t>
      </w:r>
    </w:p>
    <w:p>
      <w:pPr>
        <w:spacing w:after="140" w:line="300"/>
      </w:pPr>
      <w:r>
        <w:rPr>
          <w:rFonts w:ascii="Hanken Grotesk" w:cs="Hanken Grotesk" w:eastAsia="Hanken Grotesk" w:hAnsi="Hanken Grotesk"/>
          <w:color w:val="1B1815"/>
          <w:sz w:val="21"/>
          <w:szCs w:val="21"/>
        </w:rPr>
        <w:t xml:space="preserve">Adaptamos el ciclo estándar de ocho talleres al recorrido real de un paciente de Ascires. El taller «Trámites y compras sin riesgo» se convierte en «Mi cita, mis resultados, mi consulta»: pedir cita en la web o la app de Ascires, acceder al portal de resultados, prepararse para una videoconsulta. El taller «El fraude no te va a pillar» trabaja con casos de suplantación sanitaria: el SMS de «su cita», la llamada que pide datos, el enlace que imita un portal médico. </w:t>
      </w:r>
      <w:r>
        <w:rPr>
          <w:rFonts w:ascii="Hanken Grotesk" w:cs="Hanken Grotesk" w:eastAsia="Hanken Grotesk" w:hAnsi="Hanken Grotesk"/>
          <w:b/>
          <w:bCs/>
          <w:color w:val="1B1815"/>
          <w:sz w:val="21"/>
          <w:szCs w:val="21"/>
        </w:rPr>
        <w:t xml:space="preserve">Responde a: </w:t>
      </w:r>
      <w:r>
        <w:rPr>
          <w:rFonts w:ascii="Hanken Grotesk" w:cs="Hanken Grotesk" w:eastAsia="Hanken Grotesk" w:hAnsi="Hanken Grotesk"/>
          <w:color w:val="1B1815"/>
          <w:sz w:val="21"/>
          <w:szCs w:val="21"/>
        </w:rPr>
        <w:t xml:space="preserve">el paciente mayor que no usa vuestros canales digitales y la suplantación de vuestra marca.</w:t>
      </w:r>
    </w:p>
    <w:p>
      <w:pPr>
        <w:pStyle w:val="Heading2"/>
        <w:spacing w:after="100" w:before="220"/>
      </w:pPr>
      <w:r>
        <w:rPr>
          <w:rFonts w:ascii="Jost" w:cs="Jost" w:eastAsia="Jost" w:hAnsi="Jost"/>
          <w:b/>
          <w:bCs/>
          <w:color w:val="1B1815"/>
          <w:sz w:val="24"/>
          <w:szCs w:val="24"/>
        </w:rPr>
        <w:t xml:space="preserve">Paso 2. Impartimos en vuestros espacios, con vuestra marca al lado</w:t>
      </w:r>
    </w:p>
    <w:p>
      <w:pPr>
        <w:spacing w:after="140" w:line="300"/>
      </w:pPr>
      <w:r>
        <w:rPr>
          <w:rFonts w:ascii="Hanken Grotesk" w:cs="Hanken Grotesk" w:eastAsia="Hanken Grotesk" w:hAnsi="Hanken Grotesk"/>
          <w:color w:val="1B1815"/>
          <w:sz w:val="21"/>
          <w:szCs w:val="21"/>
        </w:rPr>
        <w:t xml:space="preserve">Un ciclo completo de ocho talleres presenciales, uno por semana, en una a tres sedes: el Hospital Ascires Valencia, clínicas como Campanar o Universitats, o los espacios de la Fundación QUAES. Grupos de 12 a 15 personas, convocadas entre vuestros propios pacientes mayores y sus familias. Profesionales de Ascires pueden sumarse como voluntariado corporativo: quien cuida en consulta, enseñando a cuidarse en el móvil. </w:t>
      </w:r>
      <w:r>
        <w:rPr>
          <w:rFonts w:ascii="Hanken Grotesk" w:cs="Hanken Grotesk" w:eastAsia="Hanken Grotesk" w:hAnsi="Hanken Grotesk"/>
          <w:b/>
          <w:bCs/>
          <w:color w:val="1B1815"/>
          <w:sz w:val="21"/>
          <w:szCs w:val="21"/>
        </w:rPr>
        <w:t xml:space="preserve">Responde a: </w:t>
      </w:r>
      <w:r>
        <w:rPr>
          <w:rFonts w:ascii="Hanken Grotesk" w:cs="Hanken Grotesk" w:eastAsia="Hanken Grotesk" w:hAnsi="Hanken Grotesk"/>
          <w:color w:val="1B1815"/>
          <w:sz w:val="21"/>
          <w:szCs w:val="21"/>
        </w:rPr>
        <w:t xml:space="preserve">la persona mayor aprende donde ya confía, y vuestra marca está presente en cada sesión.</w:t>
      </w:r>
    </w:p>
    <w:tbl>
      <w:tblPr>
        <w:tblW w:type="dxa" w:w="9360"/>
        <w:tblBorders>
          <w:top w:val="single" w:color="D9D4C7" w:sz="4"/>
          <w:left w:val="single" w:color="D9D4C7" w:sz="4"/>
          <w:bottom w:val="single" w:color="D9D4C7" w:sz="4"/>
          <w:right w:val="single" w:color="D9D4C7" w:sz="4"/>
          <w:insideH w:val="single" w:color="D9D4C7" w:sz="4"/>
          <w:insideV w:val="single" w:color="D9D4C7" w:sz="4"/>
        </w:tblBorders>
      </w:tblPr>
      <w:tblGrid>
        <w:gridCol w:w="2900"/>
        <w:gridCol w:w="3000"/>
        <w:gridCol w:w="3460"/>
      </w:tblGrid>
      <w:tr>
        <w:trPr>
          <w:tblHeader/>
        </w:trPr>
        <w:tc>
          <w:tcPr>
            <w:tcW w:type="dxa" w:w="290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Taller</w:t>
            </w:r>
          </w:p>
        </w:tc>
        <w:tc>
          <w:tcPr>
            <w:tcW w:type="dxa" w:w="300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Contenido</w:t>
            </w:r>
          </w:p>
        </w:tc>
        <w:tc>
          <w:tcPr>
            <w:tcW w:type="dxa" w:w="346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Adaptación Ascires</w:t>
            </w:r>
          </w:p>
        </w:tc>
      </w:tr>
      <w:tr>
        <w:trPr>
          <w:tblHeader w:val="false"/>
        </w:trPr>
        <w:tc>
          <w:tcPr>
            <w:tcW w:type="dxa" w:w="29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1 · El móvil sin miedo</w:t>
            </w:r>
          </w:p>
        </w:tc>
        <w:tc>
          <w:tcPr>
            <w:tcW w:type="dxa" w:w="30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Encender, tocar, entender</w:t>
            </w:r>
          </w:p>
        </w:tc>
        <w:tc>
          <w:tcPr>
            <w:tcW w:type="dxa" w:w="3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w:t>
            </w:r>
          </w:p>
        </w:tc>
      </w:tr>
      <w:tr>
        <w:trPr>
          <w:tblHeader w:val="false"/>
        </w:trPr>
        <w:tc>
          <w:tcPr>
            <w:tcW w:type="dxa" w:w="29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2 · WhatsApp con la familia</w:t>
            </w:r>
          </w:p>
        </w:tc>
        <w:tc>
          <w:tcPr>
            <w:tcW w:type="dxa" w:w="30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Mensajes, audios y fotos</w:t>
            </w:r>
          </w:p>
        </w:tc>
        <w:tc>
          <w:tcPr>
            <w:tcW w:type="dxa" w:w="3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Compartir un informe con la familia de forma segura</w:t>
            </w:r>
          </w:p>
        </w:tc>
      </w:tr>
      <w:tr>
        <w:trPr>
          <w:tblHeader w:val="false"/>
        </w:trPr>
        <w:tc>
          <w:tcPr>
            <w:tcW w:type="dxa" w:w="29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3 · Videollamadas</w:t>
            </w:r>
          </w:p>
        </w:tc>
        <w:tc>
          <w:tcPr>
            <w:tcW w:type="dxa" w:w="30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Ver y que te vean</w:t>
            </w:r>
          </w:p>
        </w:tc>
        <w:tc>
          <w:tcPr>
            <w:tcW w:type="dxa" w:w="3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Preparación para la videoconsulta</w:t>
            </w:r>
          </w:p>
        </w:tc>
      </w:tr>
      <w:tr>
        <w:trPr>
          <w:tblHeader w:val="false"/>
        </w:trPr>
        <w:tc>
          <w:tcPr>
            <w:tcW w:type="dxa" w:w="29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4 · El fraude no te va a pillar</w:t>
            </w:r>
          </w:p>
        </w:tc>
        <w:tc>
          <w:tcPr>
            <w:tcW w:type="dxa" w:w="30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SMS falsos, llamadas trampa, enlaces raros</w:t>
            </w:r>
          </w:p>
        </w:tc>
        <w:tc>
          <w:tcPr>
            <w:tcW w:type="dxa" w:w="3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Casos de suplantación de clínicas y hospitales</w:t>
            </w:r>
          </w:p>
        </w:tc>
      </w:tr>
      <w:tr>
        <w:trPr>
          <w:tblHeader w:val="false"/>
        </w:trPr>
        <w:tc>
          <w:tcPr>
            <w:tcW w:type="dxa" w:w="29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5 · Tu banca en el móvil, segura</w:t>
            </w:r>
          </w:p>
        </w:tc>
        <w:tc>
          <w:tcPr>
            <w:tcW w:type="dxa" w:w="30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Consultar, pagar, desconfiar a tiempo</w:t>
            </w:r>
          </w:p>
        </w:tc>
        <w:tc>
          <w:tcPr>
            <w:tcW w:type="dxa" w:w="3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Pagos y facturas de servicios sanitarios</w:t>
            </w:r>
          </w:p>
        </w:tc>
      </w:tr>
      <w:tr>
        <w:trPr>
          <w:tblHeader w:val="false"/>
        </w:trPr>
        <w:tc>
          <w:tcPr>
            <w:tcW w:type="dxa" w:w="29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6 · Mi cita, mis resultados, mi consulta</w:t>
            </w:r>
          </w:p>
        </w:tc>
        <w:tc>
          <w:tcPr>
            <w:tcW w:type="dxa" w:w="30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Trámites sin riesgo</w:t>
            </w:r>
          </w:p>
        </w:tc>
        <w:tc>
          <w:tcPr>
            <w:tcW w:type="dxa" w:w="3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Cita online, portal de resultados y app de Ascires</w:t>
            </w:r>
          </w:p>
        </w:tc>
      </w:tr>
      <w:tr>
        <w:trPr>
          <w:tblHeader w:val="false"/>
        </w:trPr>
        <w:tc>
          <w:tcPr>
            <w:tcW w:type="dxa" w:w="29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7 · Redes sociales sin peligro</w:t>
            </w:r>
          </w:p>
        </w:tc>
        <w:tc>
          <w:tcPr>
            <w:tcW w:type="dxa" w:w="30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Estar presente sin exponerse</w:t>
            </w:r>
          </w:p>
        </w:tc>
        <w:tc>
          <w:tcPr>
            <w:tcW w:type="dxa" w:w="3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Bulos de salud y fuentes fiables</w:t>
            </w:r>
          </w:p>
        </w:tc>
      </w:tr>
      <w:tr>
        <w:trPr>
          <w:tblHeader w:val="false"/>
        </w:trPr>
        <w:tc>
          <w:tcPr>
            <w:tcW w:type="dxa" w:w="29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8 · Cierre y diploma</w:t>
            </w:r>
          </w:p>
        </w:tc>
        <w:tc>
          <w:tcPr>
            <w:tcW w:type="dxa" w:w="30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Balance, celebración y plan</w:t>
            </w:r>
          </w:p>
        </w:tc>
        <w:tc>
          <w:tcPr>
            <w:tcW w:type="dxa" w:w="3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Acto de entrega en el Hospital Ascires</w:t>
            </w:r>
          </w:p>
        </w:tc>
      </w:tr>
    </w:tbl>
    <w:p>
      <w:pPr>
        <w:pStyle w:val="Heading2"/>
        <w:spacing w:after="100" w:before="220"/>
      </w:pPr>
      <w:r>
        <w:rPr>
          <w:rFonts w:ascii="Jost" w:cs="Jost" w:eastAsia="Jost" w:hAnsi="Jost"/>
          <w:b/>
          <w:bCs/>
          <w:color w:val="1B1815"/>
          <w:sz w:val="24"/>
          <w:szCs w:val="24"/>
        </w:rPr>
        <w:t xml:space="preserve">Paso 3. Medimos antes y después</w:t>
      </w:r>
    </w:p>
    <w:p>
      <w:pPr>
        <w:spacing w:after="140" w:line="300"/>
      </w:pPr>
      <w:r>
        <w:rPr>
          <w:rFonts w:ascii="Hanken Grotesk" w:cs="Hanken Grotesk" w:eastAsia="Hanken Grotesk" w:hAnsi="Hanken Grotesk"/>
          <w:color w:val="1B1815"/>
          <w:sz w:val="21"/>
          <w:szCs w:val="21"/>
        </w:rPr>
        <w:t xml:space="preserve">Cada ciclo empieza y termina con una encuesta a las personas participantes: qué saben hacer, qué se atreven a hacer y cómo de seguras se sienten. La diferencia entre las dos fotos es el resultado del programa. Para Ascires añadimos tres indicadores propios: porcentaje de participantes capaces de pedir cita y consultar resultados por sí mismos, porcentaje que detecta un intento de suplantación sanitaria, y confianza declarada en los canales digitales de Ascires. El informe de impacto llega con encaje en los ODS 3, 10 y 11 y marco GRI, listo para la memoria de sostenibilidad y el reporte CSRD. </w:t>
      </w:r>
      <w:r>
        <w:rPr>
          <w:rFonts w:ascii="Hanken Grotesk" w:cs="Hanken Grotesk" w:eastAsia="Hanken Grotesk" w:hAnsi="Hanken Grotesk"/>
          <w:b/>
          <w:bCs/>
          <w:color w:val="1B1815"/>
          <w:sz w:val="21"/>
          <w:szCs w:val="21"/>
        </w:rPr>
        <w:t xml:space="preserve">Responde a: </w:t>
      </w:r>
      <w:r>
        <w:rPr>
          <w:rFonts w:ascii="Hanken Grotesk" w:cs="Hanken Grotesk" w:eastAsia="Hanken Grotesk" w:hAnsi="Hanken Grotesk"/>
          <w:color w:val="1B1815"/>
          <w:sz w:val="21"/>
          <w:szCs w:val="21"/>
        </w:rPr>
        <w:t xml:space="preserve">la exigencia de impacto social demostrado, no declarado.</w:t>
      </w:r>
    </w:p>
    <w:p>
      <w:pPr>
        <w:pStyle w:val="Heading2"/>
        <w:spacing w:after="100" w:before="220"/>
      </w:pPr>
      <w:r>
        <w:rPr>
          <w:rFonts w:ascii="Jost" w:cs="Jost" w:eastAsia="Jost" w:hAnsi="Jost"/>
          <w:b/>
          <w:bCs/>
          <w:color w:val="1B1815"/>
          <w:sz w:val="24"/>
          <w:szCs w:val="24"/>
        </w:rPr>
        <w:t xml:space="preserve">Paso 4. El sello y la historia</w:t>
      </w:r>
    </w:p>
    <w:p>
      <w:pPr>
        <w:spacing w:after="140" w:line="300"/>
      </w:pPr>
      <w:r>
        <w:rPr>
          <w:rFonts w:ascii="Hanken Grotesk" w:cs="Hanken Grotesk" w:eastAsia="Hanken Grotesk" w:hAnsi="Hanken Grotesk"/>
          <w:color w:val="1B1815"/>
          <w:sz w:val="21"/>
          <w:szCs w:val="21"/>
        </w:rPr>
        <w:t xml:space="preserve">Si los resultados acompañan, la Fundación Gesmed otorga a Ascires el sello </w:t>
      </w:r>
      <w:r>
        <w:rPr>
          <w:rFonts w:ascii="Hanken Grotesk" w:cs="Hanken Grotesk" w:eastAsia="Hanken Grotesk" w:hAnsi="Hanken Grotesk"/>
          <w:b/>
          <w:bCs/>
          <w:color w:val="1B1815"/>
          <w:sz w:val="21"/>
          <w:szCs w:val="21"/>
        </w:rPr>
        <w:t xml:space="preserve">«Empresa Amiga de las Personas Mayores»</w:t>
      </w:r>
      <w:r>
        <w:rPr>
          <w:rFonts w:ascii="Hanken Grotesk" w:cs="Hanken Grotesk" w:eastAsia="Hanken Grotesk" w:hAnsi="Hanken Grotesk"/>
          <w:color w:val="1B1815"/>
          <w:sz w:val="21"/>
          <w:szCs w:val="21"/>
        </w:rPr>
        <w:t xml:space="preserve">, con vigencia anual y renovable. Lo emite una fundación especializada, nunca la propia entidad: por eso vale. Ascires sería el primer grupo hospitalario de España en obtenerlo. El ciclo se documenta con reportaje, vídeo corto y nota de prensa: una historia verdadera que pasó en vuestros espacios, con la Fundación QUAES como anfitriona natural. </w:t>
      </w:r>
      <w:r>
        <w:rPr>
          <w:rFonts w:ascii="Hanken Grotesk" w:cs="Hanken Grotesk" w:eastAsia="Hanken Grotesk" w:hAnsi="Hanken Grotesk"/>
          <w:b/>
          <w:bCs/>
          <w:color w:val="1B1815"/>
          <w:sz w:val="21"/>
          <w:szCs w:val="21"/>
        </w:rPr>
        <w:t xml:space="preserve">Responde a: </w:t>
      </w:r>
      <w:r>
        <w:rPr>
          <w:rFonts w:ascii="Hanken Grotesk" w:cs="Hanken Grotesk" w:eastAsia="Hanken Grotesk" w:hAnsi="Hanken Grotesk"/>
          <w:color w:val="1B1815"/>
          <w:sz w:val="21"/>
          <w:szCs w:val="21"/>
        </w:rPr>
        <w:t xml:space="preserve">reputación que se demuestra con un aval de tercero.</w:t>
      </w:r>
    </w:p>
    <w:p>
      <w:pPr>
        <w:pStyle w:val="Heading2"/>
        <w:spacing w:after="100" w:before="220"/>
      </w:pPr>
      <w:r>
        <w:rPr>
          <w:rFonts w:ascii="Jost" w:cs="Jost" w:eastAsia="Jost" w:hAnsi="Jost"/>
          <w:b/>
          <w:bCs/>
          <w:color w:val="1B1815"/>
          <w:sz w:val="24"/>
          <w:szCs w:val="24"/>
        </w:rPr>
        <w:t xml:space="preserve">Paso 5. El programa se multiplica: Pacientes Guía</w:t>
      </w:r>
    </w:p>
    <w:p>
      <w:pPr>
        <w:spacing w:after="140" w:line="300"/>
      </w:pPr>
      <w:r>
        <w:rPr>
          <w:rFonts w:ascii="Hanken Grotesk" w:cs="Hanken Grotesk" w:eastAsia="Hanken Grotesk" w:hAnsi="Hanken Grotesk"/>
          <w:color w:val="1B1815"/>
          <w:sz w:val="21"/>
          <w:szCs w:val="21"/>
        </w:rPr>
        <w:t xml:space="preserve">Quienes completan el ciclo pueden dar un paso más. La persona docente identifica a diez o doce participantes con soltura y ganas de enseñar; reciben dos sesiones de formación de formadores y un diploma de </w:t>
      </w:r>
      <w:r>
        <w:rPr>
          <w:rFonts w:ascii="Hanken Grotesk" w:cs="Hanken Grotesk" w:eastAsia="Hanken Grotesk" w:hAnsi="Hanken Grotesk"/>
          <w:b/>
          <w:bCs/>
          <w:color w:val="1B1815"/>
          <w:sz w:val="21"/>
          <w:szCs w:val="21"/>
        </w:rPr>
        <w:t xml:space="preserve">Paciente Guía</w:t>
      </w:r>
      <w:r>
        <w:rPr>
          <w:rFonts w:ascii="Hanken Grotesk" w:cs="Hanken Grotesk" w:eastAsia="Hanken Grotesk" w:hAnsi="Hanken Grotesk"/>
          <w:color w:val="1B1815"/>
          <w:sz w:val="21"/>
          <w:szCs w:val="21"/>
        </w:rPr>
        <w:t xml:space="preserve"> firmado por Ascires y la Fundación Gesmed, entregado en acto público. Después replican los talleres en vuestras salas de espera o aulas de paciente, con su kit y la docente como mentora. Al año, una visita de refuerzo y una nueva medición. </w:t>
      </w:r>
      <w:r>
        <w:rPr>
          <w:rFonts w:ascii="Hanken Grotesk" w:cs="Hanken Grotesk" w:eastAsia="Hanken Grotesk" w:hAnsi="Hanken Grotesk"/>
          <w:b/>
          <w:bCs/>
          <w:color w:val="1B1815"/>
          <w:sz w:val="21"/>
          <w:szCs w:val="21"/>
        </w:rPr>
        <w:t xml:space="preserve">Responde a: </w:t>
      </w:r>
      <w:r>
        <w:rPr>
          <w:rFonts w:ascii="Hanken Grotesk" w:cs="Hanken Grotesk" w:eastAsia="Hanken Grotesk" w:hAnsi="Hanken Grotesk"/>
          <w:color w:val="1B1815"/>
          <w:sz w:val="21"/>
          <w:szCs w:val="21"/>
        </w:rPr>
        <w:t xml:space="preserve">que el compromiso no termine cuando termina el programa.</w:t>
      </w:r>
    </w:p>
    <w:p>
      <w:pPr>
        <w:pBdr>
          <w:left w:val="single" w:color="70AB37" w:sz="18" w:space="12"/>
        </w:pBdr>
        <w:spacing w:after="200" w:before="160" w:line="300"/>
        <w:ind w:left="400"/>
      </w:pPr>
      <w:r>
        <w:rPr>
          <w:rFonts w:ascii="Jost" w:cs="Jost" w:eastAsia="Jost" w:hAnsi="Jost"/>
          <w:i/>
          <w:iCs/>
          <w:color w:val="14A89A"/>
          <w:sz w:val="24"/>
          <w:szCs w:val="24"/>
        </w:rPr>
        <w:t xml:space="preserve">«Quien mejor enseña a una persona mayor es otra persona mayor que acaba de aprender.»</w:t>
      </w:r>
    </w:p>
    <w:p>
      <w:pPr>
        <w:spacing w:after="60" w:before="320"/>
      </w:pPr>
      <w:r>
        <w:rPr>
          <w:rFonts w:ascii="Jost" w:cs="Jost" w:eastAsia="Jost" w:hAnsi="Jost"/>
          <w:b/>
          <w:bCs/>
          <w:color w:val="14A89A"/>
          <w:spacing w:val="40"/>
          <w:sz w:val="17"/>
          <w:szCs w:val="17"/>
        </w:rPr>
        <w:t xml:space="preserve">4 · QUIÉN MÁS LO HA CONSEGUIDO</w:t>
      </w:r>
    </w:p>
    <w:p>
      <w:pPr>
        <w:pStyle w:val="Heading1"/>
        <w:spacing w:after="200" w:before="0"/>
      </w:pPr>
      <w:r>
        <w:rPr>
          <w:rFonts w:ascii="Jost" w:cs="Jost" w:eastAsia="Jost" w:hAnsi="Jost"/>
          <w:b/>
          <w:bCs/>
          <w:color w:val="1B1815"/>
          <w:sz w:val="34"/>
          <w:szCs w:val="34"/>
        </w:rPr>
        <w:t xml:space="preserve">El programa acaba de nacer. La experiencia que lo sostiene, no.</w:t>
      </w:r>
    </w:p>
    <w:p>
      <w:pPr>
        <w:spacing w:after="140" w:line="300"/>
      </w:pPr>
      <w:r>
        <w:rPr>
          <w:rFonts w:ascii="Hanken Grotesk" w:cs="Hanken Grotesk" w:eastAsia="Hanken Grotesk" w:hAnsi="Hanken Grotesk"/>
          <w:b/>
          <w:bCs/>
          <w:color w:val="B3261E"/>
          <w:sz w:val="21"/>
          <w:szCs w:val="21"/>
          <w:highlight w:val="yellow"/>
          <w:highlightCs w:val="yellow"/>
        </w:rPr>
        <w:t xml:space="preserve">[CASO DE ÉXITO — completar]</w:t>
      </w:r>
      <w:r>
        <w:rPr>
          <w:rFonts w:ascii="Hanken Grotesk" w:cs="Hanken Grotesk" w:eastAsia="Hanken Grotesk" w:hAnsi="Hanken Grotesk"/>
          <w:color w:val="1B1815"/>
          <w:sz w:val="21"/>
          <w:szCs w:val="21"/>
        </w:rPr>
        <w:t xml:space="preserve"> Conecta Mayores se presentó el 16 de julio de 2026 y su primera Entidad Amiga aún no tiene nombre. Lo decimos con claridad porque es también la oportunidad: quien llegue primero no participa en la conversación sobre el cuidado de la clientela mayor en el sector sanitario, la define. Mientras tanto, esto es lo que ya está demostrado:</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Programas evaluados con la universidad. </w:t>
      </w:r>
      <w:r>
        <w:rPr>
          <w:rFonts w:ascii="Hanken Grotesk" w:cs="Hanken Grotesk" w:eastAsia="Hanken Grotesk" w:hAnsi="Hanken Grotesk"/>
          <w:color w:val="1B1815"/>
          <w:sz w:val="21"/>
          <w:szCs w:val="21"/>
        </w:rPr>
        <w:t xml:space="preserve">La Fundación Gesmed ha mantenido un convenio de investigación-acción con la Universitat de València (grupo UIRFIDE) y el Instituto de Investigación Sanitaria INCLIVA para medir el impacto de sus programas de envejecimiento activo, como «Viu Actiu» y «Movimiento en Compañía». Medir antes y después no es una promesa nueva: es nuestra forma de trabajar.</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Conocimiento europeo. </w:t>
      </w:r>
      <w:r>
        <w:rPr>
          <w:rFonts w:ascii="Hanken Grotesk" w:cs="Hanken Grotesk" w:eastAsia="Hanken Grotesk" w:hAnsi="Hanken Grotesk"/>
          <w:color w:val="1B1815"/>
          <w:sz w:val="21"/>
          <w:szCs w:val="21"/>
        </w:rPr>
        <w:t xml:space="preserve">La Fundación Gesmed es socia del proyecto Mobile Money (Erasmus+), con seis entidades de cinco países, que ha investigado cómo acercar la banca y las compras digitales a las personas mayores. Sus resultados se presentaron en octubre de 2025 en la sede de la Confederación Empresarial de la Comunitat Valenciana.</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Trato diario con personas mayores. </w:t>
      </w:r>
      <w:r>
        <w:rPr>
          <w:rFonts w:ascii="Hanken Grotesk" w:cs="Hanken Grotesk" w:eastAsia="Hanken Grotesk" w:hAnsi="Hanken Grotesk"/>
          <w:color w:val="1B1815"/>
          <w:sz w:val="21"/>
          <w:szCs w:val="21"/>
        </w:rPr>
        <w:t xml:space="preserve">Gesmed lleva más de 20 años en la gestión sociosanitaria de la Comunitat Valenciana, con 173 profesionales, 172 plazas residenciales, 33 de centro de día y servicio de ayuda a domicilio. Los educadores que impartirán los talleres trabajan con personas mayores cada día.</w:t>
      </w:r>
    </w:p>
    <w:p>
      <w:pPr>
        <w:pStyle w:val="ListParagraph"/>
        <w:numPr>
          <w:ilvl w:val="0"/>
          <w:numId w:val="2"/>
        </w:numPr>
        <w:spacing w:after="90" w:line="290"/>
      </w:pPr>
      <w:r>
        <w:rPr>
          <w:rFonts w:ascii="Hanken Grotesk" w:cs="Hanken Grotesk" w:eastAsia="Hanken Grotesk" w:hAnsi="Hanken Grotesk"/>
          <w:b/>
          <w:bCs/>
          <w:color w:val="1B1815"/>
          <w:sz w:val="21"/>
          <w:szCs w:val="21"/>
        </w:rPr>
        <w:t xml:space="preserve">Comunicación y medición. </w:t>
      </w:r>
      <w:r>
        <w:rPr>
          <w:rFonts w:ascii="Hanken Grotesk" w:cs="Hanken Grotesk" w:eastAsia="Hanken Grotesk" w:hAnsi="Hanken Grotesk"/>
          <w:color w:val="1B1815"/>
          <w:sz w:val="21"/>
          <w:szCs w:val="21"/>
        </w:rPr>
        <w:t xml:space="preserve">Imedes diseña, coordina y mide el programa, y cuida cada pieza de comunicación: materiales, reportaje, vídeo y prensa. Es consultora de referencia en comunicación para administraciones y empresas de servicios en la Comunitat Valenciana.</w:t>
      </w:r>
    </w:p>
    <w:p>
      <w:pPr>
        <w:spacing w:after="140" w:line="300"/>
      </w:pPr>
      <w:r>
        <w:rPr>
          <w:rFonts w:ascii="Hanken Grotesk" w:cs="Hanken Grotesk" w:eastAsia="Hanken Grotesk" w:hAnsi="Hanken Grotesk"/>
          <w:b/>
          <w:bCs/>
          <w:color w:val="B3261E"/>
          <w:sz w:val="21"/>
          <w:szCs w:val="21"/>
          <w:highlight w:val="yellow"/>
          <w:highlightCs w:val="yellow"/>
        </w:rPr>
        <w:t xml:space="preserve">[Añadir, si existe, un piloto o taller ya impartido con datos: sede, participantes, resultado antes/después]</w:t>
      </w:r>
    </w:p>
    <w:p>
      <w:pPr>
        <w:spacing w:after="60" w:before="320"/>
      </w:pPr>
      <w:r>
        <w:rPr>
          <w:rFonts w:ascii="Jost" w:cs="Jost" w:eastAsia="Jost" w:hAnsi="Jost"/>
          <w:b/>
          <w:bCs/>
          <w:color w:val="14A89A"/>
          <w:spacing w:val="40"/>
          <w:sz w:val="17"/>
          <w:szCs w:val="17"/>
        </w:rPr>
        <w:t xml:space="preserve">5 · INVERSIÓN</w:t>
      </w:r>
    </w:p>
    <w:p>
      <w:pPr>
        <w:pStyle w:val="Heading1"/>
        <w:spacing w:after="200" w:before="0"/>
      </w:pPr>
      <w:r>
        <w:rPr>
          <w:rFonts w:ascii="Jost" w:cs="Jost" w:eastAsia="Jost" w:hAnsi="Jost"/>
          <w:b/>
          <w:bCs/>
          <w:color w:val="1B1815"/>
          <w:sz w:val="34"/>
          <w:szCs w:val="34"/>
        </w:rPr>
        <w:t xml:space="preserve">Empieza pequeño. Crece cuando lo veas.</w:t>
      </w:r>
    </w:p>
    <w:p>
      <w:pPr>
        <w:spacing w:after="140" w:line="300"/>
      </w:pPr>
      <w:r>
        <w:rPr>
          <w:rFonts w:ascii="Hanken Grotesk" w:cs="Hanken Grotesk" w:eastAsia="Hanken Grotesk" w:hAnsi="Hanken Grotesk"/>
          <w:color w:val="1B1815"/>
          <w:sz w:val="21"/>
          <w:szCs w:val="21"/>
        </w:rPr>
        <w:t xml:space="preserve">Tres formatos, un mismo programa. Cada uno se dimensiona a vuestra red, vuestro momento y vuestros objetivos. Importes sin IVA.</w:t>
      </w:r>
    </w:p>
    <w:tbl>
      <w:tblPr>
        <w:tblW w:type="dxa" w:w="9360"/>
        <w:tblBorders>
          <w:top w:val="single" w:color="D9D4C7" w:sz="4"/>
          <w:left w:val="single" w:color="D9D4C7" w:sz="4"/>
          <w:bottom w:val="single" w:color="D9D4C7" w:sz="4"/>
          <w:right w:val="single" w:color="D9D4C7" w:sz="4"/>
          <w:insideH w:val="single" w:color="D9D4C7" w:sz="4"/>
          <w:insideV w:val="single" w:color="D9D4C7" w:sz="4"/>
        </w:tblBorders>
      </w:tblPr>
      <w:tblGrid>
        <w:gridCol w:w="1700"/>
        <w:gridCol w:w="2560"/>
        <w:gridCol w:w="2550"/>
        <w:gridCol w:w="2550"/>
      </w:tblGrid>
      <w:tr>
        <w:trPr>
          <w:tblHeader/>
        </w:trPr>
        <w:tc>
          <w:tcPr>
            <w:tcW w:type="dxa" w:w="170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
            </w:r>
          </w:p>
        </w:tc>
        <w:tc>
          <w:tcPr>
            <w:tcW w:type="dxa" w:w="256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Esencial · El piloto que demuestra</w:t>
            </w:r>
          </w:p>
        </w:tc>
        <w:tc>
          <w:tcPr>
            <w:tcW w:type="dxa" w:w="255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Programa · El despliegue en la red</w:t>
            </w:r>
          </w:p>
        </w:tc>
        <w:tc>
          <w:tcPr>
            <w:tcW w:type="dxa" w:w="255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Alianza · El compromiso anual</w:t>
            </w:r>
          </w:p>
        </w:tc>
      </w:tr>
      <w:tr>
        <w:trPr>
          <w:tblHeader w:val="false"/>
        </w:trPr>
        <w:tc>
          <w:tcPr>
            <w:tcW w:type="dxa" w:w="17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Alcance</w:t>
            </w:r>
          </w:p>
        </w:tc>
        <w:tc>
          <w:tcPr>
            <w:tcW w:type="dxa" w:w="25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1 a 3 sedes, un ciclo completo de 8 talleres</w:t>
            </w:r>
          </w:p>
        </w:tc>
        <w:tc>
          <w:tcPr>
            <w:tcW w:type="dxa" w:w="255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Varios ciclos en la red de clínicas y hospital, con la plantilla implicada</w:t>
            </w:r>
          </w:p>
        </w:tc>
        <w:tc>
          <w:tcPr>
            <w:tcW w:type="dxa" w:w="255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Ciclos en continuo, rotando por territorios, todo el año</w:t>
            </w:r>
          </w:p>
        </w:tc>
      </w:tr>
      <w:tr>
        <w:trPr>
          <w:tblHeader w:val="false"/>
        </w:trPr>
        <w:tc>
          <w:tcPr>
            <w:tcW w:type="dxa" w:w="17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Incluye</w:t>
            </w:r>
          </w:p>
        </w:tc>
        <w:tc>
          <w:tcPr>
            <w:tcW w:type="dxa" w:w="25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Educadores de la Fundación Gesmed · materiales y campaña con marca Ascires · encuesta antes/después · informe de impacto ODS/GRI · sello Empresa Amiga · reportaje, vídeo corto y nota de prensa</w:t>
            </w:r>
          </w:p>
        </w:tc>
        <w:tc>
          <w:tcPr>
            <w:tcW w:type="dxa" w:w="255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Todo lo del piloto multiplicado por la red · vídeo profesional de marca · voluntariado corporativo de profesionales Ascires · panel de impacto y fidelidad · candidatura a premios</w:t>
            </w:r>
          </w:p>
        </w:tc>
        <w:tc>
          <w:tcPr>
            <w:tcW w:type="dxa" w:w="255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Todo lo del Programa · contenido y prensa periódicos · memoria de impacto anual para el informe de sostenibilidad · Observatorio anual con Ascires como anfitriona · Pacientes Guía en todas las sedes</w:t>
            </w:r>
          </w:p>
        </w:tc>
      </w:tr>
      <w:tr>
        <w:trPr>
          <w:tblHeader w:val="false"/>
        </w:trPr>
        <w:tc>
          <w:tcPr>
            <w:tcW w:type="dxa" w:w="17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Primer resultado visible</w:t>
            </w:r>
          </w:p>
        </w:tc>
        <w:tc>
          <w:tcPr>
            <w:tcW w:type="dxa" w:w="25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Informe y sello en 14 semanas</w:t>
            </w:r>
          </w:p>
        </w:tc>
        <w:tc>
          <w:tcPr>
            <w:tcW w:type="dxa" w:w="255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Primer informe en 14 semanas; panel trimestral</w:t>
            </w:r>
          </w:p>
        </w:tc>
        <w:tc>
          <w:tcPr>
            <w:tcW w:type="dxa" w:w="255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Memoria anual + hitos trimestrales</w:t>
            </w:r>
          </w:p>
        </w:tc>
      </w:tr>
      <w:tr>
        <w:trPr>
          <w:tblHeader w:val="false"/>
        </w:trPr>
        <w:tc>
          <w:tcPr>
            <w:tcW w:type="dxa" w:w="17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Inversión (sin IVA)</w:t>
            </w:r>
          </w:p>
        </w:tc>
        <w:tc>
          <w:tcPr>
            <w:tcW w:type="dxa" w:w="25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B3261E"/>
                <w:sz w:val="21"/>
                <w:szCs w:val="21"/>
                <w:highlight w:val="yellow"/>
                <w:highlightCs w:val="yellow"/>
              </w:rPr>
              <w:t xml:space="preserve">[PRECIO — completar]</w:t>
            </w:r>
          </w:p>
        </w:tc>
        <w:tc>
          <w:tcPr>
            <w:tcW w:type="dxa" w:w="255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B3261E"/>
                <w:sz w:val="21"/>
                <w:szCs w:val="21"/>
                <w:highlight w:val="yellow"/>
                <w:highlightCs w:val="yellow"/>
              </w:rPr>
              <w:t xml:space="preserve">[PRECIO — completar]</w:t>
            </w:r>
          </w:p>
        </w:tc>
        <w:tc>
          <w:tcPr>
            <w:tcW w:type="dxa" w:w="255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B3261E"/>
                <w:sz w:val="21"/>
                <w:szCs w:val="21"/>
                <w:highlight w:val="yellow"/>
                <w:highlightCs w:val="yellow"/>
              </w:rPr>
              <w:t xml:space="preserve">[PRECIO — completar]</w:t>
            </w:r>
          </w:p>
        </w:tc>
      </w:tr>
    </w:tbl>
    <w:p>
      <w:pPr>
        <w:spacing w:after="140" w:before="200" w:line="300"/>
      </w:pPr>
      <w:r>
        <w:rPr>
          <w:rFonts w:ascii="Hanken Grotesk" w:cs="Hanken Grotesk" w:eastAsia="Hanken Grotesk" w:hAnsi="Hanken Grotesk"/>
          <w:color w:val="1B1815"/>
          <w:sz w:val="21"/>
          <w:szCs w:val="21"/>
        </w:rPr>
        <w:t xml:space="preserve">Recomendamos empezar por el </w:t>
      </w:r>
      <w:r>
        <w:rPr>
          <w:rFonts w:ascii="Hanken Grotesk" w:cs="Hanken Grotesk" w:eastAsia="Hanken Grotesk" w:hAnsi="Hanken Grotesk"/>
          <w:b/>
          <w:bCs/>
          <w:color w:val="1B1815"/>
          <w:sz w:val="21"/>
          <w:szCs w:val="21"/>
        </w:rPr>
        <w:t xml:space="preserve">Esencial</w:t>
      </w:r>
      <w:r>
        <w:rPr>
          <w:rFonts w:ascii="Hanken Grotesk" w:cs="Hanken Grotesk" w:eastAsia="Hanken Grotesk" w:hAnsi="Hanken Grotesk"/>
          <w:color w:val="1B1815"/>
          <w:sz w:val="21"/>
          <w:szCs w:val="21"/>
        </w:rPr>
        <w:t xml:space="preserve">: un piloto acotado y reversible, en vuestros espacios, con resultados sobre la mesa en unos meses. Si los datos acompañan, el paso al Programa se decide con el informe en la mano, no con una intención.</w:t>
      </w:r>
    </w:p>
    <w:p>
      <w:pPr>
        <w:spacing w:after="140" w:line="300"/>
      </w:pPr>
      <w:r>
        <w:rPr>
          <w:rFonts w:ascii="Hanken Grotesk" w:cs="Hanken Grotesk" w:eastAsia="Hanken Grotesk" w:hAnsi="Hanken Grotesk"/>
          <w:color w:val="1B1815"/>
          <w:sz w:val="21"/>
          <w:szCs w:val="21"/>
        </w:rPr>
        <w:t xml:space="preserve">El precio en su contexto: para un centro que gestiona </w:t>
      </w:r>
      <w:r>
        <w:rPr>
          <w:rFonts w:ascii="Hanken Grotesk" w:cs="Hanken Grotesk" w:eastAsia="Hanken Grotesk" w:hAnsi="Hanken Grotesk"/>
          <w:b/>
          <w:bCs/>
          <w:color w:val="B3261E"/>
          <w:sz w:val="21"/>
          <w:szCs w:val="21"/>
          <w:highlight w:val="yellow"/>
          <w:highlightCs w:val="yellow"/>
        </w:rPr>
        <w:t xml:space="preserve">[X]</w:t>
      </w:r>
      <w:r>
        <w:rPr>
          <w:rFonts w:ascii="Hanken Grotesk" w:cs="Hanken Grotesk" w:eastAsia="Hanken Grotesk" w:hAnsi="Hanken Grotesk"/>
          <w:color w:val="1B1815"/>
          <w:sz w:val="21"/>
          <w:szCs w:val="21"/>
        </w:rPr>
        <w:t xml:space="preserve"> citas al mes de pacientes mayores por teléfono o mostrador, y que atiende </w:t>
      </w:r>
      <w:r>
        <w:rPr>
          <w:rFonts w:ascii="Hanken Grotesk" w:cs="Hanken Grotesk" w:eastAsia="Hanken Grotesk" w:hAnsi="Hanken Grotesk"/>
          <w:b/>
          <w:bCs/>
          <w:color w:val="B3261E"/>
          <w:sz w:val="21"/>
          <w:szCs w:val="21"/>
          <w:highlight w:val="yellow"/>
          <w:highlightCs w:val="yellow"/>
        </w:rPr>
        <w:t xml:space="preserve">[Y]</w:t>
      </w:r>
      <w:r>
        <w:rPr>
          <w:rFonts w:ascii="Hanken Grotesk" w:cs="Hanken Grotesk" w:eastAsia="Hanken Grotesk" w:hAnsi="Hanken Grotesk"/>
          <w:color w:val="1B1815"/>
          <w:sz w:val="21"/>
          <w:szCs w:val="21"/>
        </w:rPr>
        <w:t xml:space="preserve"> consultas o incidencias al año relacionadas con suplantación de su marca, cada paciente que pasa a gestionar su cita solo y a reconocer un fraude a tiempo devuelve la inversión en tiempo de personal, en ausencias evitadas y en una reputación que se puede demostrar. Los datos de partida los fijamos juntos en la primera conversación.</w:t>
      </w:r>
    </w:p>
    <w:p>
      <w:pPr>
        <w:spacing w:after="140" w:line="300"/>
      </w:pPr>
      <w:r>
        <w:rPr>
          <w:rFonts w:ascii="Hanken Grotesk" w:cs="Hanken Grotesk" w:eastAsia="Hanken Grotesk" w:hAnsi="Hanken Grotesk"/>
          <w:i/>
          <w:iCs/>
          <w:color w:val="6B6660"/>
          <w:sz w:val="17"/>
          <w:szCs w:val="17"/>
        </w:rPr>
        <w:t xml:space="preserve">Nota: los importes no incluyen IVA. El sello lo otorga la Fundación Gesmed solo cuando los resultados verificados acompañan; su emisión no está garantizada por la contratación.</w:t>
      </w:r>
    </w:p>
    <w:p>
      <w:pPr>
        <w:spacing w:after="60" w:before="320"/>
      </w:pPr>
      <w:r>
        <w:rPr>
          <w:rFonts w:ascii="Jost" w:cs="Jost" w:eastAsia="Jost" w:hAnsi="Jost"/>
          <w:b/>
          <w:bCs/>
          <w:color w:val="14A89A"/>
          <w:spacing w:val="40"/>
          <w:sz w:val="17"/>
          <w:szCs w:val="17"/>
        </w:rPr>
        <w:t xml:space="preserve">6 · PRÓXIMOS PASOS</w:t>
      </w:r>
    </w:p>
    <w:p>
      <w:pPr>
        <w:pStyle w:val="Heading1"/>
        <w:spacing w:after="200" w:before="0"/>
      </w:pPr>
      <w:r>
        <w:rPr>
          <w:rFonts w:ascii="Jost" w:cs="Jost" w:eastAsia="Jost" w:hAnsi="Jost"/>
          <w:b/>
          <w:bCs/>
          <w:color w:val="1B1815"/>
          <w:sz w:val="34"/>
          <w:szCs w:val="34"/>
        </w:rPr>
        <w:t xml:space="preserve">De la primera llamada al sello, en catorce semanas.</w:t>
      </w:r>
    </w:p>
    <w:tbl>
      <w:tblPr>
        <w:tblW w:type="dxa" w:w="9360"/>
        <w:tblBorders>
          <w:top w:val="single" w:color="D9D4C7" w:sz="4"/>
          <w:left w:val="single" w:color="D9D4C7" w:sz="4"/>
          <w:bottom w:val="single" w:color="D9D4C7" w:sz="4"/>
          <w:right w:val="single" w:color="D9D4C7" w:sz="4"/>
          <w:insideH w:val="single" w:color="D9D4C7" w:sz="4"/>
          <w:insideV w:val="single" w:color="D9D4C7" w:sz="4"/>
        </w:tblBorders>
      </w:tblPr>
      <w:tblGrid>
        <w:gridCol w:w="1700"/>
        <w:gridCol w:w="5460"/>
        <w:gridCol w:w="2200"/>
      </w:tblGrid>
      <w:tr>
        <w:trPr>
          <w:tblHeader/>
        </w:trPr>
        <w:tc>
          <w:tcPr>
            <w:tcW w:type="dxa" w:w="170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Cuándo</w:t>
            </w:r>
          </w:p>
        </w:tc>
        <w:tc>
          <w:tcPr>
            <w:tcW w:type="dxa" w:w="546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Qué pasa</w:t>
            </w:r>
          </w:p>
        </w:tc>
        <w:tc>
          <w:tcPr>
            <w:tcW w:type="dxa" w:w="2200"/>
            <w:shd w:fill="1B1815" w:color="auto" w:val="clear"/>
            <w:tcMar>
              <w:top w:type="dxa" w:w="100"/>
              <w:left w:type="dxa" w:w="140"/>
              <w:bottom w:type="dxa" w:w="100"/>
              <w:right w:type="dxa" w:w="140"/>
            </w:tcMar>
          </w:tcPr>
          <w:p>
            <w:pPr>
              <w:spacing w:after="40" w:line="260"/>
            </w:pPr>
            <w:r>
              <w:rPr>
                <w:rFonts w:ascii="Hanken Grotesk" w:cs="Hanken Grotesk" w:eastAsia="Hanken Grotesk" w:hAnsi="Hanken Grotesk"/>
                <w:b/>
                <w:bCs/>
                <w:color w:val="FFFFFF"/>
                <w:sz w:val="19"/>
                <w:szCs w:val="19"/>
              </w:rPr>
              <w:t xml:space="preserve">Quién</w:t>
            </w:r>
          </w:p>
        </w:tc>
      </w:tr>
      <w:tr>
        <w:trPr>
          <w:tblHeader w:val="false"/>
        </w:trPr>
        <w:tc>
          <w:tcPr>
            <w:tcW w:type="dxa" w:w="17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Semana 0</w:t>
            </w:r>
          </w:p>
        </w:tc>
        <w:tc>
          <w:tcPr>
            <w:tcW w:type="dxa" w:w="5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Conversación de 30 minutos: red, pacientes, canales digitales y objetivos. Fijamos los datos de partida</w:t>
            </w:r>
          </w:p>
        </w:tc>
        <w:tc>
          <w:tcPr>
            <w:tcW w:type="dxa" w:w="22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Ascires + Imedes</w:t>
            </w:r>
          </w:p>
        </w:tc>
      </w:tr>
      <w:tr>
        <w:trPr>
          <w:tblHeader w:val="false"/>
        </w:trPr>
        <w:tc>
          <w:tcPr>
            <w:tcW w:type="dxa" w:w="17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Semanas 1 a 3</w:t>
            </w:r>
          </w:p>
        </w:tc>
        <w:tc>
          <w:tcPr>
            <w:tcW w:type="dxa" w:w="5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Diseño del piloto: sedes, fechas, convocatoria a pacientes, adaptación de los talleres 4 y 6 a los canales de Ascires, materiales con vuestra marca</w:t>
            </w:r>
          </w:p>
        </w:tc>
        <w:tc>
          <w:tcPr>
            <w:tcW w:type="dxa" w:w="22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Imedes + Fundación Gesmed, con validación de Ascires</w:t>
            </w:r>
          </w:p>
        </w:tc>
      </w:tr>
      <w:tr>
        <w:trPr>
          <w:tblHeader w:val="false"/>
        </w:trPr>
        <w:tc>
          <w:tcPr>
            <w:tcW w:type="dxa" w:w="17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Semana 4</w:t>
            </w:r>
          </w:p>
        </w:tc>
        <w:tc>
          <w:tcPr>
            <w:tcW w:type="dxa" w:w="5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Encuesta inicial y arranque del ciclo</w:t>
            </w:r>
          </w:p>
        </w:tc>
        <w:tc>
          <w:tcPr>
            <w:tcW w:type="dxa" w:w="22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Fundación Gesmed</w:t>
            </w:r>
          </w:p>
        </w:tc>
      </w:tr>
      <w:tr>
        <w:trPr>
          <w:tblHeader w:val="false"/>
        </w:trPr>
        <w:tc>
          <w:tcPr>
            <w:tcW w:type="dxa" w:w="17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Semanas 4 a 11</w:t>
            </w:r>
          </w:p>
        </w:tc>
        <w:tc>
          <w:tcPr>
            <w:tcW w:type="dxa" w:w="546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Ocho talleres presenciales, uno por semana. Reportaje del ciclo</w:t>
            </w:r>
          </w:p>
        </w:tc>
        <w:tc>
          <w:tcPr>
            <w:tcW w:type="dxa" w:w="2200"/>
            <w:shd w:fill="F4F2EA" w:color="auto" w:val="clear"/>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Fundación Gesmed + Imedes</w:t>
            </w:r>
          </w:p>
        </w:tc>
      </w:tr>
      <w:tr>
        <w:trPr>
          <w:tblHeader w:val="false"/>
        </w:trPr>
        <w:tc>
          <w:tcPr>
            <w:tcW w:type="dxa" w:w="17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Semanas 12 a 14</w:t>
            </w:r>
          </w:p>
        </w:tc>
        <w:tc>
          <w:tcPr>
            <w:tcW w:type="dxa" w:w="546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Encuesta final, informe de impacto, decisión sobre el sello y acto de entrega de diplomas en el Hospital Ascires</w:t>
            </w:r>
          </w:p>
        </w:tc>
        <w:tc>
          <w:tcPr>
            <w:tcW w:type="dxa" w:w="2200"/>
            <w:tcMar>
              <w:top w:type="dxa" w:w="100"/>
              <w:left w:type="dxa" w:w="140"/>
              <w:bottom w:type="dxa" w:w="100"/>
              <w:right w:type="dxa" w:w="140"/>
            </w:tcMar>
          </w:tcPr>
          <w:p>
            <w:pPr>
              <w:spacing w:after="40" w:line="260"/>
            </w:pPr>
            <w:r>
              <w:rPr>
                <w:rFonts w:ascii="Hanken Grotesk" w:cs="Hanken Grotesk" w:eastAsia="Hanken Grotesk" w:hAnsi="Hanken Grotesk"/>
                <w:color w:val="1B1815"/>
                <w:sz w:val="19"/>
                <w:szCs w:val="19"/>
              </w:rPr>
              <w:t xml:space="preserve">Fundación Gesmed + Imedes + Ascires</w:t>
            </w:r>
          </w:p>
        </w:tc>
      </w:tr>
    </w:tbl>
    <w:p>
      <w:pPr>
        <w:pStyle w:val="Heading2"/>
        <w:spacing w:after="100" w:before="220"/>
      </w:pPr>
      <w:r>
        <w:rPr>
          <w:rFonts w:ascii="Jost" w:cs="Jost" w:eastAsia="Jost" w:hAnsi="Jost"/>
          <w:b/>
          <w:bCs/>
          <w:color w:val="1B1815"/>
          <w:sz w:val="24"/>
          <w:szCs w:val="24"/>
        </w:rPr>
        <w:t xml:space="preserve">Lo que necesitamos de Ascires para empezar</w:t>
      </w:r>
    </w:p>
    <w:p>
      <w:pPr>
        <w:pStyle w:val="ListParagraph"/>
        <w:numPr>
          <w:ilvl w:val="0"/>
          <w:numId w:val="2"/>
        </w:numPr>
        <w:spacing w:after="90" w:line="290"/>
      </w:pPr>
      <w:r>
        <w:rPr>
          <w:rFonts w:ascii="Hanken Grotesk" w:cs="Hanken Grotesk" w:eastAsia="Hanken Grotesk" w:hAnsi="Hanken Grotesk"/>
          <w:color w:val="1B1815"/>
          <w:sz w:val="21"/>
          <w:szCs w:val="21"/>
        </w:rPr>
        <w:t xml:space="preserve">Una persona interlocutora (comunicación, RSC, atención al paciente o Fundación QUAES) y una reunión de arranque.</w:t>
      </w:r>
    </w:p>
    <w:p>
      <w:pPr>
        <w:pStyle w:val="ListParagraph"/>
        <w:numPr>
          <w:ilvl w:val="0"/>
          <w:numId w:val="2"/>
        </w:numPr>
        <w:spacing w:after="90" w:line="290"/>
      </w:pPr>
      <w:r>
        <w:rPr>
          <w:rFonts w:ascii="Hanken Grotesk" w:cs="Hanken Grotesk" w:eastAsia="Hanken Grotesk" w:hAnsi="Hanken Grotesk"/>
          <w:color w:val="1B1815"/>
          <w:sz w:val="21"/>
          <w:szCs w:val="21"/>
        </w:rPr>
        <w:t xml:space="preserve">Una a tres sedes con una sala para 12 a 15 personas, un día a la semana durante ocho semanas.</w:t>
      </w:r>
    </w:p>
    <w:p>
      <w:pPr>
        <w:pStyle w:val="ListParagraph"/>
        <w:numPr>
          <w:ilvl w:val="0"/>
          <w:numId w:val="2"/>
        </w:numPr>
        <w:spacing w:after="90" w:line="290"/>
      </w:pPr>
      <w:r>
        <w:rPr>
          <w:rFonts w:ascii="Hanken Grotesk" w:cs="Hanken Grotesk" w:eastAsia="Hanken Grotesk" w:hAnsi="Hanken Grotesk"/>
          <w:color w:val="1B1815"/>
          <w:sz w:val="21"/>
          <w:szCs w:val="21"/>
        </w:rPr>
        <w:t xml:space="preserve">Un canal de convocatoria a pacientes mayores: cartelería en salas de espera, mensaje del equipo de atención, comunicación de la Fundación QUAES.</w:t>
      </w:r>
    </w:p>
    <w:p>
      <w:pPr>
        <w:pStyle w:val="ListParagraph"/>
        <w:numPr>
          <w:ilvl w:val="0"/>
          <w:numId w:val="2"/>
        </w:numPr>
        <w:spacing w:after="90" w:line="290"/>
      </w:pPr>
      <w:r>
        <w:rPr>
          <w:rFonts w:ascii="Hanken Grotesk" w:cs="Hanken Grotesk" w:eastAsia="Hanken Grotesk" w:hAnsi="Hanken Grotesk"/>
          <w:color w:val="1B1815"/>
          <w:sz w:val="21"/>
          <w:szCs w:val="21"/>
        </w:rPr>
        <w:t xml:space="preserve">Acceso de consulta a la web, la app y el portal de paciente para adaptar los talleres 4 y 6, y aprobación de la marca en los materiales.</w:t>
      </w:r>
    </w:p>
    <w:p>
      <w:pPr>
        <w:pStyle w:val="Heading2"/>
        <w:spacing w:after="100" w:before="220"/>
      </w:pPr>
      <w:r>
        <w:rPr>
          <w:rFonts w:ascii="Jost" w:cs="Jost" w:eastAsia="Jost" w:hAnsi="Jost"/>
          <w:b/>
          <w:bCs/>
          <w:color w:val="1B1815"/>
          <w:sz w:val="24"/>
          <w:szCs w:val="24"/>
        </w:rPr>
        <w:t xml:space="preserve">Validez y siguiente acción</w:t>
      </w:r>
    </w:p>
    <w:p>
      <w:pPr>
        <w:spacing w:after="140" w:line="300"/>
      </w:pPr>
      <w:r>
        <w:rPr>
          <w:rFonts w:ascii="Hanken Grotesk" w:cs="Hanken Grotesk" w:eastAsia="Hanken Grotesk" w:hAnsi="Hanken Grotesk"/>
          <w:color w:val="1B1815"/>
          <w:sz w:val="21"/>
          <w:szCs w:val="21"/>
        </w:rPr>
        <w:t xml:space="preserve">Esta propuesta es válida hasta el </w:t>
      </w:r>
      <w:r>
        <w:rPr>
          <w:rFonts w:ascii="Hanken Grotesk" w:cs="Hanken Grotesk" w:eastAsia="Hanken Grotesk" w:hAnsi="Hanken Grotesk"/>
          <w:b/>
          <w:bCs/>
          <w:color w:val="1B1815"/>
          <w:sz w:val="21"/>
          <w:szCs w:val="21"/>
        </w:rPr>
        <w:t xml:space="preserve">31 de octubre de 2026</w:t>
      </w:r>
      <w:r>
        <w:rPr>
          <w:rFonts w:ascii="Hanken Grotesk" w:cs="Hanken Grotesk" w:eastAsia="Hanken Grotesk" w:hAnsi="Hanken Grotesk"/>
          <w:color w:val="1B1815"/>
          <w:sz w:val="21"/>
          <w:szCs w:val="21"/>
        </w:rPr>
        <w:t xml:space="preserve">. Con esa fecha, un piloto que arranque en noviembre tiene informe y sello antes de cerrar el primer trimestre de 2027, a tiempo para la memoria de sostenibilidad del ejercicio.</w:t>
      </w:r>
    </w:p>
    <w:p>
      <w:pPr>
        <w:spacing w:after="140" w:line="300"/>
      </w:pPr>
      <w:r>
        <w:rPr>
          <w:rFonts w:ascii="Hanken Grotesk" w:cs="Hanken Grotesk" w:eastAsia="Hanken Grotesk" w:hAnsi="Hanken Grotesk"/>
          <w:b/>
          <w:bCs/>
          <w:color w:val="1B1815"/>
          <w:sz w:val="21"/>
          <w:szCs w:val="21"/>
        </w:rPr>
        <w:t xml:space="preserve">Siguiente paso: </w:t>
      </w:r>
      <w:r>
        <w:rPr>
          <w:rFonts w:ascii="Hanken Grotesk" w:cs="Hanken Grotesk" w:eastAsia="Hanken Grotesk" w:hAnsi="Hanken Grotesk"/>
          <w:color w:val="1B1815"/>
          <w:sz w:val="21"/>
          <w:szCs w:val="21"/>
        </w:rPr>
        <w:t xml:space="preserve">una llamada de treinta minutos. Proponemos la semana del </w:t>
      </w:r>
      <w:r>
        <w:rPr>
          <w:rFonts w:ascii="Hanken Grotesk" w:cs="Hanken Grotesk" w:eastAsia="Hanken Grotesk" w:hAnsi="Hanken Grotesk"/>
          <w:b/>
          <w:bCs/>
          <w:color w:val="B3261E"/>
          <w:sz w:val="21"/>
          <w:szCs w:val="21"/>
          <w:highlight w:val="yellow"/>
          <w:highlightCs w:val="yellow"/>
        </w:rPr>
        <w:t xml:space="preserve">[FECHA — completar]</w:t>
      </w:r>
      <w:r>
        <w:rPr>
          <w:rFonts w:ascii="Hanken Grotesk" w:cs="Hanken Grotesk" w:eastAsia="Hanken Grotesk" w:hAnsi="Hanken Grotesk"/>
          <w:color w:val="1B1815"/>
          <w:sz w:val="21"/>
          <w:szCs w:val="21"/>
        </w:rPr>
        <w:t xml:space="preserve">. Sin compromiso, con criterio.</w:t>
      </w:r>
    </w:p>
    <w:p>
      <w:pPr>
        <w:spacing w:after="140" w:line="300"/>
      </w:pPr>
      <w:r>
        <w:rPr>
          <w:rFonts w:ascii="Hanken Grotesk" w:cs="Hanken Grotesk" w:eastAsia="Hanken Grotesk" w:hAnsi="Hanken Grotesk"/>
          <w:b/>
          <w:bCs/>
          <w:color w:val="1B1815"/>
          <w:sz w:val="21"/>
          <w:szCs w:val="21"/>
        </w:rPr>
        <w:t xml:space="preserve">Javi Cebrián</w:t>
      </w:r>
      <w:r>
        <w:rPr>
          <w:rFonts w:ascii="Hanken Grotesk" w:cs="Hanken Grotesk" w:eastAsia="Hanken Grotesk" w:hAnsi="Hanken Grotesk"/>
          <w:color w:val="1B1815"/>
          <w:sz w:val="21"/>
          <w:szCs w:val="21"/>
        </w:rPr>
        <w:t xml:space="preserve"> · Director de Comunicación y Desarrollo de Negocio, Imedes · jcebrian@grupimedes.com · 610 218 870 · 963 15 21 40 · Calle Hernández Lázaro, 10, 46015 València</w:t>
      </w:r>
    </w:p>
    <w:p>
      <w:pPr>
        <w:pBdr>
          <w:left w:val="single" w:color="70AB37" w:sz="18" w:space="12"/>
        </w:pBdr>
        <w:spacing w:after="200" w:before="160" w:line="300"/>
        <w:ind w:left="400"/>
      </w:pPr>
      <w:r>
        <w:rPr>
          <w:rFonts w:ascii="Jost" w:cs="Jost" w:eastAsia="Jost" w:hAnsi="Jost"/>
          <w:i/>
          <w:iCs/>
          <w:color w:val="14A89A"/>
          <w:sz w:val="24"/>
          <w:szCs w:val="24"/>
        </w:rPr>
        <w:t xml:space="preserve">La brecha digital no se cierra con más tecnología. Se cierra con alguien al lado.</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Hanken Grotesk" w:cs="Hanken Grotesk" w:eastAsia="Hanken Grotesk" w:hAnsi="Hanken Grotesk"/>
        <w:color w:val="6B6660"/>
        <w:sz w:val="16"/>
        <w:szCs w:val="16"/>
      </w:rPr>
      <w:t xml:space="preserve">Fundación Gesmed · Gesmed · Imedes · conectamayores.es</w:t>
    </w:r>
    <w:r>
      <w:rPr>
        <w:rFonts w:ascii="Hanken Grotesk" w:cs="Hanken Grotesk" w:eastAsia="Hanken Grotesk" w:hAnsi="Hanken Grotesk"/>
        <w:sz w:val="16"/>
        <w:szCs w:val="16"/>
      </w:rPr>
      <w:t xml:space="preserve">	</w:t>
    </w:r>
    <w:r>
      <w:rPr>
        <w:rFonts w:ascii="Hanken Grotesk" w:cs="Hanken Grotesk" w:eastAsia="Hanken Grotesk" w:hAnsi="Hanken Grotesk"/>
        <w:color w:val="6B666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7" w:sz="4" w:space="4"/>
      </w:pBdr>
    </w:pPr>
    <w:r>
      <w:rPr>
        <w:rFonts w:ascii="Jost" w:cs="Jost" w:eastAsia="Jost" w:hAnsi="Jost"/>
        <w:color w:val="6B6660"/>
        <w:sz w:val="16"/>
        <w:szCs w:val="16"/>
      </w:rPr>
      <w:t xml:space="preserve">Conecta Mayores · Propuesta para Ascires Grupo Biomédico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b/>
        <w:bCs/>
        <w:color w:val="14A89A"/>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anken Grotesk" w:cs="Hanken Grotesk" w:eastAsia="Hanken Grotesk" w:hAnsi="Hanken Grotesk"/>
        <w:color w:val="1B181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Jost" w:cs="Jost" w:eastAsia="Jost" w:hAnsi="Jost"/>
      <w:b/>
      <w:bCs/>
      <w:color w:val="1B1815"/>
      <w:sz w:val="34"/>
      <w:szCs w:val="34"/>
    </w:rPr>
  </w:style>
  <w:style w:type="paragraph" w:styleId="Heading2">
    <w:name w:val="Heading 2"/>
    <w:basedOn w:val="Normal"/>
    <w:next w:val="Normal"/>
    <w:qFormat/>
    <w:pPr>
      <w:spacing w:after="100" w:before="220"/>
      <w:outlineLvl w:val="1"/>
    </w:pPr>
    <w:rPr>
      <w:rFonts w:ascii="Jost" w:cs="Jost" w:eastAsia="Jost" w:hAnsi="Jost"/>
      <w:b/>
      <w:bCs/>
      <w:color w:val="1B18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Conecta Mayores para Ascires</dc:title>
  <dc:creator>Conecta Mayores · Imedes</dc:creator>
  <cp:lastModifiedBy>Un-named</cp:lastModifiedBy>
  <cp:revision>1</cp:revision>
  <dcterms:created xsi:type="dcterms:W3CDTF">2026-09-18T09:33:12.903Z</dcterms:created>
  <dcterms:modified xsi:type="dcterms:W3CDTF">2026-09-18T09:33:12.904Z</dcterms:modified>
</cp:coreProperties>
</file>

<file path=docProps/custom.xml><?xml version="1.0" encoding="utf-8"?>
<Properties xmlns="http://schemas.openxmlformats.org/officeDocument/2006/custom-properties" xmlns:vt="http://schemas.openxmlformats.org/officeDocument/2006/docPropsVTypes"/>
</file>