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69696"/>
          <w:sz w:val="22"/>
        </w:rPr>
        <w:t>[ INSERTAR TU LOGO / LOGO DE LA EMPRESA ]</w:t>
        <w:br/>
        <w:br/>
      </w:r>
    </w:p>
    <w:p>
      <w:pPr>
        <w:jc w:val="center"/>
      </w:pPr>
      <w:r>
        <w:rPr>
          <w:b/>
          <w:color w:val="BA4817"/>
          <w:sz w:val="44"/>
        </w:rPr>
        <w:t>PROPUESTA TÉCNICO - COMERCIAL</w:t>
      </w:r>
    </w:p>
    <w:p>
      <w:pPr>
        <w:jc w:val="center"/>
      </w:pPr>
      <w:r>
        <w:rPr>
          <w:color w:val="464646"/>
          <w:sz w:val="24"/>
        </w:rPr>
        <w:t>Implementación de Plataforma de Gestión y Rendición Inteligente de Caja Chica</w:t>
        <w:br/>
        <w:t>(Web, Móvil Android, Motor OCR &amp; Servidor Privado Google Cloud)</w:t>
      </w:r>
    </w:p>
    <w:p>
      <w:pPr>
        <w:spacing w:after="280"/>
      </w:pPr>
    </w:p>
    <w:tbl>
      <w:tblPr>
        <w:tblW w:type="auto" w:w="0"/>
        <w:jc w:val="center"/>
        <w:tblLook w:firstColumn="1" w:firstRow="1" w:lastColumn="0" w:lastRow="0" w:noHBand="0" w:noVBand="1" w:val="04A0"/>
      </w:tblPr>
      <w:tblGrid>
        <w:gridCol w:w="4824"/>
        <w:gridCol w:w="4824"/>
      </w:tblGrid>
      <w:tr>
        <w:tc>
          <w:tcPr>
            <w:tcW w:type="dxa" w:w="4824"/>
            <w:tcMar>
              <w:top w:w="60" w:type="dxa"/>
              <w:bottom w:w="60" w:type="dxa"/>
              <w:left w:w="100" w:type="dxa"/>
              <w:right w:w="100" w:type="dxa"/>
            </w:tcMar>
            <w:shd w:fill="F5F5F5"/>
          </w:tcPr>
          <w:p>
            <w:r>
              <w:rPr>
                <w:b/>
                <w:sz w:val="19"/>
              </w:rPr>
              <w:t>Cliente / Empresa:</w:t>
            </w:r>
          </w:p>
        </w:tc>
        <w:tc>
          <w:tcPr>
            <w:tcW w:type="dxa" w:w="4824"/>
            <w:tcMar>
              <w:top w:w="60" w:type="dxa"/>
              <w:bottom w:w="60" w:type="dxa"/>
              <w:left w:w="100" w:type="dxa"/>
              <w:right w:w="100" w:type="dxa"/>
            </w:tcMar>
          </w:tcPr>
          <w:p>
            <w:r>
              <w:rPr>
                <w:sz w:val="19"/>
              </w:rPr>
              <w:t>[ Nombre de la Empresa Cliente ]</w:t>
            </w:r>
          </w:p>
        </w:tc>
      </w:tr>
      <w:tr>
        <w:tc>
          <w:tcPr>
            <w:tcW w:type="dxa" w:w="4824"/>
            <w:tcMar>
              <w:top w:w="60" w:type="dxa"/>
              <w:bottom w:w="60" w:type="dxa"/>
              <w:left w:w="100" w:type="dxa"/>
              <w:right w:w="100" w:type="dxa"/>
            </w:tcMar>
            <w:shd w:fill="F5F5F5"/>
          </w:tcPr>
          <w:p>
            <w:r>
              <w:rPr>
                <w:b/>
                <w:sz w:val="19"/>
              </w:rPr>
              <w:t>Destinatario:</w:t>
            </w:r>
          </w:p>
        </w:tc>
        <w:tc>
          <w:tcPr>
            <w:tcW w:type="dxa" w:w="4824"/>
            <w:tcMar>
              <w:top w:w="60" w:type="dxa"/>
              <w:bottom w:w="60" w:type="dxa"/>
              <w:left w:w="100" w:type="dxa"/>
              <w:right w:w="100" w:type="dxa"/>
            </w:tcMar>
          </w:tcPr>
          <w:p>
            <w:r>
              <w:rPr>
                <w:sz w:val="19"/>
              </w:rPr>
              <w:t>[ Nombre del Directivo / Gerencia de Finanzas ]</w:t>
            </w:r>
          </w:p>
        </w:tc>
      </w:tr>
      <w:tr>
        <w:tc>
          <w:tcPr>
            <w:tcW w:type="dxa" w:w="4824"/>
            <w:tcMar>
              <w:top w:w="60" w:type="dxa"/>
              <w:bottom w:w="60" w:type="dxa"/>
              <w:left w:w="100" w:type="dxa"/>
              <w:right w:w="100" w:type="dxa"/>
            </w:tcMar>
            <w:shd w:fill="F5F5F5"/>
          </w:tcPr>
          <w:p>
            <w:r>
              <w:rPr>
                <w:b/>
                <w:sz w:val="19"/>
              </w:rPr>
              <w:t>Emitido por:</w:t>
            </w:r>
          </w:p>
        </w:tc>
        <w:tc>
          <w:tcPr>
            <w:tcW w:type="dxa" w:w="4824"/>
            <w:tcMar>
              <w:top w:w="60" w:type="dxa"/>
              <w:bottom w:w="60" w:type="dxa"/>
              <w:left w:w="100" w:type="dxa"/>
              <w:right w:w="100" w:type="dxa"/>
            </w:tcMar>
          </w:tcPr>
          <w:p>
            <w:r>
              <w:rPr>
                <w:sz w:val="19"/>
              </w:rPr>
              <w:t>[ Tu Nombre / Empresa Desarrolladora ]</w:t>
            </w:r>
          </w:p>
        </w:tc>
      </w:tr>
      <w:tr>
        <w:tc>
          <w:tcPr>
            <w:tcW w:type="dxa" w:w="4824"/>
            <w:tcMar>
              <w:top w:w="60" w:type="dxa"/>
              <w:bottom w:w="60" w:type="dxa"/>
              <w:left w:w="100" w:type="dxa"/>
              <w:right w:w="100" w:type="dxa"/>
            </w:tcMar>
            <w:shd w:fill="F5F5F5"/>
          </w:tcPr>
          <w:p>
            <w:r>
              <w:rPr>
                <w:b/>
                <w:sz w:val="19"/>
              </w:rPr>
              <w:t>Fecha de Emisión:</w:t>
            </w:r>
          </w:p>
        </w:tc>
        <w:tc>
          <w:tcPr>
            <w:tcW w:type="dxa" w:w="4824"/>
            <w:tcMar>
              <w:top w:w="60" w:type="dxa"/>
              <w:bottom w:w="60" w:type="dxa"/>
              <w:left w:w="100" w:type="dxa"/>
              <w:right w:w="100" w:type="dxa"/>
            </w:tcMar>
          </w:tcPr>
          <w:p>
            <w:r>
              <w:rPr>
                <w:sz w:val="19"/>
              </w:rPr>
              <w:t>Septiembre 2026 (Validez: 15 días corridos)</w:t>
            </w:r>
          </w:p>
        </w:tc>
      </w:tr>
    </w:tbl>
    <w:p>
      <w:r>
        <w:br w:type="page"/>
      </w:r>
    </w:p>
    <w:p>
      <w:pPr>
        <w:pStyle w:val="Heading1"/>
        <w:spacing w:before="280" w:after="120"/>
      </w:pPr>
      <w:r>
        <w:rPr>
          <w:b/>
          <w:color w:val="BA4817"/>
          <w:sz w:val="30"/>
        </w:rPr>
        <w:t>1. RESUMEN EJECUTIVO Y OBJETIVOS DEL PROYECTO</w:t>
      </w:r>
    </w:p>
    <w:p>
      <w:r>
        <w:rPr>
          <w:sz w:val="20"/>
        </w:rPr>
        <w:t>La presente propuesta contempla la entrega e implementación 'llave en mano' de una solución integral de software diseñada para automatizar, ordenar y controlar el 100% del flujo de caja chica, viáticos y compras menores de la empresa. El objetivo principal es erradicar las planillas manuales, evitar la pérdida de comprobantes en papel y brindar al área contable reportes instantáneos con discriminación automática de IVA y fotos de respaldo.</w:t>
      </w:r>
    </w:p>
    <w:p>
      <w:pPr>
        <w:pStyle w:val="Heading1"/>
        <w:spacing w:before="280" w:after="120"/>
      </w:pPr>
      <w:r>
        <w:rPr>
          <w:b/>
          <w:color w:val="BA4817"/>
          <w:sz w:val="30"/>
        </w:rPr>
        <w:t>2. ALCANCE DE LA SOLUCIÓN Y MÓDULOS INCLUIDOS</w:t>
      </w:r>
    </w:p>
    <w:tbl>
      <w:tblPr>
        <w:tblW w:type="auto" w:w="0"/>
        <w:jc w:val="center"/>
        <w:tblLook w:firstColumn="1" w:firstRow="1" w:lastColumn="0" w:lastRow="0" w:noHBand="0" w:noVBand="1" w:val="04A0"/>
      </w:tblPr>
      <w:tblGrid>
        <w:gridCol w:w="4824"/>
        <w:gridCol w:w="4824"/>
      </w:tblGrid>
      <w:tr>
        <w:tc>
          <w:tcPr>
            <w:tcW w:type="dxa" w:w="4824"/>
            <w:shd w:fill="BA4817"/>
            <w:tcMar>
              <w:top w:w="80" w:type="dxa"/>
              <w:bottom w:w="80" w:type="dxa"/>
              <w:left w:w="100" w:type="dxa"/>
              <w:right w:w="100" w:type="dxa"/>
            </w:tcMar>
          </w:tcPr>
          <w:p>
            <w:r>
              <w:rPr>
                <w:b/>
                <w:color w:val="FFFFFF"/>
                <w:sz w:val="20"/>
              </w:rPr>
              <w:t>Componente</w:t>
            </w:r>
          </w:p>
        </w:tc>
        <w:tc>
          <w:tcPr>
            <w:tcW w:type="dxa" w:w="4824"/>
            <w:shd w:fill="BA4817"/>
            <w:tcMar>
              <w:top w:w="80" w:type="dxa"/>
              <w:bottom w:w="80" w:type="dxa"/>
              <w:left w:w="100" w:type="dxa"/>
              <w:right w:w="100" w:type="dxa"/>
            </w:tcMar>
          </w:tcPr>
          <w:p>
            <w:r>
              <w:rPr>
                <w:b/>
                <w:color w:val="FFFFFF"/>
                <w:sz w:val="20"/>
              </w:rPr>
              <w:t>Descripción y Funcionalidad</w:t>
            </w:r>
          </w:p>
        </w:tc>
      </w:tr>
      <w:tr>
        <w:tc>
          <w:tcPr>
            <w:tcW w:type="dxa" w:w="4824"/>
            <w:shd w:fill="FDF6F0"/>
            <w:tcMar>
              <w:top w:w="70" w:type="dxa"/>
              <w:bottom w:w="70" w:type="dxa"/>
              <w:left w:w="90" w:type="dxa"/>
              <w:right w:w="90" w:type="dxa"/>
            </w:tcMar>
          </w:tcPr>
          <w:p>
            <w:r>
              <w:rPr>
                <w:b/>
                <w:sz w:val="19"/>
              </w:rPr>
              <w:t>📱 Aplicación Móvil Android (APK)</w:t>
            </w:r>
          </w:p>
        </w:tc>
        <w:tc>
          <w:tcPr>
            <w:tcW w:type="dxa" w:w="4824"/>
            <w:shd w:fill="FDF6F0"/>
            <w:tcMar>
              <w:top w:w="70" w:type="dxa"/>
              <w:bottom w:w="70" w:type="dxa"/>
              <w:left w:w="90" w:type="dxa"/>
              <w:right w:w="90" w:type="dxa"/>
            </w:tcMar>
          </w:tcPr>
          <w:p>
            <w:r>
              <w:rPr>
                <w:sz w:val="19"/>
              </w:rPr>
              <w:t>App instalable en los celulares de empleados y encargados. Permite fotografiar y cargar comprobantes en el acto, solicitar recargas y ver saldos disponibles en Efectivo y Tarjeta.</w:t>
            </w:r>
          </w:p>
        </w:tc>
      </w:tr>
      <w:tr>
        <w:tc>
          <w:tcPr>
            <w:tcW w:type="dxa" w:w="4824"/>
            <w:shd w:fill="FFFFFF"/>
            <w:tcMar>
              <w:top w:w="70" w:type="dxa"/>
              <w:bottom w:w="70" w:type="dxa"/>
              <w:left w:w="90" w:type="dxa"/>
              <w:right w:w="90" w:type="dxa"/>
            </w:tcMar>
          </w:tcPr>
          <w:p>
            <w:r>
              <w:rPr>
                <w:b/>
                <w:sz w:val="19"/>
              </w:rPr>
              <w:t>💻 Plataforma Web Administrativa</w:t>
            </w:r>
          </w:p>
        </w:tc>
        <w:tc>
          <w:tcPr>
            <w:tcW w:type="dxa" w:w="4824"/>
            <w:shd w:fill="FFFFFF"/>
            <w:tcMar>
              <w:top w:w="70" w:type="dxa"/>
              <w:bottom w:w="70" w:type="dxa"/>
              <w:left w:w="90" w:type="dxa"/>
              <w:right w:w="90" w:type="dxa"/>
            </w:tcMar>
          </w:tcPr>
          <w:p>
            <w:r>
              <w:rPr>
                <w:sz w:val="19"/>
              </w:rPr>
              <w:t>Panel de control accesible desde computadoras para gerencia y administración. Permite auditar gastos, aprobar solicitudes de recarga y gestionar usuarios.</w:t>
            </w:r>
          </w:p>
        </w:tc>
      </w:tr>
      <w:tr>
        <w:tc>
          <w:tcPr>
            <w:tcW w:type="dxa" w:w="4824"/>
            <w:shd w:fill="FDF6F0"/>
            <w:tcMar>
              <w:top w:w="70" w:type="dxa"/>
              <w:bottom w:w="70" w:type="dxa"/>
              <w:left w:w="90" w:type="dxa"/>
              <w:right w:w="90" w:type="dxa"/>
            </w:tcMar>
          </w:tcPr>
          <w:p>
            <w:r>
              <w:rPr>
                <w:b/>
                <w:sz w:val="19"/>
              </w:rPr>
              <w:t>🤖 Motor Inteligente OCR</w:t>
            </w:r>
          </w:p>
        </w:tc>
        <w:tc>
          <w:tcPr>
            <w:tcW w:type="dxa" w:w="4824"/>
            <w:shd w:fill="FDF6F0"/>
            <w:tcMar>
              <w:top w:w="70" w:type="dxa"/>
              <w:bottom w:w="70" w:type="dxa"/>
              <w:left w:w="90" w:type="dxa"/>
              <w:right w:w="90" w:type="dxa"/>
            </w:tcMar>
          </w:tcPr>
          <w:p>
            <w:r>
              <w:rPr>
                <w:sz w:val="19"/>
              </w:rPr>
              <w:t>Lectura automática mediante inteligencia artificial de tickets y facturas (A, B, C y tickets de controlador fiscal): extrae total, neto gravado, alícuotas de IVA, fecha y número de factura sin tipeo manual.</w:t>
            </w:r>
          </w:p>
        </w:tc>
      </w:tr>
      <w:tr>
        <w:tc>
          <w:tcPr>
            <w:tcW w:type="dxa" w:w="4824"/>
            <w:shd w:fill="FFFFFF"/>
            <w:tcMar>
              <w:top w:w="70" w:type="dxa"/>
              <w:bottom w:w="70" w:type="dxa"/>
              <w:left w:w="90" w:type="dxa"/>
              <w:right w:w="90" w:type="dxa"/>
            </w:tcMar>
          </w:tcPr>
          <w:p>
            <w:r>
              <w:rPr>
                <w:b/>
                <w:sz w:val="19"/>
              </w:rPr>
              <w:t>☁️ Servidor Privado Google Cloud / Firebase</w:t>
            </w:r>
          </w:p>
        </w:tc>
        <w:tc>
          <w:tcPr>
            <w:tcW w:type="dxa" w:w="4824"/>
            <w:shd w:fill="FFFFFF"/>
            <w:tcMar>
              <w:top w:w="70" w:type="dxa"/>
              <w:bottom w:w="70" w:type="dxa"/>
              <w:left w:w="90" w:type="dxa"/>
              <w:right w:w="90" w:type="dxa"/>
            </w:tcMar>
          </w:tcPr>
          <w:p>
            <w:r>
              <w:rPr>
                <w:sz w:val="19"/>
              </w:rPr>
              <w:t>Despliegue exclusivo en infraestructura propia de Google a nombre de la empresa, garantizando que su información financiera sea 100% privada e inviolable.</w:t>
            </w:r>
          </w:p>
        </w:tc>
      </w:tr>
      <w:tr>
        <w:tc>
          <w:tcPr>
            <w:tcW w:type="dxa" w:w="4824"/>
            <w:shd w:fill="FDF6F0"/>
            <w:tcMar>
              <w:top w:w="70" w:type="dxa"/>
              <w:bottom w:w="70" w:type="dxa"/>
              <w:left w:w="90" w:type="dxa"/>
              <w:right w:w="90" w:type="dxa"/>
            </w:tcMar>
          </w:tcPr>
          <w:p>
            <w:r>
              <w:rPr>
                <w:b/>
                <w:sz w:val="19"/>
              </w:rPr>
              <w:t>📊 Exportador Contable (Excel &amp; PDF)</w:t>
            </w:r>
          </w:p>
        </w:tc>
        <w:tc>
          <w:tcPr>
            <w:tcW w:type="dxa" w:w="4824"/>
            <w:shd w:fill="FDF6F0"/>
            <w:tcMar>
              <w:top w:w="70" w:type="dxa"/>
              <w:bottom w:w="70" w:type="dxa"/>
              <w:left w:w="90" w:type="dxa"/>
              <w:right w:w="90" w:type="dxa"/>
            </w:tcMar>
          </w:tcPr>
          <w:p>
            <w:r>
              <w:rPr>
                <w:sz w:val="19"/>
              </w:rPr>
              <w:t>Generación con 1 clic de planillas Excel (.xlsx) estructuradas para el contador y Libros de Rendición en PDF con las fotos de cada comprobante adjuntas.</w:t>
            </w:r>
          </w:p>
        </w:tc>
      </w:tr>
    </w:tbl>
    <w:p>
      <w:pPr>
        <w:pStyle w:val="Heading1"/>
        <w:spacing w:before="280" w:after="120"/>
      </w:pPr>
      <w:r>
        <w:rPr>
          <w:b/>
          <w:color w:val="BA4817"/>
          <w:sz w:val="30"/>
        </w:rPr>
        <w:t>3. ENTREGABLES DE VALOR AGREGADO INCLUIDOS</w:t>
      </w:r>
    </w:p>
    <w:p>
      <w:r>
        <w:t>Para garantizar la rápida adopción del sistema y la total autonomía del cliente, la propuesta incluye:</w:t>
      </w:r>
    </w:p>
    <w:p>
      <w:r>
        <w:rPr>
          <w:b/>
        </w:rPr>
        <w:t xml:space="preserve">1. 📘 Manual de Uso Operativo (.docx / PDF): </w:t>
      </w:r>
      <w:r>
        <w:t>Guía paso a paso para los empleados con instrucciones claras de carga, fotografía de tickets y solicitud de recargas.</w:t>
        <w:br/>
      </w:r>
      <w:r>
        <w:rPr>
          <w:b/>
        </w:rPr>
        <w:t xml:space="preserve">2. ☁️ Manual de Administración de Servidor Firebase (.docx / PDF): </w:t>
      </w:r>
      <w:r>
        <w:t>Documento para el área de sistemas/gerencia con el control de accesos, base de datos y auditoría de costo cero en Google.</w:t>
        <w:br/>
      </w:r>
      <w:r>
        <w:rPr>
          <w:b/>
        </w:rPr>
        <w:t xml:space="preserve">3. 👥 Sesión de Capacitación y Onboarding en Vivo: </w:t>
      </w:r>
      <w:r>
        <w:t>Videollamada o sesión guiada de entrenamiento para el equipo administrativo y contable.</w:t>
        <w:br/>
      </w:r>
      <w:r>
        <w:rPr>
          <w:b/>
        </w:rPr>
        <w:t xml:space="preserve">4. 🛡️ 90 Días de Garantía y Soporte Técnico Prioritario: </w:t>
      </w:r>
      <w:r>
        <w:t>Acompañamiento directo ante cualquier duda, consulta o ajuste de puesta en marcha.</w:t>
      </w:r>
    </w:p>
    <w:p>
      <w:pPr>
        <w:pStyle w:val="Heading1"/>
        <w:spacing w:before="280" w:after="120"/>
      </w:pPr>
      <w:r>
        <w:rPr>
          <w:b/>
          <w:color w:val="BA4817"/>
          <w:sz w:val="30"/>
        </w:rPr>
        <w:t>4. PROPUESTA ECONÓMICA (PAGO ÚNICO - SIN ABONO MENSUAL)</w:t>
      </w:r>
    </w:p>
    <w:p>
      <w:r>
        <w:t>Se detallan a continuación las dos modalidades de contratación disponibles bajo el régimen de Licencia Perpetua:</w:t>
      </w:r>
    </w:p>
    <w:tbl>
      <w:tblPr>
        <w:tblW w:type="auto" w:w="0"/>
        <w:jc w:val="center"/>
        <w:tblLook w:firstColumn="1" w:firstRow="1" w:lastColumn="0" w:lastRow="0" w:noHBand="0" w:noVBand="1" w:val="04A0"/>
      </w:tblPr>
      <w:tblGrid>
        <w:gridCol w:w="3216"/>
        <w:gridCol w:w="3216"/>
        <w:gridCol w:w="3216"/>
      </w:tblGrid>
      <w:tr>
        <w:tc>
          <w:tcPr>
            <w:tcW w:type="dxa" w:w="3216"/>
            <w:shd w:fill="202124"/>
            <w:tcMar>
              <w:top w:w="80" w:type="dxa"/>
              <w:bottom w:w="80" w:type="dxa"/>
              <w:left w:w="100" w:type="dxa"/>
              <w:right w:w="100" w:type="dxa"/>
            </w:tcMar>
          </w:tcPr>
          <w:p>
            <w:r>
              <w:rPr>
                <w:b/>
                <w:color w:val="FFFFFF"/>
                <w:sz w:val="20"/>
              </w:rPr>
              <w:t>Modalidad</w:t>
            </w:r>
          </w:p>
        </w:tc>
        <w:tc>
          <w:tcPr>
            <w:tcW w:type="dxa" w:w="3216"/>
            <w:shd w:fill="202124"/>
            <w:tcMar>
              <w:top w:w="80" w:type="dxa"/>
              <w:bottom w:w="80" w:type="dxa"/>
              <w:left w:w="100" w:type="dxa"/>
              <w:right w:w="100" w:type="dxa"/>
            </w:tcMar>
          </w:tcPr>
          <w:p>
            <w:r>
              <w:rPr>
                <w:b/>
                <w:color w:val="FFFFFF"/>
                <w:sz w:val="20"/>
              </w:rPr>
              <w:t>Servicios y Entregables Incluidos</w:t>
            </w:r>
          </w:p>
        </w:tc>
        <w:tc>
          <w:tcPr>
            <w:tcW w:type="dxa" w:w="3216"/>
            <w:shd w:fill="202124"/>
            <w:tcMar>
              <w:top w:w="80" w:type="dxa"/>
              <w:bottom w:w="80" w:type="dxa"/>
              <w:left w:w="100" w:type="dxa"/>
              <w:right w:w="100" w:type="dxa"/>
            </w:tcMar>
          </w:tcPr>
          <w:p>
            <w:r>
              <w:rPr>
                <w:b/>
                <w:color w:val="FFFFFF"/>
                <w:sz w:val="20"/>
              </w:rPr>
              <w:t>Inversión Final</w:t>
            </w:r>
          </w:p>
        </w:tc>
      </w:tr>
      <w:tr>
        <w:tc>
          <w:tcPr>
            <w:tcW w:type="dxa" w:w="3216"/>
            <w:shd w:fill="FFF8F2"/>
            <w:tcMar>
              <w:top w:w="80" w:type="dxa"/>
              <w:bottom w:w="80" w:type="dxa"/>
              <w:left w:w="90" w:type="dxa"/>
              <w:right w:w="90" w:type="dxa"/>
            </w:tcMar>
          </w:tcPr>
          <w:p>
            <w:r>
              <w:rPr>
                <w:b/>
                <w:color w:val="BA4817"/>
                <w:sz w:val="19"/>
              </w:rPr>
              <w:t>PAQUETE LLAVE EN MANO</w:t>
              <w:br/>
              <w:t>(Recomendado)</w:t>
            </w:r>
          </w:p>
        </w:tc>
        <w:tc>
          <w:tcPr>
            <w:tcW w:type="dxa" w:w="3216"/>
            <w:shd w:fill="FFF8F2"/>
            <w:tcMar>
              <w:top w:w="80" w:type="dxa"/>
              <w:bottom w:w="80" w:type="dxa"/>
              <w:left w:w="90" w:type="dxa"/>
              <w:right w:w="90" w:type="dxa"/>
            </w:tcMar>
          </w:tcPr>
          <w:p>
            <w:r>
              <w:rPr>
                <w:sz w:val="18"/>
              </w:rPr>
              <w:t>• Plataforma Web + App Android APK con logo de la empresa.</w:t>
              <w:br/>
              <w:t>• Servidor y Base de Datos propia en Google Cloud.</w:t>
              <w:br/>
              <w:t>• Motor OCR ilimitado con detección de IVA y AFIP.</w:t>
              <w:br/>
              <w:t>• Manual Operativo + Manual de Servidor en Word/PDF.</w:t>
              <w:br/>
              <w:t>• Sesión de Capacitación y Onboarding en vivo.</w:t>
              <w:br/>
              <w:t>• 90 Días de Garantía y Soporte Técnico Prioritario.</w:t>
            </w:r>
          </w:p>
        </w:tc>
        <w:tc>
          <w:tcPr>
            <w:tcW w:type="dxa" w:w="3216"/>
            <w:shd w:fill="FFF8F2"/>
            <w:tcMar>
              <w:top w:w="80" w:type="dxa"/>
              <w:bottom w:w="80" w:type="dxa"/>
              <w:left w:w="90" w:type="dxa"/>
              <w:right w:w="90" w:type="dxa"/>
            </w:tcMar>
          </w:tcPr>
          <w:p>
            <w:r>
              <w:rPr>
                <w:b/>
                <w:color w:val="BA4817"/>
                <w:sz w:val="22"/>
              </w:rPr>
              <w:t>USD 1.850</w:t>
              <w:br/>
              <w:t>(Pago Único)</w:t>
            </w:r>
          </w:p>
        </w:tc>
      </w:tr>
      <w:tr>
        <w:tc>
          <w:tcPr>
            <w:tcW w:type="dxa" w:w="3216"/>
            <w:shd w:fill="FFFFFF"/>
            <w:tcMar>
              <w:top w:w="80" w:type="dxa"/>
              <w:bottom w:w="80" w:type="dxa"/>
              <w:left w:w="90" w:type="dxa"/>
              <w:right w:w="90" w:type="dxa"/>
            </w:tcMar>
          </w:tcPr>
          <w:p>
            <w:r>
              <w:rPr>
                <w:b/>
                <w:sz w:val="19"/>
              </w:rPr>
              <w:t>PAQUETE BASE</w:t>
              <w:br/>
              <w:t>ESTÁNDAR</w:t>
            </w:r>
          </w:p>
        </w:tc>
        <w:tc>
          <w:tcPr>
            <w:tcW w:type="dxa" w:w="3216"/>
            <w:shd w:fill="FFFFFF"/>
            <w:tcMar>
              <w:top w:w="80" w:type="dxa"/>
              <w:bottom w:w="80" w:type="dxa"/>
              <w:left w:w="90" w:type="dxa"/>
              <w:right w:w="90" w:type="dxa"/>
            </w:tcMar>
          </w:tcPr>
          <w:p>
            <w:r>
              <w:rPr>
                <w:sz w:val="18"/>
              </w:rPr>
              <w:t>• Plataforma Web + App Android APK con logo.</w:t>
              <w:br/>
              <w:t>• Servidor en Google Cloud a nombre de la empresa.</w:t>
              <w:br/>
              <w:t>• Motor OCR para carga de comprobantes.</w:t>
              <w:br/>
              <w:t>• 30 Días de Garantía técnica estándar.</w:t>
            </w:r>
          </w:p>
        </w:tc>
        <w:tc>
          <w:tcPr>
            <w:tcW w:type="dxa" w:w="3216"/>
            <w:shd w:fill="FFFFFF"/>
            <w:tcMar>
              <w:top w:w="80" w:type="dxa"/>
              <w:bottom w:w="80" w:type="dxa"/>
              <w:left w:w="90" w:type="dxa"/>
              <w:right w:w="90" w:type="dxa"/>
            </w:tcMar>
          </w:tcPr>
          <w:p>
            <w:r>
              <w:rPr>
                <w:b/>
                <w:sz w:val="22"/>
              </w:rPr>
              <w:t>USD 1.500</w:t>
              <w:br/>
              <w:t>(Pago Único)</w:t>
            </w:r>
          </w:p>
        </w:tc>
      </w:tr>
    </w:tbl>
    <w:p>
      <w:pPr>
        <w:pStyle w:val="Heading2"/>
        <w:spacing w:before="280" w:after="120"/>
      </w:pPr>
      <w:r>
        <w:rPr>
          <w:b/>
          <w:color w:val="212121"/>
          <w:sz w:val="24"/>
        </w:rPr>
        <w:t>4.1. Condiciones Comerciales y Plazos</w:t>
      </w:r>
    </w:p>
    <w:p>
      <w:r>
        <w:rPr>
          <w:b/>
        </w:rPr>
        <w:t xml:space="preserve">• Forma de Pago: </w:t>
      </w:r>
      <w:r>
        <w:t>50% como anticipo al confirmar la contratación (para despliegue de infraestructura) y 50% contra entrega final y capacitación del personal.</w:t>
        <w:br/>
      </w:r>
      <w:r>
        <w:rPr>
          <w:b/>
        </w:rPr>
        <w:t xml:space="preserve">• Plazo de Puesta en Marcha: </w:t>
      </w:r>
      <w:r>
        <w:t>48 a 72 horas hábiles tras la entrega del logo y datos de la empresa.</w:t>
        <w:br/>
      </w:r>
      <w:r>
        <w:rPr>
          <w:b/>
        </w:rPr>
        <w:t xml:space="preserve">• Costos de Servidor: </w:t>
      </w:r>
      <w:r>
        <w:t xml:space="preserve">La arquitectura optimizada implementada permite que el costo mensual de servidores en Google Firebase sea de </w:t>
      </w:r>
      <w:r>
        <w:rPr>
          <w:b/>
        </w:rPr>
        <w:t>$0.00 USD (Cero Dólares)</w:t>
      </w:r>
      <w:r>
        <w:t xml:space="preserve"> dentro de los límites habituales de uso de la empresa.</w:t>
      </w:r>
    </w:p>
    <w:p>
      <w:pPr>
        <w:pStyle w:val="Heading2"/>
        <w:spacing w:before="280" w:after="120"/>
      </w:pPr>
      <w:r>
        <w:rPr>
          <w:b/>
          <w:color w:val="212121"/>
          <w:sz w:val="24"/>
        </w:rPr>
        <w:t>4.2. Nuevas Implementaciones y Mantenimiento Evolutivo</w:t>
      </w:r>
    </w:p>
    <w:p>
      <w:r>
        <w:rPr>
          <w:sz w:val="19"/>
        </w:rPr>
        <w:t>El presente presupuesto cubre de forma integral la totalidad de las funcionalidades y módulos vigentes detallados en esta propuesta. En caso de que la empresa requiera en el futuro nuevas implementaciones a medida, módulos adicionales, integraciones con software de terceros o actualizaciones personalizadas, las mismas serán presupuestadas y cobradas por separado como un servicio de desarrollo adicional.</w:t>
      </w:r>
    </w:p>
    <w:p>
      <w:pPr>
        <w:pStyle w:val="Heading2"/>
        <w:spacing w:before="280" w:after="120"/>
      </w:pPr>
      <w:r>
        <w:rPr>
          <w:b/>
          <w:color w:val="212121"/>
          <w:sz w:val="24"/>
        </w:rPr>
        <w:t>4.3. Infraestructura Google Cloud / Firebase y Continuidad Operativa</w:t>
      </w:r>
    </w:p>
    <w:p>
      <w:r>
        <w:rPr>
          <w:sz w:val="19"/>
        </w:rPr>
        <w:t>Google Firebase incluye mensualmente una generosa cantidad de créditos y cuotas gratuitas (Plan Spark) que cubren con holgura el funcionamiento estándar de la empresa (50.000 lecturas diarias, 5.0 GB de almacenamiento de fotos y miles de comprobantes). Respecto a los servicios de infraestructura en la nube, se establecen las siguientes pautas técnicas:</w:t>
      </w:r>
    </w:p>
    <w:p>
      <w:r>
        <w:rPr>
          <w:b/>
        </w:rPr>
        <w:t xml:space="preserve">• Consumo de Cuotas y Excedentes: </w:t>
      </w:r>
      <w:r>
        <w:t>En caso de alcanzarse o superarse los límites de créditos y espacio incluidos mensualmente por Google, el costo extra por uso de almacenamiento o transferencia quedará a cuenta exclusiva de la empresa y será facturado directamente por Google Cloud.</w:t>
        <w:br/>
      </w:r>
      <w:r>
        <w:rPr>
          <w:b/>
        </w:rPr>
        <w:t xml:space="preserve">• Bloqueo Temporal por Límite de Cuota: </w:t>
      </w:r>
      <w:r>
        <w:t>Tenga en cuenta que, si el proyecto permanece en el plan gratuito estricto (sin tarjeta vinculada), una vez alcanzados dichos créditos Google no permitirá realizar más acciones dentro de la aplicación hasta la renovación del ciclo mensual.</w:t>
        <w:br/>
      </w:r>
      <w:r>
        <w:rPr>
          <w:b/>
        </w:rPr>
        <w:t xml:space="preserve">• Recomendación de Continuidad Operativa: </w:t>
      </w:r>
      <w:r>
        <w:t>Por tal motivo, se recomienda expresamente colocar en la consola de Google Firebase una tarjeta de crédito corporativa de la empresa (Plan Blaze / Pay-as-you-go). De este modo, si la empresa llegara a excederse con los créditos gratuitos, la aplicación continuará funcionando con total normalidad los 365 días del año sin interrupciones, y el consumo extra será cobrado automáticamente a usted de forma directa y transparente desde Google.</w:t>
      </w:r>
    </w:p>
    <w:tbl>
      <w:tblPr>
        <w:tblW w:type="auto" w:w="0"/>
        <w:jc w:val="center"/>
        <w:tblLook w:firstColumn="1" w:firstRow="1" w:lastColumn="0" w:lastRow="0" w:noHBand="0" w:noVBand="1" w:val="04A0"/>
      </w:tblPr>
      <w:tblGrid>
        <w:gridCol w:w="9648"/>
      </w:tblGrid>
      <w:tr>
        <w:tc>
          <w:tcPr>
            <w:tcW w:type="dxa" w:w="9648"/>
            <w:shd w:fill="E8F0FE"/>
            <w:tcMar>
              <w:top w:w="130" w:type="dxa"/>
              <w:bottom w:w="130" w:type="dxa"/>
              <w:left w:w="180" w:type="dxa"/>
              <w:right w:w="180" w:type="dxa"/>
            </w:tcMar>
          </w:tcPr>
          <w:p>
            <w:pPr>
              <w:spacing w:before="0" w:after="80"/>
            </w:pPr>
            <w:r>
              <w:rPr>
                <w:b/>
                <w:color w:val="1A73E8"/>
                <w:sz w:val="20"/>
              </w:rPr>
              <w:t>📌 RECOMENDACIÓN TÉCNICA DE CONTINUIDAD OPERATIVA</w:t>
              <w:br/>
            </w:r>
            <w:r>
              <w:rPr>
                <w:color w:val="282828"/>
                <w:sz w:val="19"/>
              </w:rPr>
              <w:t>Vincular un método de pago corporativo en Google Firebase garantiza que sus empleados nunca se queden sin poder cargar comprobantes en campo o en ruta, manteniendo el costo operativo mensual en $0.00 USD dentro del volumen normal de trabajo.</w:t>
            </w:r>
          </w:p>
        </w:tc>
      </w:tr>
    </w:tbl>
    <w:p>
      <w:pPr>
        <w:spacing w:after="80"/>
      </w:pPr>
    </w:p>
    <w:p>
      <w:pPr>
        <w:pStyle w:val="Heading1"/>
        <w:spacing w:before="280" w:after="120"/>
      </w:pPr>
      <w:r>
        <w:rPr>
          <w:b/>
          <w:color w:val="BA4817"/>
          <w:sz w:val="30"/>
        </w:rPr>
        <w:t>5. PROPIEDAD INTELECTUAL Y CONFIDENCIALIDAD</w:t>
      </w:r>
    </w:p>
    <w:p>
      <w:r>
        <w:rPr>
          <w:sz w:val="19"/>
        </w:rPr>
        <w:t>Se otorga a la empresa una Licencia de Uso Comercial Perpetua, definitiva e intransferible para su uso operativo interno. Todos los datos financieros, bases de datos de comprobantes y credenciales pertenecen de forma exclusiva al Cliente. El desarrollador mantendrá estricta confidencialidad sobre la información de la empresa.</w:t>
      </w:r>
    </w:p>
    <w:p>
      <w:pPr>
        <w:spacing w:after="400"/>
      </w:pPr>
    </w:p>
    <w:tbl>
      <w:tblPr>
        <w:tblW w:type="auto" w:w="0"/>
        <w:jc w:val="center"/>
        <w:tblLook w:firstColumn="1" w:firstRow="1" w:lastColumn="0" w:lastRow="0" w:noHBand="0" w:noVBand="1" w:val="04A0"/>
      </w:tblPr>
      <w:tblGrid>
        <w:gridCol w:w="4824"/>
        <w:gridCol w:w="4824"/>
      </w:tblGrid>
      <w:tr>
        <w:tc>
          <w:tcPr>
            <w:tcW w:type="dxa" w:w="4824"/>
            <w:tcMar>
              <w:top w:w="100" w:type="dxa"/>
              <w:bottom w:w="100" w:type="dxa"/>
              <w:left w:w="100" w:type="dxa"/>
              <w:right w:w="100" w:type="dxa"/>
            </w:tcMar>
          </w:tcPr>
          <w:p>
            <w:pPr>
              <w:jc w:val="center"/>
            </w:pPr>
            <w:r>
              <w:rPr>
                <w:b/>
              </w:rPr>
              <w:t>_____________________________</w:t>
              <w:br/>
            </w:r>
            <w:r>
              <w:rPr>
                <w:sz w:val="18"/>
              </w:rPr>
              <w:t>Por el Proveedor Desarrollador</w:t>
              <w:br/>
              <w:t>Firma y Aclaración</w:t>
            </w:r>
          </w:p>
        </w:tc>
        <w:tc>
          <w:tcPr>
            <w:tcW w:type="dxa" w:w="4824"/>
            <w:tcMar>
              <w:top w:w="100" w:type="dxa"/>
              <w:bottom w:w="100" w:type="dxa"/>
              <w:left w:w="100" w:type="dxa"/>
              <w:right w:w="100" w:type="dxa"/>
            </w:tcMar>
          </w:tcPr>
          <w:p>
            <w:pPr>
              <w:jc w:val="center"/>
            </w:pPr>
            <w:r>
              <w:rPr>
                <w:b/>
              </w:rPr>
              <w:t>_____________________________</w:t>
              <w:br/>
            </w:r>
            <w:r>
              <w:rPr>
                <w:sz w:val="18"/>
              </w:rPr>
              <w:t>Por la Empresa Cliente</w:t>
              <w:br/>
              <w:t>Conformidad y Aceptación</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