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Autoevaluación Javier Cortés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Abstract: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present document reflects on the self-assessment made by Javier Cortés who is currently working on his CAPSTONE project. The project consists of deploying an Ecommerce previously made by the group.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presente documento se trata de la autoevaluación hecha por Javier Cortés, quien está actualmente trabajando en su proyecto CAPSTONE. El proyecto consiste en implementar un Ecommerce desarrollado anteriormente por el grupo.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Conclusions</w:t>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I’m pretty sure I did a good job on my report. My ideas were of great value to the group and I helped to organize the ideas that we had and started to give them shape. I know I have great capacities to organize ideas and people. </w:t>
        <w:br w:type="textWrapping"/>
        <w:br w:type="textWrapping"/>
      </w:r>
      <w:r w:rsidDel="00000000" w:rsidR="00000000" w:rsidRPr="00000000">
        <w:rPr>
          <w:b w:val="1"/>
          <w:rtl w:val="0"/>
        </w:rPr>
        <w:t xml:space="preserve">Reflections</w:t>
      </w:r>
      <w:r w:rsidDel="00000000" w:rsidR="00000000" w:rsidRPr="00000000">
        <w:rPr>
          <w:rtl w:val="0"/>
        </w:rPr>
        <w:t xml:space="preserve">: </w:t>
        <w:br w:type="textWrapping"/>
        <w:br w:type="textWrapping"/>
        <w:t xml:space="preserve">Maybe I should work on handling criticism better, I tend to get upset when someone says something about something I put my effort 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