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4714875</wp:posOffset>
            </wp:positionH>
            <wp:positionV relativeFrom="page">
              <wp:posOffset>2920275</wp:posOffset>
            </wp:positionV>
            <wp:extent cx="2357438" cy="182904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8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18290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200" w:before="0" w:lineRule="auto"/>
        <w:rPr>
          <w:rFonts w:ascii="Google Sans SemiBold" w:cs="Google Sans SemiBold" w:eastAsia="Google Sans SemiBold" w:hAnsi="Google Sans SemiBold"/>
          <w:sz w:val="90"/>
          <w:szCs w:val="90"/>
        </w:rPr>
      </w:pPr>
      <w:bookmarkStart w:colFirst="0" w:colLast="0" w:name="_o9l2dv7ck3uu" w:id="0"/>
      <w:bookmarkEnd w:id="0"/>
      <w:r w:rsidDel="00000000" w:rsidR="00000000" w:rsidRPr="00000000">
        <w:rPr>
          <w:rFonts w:ascii="Google Sans SemiBold" w:cs="Google Sans SemiBold" w:eastAsia="Google Sans SemiBold" w:hAnsi="Google Sans SemiBold"/>
          <w:sz w:val="90"/>
          <w:szCs w:val="90"/>
          <w:rtl w:val="0"/>
        </w:rPr>
        <w:t xml:space="preserve">G</w:t>
      </w:r>
      <w:r w:rsidDel="00000000" w:rsidR="00000000" w:rsidRPr="00000000">
        <w:rPr>
          <w:rFonts w:ascii="Google Sans SemiBold" w:cs="Google Sans SemiBold" w:eastAsia="Google Sans SemiBold" w:hAnsi="Google Sans SemiBold"/>
          <w:sz w:val="90"/>
          <w:szCs w:val="90"/>
          <w:rtl w:val="0"/>
        </w:rPr>
        <w:t xml:space="preserve">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Google Sans SemiBold" w:cs="Google Sans SemiBold" w:eastAsia="Google Sans SemiBold" w:hAnsi="Google Sans SemiBold"/>
          <w:color w:val="1155cc"/>
          <w:sz w:val="42"/>
          <w:szCs w:val="42"/>
        </w:rPr>
      </w:pPr>
      <w:bookmarkStart w:colFirst="0" w:colLast="0" w:name="_hu8hwpu4vltl" w:id="1"/>
      <w:bookmarkEnd w:id="1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2"/>
          <w:szCs w:val="42"/>
          <w:rtl w:val="0"/>
        </w:rPr>
        <w:t xml:space="preserve">Google AI Essentials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200" w:before="200" w:lineRule="auto"/>
        <w:rPr>
          <w:rFonts w:ascii="Google Sans" w:cs="Google Sans" w:eastAsia="Google Sans" w:hAnsi="Google Sans"/>
        </w:rPr>
      </w:pPr>
      <w:bookmarkStart w:colFirst="0" w:colLast="0" w:name="_josw4u2f3juh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Terms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definitions from the course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200" w:lineRule="auto"/>
        <w:rPr/>
      </w:pPr>
      <w:bookmarkStart w:colFirst="0" w:colLast="0" w:name="_79eztyyfgd10" w:id="3"/>
      <w:bookmarkEnd w:id="3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Artificial intelligence (AI)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Computer programs that can complete cognitive tasks typically associated with human intelligence</w:t>
      </w:r>
    </w:p>
    <w:p w:rsidR="00000000" w:rsidDel="00000000" w:rsidP="00000000" w:rsidRDefault="00000000" w:rsidRPr="00000000" w14:paraId="00000009">
      <w:pPr>
        <w:spacing w:after="200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AI augmentation: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The process of using AI to improve a work product, whether by making it easier to do or higher in quality</w:t>
      </w:r>
    </w:p>
    <w:p w:rsidR="00000000" w:rsidDel="00000000" w:rsidP="00000000" w:rsidRDefault="00000000" w:rsidRPr="00000000" w14:paraId="0000000A">
      <w:pPr>
        <w:spacing w:after="200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AI automation: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The process of using AI to accomplish tasks, without any action on the user’s part</w:t>
      </w:r>
    </w:p>
    <w:p w:rsidR="00000000" w:rsidDel="00000000" w:rsidP="00000000" w:rsidRDefault="00000000" w:rsidRPr="00000000" w14:paraId="0000000B">
      <w:pPr>
        <w:spacing w:after="20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AI model: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computer program trained on a set of data to recognize patterns and perform specific tasks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AI tool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AI-powered software that can automate or assist users with a variety of tasks</w:t>
      </w:r>
    </w:p>
    <w:p w:rsidR="00000000" w:rsidDel="00000000" w:rsidP="00000000" w:rsidRDefault="00000000" w:rsidRPr="00000000" w14:paraId="0000000D">
      <w:pPr>
        <w:spacing w:after="200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AI user: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highlight w:val="white"/>
          <w:rtl w:val="0"/>
        </w:rPr>
        <w:t xml:space="preserve">Someone who leverages AI to complete a personal or professional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>
          <w:rFonts w:ascii="Google Sans" w:cs="Google Sans" w:eastAsia="Google Sans" w:hAnsi="Google Sans"/>
          <w:b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Allocative harm: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Wrongdoing that occurs when an AI system’s use or behavior withholds opportunities, resources, or information in domains that affect a person’s well-being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200" w:lineRule="auto"/>
        <w:rPr>
          <w:rFonts w:ascii="Google Sans" w:cs="Google Sans" w:eastAsia="Google Sans" w:hAnsi="Google Sans"/>
          <w:b w:val="1"/>
          <w:color w:val="434343"/>
          <w:sz w:val="48"/>
          <w:szCs w:val="48"/>
        </w:rPr>
      </w:pPr>
      <w:bookmarkStart w:colFirst="0" w:colLast="0" w:name="_83l0br3b09dc" w:id="4"/>
      <w:bookmarkEnd w:id="4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Biased data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Data that is incomplete, does not accurately represent populations, or includes preferential treatment for certain individuals or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200" w:lineRule="auto"/>
        <w:rPr>
          <w:rFonts w:ascii="Google Sans" w:cs="Google Sans" w:eastAsia="Google Sans" w:hAnsi="Google Sans"/>
          <w:b w:val="1"/>
          <w:color w:val="434343"/>
          <w:sz w:val="48"/>
          <w:szCs w:val="48"/>
        </w:rPr>
      </w:pPr>
      <w:bookmarkStart w:colFirst="0" w:colLast="0" w:name="_qmu9t5ehu9r7" w:id="5"/>
      <w:bookmarkEnd w:id="5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Chain-of-thought prompting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 prompting technique that involves requesting a large language model to explain its reasoning processes</w:t>
      </w:r>
    </w:p>
    <w:p w:rsidR="00000000" w:rsidDel="00000000" w:rsidP="00000000" w:rsidRDefault="00000000" w:rsidRPr="00000000" w14:paraId="00000013">
      <w:pPr>
        <w:spacing w:after="20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Cognitive task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Any mental activity, such as thinking, understanding, learning, and remembering</w:t>
      </w:r>
    </w:p>
    <w:p w:rsidR="00000000" w:rsidDel="00000000" w:rsidP="00000000" w:rsidRDefault="00000000" w:rsidRPr="00000000" w14:paraId="00000014">
      <w:pPr>
        <w:spacing w:after="20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Conversational AI too</w:t>
      </w: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 generative AI tool that processes text requests and generates text responses</w:t>
      </w:r>
    </w:p>
    <w:p w:rsidR="00000000" w:rsidDel="00000000" w:rsidP="00000000" w:rsidRDefault="00000000" w:rsidRPr="00000000" w14:paraId="00000015">
      <w:pPr>
        <w:pStyle w:val="Heading2"/>
        <w:spacing w:after="200" w:lineRule="auto"/>
        <w:rPr>
          <w:rFonts w:ascii="Google Sans" w:cs="Google Sans" w:eastAsia="Google Sans" w:hAnsi="Google Sans"/>
          <w:color w:val="434343"/>
          <w:sz w:val="48"/>
          <w:szCs w:val="48"/>
        </w:rPr>
      </w:pPr>
      <w:bookmarkStart w:colFirst="0" w:colLast="0" w:name="_38gi407eosrb" w:id="6"/>
      <w:bookmarkEnd w:id="6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Data bias</w:t>
      </w: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circumstance in which systemic errors or prejudices lead to unfair or inaccurate information, resulting in biased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Deepfakes: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AI-generated fake photos or videos of real people saying or doing things that they did not do</w:t>
      </w:r>
    </w:p>
    <w:p w:rsidR="00000000" w:rsidDel="00000000" w:rsidP="00000000" w:rsidRDefault="00000000" w:rsidRPr="00000000" w14:paraId="00000018">
      <w:pPr>
        <w:spacing w:after="200" w:lineRule="auto"/>
        <w:rPr>
          <w:rFonts w:ascii="Google Sans" w:cs="Google Sans" w:eastAsia="Google Sans" w:hAnsi="Google Sans"/>
          <w:b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Drift</w:t>
      </w: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The decline in an AI model's accuracy in predictions due to changes over time that are not reflected in the training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bookmarkStart w:colFirst="0" w:colLast="0" w:name="_ogiyb4lxbyyc" w:id="7"/>
      <w:bookmarkEnd w:id="7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rPr>
          <w:rFonts w:ascii="Google Sans" w:cs="Google Sans" w:eastAsia="Google Sans" w:hAnsi="Google Sans"/>
          <w:b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Few-shot prompting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highlight w:val="white"/>
          <w:rtl w:val="0"/>
        </w:rPr>
        <w:t xml:space="preserve">A technique that provides two or more examples in a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bookmarkStart w:colFirst="0" w:colLast="0" w:name="_ireqtwhaplm9" w:id="8"/>
      <w:bookmarkEnd w:id="8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Generative AI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AI that can generate new content, like text, images, or other media</w:t>
      </w:r>
    </w:p>
    <w:p w:rsidR="00000000" w:rsidDel="00000000" w:rsidP="00000000" w:rsidRDefault="00000000" w:rsidRPr="00000000" w14:paraId="0000001D">
      <w:pPr>
        <w:spacing w:after="20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200" w:lineRule="auto"/>
        <w:rPr/>
      </w:pPr>
      <w:bookmarkStart w:colFirst="0" w:colLast="0" w:name="_372e609b5wel" w:id="9"/>
      <w:bookmarkEnd w:id="9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Hallucinations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AI outputs that are not true</w:t>
      </w:r>
    </w:p>
    <w:p w:rsidR="00000000" w:rsidDel="00000000" w:rsidP="00000000" w:rsidRDefault="00000000" w:rsidRPr="00000000" w14:paraId="00000020">
      <w:pPr>
        <w:spacing w:after="20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Human-in-the-loop approach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A combination of machine and human intelligence to train, use, verify, and refine AI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bookmarkStart w:colFirst="0" w:colLast="0" w:name="_7as0so1le6bh" w:id="10"/>
      <w:bookmarkEnd w:id="10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Interpersonal harm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The use of technology to create a disadvantage to certain people that negatively affects their relationships with others or causes a loss of one's sense of self and 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200" w:lineRule="auto"/>
        <w:rPr>
          <w:rFonts w:ascii="Google Sans SemiBold" w:cs="Google Sans SemiBold" w:eastAsia="Google Sans SemiBold" w:hAnsi="Google Sans SemiBold"/>
          <w:color w:val="1155cc"/>
          <w:sz w:val="40"/>
          <w:szCs w:val="40"/>
        </w:rPr>
      </w:pPr>
      <w:bookmarkStart w:colFirst="0" w:colLast="0" w:name="_e28302n0qehk" w:id="11"/>
      <w:bookmarkEnd w:id="11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K</w:t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Knowledge cutoff: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The concept that an AI model is trained at a specific point in time, so it doesn’t have any knowledge of events or information after that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200" w:lineRule="auto"/>
        <w:rPr/>
      </w:pPr>
      <w:bookmarkStart w:colFirst="0" w:colLast="0" w:name="_ur6m9d43kcrm" w:id="12"/>
      <w:bookmarkEnd w:id="12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Large language model (LLM)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highlight w:val="white"/>
          <w:rtl w:val="0"/>
        </w:rPr>
        <w:t xml:space="preserve">An AI model that is trained on large amounts of text to identify patterns between words, concepts, and phrases so that it can generate responses to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200" w:lineRule="auto"/>
        <w:rPr>
          <w:rFonts w:ascii="Google Sans" w:cs="Google Sans" w:eastAsia="Google Sans" w:hAnsi="Google Sans"/>
          <w:b w:val="1"/>
          <w:color w:val="434343"/>
          <w:sz w:val="48"/>
          <w:szCs w:val="48"/>
        </w:rPr>
      </w:pPr>
      <w:bookmarkStart w:colFirst="0" w:colLast="0" w:name="_y6hj0rhk1d19" w:id="13"/>
      <w:bookmarkEnd w:id="13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Machine learning (ML)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 subset of AI focused on developing computer programs that can analyze data to make decisions or predictions</w:t>
      </w:r>
    </w:p>
    <w:p w:rsidR="00000000" w:rsidDel="00000000" w:rsidP="00000000" w:rsidRDefault="00000000" w:rsidRPr="00000000" w14:paraId="0000002A">
      <w:pPr>
        <w:spacing w:after="20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Multimodal model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highlight w:val="white"/>
          <w:rtl w:val="0"/>
        </w:rPr>
        <w:t xml:space="preserve">An AI model that can accept and learn from multiple types of input, such as images, video, or 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200" w:lineRule="auto"/>
        <w:rPr/>
      </w:pPr>
      <w:bookmarkStart w:colFirst="0" w:colLast="0" w:name="_vf980ngh2lt4" w:id="14"/>
      <w:bookmarkEnd w:id="14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Natural language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The way people talk or write when communicating with each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200" w:lineRule="auto"/>
        <w:rPr>
          <w:rFonts w:ascii="Google Sans SemiBold" w:cs="Google Sans SemiBold" w:eastAsia="Google Sans SemiBold" w:hAnsi="Google Sans SemiBold"/>
          <w:color w:val="1155cc"/>
          <w:sz w:val="40"/>
          <w:szCs w:val="40"/>
        </w:rPr>
      </w:pPr>
      <w:bookmarkStart w:colFirst="0" w:colLast="0" w:name="_q0ywqcgqy4kk" w:id="15"/>
      <w:bookmarkEnd w:id="15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O</w:t>
      </w:r>
    </w:p>
    <w:p w:rsidR="00000000" w:rsidDel="00000000" w:rsidP="00000000" w:rsidRDefault="00000000" w:rsidRPr="00000000" w14:paraId="0000002E">
      <w:pPr>
        <w:spacing w:after="200" w:lineRule="auto"/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One-shot prompting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: A technique that provides a single example in a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Open dataset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 dataset that is freely available to anyone to use</w:t>
      </w:r>
    </w:p>
    <w:p w:rsidR="00000000" w:rsidDel="00000000" w:rsidP="00000000" w:rsidRDefault="00000000" w:rsidRPr="00000000" w14:paraId="00000030">
      <w:pPr>
        <w:pStyle w:val="Heading2"/>
        <w:spacing w:after="200" w:lineRule="auto"/>
        <w:rPr>
          <w:rFonts w:ascii="Google Sans" w:cs="Google Sans" w:eastAsia="Google Sans" w:hAnsi="Google Sans"/>
          <w:b w:val="1"/>
          <w:color w:val="0b57d0"/>
          <w:sz w:val="40"/>
          <w:szCs w:val="40"/>
        </w:rPr>
      </w:pPr>
      <w:bookmarkStart w:colFirst="0" w:colLast="0" w:name="_efdpol6wctee" w:id="16"/>
      <w:bookmarkEnd w:id="16"/>
      <w:r w:rsidDel="00000000" w:rsidR="00000000" w:rsidRPr="00000000">
        <w:rPr>
          <w:rFonts w:ascii="Google Sans" w:cs="Google Sans" w:eastAsia="Google Sans" w:hAnsi="Google Sans"/>
          <w:b w:val="1"/>
          <w:color w:val="0b57d0"/>
          <w:sz w:val="40"/>
          <w:szCs w:val="40"/>
          <w:rtl w:val="0"/>
        </w:rPr>
        <w:t xml:space="preserve">P</w:t>
      </w:r>
    </w:p>
    <w:p w:rsidR="00000000" w:rsidDel="00000000" w:rsidP="00000000" w:rsidRDefault="00000000" w:rsidRPr="00000000" w14:paraId="00000031">
      <w:pPr>
        <w:spacing w:after="200" w:lineRule="auto"/>
        <w:rPr>
          <w:rFonts w:ascii="Google Sans" w:cs="Google Sans" w:eastAsia="Google Sans" w:hAnsi="Google Sans"/>
          <w:sz w:val="28"/>
          <w:szCs w:val="28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Privacy:</w:t>
      </w:r>
      <w:r w:rsidDel="00000000" w:rsidR="00000000" w:rsidRPr="00000000">
        <w:rPr>
          <w:rFonts w:ascii="Google Sans" w:cs="Google Sans" w:eastAsia="Google Sans" w:hAnsi="Google Sans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highlight w:val="white"/>
          <w:rtl w:val="0"/>
        </w:rPr>
        <w:t xml:space="preserve">The right for a user to have control over how their personal information and data are collected, stored, and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Prompt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highlight w:val="white"/>
          <w:rtl w:val="0"/>
        </w:rPr>
        <w:t xml:space="preserve">Text input that provides instructions to the AI model on how to generate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Prompt engineering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The practice of developing effective prompts that elicit useful output from generative AI</w:t>
      </w:r>
    </w:p>
    <w:p w:rsidR="00000000" w:rsidDel="00000000" w:rsidP="00000000" w:rsidRDefault="00000000" w:rsidRPr="00000000" w14:paraId="00000034">
      <w:pPr>
        <w:pStyle w:val="Heading2"/>
        <w:spacing w:after="200" w:lineRule="auto"/>
        <w:rPr/>
      </w:pPr>
      <w:bookmarkStart w:colFirst="0" w:colLast="0" w:name="_x2eq34z8sxth" w:id="17"/>
      <w:bookmarkEnd w:id="17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Quality-of-service harm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highlight w:val="white"/>
          <w:rtl w:val="0"/>
        </w:rPr>
        <w:t xml:space="preserve">A circumstance in which AI tools do not perform as well for certain groups of people based on their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200" w:lineRule="auto"/>
        <w:rPr/>
      </w:pPr>
      <w:bookmarkStart w:colFirst="0" w:colLast="0" w:name="_8s5nde3lue90" w:id="18"/>
      <w:bookmarkEnd w:id="18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Representational harm: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An</w:t>
      </w: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highlight w:val="white"/>
          <w:rtl w:val="0"/>
        </w:rPr>
        <w:t xml:space="preserve">AI tool’s reinforcement of the subordination of social groups based on their identities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Responsible AI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highlight w:val="white"/>
          <w:rtl w:val="0"/>
        </w:rPr>
        <w:t xml:space="preserve">The principle of developing and using AI ethically, with the intent of benefiting people and society while avoiding harm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200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bookmarkStart w:colFirst="0" w:colLast="0" w:name="_6g7lit7mzljk" w:id="19"/>
      <w:bookmarkEnd w:id="19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Security: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The act of safeguarding personal information and private data, and ensuring that the system is secure by preventing unauthorized access</w:t>
      </w:r>
    </w:p>
    <w:p w:rsidR="00000000" w:rsidDel="00000000" w:rsidP="00000000" w:rsidRDefault="00000000" w:rsidRPr="00000000" w14:paraId="0000003B">
      <w:pPr>
        <w:spacing w:after="200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Social system harm: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highlight w:val="white"/>
          <w:rtl w:val="0"/>
        </w:rPr>
        <w:t xml:space="preserve">Macro-level societal effects that amplify existing class, power, or privilege disparities, or cause physical harm, as a result of the development or use of AI tools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Systemic bias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tendency upheld by institutions that favors or disadvantages certain outcomes or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200" w:lineRule="auto"/>
        <w:rPr/>
      </w:pPr>
      <w:bookmarkStart w:colFirst="0" w:colLast="0" w:name="_quvfpbycmbzo" w:id="20"/>
      <w:bookmarkEnd w:id="20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Training set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highlight w:val="white"/>
          <w:rtl w:val="0"/>
        </w:rPr>
        <w:t xml:space="preserve"> A collection of data used to teach AI</w:t>
      </w:r>
    </w:p>
    <w:p w:rsidR="00000000" w:rsidDel="00000000" w:rsidP="00000000" w:rsidRDefault="00000000" w:rsidRPr="00000000" w14:paraId="0000003F">
      <w:pPr>
        <w:spacing w:after="20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highlight w:val="white"/>
          <w:rtl w:val="0"/>
        </w:rPr>
        <w:t xml:space="preserve">Transparency: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idea that an AI tool should provide insight into how it works, why it made a particular output, and what factors contributed to that output</w:t>
      </w:r>
    </w:p>
    <w:p w:rsidR="00000000" w:rsidDel="00000000" w:rsidP="00000000" w:rsidRDefault="00000000" w:rsidRPr="00000000" w14:paraId="00000040">
      <w:pPr>
        <w:spacing w:after="20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>
          <w:rFonts w:ascii="Google Sans" w:cs="Google Sans" w:eastAsia="Google Sans" w:hAnsi="Google Sans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1133.8582677165355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oogle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widowControl w:val="0"/>
      <w:spacing w:line="360" w:lineRule="auto"/>
      <w:ind w:left="0" w:firstLine="0"/>
      <w:rPr>
        <w:rFonts w:ascii="Google Sans" w:cs="Google Sans" w:eastAsia="Google Sans" w:hAnsi="Google Sans"/>
        <w:color w:val="98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widowControl w:val="0"/>
      <w:spacing w:line="240" w:lineRule="auto"/>
      <w:rPr>
        <w:rFonts w:ascii="Google Sans SemiBold" w:cs="Google Sans SemiBold" w:eastAsia="Google Sans SemiBold" w:hAnsi="Google Sans SemiBold"/>
        <w:color w:val="1155cc"/>
        <w:sz w:val="42"/>
        <w:szCs w:val="4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rPr>
        <w:rFonts w:ascii="Google Sans" w:cs="Google Sans" w:eastAsia="Google Sans" w:hAnsi="Google Sans"/>
        <w:b w:val="1"/>
        <w:color w:val="666666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SemiBold-regular.ttf"/><Relationship Id="rId2" Type="http://schemas.openxmlformats.org/officeDocument/2006/relationships/font" Target="fonts/GoogleSansSemiBold-bold.ttf"/><Relationship Id="rId3" Type="http://schemas.openxmlformats.org/officeDocument/2006/relationships/font" Target="fonts/GoogleSansSemiBold-italic.ttf"/><Relationship Id="rId4" Type="http://schemas.openxmlformats.org/officeDocument/2006/relationships/font" Target="fonts/GoogleSansSemiBold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