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06" w:type="dxa"/>
        <w:tblLayout w:type="fixed"/>
        <w:tblLook w:val="04A0" w:firstRow="1" w:lastRow="0" w:firstColumn="1" w:lastColumn="0" w:noHBand="0" w:noVBand="1"/>
      </w:tblPr>
      <w:tblGrid>
        <w:gridCol w:w="1676"/>
        <w:gridCol w:w="4950"/>
        <w:gridCol w:w="3680"/>
      </w:tblGrid>
      <w:tr w:rsidR="001A413E" w:rsidRPr="001A413E" w14:paraId="3E7F6385" w14:textId="77777777" w:rsidTr="001A413E">
        <w:trPr>
          <w:trHeight w:val="300"/>
        </w:trPr>
        <w:tc>
          <w:tcPr>
            <w:tcW w:w="1676" w:type="dxa"/>
            <w:tcBorders>
              <w:top w:val="single" w:sz="8" w:space="0" w:color="auto"/>
              <w:left w:val="single" w:sz="8" w:space="0" w:color="auto"/>
              <w:bottom w:val="single" w:sz="8" w:space="0" w:color="auto"/>
              <w:right w:val="single" w:sz="8" w:space="0" w:color="auto"/>
            </w:tcBorders>
            <w:shd w:val="clear" w:color="auto" w:fill="E7E6E6" w:themeFill="background2"/>
            <w:tcMar>
              <w:left w:w="108" w:type="dxa"/>
              <w:right w:w="108" w:type="dxa"/>
            </w:tcMar>
          </w:tcPr>
          <w:p w14:paraId="17AD8437" w14:textId="1416A7C2" w:rsidR="001A413E" w:rsidRPr="001A413E" w:rsidRDefault="001A413E" w:rsidP="001A413E">
            <w:pPr>
              <w:jc w:val="center"/>
              <w:rPr>
                <w:rFonts w:ascii="IBM Plex Sans" w:hAnsi="IBM Plex Sans"/>
              </w:rPr>
            </w:pPr>
            <w:r w:rsidRPr="001A413E">
              <w:rPr>
                <w:rFonts w:ascii="IBM Plex Sans" w:eastAsia="Calibri" w:hAnsi="IBM Plex Sans" w:cs="Calibri"/>
                <w:b/>
                <w:bCs/>
                <w:sz w:val="22"/>
                <w:szCs w:val="22"/>
              </w:rPr>
              <w:t>Network Component</w:t>
            </w:r>
          </w:p>
        </w:tc>
        <w:tc>
          <w:tcPr>
            <w:tcW w:w="4950" w:type="dxa"/>
            <w:tcBorders>
              <w:top w:val="single" w:sz="8" w:space="0" w:color="auto"/>
              <w:left w:val="single" w:sz="8" w:space="0" w:color="auto"/>
              <w:bottom w:val="single" w:sz="8" w:space="0" w:color="auto"/>
              <w:right w:val="single" w:sz="8" w:space="0" w:color="auto"/>
            </w:tcBorders>
            <w:shd w:val="clear" w:color="auto" w:fill="E7E6E6" w:themeFill="background2"/>
            <w:tcMar>
              <w:left w:w="108" w:type="dxa"/>
              <w:right w:w="108" w:type="dxa"/>
            </w:tcMar>
          </w:tcPr>
          <w:p w14:paraId="76B5EA66" w14:textId="238A05CF" w:rsidR="001A413E" w:rsidRPr="001A413E" w:rsidRDefault="001A413E" w:rsidP="001A413E">
            <w:pPr>
              <w:jc w:val="center"/>
              <w:rPr>
                <w:rFonts w:ascii="IBM Plex Sans" w:hAnsi="IBM Plex Sans"/>
              </w:rPr>
            </w:pPr>
            <w:r w:rsidRPr="001A413E">
              <w:rPr>
                <w:rFonts w:ascii="IBM Plex Sans" w:eastAsia="Calibri" w:hAnsi="IBM Plex Sans" w:cs="Calibri"/>
                <w:b/>
                <w:bCs/>
                <w:sz w:val="22"/>
                <w:szCs w:val="22"/>
              </w:rPr>
              <w:t>Findings</w:t>
            </w:r>
          </w:p>
        </w:tc>
        <w:tc>
          <w:tcPr>
            <w:tcW w:w="3680" w:type="dxa"/>
            <w:tcBorders>
              <w:top w:val="single" w:sz="8" w:space="0" w:color="auto"/>
              <w:left w:val="single" w:sz="8" w:space="0" w:color="auto"/>
              <w:bottom w:val="single" w:sz="8" w:space="0" w:color="auto"/>
              <w:right w:val="single" w:sz="8" w:space="0" w:color="auto"/>
            </w:tcBorders>
            <w:shd w:val="clear" w:color="auto" w:fill="E7E6E6" w:themeFill="background2"/>
            <w:tcMar>
              <w:left w:w="108" w:type="dxa"/>
              <w:right w:w="108" w:type="dxa"/>
            </w:tcMar>
          </w:tcPr>
          <w:p w14:paraId="3BEE42A4" w14:textId="15FD6006" w:rsidR="001A413E" w:rsidRPr="001A413E" w:rsidRDefault="001A413E" w:rsidP="001A413E">
            <w:pPr>
              <w:jc w:val="center"/>
              <w:rPr>
                <w:rFonts w:ascii="IBM Plex Sans" w:hAnsi="IBM Plex Sans"/>
              </w:rPr>
            </w:pPr>
            <w:r>
              <w:rPr>
                <w:rFonts w:ascii="IBM Plex Sans" w:eastAsia="Calibri" w:hAnsi="IBM Plex Sans" w:cs="Calibri"/>
                <w:b/>
                <w:bCs/>
                <w:sz w:val="22"/>
                <w:szCs w:val="22"/>
              </w:rPr>
              <w:t>Recommendations (Solution to improve network security)</w:t>
            </w:r>
          </w:p>
        </w:tc>
      </w:tr>
      <w:tr w:rsidR="001A413E" w:rsidRPr="001A413E" w14:paraId="0A35AFEF" w14:textId="77777777" w:rsidTr="001A413E">
        <w:trPr>
          <w:trHeight w:val="300"/>
        </w:trPr>
        <w:tc>
          <w:tcPr>
            <w:tcW w:w="1676" w:type="dxa"/>
            <w:tcBorders>
              <w:top w:val="single" w:sz="8" w:space="0" w:color="auto"/>
              <w:left w:val="single" w:sz="8" w:space="0" w:color="auto"/>
              <w:bottom w:val="single" w:sz="8" w:space="0" w:color="auto"/>
              <w:right w:val="single" w:sz="8" w:space="0" w:color="auto"/>
            </w:tcBorders>
            <w:tcMar>
              <w:left w:w="108" w:type="dxa"/>
              <w:right w:w="108" w:type="dxa"/>
            </w:tcMar>
          </w:tcPr>
          <w:p w14:paraId="3819CC45" w14:textId="24B1289B" w:rsidR="001A413E" w:rsidRPr="001A413E" w:rsidRDefault="001A413E" w:rsidP="00A01E67">
            <w:pPr>
              <w:rPr>
                <w:rFonts w:ascii="IBM Plex Sans" w:hAnsi="IBM Plex Sans"/>
              </w:rPr>
            </w:pPr>
            <w:r w:rsidRPr="001A413E">
              <w:rPr>
                <w:rFonts w:ascii="IBM Plex Sans" w:eastAsia="Calibri" w:hAnsi="IBM Plex Sans" w:cs="Calibri"/>
                <w:sz w:val="22"/>
                <w:szCs w:val="22"/>
              </w:rPr>
              <w:t>F</w:t>
            </w:r>
            <w:r w:rsidRPr="001A413E">
              <w:rPr>
                <w:rFonts w:ascii="IBM Plex Sans" w:eastAsia="Calibri" w:hAnsi="IBM Plex Sans" w:cs="Calibri"/>
                <w:sz w:val="22"/>
                <w:szCs w:val="22"/>
              </w:rPr>
              <w:t>irewalls</w:t>
            </w:r>
          </w:p>
        </w:tc>
        <w:tc>
          <w:tcPr>
            <w:tcW w:w="4950" w:type="dxa"/>
            <w:tcBorders>
              <w:top w:val="single" w:sz="8" w:space="0" w:color="auto"/>
              <w:left w:val="single" w:sz="8" w:space="0" w:color="auto"/>
              <w:bottom w:val="single" w:sz="8" w:space="0" w:color="auto"/>
              <w:right w:val="single" w:sz="8" w:space="0" w:color="auto"/>
            </w:tcBorders>
            <w:tcMar>
              <w:left w:w="108" w:type="dxa"/>
              <w:right w:w="108" w:type="dxa"/>
            </w:tcMar>
          </w:tcPr>
          <w:p w14:paraId="50BE3C92" w14:textId="77777777" w:rsidR="001A413E" w:rsidRPr="001A413E" w:rsidRDefault="001A413E" w:rsidP="00A01E67">
            <w:pPr>
              <w:rPr>
                <w:rFonts w:ascii="IBM Plex Sans" w:eastAsia="Calibri" w:hAnsi="IBM Plex Sans" w:cs="Calibri"/>
                <w:sz w:val="22"/>
                <w:szCs w:val="22"/>
              </w:rPr>
            </w:pPr>
            <w:r w:rsidRPr="001A413E">
              <w:rPr>
                <w:rFonts w:ascii="IBM Plex Sans" w:eastAsia="Calibri" w:hAnsi="IBM Plex Sans" w:cs="Calibri"/>
                <w:sz w:val="22"/>
                <w:szCs w:val="22"/>
              </w:rPr>
              <w:t xml:space="preserve">Currently, a singular firewall exists that indiscriminately filters both external traffic from the internet and internal traffic from within the organization. </w:t>
            </w:r>
          </w:p>
          <w:p w14:paraId="44332CAF" w14:textId="77777777" w:rsidR="001A413E" w:rsidRPr="001A413E" w:rsidRDefault="001A413E" w:rsidP="00A01E67">
            <w:pPr>
              <w:rPr>
                <w:rFonts w:ascii="IBM Plex Sans" w:hAnsi="IBM Plex Sans"/>
              </w:rPr>
            </w:pPr>
          </w:p>
          <w:p w14:paraId="2D268E26" w14:textId="77777777" w:rsidR="001A413E" w:rsidRPr="001A413E" w:rsidRDefault="001A413E" w:rsidP="00A01E67">
            <w:pPr>
              <w:rPr>
                <w:rFonts w:ascii="IBM Plex Sans" w:hAnsi="IBM Plex Sans"/>
              </w:rPr>
            </w:pPr>
            <w:r w:rsidRPr="001A413E">
              <w:rPr>
                <w:rFonts w:ascii="IBM Plex Sans" w:eastAsia="Calibri" w:hAnsi="IBM Plex Sans" w:cs="Calibri"/>
                <w:sz w:val="22"/>
                <w:szCs w:val="22"/>
              </w:rPr>
              <w:t xml:space="preserve">This setup poses a potential risk as it does not allow for targeted security protocols based on the traffic source. </w:t>
            </w:r>
          </w:p>
        </w:tc>
        <w:tc>
          <w:tcPr>
            <w:tcW w:w="3680" w:type="dxa"/>
            <w:tcBorders>
              <w:top w:val="single" w:sz="8" w:space="0" w:color="auto"/>
              <w:left w:val="single" w:sz="8" w:space="0" w:color="auto"/>
              <w:bottom w:val="single" w:sz="8" w:space="0" w:color="auto"/>
              <w:right w:val="single" w:sz="8" w:space="0" w:color="auto"/>
            </w:tcBorders>
            <w:tcMar>
              <w:left w:w="108" w:type="dxa"/>
              <w:right w:w="108" w:type="dxa"/>
            </w:tcMar>
          </w:tcPr>
          <w:p w14:paraId="3B280ADE" w14:textId="442E7B98" w:rsidR="001A413E" w:rsidRPr="001A413E" w:rsidRDefault="001A413E" w:rsidP="00A01E67">
            <w:pPr>
              <w:rPr>
                <w:rFonts w:ascii="IBM Plex Sans" w:hAnsi="IBM Plex Sans"/>
              </w:rPr>
            </w:pPr>
          </w:p>
        </w:tc>
      </w:tr>
      <w:tr w:rsidR="001A413E" w:rsidRPr="001A413E" w14:paraId="337F8252" w14:textId="77777777" w:rsidTr="001A413E">
        <w:trPr>
          <w:trHeight w:val="300"/>
        </w:trPr>
        <w:tc>
          <w:tcPr>
            <w:tcW w:w="1676" w:type="dxa"/>
            <w:tcBorders>
              <w:top w:val="single" w:sz="8" w:space="0" w:color="auto"/>
              <w:left w:val="single" w:sz="8" w:space="0" w:color="auto"/>
              <w:bottom w:val="single" w:sz="8" w:space="0" w:color="auto"/>
              <w:right w:val="single" w:sz="8" w:space="0" w:color="auto"/>
            </w:tcBorders>
            <w:tcMar>
              <w:left w:w="108" w:type="dxa"/>
              <w:right w:w="108" w:type="dxa"/>
            </w:tcMar>
          </w:tcPr>
          <w:p w14:paraId="48AB09AA" w14:textId="77777777" w:rsidR="001A413E" w:rsidRPr="001A413E" w:rsidRDefault="001A413E" w:rsidP="00A01E67">
            <w:pPr>
              <w:rPr>
                <w:rFonts w:ascii="IBM Plex Sans" w:hAnsi="IBM Plex Sans"/>
              </w:rPr>
            </w:pPr>
            <w:r w:rsidRPr="001A413E">
              <w:rPr>
                <w:rFonts w:ascii="IBM Plex Sans" w:eastAsia="Calibri" w:hAnsi="IBM Plex Sans" w:cs="Calibri"/>
                <w:sz w:val="22"/>
                <w:szCs w:val="22"/>
              </w:rPr>
              <w:t>Web servers</w:t>
            </w:r>
          </w:p>
        </w:tc>
        <w:tc>
          <w:tcPr>
            <w:tcW w:w="4950" w:type="dxa"/>
            <w:tcBorders>
              <w:top w:val="single" w:sz="8" w:space="0" w:color="auto"/>
              <w:left w:val="single" w:sz="8" w:space="0" w:color="auto"/>
              <w:bottom w:val="single" w:sz="8" w:space="0" w:color="auto"/>
              <w:right w:val="single" w:sz="8" w:space="0" w:color="auto"/>
            </w:tcBorders>
            <w:tcMar>
              <w:left w:w="108" w:type="dxa"/>
              <w:right w:w="108" w:type="dxa"/>
            </w:tcMar>
          </w:tcPr>
          <w:p w14:paraId="649E8E2E" w14:textId="77777777" w:rsidR="001A413E" w:rsidRPr="001A413E" w:rsidRDefault="001A413E" w:rsidP="00A01E67">
            <w:pPr>
              <w:rPr>
                <w:rFonts w:ascii="IBM Plex Sans" w:eastAsia="Calibri" w:hAnsi="IBM Plex Sans" w:cs="Calibri"/>
                <w:sz w:val="22"/>
                <w:szCs w:val="22"/>
              </w:rPr>
            </w:pPr>
            <w:r w:rsidRPr="001A413E">
              <w:rPr>
                <w:rFonts w:ascii="IBM Plex Sans" w:eastAsia="Calibri" w:hAnsi="IBM Plex Sans" w:cs="Calibri"/>
                <w:sz w:val="22"/>
                <w:szCs w:val="22"/>
              </w:rPr>
              <w:t xml:space="preserve">The current web server of Jackson Corporation is located internally, within the organization's primary network. </w:t>
            </w:r>
          </w:p>
          <w:p w14:paraId="6F1D2C68" w14:textId="77777777" w:rsidR="001A413E" w:rsidRPr="001A413E" w:rsidRDefault="001A413E" w:rsidP="00A01E67">
            <w:pPr>
              <w:rPr>
                <w:rFonts w:ascii="IBM Plex Sans" w:hAnsi="IBM Plex Sans"/>
              </w:rPr>
            </w:pPr>
          </w:p>
          <w:p w14:paraId="4CAC1297" w14:textId="77777777" w:rsidR="001A413E" w:rsidRPr="001A413E" w:rsidRDefault="001A413E" w:rsidP="00A01E67">
            <w:pPr>
              <w:rPr>
                <w:rFonts w:ascii="IBM Plex Sans" w:eastAsia="Calibri" w:hAnsi="IBM Plex Sans" w:cs="Calibri"/>
                <w:sz w:val="22"/>
                <w:szCs w:val="22"/>
              </w:rPr>
            </w:pPr>
            <w:r w:rsidRPr="001A413E">
              <w:rPr>
                <w:rFonts w:ascii="IBM Plex Sans" w:eastAsia="Calibri" w:hAnsi="IBM Plex Sans" w:cs="Calibri"/>
                <w:sz w:val="22"/>
                <w:szCs w:val="22"/>
              </w:rPr>
              <w:t xml:space="preserve">This setup means that the server, a crucial and sensitive asset, is exposed to the same potential risks as the rest of the internal network. In terms of security, a basic firewall is the only mechanism in place for protecting the web server. </w:t>
            </w:r>
          </w:p>
          <w:p w14:paraId="63D8E5DD" w14:textId="77777777" w:rsidR="001A413E" w:rsidRPr="001A413E" w:rsidRDefault="001A413E" w:rsidP="00A01E67">
            <w:pPr>
              <w:rPr>
                <w:rFonts w:ascii="IBM Plex Sans" w:eastAsia="Calibri" w:hAnsi="IBM Plex Sans" w:cs="Calibri"/>
                <w:sz w:val="22"/>
                <w:szCs w:val="22"/>
              </w:rPr>
            </w:pPr>
          </w:p>
          <w:p w14:paraId="31C1693B" w14:textId="0051F962" w:rsidR="001A413E" w:rsidRPr="001A413E" w:rsidRDefault="001A413E" w:rsidP="00A01E67">
            <w:pPr>
              <w:rPr>
                <w:rFonts w:ascii="IBM Plex Sans" w:hAnsi="IBM Plex Sans"/>
              </w:rPr>
            </w:pPr>
            <w:r w:rsidRPr="001A413E">
              <w:rPr>
                <w:rFonts w:ascii="IBM Plex Sans" w:eastAsia="Calibri" w:hAnsi="IBM Plex Sans" w:cs="Calibri"/>
                <w:sz w:val="22"/>
                <w:szCs w:val="22"/>
              </w:rPr>
              <w:t>This singular firewall is tasked with filtering both incoming external traffic and internal traffic within the network, creating a potential vulnerability.</w:t>
            </w:r>
          </w:p>
        </w:tc>
        <w:tc>
          <w:tcPr>
            <w:tcW w:w="3680" w:type="dxa"/>
            <w:tcBorders>
              <w:top w:val="single" w:sz="8" w:space="0" w:color="auto"/>
              <w:left w:val="single" w:sz="8" w:space="0" w:color="auto"/>
              <w:bottom w:val="single" w:sz="8" w:space="0" w:color="auto"/>
              <w:right w:val="single" w:sz="8" w:space="0" w:color="auto"/>
            </w:tcBorders>
            <w:tcMar>
              <w:left w:w="108" w:type="dxa"/>
              <w:right w:w="108" w:type="dxa"/>
            </w:tcMar>
          </w:tcPr>
          <w:p w14:paraId="5C293267" w14:textId="46483FF3" w:rsidR="001A413E" w:rsidRPr="001A413E" w:rsidRDefault="001A413E" w:rsidP="00A01E67">
            <w:pPr>
              <w:rPr>
                <w:rFonts w:ascii="IBM Plex Sans" w:hAnsi="IBM Plex Sans"/>
              </w:rPr>
            </w:pPr>
          </w:p>
        </w:tc>
      </w:tr>
      <w:tr w:rsidR="001A413E" w:rsidRPr="001A413E" w14:paraId="5D7FC8BC" w14:textId="77777777" w:rsidTr="001A413E">
        <w:trPr>
          <w:trHeight w:val="300"/>
        </w:trPr>
        <w:tc>
          <w:tcPr>
            <w:tcW w:w="1676" w:type="dxa"/>
            <w:tcBorders>
              <w:top w:val="single" w:sz="8" w:space="0" w:color="auto"/>
              <w:left w:val="single" w:sz="8" w:space="0" w:color="auto"/>
              <w:bottom w:val="single" w:sz="8" w:space="0" w:color="auto"/>
              <w:right w:val="single" w:sz="8" w:space="0" w:color="auto"/>
            </w:tcBorders>
            <w:tcMar>
              <w:left w:w="108" w:type="dxa"/>
              <w:right w:w="108" w:type="dxa"/>
            </w:tcMar>
          </w:tcPr>
          <w:p w14:paraId="3DB742A8" w14:textId="77777777" w:rsidR="001A413E" w:rsidRPr="001A413E" w:rsidRDefault="001A413E" w:rsidP="00A01E67">
            <w:pPr>
              <w:rPr>
                <w:rFonts w:ascii="IBM Plex Sans" w:hAnsi="IBM Plex Sans"/>
              </w:rPr>
            </w:pPr>
            <w:r w:rsidRPr="001A413E">
              <w:rPr>
                <w:rFonts w:ascii="IBM Plex Sans" w:eastAsia="Calibri" w:hAnsi="IBM Plex Sans" w:cs="Calibri"/>
                <w:sz w:val="22"/>
                <w:szCs w:val="22"/>
              </w:rPr>
              <w:t>Network monitoring</w:t>
            </w:r>
          </w:p>
        </w:tc>
        <w:tc>
          <w:tcPr>
            <w:tcW w:w="4950" w:type="dxa"/>
            <w:tcBorders>
              <w:top w:val="single" w:sz="8" w:space="0" w:color="auto"/>
              <w:left w:val="single" w:sz="8" w:space="0" w:color="auto"/>
              <w:bottom w:val="single" w:sz="8" w:space="0" w:color="auto"/>
              <w:right w:val="single" w:sz="8" w:space="0" w:color="auto"/>
            </w:tcBorders>
            <w:tcMar>
              <w:left w:w="108" w:type="dxa"/>
              <w:right w:w="108" w:type="dxa"/>
            </w:tcMar>
          </w:tcPr>
          <w:p w14:paraId="3A84E9B8" w14:textId="77777777" w:rsidR="001A413E" w:rsidRPr="001A413E" w:rsidRDefault="001A413E" w:rsidP="00A01E67">
            <w:pPr>
              <w:rPr>
                <w:rFonts w:ascii="IBM Plex Sans" w:eastAsia="Calibri" w:hAnsi="IBM Plex Sans" w:cs="Calibri"/>
                <w:sz w:val="22"/>
                <w:szCs w:val="22"/>
              </w:rPr>
            </w:pPr>
            <w:r w:rsidRPr="001A413E">
              <w:rPr>
                <w:rFonts w:ascii="IBM Plex Sans" w:eastAsia="Calibri" w:hAnsi="IBM Plex Sans" w:cs="Calibri"/>
                <w:sz w:val="22"/>
                <w:szCs w:val="22"/>
              </w:rPr>
              <w:t xml:space="preserve">Jackson Corporation's network infrastructure currently consists of wired and wireless networks. All devices, including employee workstations, servers, and other digital assets, are interconnected within this network, facilitating seamless data exchange and collaboration. There is no comprehensive system to centrally monitor, log, and analyze the security events happening across the entire network. </w:t>
            </w:r>
          </w:p>
          <w:p w14:paraId="302522D9" w14:textId="77777777" w:rsidR="001A413E" w:rsidRPr="001A413E" w:rsidRDefault="001A413E" w:rsidP="00A01E67">
            <w:pPr>
              <w:rPr>
                <w:rFonts w:ascii="IBM Plex Sans" w:hAnsi="IBM Plex Sans"/>
              </w:rPr>
            </w:pPr>
          </w:p>
          <w:p w14:paraId="180704A6" w14:textId="77777777" w:rsidR="001A413E" w:rsidRPr="001A413E" w:rsidRDefault="001A413E" w:rsidP="00A01E67">
            <w:pPr>
              <w:rPr>
                <w:rFonts w:ascii="IBM Plex Sans" w:hAnsi="IBM Plex Sans"/>
              </w:rPr>
            </w:pPr>
            <w:r w:rsidRPr="001A413E">
              <w:rPr>
                <w:rFonts w:ascii="IBM Plex Sans" w:eastAsia="Calibri" w:hAnsi="IBM Plex Sans" w:cs="Calibri"/>
                <w:sz w:val="22"/>
                <w:szCs w:val="22"/>
              </w:rPr>
              <w:t>While this interconnected setup allows for operational efficiency, it also opens potential vulnerabilities that could be exploited by internal or external threats. Currently, there is no comprehensive system in place. This limitation makes threat detection and incident response slower and less efficient, leaving the corporation at increased risk.</w:t>
            </w:r>
          </w:p>
        </w:tc>
        <w:tc>
          <w:tcPr>
            <w:tcW w:w="3680" w:type="dxa"/>
            <w:tcBorders>
              <w:top w:val="single" w:sz="8" w:space="0" w:color="auto"/>
              <w:left w:val="single" w:sz="8" w:space="0" w:color="auto"/>
              <w:bottom w:val="single" w:sz="8" w:space="0" w:color="auto"/>
              <w:right w:val="single" w:sz="8" w:space="0" w:color="auto"/>
            </w:tcBorders>
            <w:tcMar>
              <w:left w:w="108" w:type="dxa"/>
              <w:right w:w="108" w:type="dxa"/>
            </w:tcMar>
          </w:tcPr>
          <w:p w14:paraId="1424A94E" w14:textId="5CCA1CED" w:rsidR="001A413E" w:rsidRPr="001A413E" w:rsidRDefault="001A413E" w:rsidP="00A01E67">
            <w:pPr>
              <w:rPr>
                <w:rFonts w:ascii="IBM Plex Sans" w:hAnsi="IBM Plex Sans"/>
              </w:rPr>
            </w:pPr>
          </w:p>
        </w:tc>
      </w:tr>
      <w:tr w:rsidR="001A413E" w:rsidRPr="001A413E" w14:paraId="3971E468" w14:textId="77777777" w:rsidTr="001A413E">
        <w:trPr>
          <w:trHeight w:val="300"/>
        </w:trPr>
        <w:tc>
          <w:tcPr>
            <w:tcW w:w="1676" w:type="dxa"/>
            <w:tcBorders>
              <w:top w:val="single" w:sz="8" w:space="0" w:color="auto"/>
              <w:left w:val="single" w:sz="8" w:space="0" w:color="auto"/>
              <w:bottom w:val="single" w:sz="8" w:space="0" w:color="auto"/>
              <w:right w:val="single" w:sz="8" w:space="0" w:color="auto"/>
            </w:tcBorders>
            <w:tcMar>
              <w:left w:w="108" w:type="dxa"/>
              <w:right w:w="108" w:type="dxa"/>
            </w:tcMar>
          </w:tcPr>
          <w:p w14:paraId="0A44C55E" w14:textId="77777777" w:rsidR="001A413E" w:rsidRPr="001A413E" w:rsidRDefault="001A413E" w:rsidP="00A01E67">
            <w:pPr>
              <w:rPr>
                <w:rFonts w:ascii="IBM Plex Sans" w:hAnsi="IBM Plex Sans"/>
              </w:rPr>
            </w:pPr>
            <w:r w:rsidRPr="001A413E">
              <w:rPr>
                <w:rFonts w:ascii="IBM Plex Sans" w:eastAsia="Calibri" w:hAnsi="IBM Plex Sans" w:cs="Calibri"/>
                <w:sz w:val="22"/>
                <w:szCs w:val="22"/>
              </w:rPr>
              <w:t>Breach detection</w:t>
            </w:r>
          </w:p>
        </w:tc>
        <w:tc>
          <w:tcPr>
            <w:tcW w:w="4950" w:type="dxa"/>
            <w:tcBorders>
              <w:top w:val="single" w:sz="8" w:space="0" w:color="auto"/>
              <w:left w:val="single" w:sz="8" w:space="0" w:color="auto"/>
              <w:bottom w:val="single" w:sz="8" w:space="0" w:color="auto"/>
              <w:right w:val="single" w:sz="8" w:space="0" w:color="auto"/>
            </w:tcBorders>
            <w:tcMar>
              <w:left w:w="108" w:type="dxa"/>
              <w:right w:w="108" w:type="dxa"/>
            </w:tcMar>
          </w:tcPr>
          <w:p w14:paraId="0B545E4D" w14:textId="77777777" w:rsidR="001A413E" w:rsidRPr="001A413E" w:rsidRDefault="001A413E" w:rsidP="00A01E67">
            <w:pPr>
              <w:rPr>
                <w:rFonts w:ascii="IBM Plex Sans" w:hAnsi="IBM Plex Sans"/>
              </w:rPr>
            </w:pPr>
            <w:r w:rsidRPr="001A413E">
              <w:rPr>
                <w:rFonts w:ascii="IBM Plex Sans" w:eastAsia="Calibri" w:hAnsi="IBM Plex Sans" w:cs="Calibri"/>
                <w:sz w:val="22"/>
                <w:szCs w:val="22"/>
              </w:rPr>
              <w:t xml:space="preserve">As it currently stands, Jackson Corporation primarily relies on a basic network monitoring system. This system monitors the traffic and the network's performance but lacks an </w:t>
            </w:r>
            <w:r w:rsidRPr="001A413E">
              <w:rPr>
                <w:rFonts w:ascii="IBM Plex Sans" w:eastAsia="Calibri" w:hAnsi="IBM Plex Sans" w:cs="Calibri"/>
                <w:sz w:val="22"/>
                <w:szCs w:val="22"/>
              </w:rPr>
              <w:lastRenderedPageBreak/>
              <w:t xml:space="preserve">advanced threat detection mechanism. The current network monitoring setup involves regular checks on the network's health, performance statistics, and traffic volume. However, it does not provide detailed analysis or real-time alerts about potential security threats, anomalies, or suspicious activities within the network. </w:t>
            </w:r>
          </w:p>
          <w:p w14:paraId="3EB25776" w14:textId="77777777" w:rsidR="001A413E" w:rsidRPr="001A413E" w:rsidRDefault="001A413E" w:rsidP="00A01E67">
            <w:pPr>
              <w:rPr>
                <w:rFonts w:ascii="IBM Plex Sans" w:hAnsi="IBM Plex Sans"/>
              </w:rPr>
            </w:pPr>
            <w:r w:rsidRPr="001A413E">
              <w:rPr>
                <w:rFonts w:ascii="IBM Plex Sans" w:eastAsia="Calibri" w:hAnsi="IBM Plex Sans" w:cs="Calibri"/>
                <w:sz w:val="22"/>
                <w:szCs w:val="22"/>
              </w:rPr>
              <w:t xml:space="preserve">While this setup allows for maintaining basic network performance and identifying bandwidth, latency, or server downtime issues, it falls short in proactively identifying and mitigating potential security threats. As a result, the company might not be able to detect a cyber threat until after a breach has occurred. This reactive approach to network security puts the corporation's sensitive data and digital assets at significant risk. </w:t>
            </w:r>
          </w:p>
        </w:tc>
        <w:tc>
          <w:tcPr>
            <w:tcW w:w="3680" w:type="dxa"/>
            <w:tcBorders>
              <w:top w:val="single" w:sz="8" w:space="0" w:color="auto"/>
              <w:left w:val="single" w:sz="8" w:space="0" w:color="auto"/>
              <w:bottom w:val="single" w:sz="8" w:space="0" w:color="auto"/>
              <w:right w:val="single" w:sz="8" w:space="0" w:color="auto"/>
            </w:tcBorders>
            <w:tcMar>
              <w:left w:w="108" w:type="dxa"/>
              <w:right w:w="108" w:type="dxa"/>
            </w:tcMar>
          </w:tcPr>
          <w:p w14:paraId="491B5AA9" w14:textId="50C48D28" w:rsidR="001A413E" w:rsidRPr="001A413E" w:rsidRDefault="001A413E" w:rsidP="00A01E67">
            <w:pPr>
              <w:rPr>
                <w:rFonts w:ascii="IBM Plex Sans" w:hAnsi="IBM Plex Sans"/>
              </w:rPr>
            </w:pPr>
          </w:p>
        </w:tc>
      </w:tr>
      <w:tr w:rsidR="001A413E" w:rsidRPr="001A413E" w14:paraId="325CC9A8" w14:textId="77777777" w:rsidTr="001A413E">
        <w:trPr>
          <w:trHeight w:val="300"/>
        </w:trPr>
        <w:tc>
          <w:tcPr>
            <w:tcW w:w="1676" w:type="dxa"/>
            <w:tcBorders>
              <w:top w:val="single" w:sz="8" w:space="0" w:color="auto"/>
              <w:left w:val="single" w:sz="8" w:space="0" w:color="auto"/>
              <w:bottom w:val="single" w:sz="8" w:space="0" w:color="auto"/>
              <w:right w:val="single" w:sz="8" w:space="0" w:color="auto"/>
            </w:tcBorders>
            <w:tcMar>
              <w:left w:w="108" w:type="dxa"/>
              <w:right w:w="108" w:type="dxa"/>
            </w:tcMar>
          </w:tcPr>
          <w:p w14:paraId="6154298B" w14:textId="77777777" w:rsidR="001A413E" w:rsidRPr="001A413E" w:rsidRDefault="001A413E" w:rsidP="00A01E67">
            <w:pPr>
              <w:rPr>
                <w:rFonts w:ascii="IBM Plex Sans" w:hAnsi="IBM Plex Sans"/>
              </w:rPr>
            </w:pPr>
            <w:r w:rsidRPr="001A413E">
              <w:rPr>
                <w:rFonts w:ascii="IBM Plex Sans" w:eastAsia="Calibri" w:hAnsi="IBM Plex Sans" w:cs="Calibri"/>
                <w:sz w:val="22"/>
                <w:szCs w:val="22"/>
              </w:rPr>
              <w:t>Remote work</w:t>
            </w:r>
          </w:p>
        </w:tc>
        <w:tc>
          <w:tcPr>
            <w:tcW w:w="4950" w:type="dxa"/>
            <w:tcBorders>
              <w:top w:val="single" w:sz="8" w:space="0" w:color="auto"/>
              <w:left w:val="single" w:sz="8" w:space="0" w:color="auto"/>
              <w:bottom w:val="single" w:sz="8" w:space="0" w:color="auto"/>
              <w:right w:val="single" w:sz="8" w:space="0" w:color="auto"/>
            </w:tcBorders>
            <w:tcMar>
              <w:left w:w="108" w:type="dxa"/>
              <w:right w:w="108" w:type="dxa"/>
            </w:tcMar>
          </w:tcPr>
          <w:p w14:paraId="74CAA970" w14:textId="77777777" w:rsidR="001A413E" w:rsidRPr="001A413E" w:rsidRDefault="001A413E" w:rsidP="00A01E67">
            <w:pPr>
              <w:rPr>
                <w:rFonts w:ascii="IBM Plex Sans" w:eastAsia="Calibri" w:hAnsi="IBM Plex Sans" w:cs="Calibri"/>
                <w:sz w:val="22"/>
                <w:szCs w:val="22"/>
              </w:rPr>
            </w:pPr>
            <w:r w:rsidRPr="001A413E">
              <w:rPr>
                <w:rFonts w:ascii="IBM Plex Sans" w:eastAsia="Calibri" w:hAnsi="IBM Plex Sans" w:cs="Calibri"/>
                <w:sz w:val="22"/>
                <w:szCs w:val="22"/>
              </w:rPr>
              <w:t xml:space="preserve">As Jackson Corporation expands globally, its workforce becomes increasingly remote and mobile. Employees frequently travel or work from home, needing to access the corporation's internal resources from different parts of the world. Users are currently using shared resources using web-based tools. </w:t>
            </w:r>
          </w:p>
          <w:p w14:paraId="4836F9EE" w14:textId="77777777" w:rsidR="001A413E" w:rsidRPr="001A413E" w:rsidRDefault="001A413E" w:rsidP="00A01E67">
            <w:pPr>
              <w:rPr>
                <w:rFonts w:ascii="IBM Plex Sans" w:hAnsi="IBM Plex Sans"/>
              </w:rPr>
            </w:pPr>
          </w:p>
          <w:p w14:paraId="1DD315C4" w14:textId="77777777" w:rsidR="001A413E" w:rsidRPr="001A413E" w:rsidRDefault="001A413E" w:rsidP="00A01E67">
            <w:pPr>
              <w:rPr>
                <w:rFonts w:ascii="IBM Plex Sans" w:hAnsi="IBM Plex Sans"/>
              </w:rPr>
            </w:pPr>
            <w:r w:rsidRPr="001A413E">
              <w:rPr>
                <w:rFonts w:ascii="IBM Plex Sans" w:eastAsia="Calibri" w:hAnsi="IBM Plex Sans" w:cs="Calibri"/>
                <w:sz w:val="22"/>
                <w:szCs w:val="22"/>
              </w:rPr>
              <w:t>However, accessing these resources over public or unsecured networks poses significant security risks. The data exchanged could be intercepted and compromised by malicious entities. In this context, the absence of a secure remote access solution could potentially limit the productivity and efficiency of the corporation's mobile workforce, while also exposing the corporation's internal resources to unnecessary security risks.</w:t>
            </w:r>
          </w:p>
        </w:tc>
        <w:tc>
          <w:tcPr>
            <w:tcW w:w="3680" w:type="dxa"/>
            <w:tcBorders>
              <w:top w:val="single" w:sz="8" w:space="0" w:color="auto"/>
              <w:left w:val="single" w:sz="8" w:space="0" w:color="auto"/>
              <w:bottom w:val="single" w:sz="8" w:space="0" w:color="auto"/>
              <w:right w:val="single" w:sz="8" w:space="0" w:color="auto"/>
            </w:tcBorders>
            <w:tcMar>
              <w:left w:w="108" w:type="dxa"/>
              <w:right w:w="108" w:type="dxa"/>
            </w:tcMar>
          </w:tcPr>
          <w:p w14:paraId="261297F8" w14:textId="1F68284D" w:rsidR="001A413E" w:rsidRPr="001A413E" w:rsidRDefault="001A413E" w:rsidP="00A01E67">
            <w:pPr>
              <w:rPr>
                <w:rFonts w:ascii="IBM Plex Sans" w:hAnsi="IBM Plex Sans"/>
              </w:rPr>
            </w:pPr>
          </w:p>
        </w:tc>
      </w:tr>
      <w:tr w:rsidR="001A413E" w:rsidRPr="001A413E" w14:paraId="472CD1DF" w14:textId="77777777" w:rsidTr="001A413E">
        <w:trPr>
          <w:trHeight w:val="300"/>
        </w:trPr>
        <w:tc>
          <w:tcPr>
            <w:tcW w:w="1676" w:type="dxa"/>
            <w:tcBorders>
              <w:top w:val="single" w:sz="8" w:space="0" w:color="auto"/>
              <w:left w:val="single" w:sz="8" w:space="0" w:color="auto"/>
              <w:bottom w:val="single" w:sz="8" w:space="0" w:color="auto"/>
              <w:right w:val="single" w:sz="8" w:space="0" w:color="auto"/>
            </w:tcBorders>
            <w:tcMar>
              <w:left w:w="108" w:type="dxa"/>
              <w:right w:w="108" w:type="dxa"/>
            </w:tcMar>
          </w:tcPr>
          <w:p w14:paraId="2CB0ED3A" w14:textId="77777777" w:rsidR="001A413E" w:rsidRPr="001A413E" w:rsidRDefault="001A413E" w:rsidP="00A01E67">
            <w:pPr>
              <w:rPr>
                <w:rFonts w:ascii="IBM Plex Sans" w:hAnsi="IBM Plex Sans"/>
              </w:rPr>
            </w:pPr>
            <w:r w:rsidRPr="001A413E">
              <w:rPr>
                <w:rFonts w:ascii="IBM Plex Sans" w:eastAsia="Calibri" w:hAnsi="IBM Plex Sans" w:cs="Calibri"/>
                <w:sz w:val="22"/>
                <w:szCs w:val="22"/>
              </w:rPr>
              <w:t>Software development</w:t>
            </w:r>
          </w:p>
        </w:tc>
        <w:tc>
          <w:tcPr>
            <w:tcW w:w="4950" w:type="dxa"/>
            <w:tcBorders>
              <w:top w:val="single" w:sz="8" w:space="0" w:color="auto"/>
              <w:left w:val="single" w:sz="8" w:space="0" w:color="auto"/>
              <w:bottom w:val="single" w:sz="8" w:space="0" w:color="auto"/>
              <w:right w:val="single" w:sz="8" w:space="0" w:color="auto"/>
            </w:tcBorders>
            <w:tcMar>
              <w:left w:w="108" w:type="dxa"/>
              <w:right w:w="108" w:type="dxa"/>
            </w:tcMar>
          </w:tcPr>
          <w:p w14:paraId="0D04DFD9" w14:textId="77777777" w:rsidR="001A413E" w:rsidRPr="001A413E" w:rsidRDefault="001A413E" w:rsidP="00A01E67">
            <w:pPr>
              <w:rPr>
                <w:rFonts w:ascii="IBM Plex Sans" w:eastAsia="Calibri" w:hAnsi="IBM Plex Sans" w:cs="Calibri"/>
                <w:sz w:val="22"/>
                <w:szCs w:val="22"/>
              </w:rPr>
            </w:pPr>
            <w:r w:rsidRPr="001A413E">
              <w:rPr>
                <w:rFonts w:ascii="IBM Plex Sans" w:eastAsia="Calibri" w:hAnsi="IBM Plex Sans" w:cs="Calibri"/>
                <w:sz w:val="22"/>
                <w:szCs w:val="22"/>
              </w:rPr>
              <w:t xml:space="preserve">Jackson Corporation currently follows a traditional waterfall approach to software development. The coding process begins with clear-cut requirements that the development team translates into functional code. </w:t>
            </w:r>
          </w:p>
          <w:p w14:paraId="64F5843B" w14:textId="77777777" w:rsidR="001A413E" w:rsidRPr="001A413E" w:rsidRDefault="001A413E" w:rsidP="00A01E67">
            <w:pPr>
              <w:rPr>
                <w:rFonts w:ascii="IBM Plex Sans" w:eastAsia="Calibri" w:hAnsi="IBM Plex Sans" w:cs="Calibri"/>
                <w:sz w:val="22"/>
                <w:szCs w:val="22"/>
              </w:rPr>
            </w:pPr>
          </w:p>
          <w:p w14:paraId="1A899095" w14:textId="0F0C4667" w:rsidR="001A413E" w:rsidRPr="001A413E" w:rsidRDefault="001A413E" w:rsidP="00A01E67">
            <w:pPr>
              <w:rPr>
                <w:rFonts w:ascii="IBM Plex Sans" w:eastAsia="Calibri" w:hAnsi="IBM Plex Sans" w:cs="Calibri"/>
                <w:sz w:val="22"/>
                <w:szCs w:val="22"/>
              </w:rPr>
            </w:pPr>
            <w:r w:rsidRPr="001A413E">
              <w:rPr>
                <w:rFonts w:ascii="IBM Plex Sans" w:eastAsia="Calibri" w:hAnsi="IBM Plex Sans" w:cs="Calibri"/>
                <w:sz w:val="22"/>
                <w:szCs w:val="22"/>
              </w:rPr>
              <w:t xml:space="preserve">Developers code in isolation, focusing primarily on the software's functionality, with little consideration for potential security vulnerabilities. Code reviews are not a regular practice and are typically only conducted on an ad hoc basis when a problem arises. The final </w:t>
            </w:r>
            <w:r w:rsidRPr="001A413E">
              <w:rPr>
                <w:rFonts w:ascii="IBM Plex Sans" w:eastAsia="Calibri" w:hAnsi="IBM Plex Sans" w:cs="Calibri"/>
                <w:sz w:val="22"/>
                <w:szCs w:val="22"/>
              </w:rPr>
              <w:lastRenderedPageBreak/>
              <w:t>product is then passed on to a separate team for testing before it's ready for deployment.</w:t>
            </w:r>
          </w:p>
          <w:p w14:paraId="3D800577" w14:textId="77777777" w:rsidR="001A413E" w:rsidRPr="001A413E" w:rsidRDefault="001A413E" w:rsidP="00A01E67">
            <w:pPr>
              <w:rPr>
                <w:rFonts w:ascii="IBM Plex Sans" w:hAnsi="IBM Plex Sans"/>
              </w:rPr>
            </w:pPr>
          </w:p>
          <w:p w14:paraId="2A7C54AF" w14:textId="77777777" w:rsidR="001A413E" w:rsidRPr="001A413E" w:rsidRDefault="001A413E" w:rsidP="00A01E67">
            <w:pPr>
              <w:rPr>
                <w:rFonts w:ascii="IBM Plex Sans" w:hAnsi="IBM Plex Sans"/>
              </w:rPr>
            </w:pPr>
            <w:r w:rsidRPr="001A413E">
              <w:rPr>
                <w:rFonts w:ascii="IBM Plex Sans" w:eastAsia="Calibri" w:hAnsi="IBM Plex Sans" w:cs="Calibri"/>
                <w:sz w:val="22"/>
                <w:szCs w:val="22"/>
              </w:rPr>
              <w:t xml:space="preserve">The current process creates gaps in understanding and practicing secure coding principles. Without focusing on security from the outset and regular code reviews, vulnerabilities could be overlooked and make their way into the deployed software. This could potentially provide an avenue for cyber threats to compromise the application and the data it handles. </w:t>
            </w:r>
          </w:p>
        </w:tc>
        <w:tc>
          <w:tcPr>
            <w:tcW w:w="3680" w:type="dxa"/>
            <w:tcBorders>
              <w:top w:val="single" w:sz="8" w:space="0" w:color="auto"/>
              <w:left w:val="single" w:sz="8" w:space="0" w:color="auto"/>
              <w:bottom w:val="single" w:sz="8" w:space="0" w:color="auto"/>
              <w:right w:val="single" w:sz="8" w:space="0" w:color="auto"/>
            </w:tcBorders>
            <w:tcMar>
              <w:left w:w="108" w:type="dxa"/>
              <w:right w:w="108" w:type="dxa"/>
            </w:tcMar>
          </w:tcPr>
          <w:p w14:paraId="150DA2D7" w14:textId="79DED39B" w:rsidR="001A413E" w:rsidRPr="001A413E" w:rsidRDefault="001A413E" w:rsidP="00A01E67">
            <w:pPr>
              <w:rPr>
                <w:rFonts w:ascii="IBM Plex Sans" w:hAnsi="IBM Plex Sans"/>
              </w:rPr>
            </w:pPr>
          </w:p>
        </w:tc>
      </w:tr>
    </w:tbl>
    <w:p w14:paraId="2E83537A" w14:textId="77777777" w:rsidR="007039A1" w:rsidRDefault="007039A1"/>
    <w:sectPr w:rsidR="007039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swiss"/>
    <w:pitch w:val="variable"/>
    <w:sig w:usb0="A00002EF" w:usb1="5000203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13E"/>
    <w:rsid w:val="00191F4E"/>
    <w:rsid w:val="001A413E"/>
    <w:rsid w:val="007039A1"/>
    <w:rsid w:val="009E093D"/>
    <w:rsid w:val="00A639D8"/>
    <w:rsid w:val="00C661D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8449E"/>
  <w15:chartTrackingRefBased/>
  <w15:docId w15:val="{CDB1D8A5-7D1C-452C-9119-898320124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13E"/>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A413E"/>
    <w:pPr>
      <w:spacing w:after="0" w:line="240" w:lineRule="auto"/>
    </w:pPr>
    <w:rPr>
      <w:kern w:val="0"/>
      <w:sz w:val="24"/>
      <w:szCs w:val="24"/>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647</Words>
  <Characters>3688</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Mani</dc:creator>
  <cp:keywords/>
  <dc:description/>
  <cp:lastModifiedBy>Jyothi Mani</cp:lastModifiedBy>
  <cp:revision>1</cp:revision>
  <dcterms:created xsi:type="dcterms:W3CDTF">2023-10-20T02:16:00Z</dcterms:created>
  <dcterms:modified xsi:type="dcterms:W3CDTF">2023-10-20T02:18:00Z</dcterms:modified>
</cp:coreProperties>
</file>