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7A"/>
          <w:sz w:val="44"/>
        </w:rPr>
        <w:t>Informe Ejecutivo</w:t>
        <w:br/>
        <w:t>Sistema de Monitoreo y Análisis</w:t>
        <w:br/>
        <w:t>de Calidad del Aire en Santiago</w:t>
      </w:r>
    </w:p>
    <w:p>
      <w:pPr>
        <w:jc w:val="center"/>
      </w:pPr>
      <w:r>
        <w:rPr>
          <w:sz w:val="24"/>
        </w:rPr>
        <w:br/>
        <w:t>Evaluación 3 — Programación y Ciencia de Datos</w:t>
        <w:br/>
        <w:t>19 de junio de 2026</w:t>
      </w:r>
    </w:p>
    <w:p>
      <w:pPr>
        <w:jc w:val="center"/>
      </w:pPr>
      <w:r>
        <w:br/>
        <w:br/>
        <w:t>Integrantes: @javier-tc · @roz-ctrl</w:t>
        <w:br/>
        <w:t>Repositorio: https://github.com/javier-tc/Evaluacion3_ProgramacionCD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rPr>
          <w:b w:val="0"/>
        </w:rPr>
        <w:t>Este informe presenta una solución integral de ciencia de datos para el monitoreo y análisis de la calidad del aire en la Región Metropolitana. El sistema integra seis fuentes de información (cinco series de contaminantes y datos meteorológicos de Open-Meteo), las procesa mediante un pipeline ETL automatizado, las almacena en PostgreSQL y las expone a través de una API REST y dashboards interactivos orientados a distintas audiencias.</w:t>
      </w:r>
    </w:p>
    <w:p>
      <w:r>
        <w:rPr>
          <w:b w:val="0"/>
        </w:rPr>
        <w:t>Los resultados principales incluyen: un pipeline reproducible desplegable con un único comando Docker, validación de esquemas con Pydantic y Great Expectations, 25 pruebas automatizadas con 72% de cobertura en módulos ETL y API, y cuatro vistas de dashboard diferenciadas (ejecutiva, analítica, operacional y autoridad ambiental).</w:t>
      </w:r>
    </w:p>
    <w:p>
      <w:r>
        <w:rPr>
          <w:b/>
        </w:rPr>
        <w:t>Se recomienda adoptar esta arquitectura como base para reportes periódicos de calidad del aire, priorizando en una segunda fase la automatización programada del ETL y la integración de fuentes adicionales en tiempo real.</w:t>
      </w:r>
    </w:p>
    <w:p>
      <w:pPr>
        <w:pStyle w:val="Heading1"/>
      </w:pPr>
      <w:r>
        <w:t>1. Contexto y objetivos de negocio</w:t>
      </w:r>
    </w:p>
    <w:p>
      <w:r>
        <w:rPr>
          <w:b w:val="0"/>
        </w:rPr>
        <w:t>La contaminación atmosférica en Santiago constituye un desafío de salud pública y gestión ambiental. Las autoridades y organizaciones requieren información confiable, actualizada y presentada según el perfil del decisor: ejecutivos necesitan KPIs sintéticos, analistas requieren correlaciones y tendencias, operaciones necesita monitoreo del pipeline, y la autoridad ambiental necesita validar hipótesis científicas.</w:t>
      </w:r>
    </w:p>
    <w:p>
      <w:pPr>
        <w:pStyle w:val="ListBullet"/>
      </w:pPr>
      <w:r>
        <w:t>Integrar al menos tres fuentes heterogéneas de datos ambientales y meteorológicos.</w:t>
      </w:r>
    </w:p>
    <w:p>
      <w:pPr>
        <w:pStyle w:val="ListBullet"/>
      </w:pPr>
      <w:r>
        <w:t>Garantizar calidad y trazabilidad mediante validación de esquemas y logging.</w:t>
      </w:r>
    </w:p>
    <w:p>
      <w:pPr>
        <w:pStyle w:val="ListBullet"/>
      </w:pPr>
      <w:r>
        <w:t>Exponer información mediante API desacoplada y dashboards por audiencia.</w:t>
      </w:r>
    </w:p>
    <w:p>
      <w:pPr>
        <w:pStyle w:val="ListBullet"/>
      </w:pPr>
      <w:r>
        <w:t>Asegurar reproducibilidad y despliegue containerizado.</w:t>
      </w:r>
    </w:p>
    <w:p>
      <w:pPr>
        <w:pStyle w:val="Heading2"/>
      </w:pPr>
      <w:r>
        <w:t>Hipótesis de investigación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Hipótesis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Enunciado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Mayor temperatura produce mayor concentración de ozono (O3).</w:t>
            </w:r>
          </w:p>
        </w:tc>
      </w:tr>
      <w:tr>
        <w:tc>
          <w:tcPr>
            <w:tcW w:type="dxa" w:w="4320"/>
          </w:tcPr>
          <w:p>
            <w:r>
              <w:t>H2</w:t>
            </w:r>
          </w:p>
        </w:tc>
        <w:tc>
          <w:tcPr>
            <w:tcW w:type="dxa" w:w="4320"/>
          </w:tcPr>
          <w:p>
            <w:r>
              <w:t>La lluvia reduce las concentraciones de MP2.5 y MP10.</w:t>
            </w:r>
          </w:p>
        </w:tc>
      </w:tr>
      <w:tr>
        <w:tc>
          <w:tcPr>
            <w:tcW w:type="dxa" w:w="4320"/>
          </w:tcPr>
          <w:p>
            <w:r>
              <w:t>H3</w:t>
            </w:r>
          </w:p>
        </w:tc>
        <w:tc>
          <w:tcPr>
            <w:tcW w:type="dxa" w:w="4320"/>
          </w:tcPr>
          <w:p>
            <w:r>
              <w:t>Mayor velocidad del viento reduce CO y NO2.</w:t>
            </w:r>
          </w:p>
        </w:tc>
      </w:tr>
      <w:tr>
        <w:tc>
          <w:tcPr>
            <w:tcW w:type="dxa" w:w="4320"/>
          </w:tcPr>
          <w:p>
            <w:r>
              <w:t>H4</w:t>
            </w:r>
          </w:p>
        </w:tc>
        <w:tc>
          <w:tcPr>
            <w:tcW w:type="dxa" w:w="4320"/>
          </w:tcPr>
          <w:p>
            <w:r>
              <w:t>Existen patrones estacionales en los contaminantes medidos.</w:t>
            </w:r>
          </w:p>
        </w:tc>
      </w:tr>
    </w:tbl>
    <w:p/>
    <w:p>
      <w:pPr>
        <w:pStyle w:val="Heading1"/>
      </w:pPr>
      <w:r>
        <w:t>2. Solución implementada</w:t>
      </w:r>
    </w:p>
    <w:p>
      <w:r>
        <w:rPr>
          <w:b w:val="0"/>
        </w:rPr>
        <w:t>La solución sigue una arquitectura por capas: fuentes de datos → ETL → PostgreSQL → FastAPI → Dash. Esta separación permite escalar componentes de forma independiente y garantiza que el dashboard no acceda directamente a la base de datos.</w:t>
      </w:r>
    </w:p>
    <w:p>
      <w:r>
        <w:drawing>
          <wp:inline xmlns:a="http://schemas.openxmlformats.org/drawingml/2006/main" xmlns:pic="http://schemas.openxmlformats.org/drawingml/2006/picture">
            <wp:extent cx="5029200" cy="2070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708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Fuentes de datos y cobertura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co_ppm_ohiggins_last_year.csv</w:t>
            </w:r>
          </w:p>
        </w:tc>
        <w:tc>
          <w:tcPr>
            <w:tcW w:type="dxa" w:w="2160"/>
          </w:tcPr>
          <w:p>
            <w:r>
              <w:t>CSV local</w:t>
            </w:r>
          </w:p>
        </w:tc>
        <w:tc>
          <w:tcPr>
            <w:tcW w:type="dxa" w:w="2160"/>
          </w:tcPr>
          <w:p>
            <w:r>
              <w:t>CO (ppm)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mp10_ug-m3_ohiggins_last_year.csv</w:t>
            </w:r>
          </w:p>
        </w:tc>
        <w:tc>
          <w:tcPr>
            <w:tcW w:type="dxa" w:w="2160"/>
          </w:tcPr>
          <w:p>
            <w:r>
              <w:t>CSV local</w:t>
            </w:r>
          </w:p>
        </w:tc>
        <w:tc>
          <w:tcPr>
            <w:tcW w:type="dxa" w:w="2160"/>
          </w:tcPr>
          <w:p>
            <w:r>
              <w:t>MP10 (µg/m³)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mp25_ohiggins_ly.csv</w:t>
            </w:r>
          </w:p>
        </w:tc>
        <w:tc>
          <w:tcPr>
            <w:tcW w:type="dxa" w:w="2160"/>
          </w:tcPr>
          <w:p>
            <w:r>
              <w:t>CSV local</w:t>
            </w:r>
          </w:p>
        </w:tc>
        <w:tc>
          <w:tcPr>
            <w:tcW w:type="dxa" w:w="2160"/>
          </w:tcPr>
          <w:p>
            <w:r>
              <w:t>MP2.5 (µg/m³)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no2_ppb_ohiggins_ly.csv</w:t>
            </w:r>
          </w:p>
        </w:tc>
        <w:tc>
          <w:tcPr>
            <w:tcW w:type="dxa" w:w="2160"/>
          </w:tcPr>
          <w:p>
            <w:r>
              <w:t>CSV local</w:t>
            </w:r>
          </w:p>
        </w:tc>
        <w:tc>
          <w:tcPr>
            <w:tcW w:type="dxa" w:w="2160"/>
          </w:tcPr>
          <w:p>
            <w:r>
              <w:t>NO2 (ppb)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o3_ppb_ohiggins_ly.csv</w:t>
            </w:r>
          </w:p>
        </w:tc>
        <w:tc>
          <w:tcPr>
            <w:tcW w:type="dxa" w:w="2160"/>
          </w:tcPr>
          <w:p>
            <w:r>
              <w:t>CSV local</w:t>
            </w:r>
          </w:p>
        </w:tc>
        <w:tc>
          <w:tcPr>
            <w:tcW w:type="dxa" w:w="2160"/>
          </w:tcPr>
          <w:p>
            <w:r>
              <w:t>O3 (ppb)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Open-Meteo ERA5</w:t>
            </w:r>
          </w:p>
        </w:tc>
        <w:tc>
          <w:tcPr>
            <w:tcW w:type="dxa" w:w="2160"/>
          </w:tcPr>
          <w:p>
            <w:r>
              <w:t>API REST</w:t>
            </w:r>
          </w:p>
        </w:tc>
        <w:tc>
          <w:tcPr>
            <w:tcW w:type="dxa" w:w="2160"/>
          </w:tcPr>
          <w:p>
            <w:r>
              <w:t>Temperatura, lluvia, viento</w:t>
            </w:r>
          </w:p>
        </w:tc>
      </w:tr>
    </w:tbl>
    <w:p/>
    <w:p>
      <w:r>
        <w:rPr>
          <w:b w:val="0"/>
        </w:rPr>
        <w:t>Período de análisis: 01-06-2025 al 01-06-2026. Limitación conocida: los CSV contienen datos diarios (hora 00:00) de la estación O'Higgins, referenciados como Santiago en el sistema.</w:t>
      </w:r>
    </w:p>
    <w:p>
      <w:pPr>
        <w:pStyle w:val="Heading1"/>
      </w:pPr>
      <w:r>
        <w:t>4. Pipeline ETL</w:t>
      </w:r>
    </w:p>
    <w:p>
      <w:r>
        <w:drawing>
          <wp:inline xmlns:a="http://schemas.openxmlformats.org/drawingml/2006/main" xmlns:pic="http://schemas.openxmlformats.org/drawingml/2006/picture">
            <wp:extent cx="5029200" cy="1338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_et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380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</w:rPr>
        <w:t>El pipeline ejecuta cuatro etapas secuenciales con manejo de errores en cada capa:</w:t>
      </w:r>
    </w:p>
    <w:p>
      <w:pPr>
        <w:pStyle w:val="ListBullet"/>
      </w:pPr>
      <w:r>
        <w:t>Extract: lectura de 5 CSV con validación de encabezados y API Open-Meteo con reintentos (tenacity).</w:t>
      </w:r>
    </w:p>
    <w:p>
      <w:pPr>
        <w:pStyle w:val="ListBullet"/>
      </w:pPr>
      <w:r>
        <w:t>Transform: coalesce de calidad, parseo de fechas, agregados diarios/mensuales y correlaciones Pearson.</w:t>
      </w:r>
    </w:p>
    <w:p>
      <w:pPr>
        <w:pStyle w:val="ListBullet"/>
      </w:pPr>
      <w:r>
        <w:t>Validate: Pydantic (tipos, rangos) + Great Expectations (completitud). Modo estricto configurable.</w:t>
      </w:r>
    </w:p>
    <w:p>
      <w:pPr>
        <w:pStyle w:val="ListBullet"/>
      </w:pPr>
      <w:r>
        <w:t>Load: inserción transaccional en PostgreSQL con rollback y registro en etl_execution_log.</w:t>
      </w:r>
    </w:p>
    <w:p>
      <w:r>
        <w:rPr>
          <w:b w:val="0"/>
        </w:rPr>
        <w:t>Scripts: scripts/run_etl.py. Notebooks exploratorios: etl/notebooks/01_exploracion_fuentes.ipynb y 02_pipeline_etl_demo.ipynb.</w:t>
      </w:r>
    </w:p>
    <w:p>
      <w:pPr>
        <w:pStyle w:val="Heading1"/>
      </w:pPr>
      <w:r>
        <w:t>5. Dashboards por audiencia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Vista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Ruta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Audiencia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Valor de negocio</w:t>
            </w:r>
          </w:p>
        </w:tc>
      </w:tr>
      <w:tr>
        <w:tc>
          <w:tcPr>
            <w:tcW w:type="dxa" w:w="2160"/>
          </w:tcPr>
          <w:p>
            <w:r>
              <w:t>Ejecutiva</w:t>
            </w:r>
          </w:p>
        </w:tc>
        <w:tc>
          <w:tcPr>
            <w:tcW w:type="dxa" w:w="2160"/>
          </w:tcPr>
          <w:p>
            <w:r>
              <w:t>/ejecutivo</w:t>
            </w:r>
          </w:p>
        </w:tc>
        <w:tc>
          <w:tcPr>
            <w:tcW w:type="dxa" w:w="2160"/>
          </w:tcPr>
          <w:p>
            <w:r>
              <w:t>Directivos</w:t>
            </w:r>
          </w:p>
        </w:tc>
        <w:tc>
          <w:tcPr>
            <w:tcW w:type="dxa" w:w="2160"/>
          </w:tcPr>
          <w:p>
            <w:r>
              <w:t>KPIs, ranking y evolución mensual</w:t>
            </w:r>
          </w:p>
        </w:tc>
      </w:tr>
      <w:tr>
        <w:tc>
          <w:tcPr>
            <w:tcW w:type="dxa" w:w="2160"/>
          </w:tcPr>
          <w:p>
            <w:r>
              <w:t>Analítica</w:t>
            </w:r>
          </w:p>
        </w:tc>
        <w:tc>
          <w:tcPr>
            <w:tcW w:type="dxa" w:w="2160"/>
          </w:tcPr>
          <w:p>
            <w:r>
              <w:t>/analitico</w:t>
            </w:r>
          </w:p>
        </w:tc>
        <w:tc>
          <w:tcPr>
            <w:tcW w:type="dxa" w:w="2160"/>
          </w:tcPr>
          <w:p>
            <w:r>
              <w:t>Analistas</w:t>
            </w:r>
          </w:p>
        </w:tc>
        <w:tc>
          <w:tcPr>
            <w:tcW w:type="dxa" w:w="2160"/>
          </w:tcPr>
          <w:p>
            <w:r>
              <w:t>Correlaciones, scatter, estacionalidad</w:t>
            </w:r>
          </w:p>
        </w:tc>
      </w:tr>
      <w:tr>
        <w:tc>
          <w:tcPr>
            <w:tcW w:type="dxa" w:w="2160"/>
          </w:tcPr>
          <w:p>
            <w:r>
              <w:t>Operacional</w:t>
            </w:r>
          </w:p>
        </w:tc>
        <w:tc>
          <w:tcPr>
            <w:tcW w:type="dxa" w:w="2160"/>
          </w:tcPr>
          <w:p>
            <w:r>
              <w:t>/operacional</w:t>
            </w:r>
          </w:p>
        </w:tc>
        <w:tc>
          <w:tcPr>
            <w:tcW w:type="dxa" w:w="2160"/>
          </w:tcPr>
          <w:p>
            <w:r>
              <w:t>DevOps/SRE</w:t>
            </w:r>
          </w:p>
        </w:tc>
        <w:tc>
          <w:tcPr>
            <w:tcW w:type="dxa" w:w="2160"/>
          </w:tcPr>
          <w:p>
            <w:r>
              <w:t>Estado API, ETL y calidad de datos</w:t>
            </w:r>
          </w:p>
        </w:tc>
      </w:tr>
      <w:tr>
        <w:tc>
          <w:tcPr>
            <w:tcW w:type="dxa" w:w="2160"/>
          </w:tcPr>
          <w:p>
            <w:r>
              <w:t>Autoridad</w:t>
            </w:r>
          </w:p>
        </w:tc>
        <w:tc>
          <w:tcPr>
            <w:tcW w:type="dxa" w:w="2160"/>
          </w:tcPr>
          <w:p>
            <w:r>
              <w:t>/presentacion</w:t>
            </w:r>
          </w:p>
        </w:tc>
        <w:tc>
          <w:tcPr>
            <w:tcW w:type="dxa" w:w="2160"/>
          </w:tcPr>
          <w:p>
            <w:r>
              <w:t>Municipalidad</w:t>
            </w:r>
          </w:p>
        </w:tc>
        <w:tc>
          <w:tcPr>
            <w:tcW w:type="dxa" w:w="2160"/>
          </w:tcPr>
          <w:p>
            <w:r>
              <w:t>Hipótesis e insights ambientales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114800" cy="2449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ejecutiv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494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2452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analit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522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API REST y exposición de datos</w:t>
      </w:r>
    </w:p>
    <w:p>
      <w:r>
        <w:rPr>
          <w:b w:val="0"/>
        </w:rPr>
        <w:t>FastAPI expone 11 endpoints documentados en Swagger (/docs): mediciones de contaminación, clima, métricas agregadas, correlaciones, tendencias, calidad de datos y estado del ETL. La API actúa como capa de desacoplamiento entre almacenamiento y visualización.</w:t>
      </w:r>
    </w:p>
    <w:p>
      <w:pPr>
        <w:pStyle w:val="Heading1"/>
      </w:pPr>
      <w:r>
        <w:t>7. Infraestructura Docker</w:t>
      </w:r>
    </w:p>
    <w:p>
      <w:r>
        <w:drawing>
          <wp:inline xmlns:a="http://schemas.openxmlformats.org/drawingml/2006/main" xmlns:pic="http://schemas.openxmlformats.org/drawingml/2006/picture">
            <wp:extent cx="5029200" cy="198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compo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 w:val="0"/>
        </w:rPr>
        <w:t>Docker Compose orquesta cuatro servicios con dependencias explícitas: PostgreSQL (healthcheck) → ETL (one-shot) → API (healthy) → Dashboard. Variables de entorno centralizadas en .env. Scripts de despliegue: docker/deploy.sh y docker/deploy.ps1.</w:t>
      </w:r>
    </w:p>
    <w:p>
      <w:pPr>
        <w:pStyle w:val="Heading1"/>
      </w:pPr>
      <w:r>
        <w:t>8. Calidad, testing y confiabilidad</w:t>
      </w:r>
    </w:p>
    <w:p>
      <w:pPr>
        <w:pStyle w:val="ListBullet"/>
      </w:pPr>
      <w:r>
        <w:t>25 pruebas automatizadas (pytest) — 100% exitosas.</w:t>
      </w:r>
    </w:p>
    <w:p>
      <w:pPr>
        <w:pStyle w:val="ListBullet"/>
      </w:pPr>
      <w:r>
        <w:t>72% cobertura en módulos etl/ y api/.</w:t>
      </w:r>
    </w:p>
    <w:p>
      <w:pPr>
        <w:pStyle w:val="ListBullet"/>
      </w:pPr>
      <w:r>
        <w:t>Logging estructurado con loguru (rotación 10 MB).</w:t>
      </w:r>
    </w:p>
    <w:p>
      <w:pPr>
        <w:pStyle w:val="ListBullet"/>
      </w:pPr>
      <w:r>
        <w:t>Trazabilidad por run_id en etl_execution_log.</w:t>
      </w:r>
    </w:p>
    <w:p>
      <w:pPr>
        <w:pStyle w:val="ListBullet"/>
      </w:pPr>
      <w:r>
        <w:t>Variable ETL_STRICT_VALIDATION para abortar carga ante fallos de validación.</w:t>
      </w:r>
    </w:p>
    <w:p>
      <w:pPr>
        <w:pStyle w:val="Heading1"/>
      </w:pPr>
      <w:r>
        <w:t>9. Colaboración y gobernanza Git</w:t>
      </w:r>
    </w:p>
    <w:p>
      <w:r>
        <w:rPr>
          <w:b w:val="0"/>
        </w:rPr>
        <w:t>El equipo adoptó Git Flow documentado en repo/GITFLOW.md con ramas main y develop, features con Pull Requests y convención de commits semánticos. Colaboradores: @javier-tc (ETL, API, dashboard, Docker) y @roz-ctrl (organización del repo, documentación del equipo). Evidencia en repo/COLABORACION.md y GitHub.</w:t>
      </w:r>
    </w:p>
    <w:p>
      <w:pPr>
        <w:pStyle w:val="Heading1"/>
      </w:pPr>
      <w:r>
        <w:t>10. Matriz de cumplimiento de la rúbrica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Evidencia</w:t>
            </w:r>
          </w:p>
        </w:tc>
      </w:tr>
      <w:tr>
        <w:tc>
          <w:tcPr>
            <w:tcW w:type="dxa" w:w="2880"/>
          </w:tcPr>
          <w:p>
            <w:r>
              <w:t>Estructura de carpetas recomendada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/etl, /dashboards, /docs, /api, /docker, /tests, /data, /repo</w:t>
            </w:r>
          </w:p>
        </w:tc>
      </w:tr>
      <w:tr>
        <w:tc>
          <w:tcPr>
            <w:tcW w:type="dxa" w:w="2880"/>
          </w:tcPr>
          <w:p>
            <w:r>
              <w:t>Pipeline ETL ≥3 fuentes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6 fuentes integradas</w:t>
            </w:r>
          </w:p>
        </w:tc>
      </w:tr>
      <w:tr>
        <w:tc>
          <w:tcPr>
            <w:tcW w:type="dxa" w:w="2880"/>
          </w:tcPr>
          <w:p>
            <w:r>
              <w:t>Scripts y notebooks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run_etl.py + 2 notebooks</w:t>
            </w:r>
          </w:p>
        </w:tc>
      </w:tr>
      <w:tr>
        <w:tc>
          <w:tcPr>
            <w:tcW w:type="dxa" w:w="2880"/>
          </w:tcPr>
          <w:p>
            <w:r>
              <w:t>Validación de esquemas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Pydantic + Great Expectations</w:t>
            </w:r>
          </w:p>
        </w:tc>
      </w:tr>
      <w:tr>
        <w:tc>
          <w:tcPr>
            <w:tcW w:type="dxa" w:w="2880"/>
          </w:tcPr>
          <w:p>
            <w:r>
              <w:t>Manejo avanzado de errores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tenacity, rollback, modo estricto</w:t>
            </w:r>
          </w:p>
        </w:tc>
      </w:tr>
      <w:tr>
        <w:tc>
          <w:tcPr>
            <w:tcW w:type="dxa" w:w="2880"/>
          </w:tcPr>
          <w:p>
            <w:r>
              <w:t>Documentación técnica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docs/ completo</w:t>
            </w:r>
          </w:p>
        </w:tc>
      </w:tr>
      <w:tr>
        <w:tc>
          <w:tcPr>
            <w:tcW w:type="dxa" w:w="2880"/>
          </w:tcPr>
          <w:p>
            <w:r>
              <w:t>Dashboard por audiencia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4 vistas Dash</w:t>
            </w:r>
          </w:p>
        </w:tc>
      </w:tr>
      <w:tr>
        <w:tc>
          <w:tcPr>
            <w:tcW w:type="dxa" w:w="2880"/>
          </w:tcPr>
          <w:p>
            <w:r>
              <w:t>Git colaborativo</w:t>
            </w:r>
          </w:p>
        </w:tc>
        <w:tc>
          <w:tcPr>
            <w:tcW w:type="dxa" w:w="2880"/>
          </w:tcPr>
          <w:p>
            <w:r>
              <w:t>Parcial</w:t>
            </w:r>
          </w:p>
        </w:tc>
        <w:tc>
          <w:tcPr>
            <w:tcW w:type="dxa" w:w="2880"/>
          </w:tcPr>
          <w:p>
            <w:r>
              <w:t>Git Flow + PRs; historial en consolidación</w:t>
            </w:r>
          </w:p>
        </w:tc>
      </w:tr>
      <w:tr>
        <w:tc>
          <w:tcPr>
            <w:tcW w:type="dxa" w:w="2880"/>
          </w:tcPr>
          <w:p>
            <w:r>
              <w:t>Docker + compose + env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docker-compose.yml + .env.example</w:t>
            </w:r>
          </w:p>
        </w:tc>
      </w:tr>
      <w:tr>
        <w:tc>
          <w:tcPr>
            <w:tcW w:type="dxa" w:w="2880"/>
          </w:tcPr>
          <w:p>
            <w:r>
              <w:t>Scripts de despliegue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docker/deploy.sh, deploy.ps1</w:t>
            </w:r>
          </w:p>
        </w:tc>
      </w:tr>
      <w:tr>
        <w:tc>
          <w:tcPr>
            <w:tcW w:type="dxa" w:w="2880"/>
          </w:tcPr>
          <w:p>
            <w:r>
              <w:t>Testing automatizado</w:t>
            </w:r>
          </w:p>
        </w:tc>
        <w:tc>
          <w:tcPr>
            <w:tcW w:type="dxa" w:w="2880"/>
          </w:tcPr>
          <w:p>
            <w:r>
              <w:t>Cumple</w:t>
            </w:r>
          </w:p>
        </w:tc>
        <w:tc>
          <w:tcPr>
            <w:tcW w:type="dxa" w:w="2880"/>
          </w:tcPr>
          <w:p>
            <w:r>
              <w:t>25 tests pytest, 72% cobertura</w:t>
            </w:r>
          </w:p>
        </w:tc>
      </w:tr>
    </w:tbl>
    <w:p/>
    <w:p>
      <w:pPr>
        <w:pStyle w:val="Heading1"/>
      </w:pPr>
      <w:r>
        <w:t>11. Lecciones aprendidas y mejoras futuras</w:t>
      </w:r>
    </w:p>
    <w:p>
      <w:pPr>
        <w:pStyle w:val="ListBullet"/>
      </w:pPr>
      <w:r>
        <w:t>La containerización con Docker Compose simplificó la demo end-to-end en evaluaciones.</w:t>
      </w:r>
    </w:p>
    <w:p>
      <w:pPr>
        <w:pStyle w:val="ListBullet"/>
      </w:pPr>
      <w:r>
        <w:t>Separar API y dashboard facilitó el testing independiente de cada capa.</w:t>
      </w:r>
    </w:p>
    <w:p>
      <w:pPr>
        <w:pStyle w:val="ListBullet"/>
      </w:pPr>
      <w:r>
        <w:t>La validación dual (Pydantic + GE) detectó inconsistencias tempranas en los CSV.</w:t>
      </w:r>
    </w:p>
    <w:p>
      <w:pPr>
        <w:pStyle w:val="ListBullet"/>
      </w:pPr>
      <w:r>
        <w:t>Mejora propuesta: scheduler (Airflow/cron) para ETL periódico.</w:t>
      </w:r>
    </w:p>
    <w:p>
      <w:pPr>
        <w:pStyle w:val="ListBullet"/>
      </w:pPr>
      <w:r>
        <w:t>Mejora propuesta: CI/CD con GitHub Actions para tests automáticos en cada PR.</w:t>
      </w:r>
    </w:p>
    <w:p>
      <w:pPr>
        <w:pStyle w:val="ListBullet"/>
      </w:pPr>
      <w:r>
        <w:t>Mejora propuesta: tests de integración E2E con contenedores de prueba.</w:t>
      </w:r>
    </w:p>
    <w:p>
      <w:pPr>
        <w:pStyle w:val="Heading1"/>
      </w:pPr>
      <w:r>
        <w:t>Anexos</w:t>
      </w:r>
    </w:p>
    <w:p>
      <w:pPr>
        <w:pStyle w:val="ListBullet"/>
      </w:pPr>
      <w:r>
        <w:t>API Swagger: http://localhost:8000/docs</w:t>
      </w:r>
    </w:p>
    <w:p>
      <w:pPr>
        <w:pStyle w:val="ListBullet"/>
      </w:pPr>
      <w:r>
        <w:t>Dashboard: http://localhost:8050</w:t>
      </w:r>
    </w:p>
    <w:p>
      <w:pPr>
        <w:pStyle w:val="ListBullet"/>
      </w:pPr>
      <w:r>
        <w:t>Inicio rápido: cp .env.example .env &amp;&amp; docker compose up --build</w:t>
      </w:r>
    </w:p>
    <w:p>
      <w:pPr>
        <w:pStyle w:val="ListBullet"/>
      </w:pPr>
      <w:r>
        <w:t>Documentación: docs/README.md</w:t>
      </w:r>
    </w:p>
    <w:p>
      <w:pPr>
        <w:pStyle w:val="ListBullet"/>
      </w:pPr>
      <w:r>
        <w:t>Repositorio: https://github.com/javier-tc/Evaluacion3_ProgramacionCD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