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EAFFB7" w14:textId="77777777" w:rsidR="00CC0981" w:rsidRDefault="009A5AEF">
      <w:pPr>
        <w:spacing w:after="160"/>
      </w:pPr>
      <w:r>
        <w:rPr>
          <w:b/>
          <w:bCs/>
          <w:spacing w:val="60"/>
          <w:sz w:val="24"/>
          <w:szCs w:val="24"/>
        </w:rPr>
        <w:t>AVANCE DE PROYECTO FINAL 3</w:t>
      </w:r>
    </w:p>
    <w:p w14:paraId="3C60F66F" w14:textId="77777777" w:rsidR="00CC0981" w:rsidRDefault="009A5AEF">
      <w:pPr>
        <w:spacing w:after="60"/>
      </w:pPr>
      <w:r>
        <w:rPr>
          <w:b/>
          <w:bCs/>
          <w:sz w:val="88"/>
          <w:szCs w:val="88"/>
        </w:rPr>
        <w:t>AutoGestión</w:t>
      </w:r>
    </w:p>
    <w:p w14:paraId="6EDAC9FA" w14:textId="77777777" w:rsidR="00CC0981" w:rsidRDefault="009A5AEF">
      <w:pPr>
        <w:spacing w:after="200"/>
      </w:pPr>
      <w:r>
        <w:rPr>
          <w:sz w:val="36"/>
          <w:szCs w:val="36"/>
        </w:rPr>
        <w:t>Sistema de Autogestión para Taller Mecánico</w:t>
      </w:r>
    </w:p>
    <w:p w14:paraId="5A836ADD" w14:textId="77777777" w:rsidR="00CC0981" w:rsidRDefault="00CC0981">
      <w:pPr>
        <w:pBdr>
          <w:bottom w:val="single" w:sz="18" w:space="1" w:color="2F5496"/>
        </w:pBdr>
        <w:spacing w:after="200"/>
      </w:pPr>
    </w:p>
    <w:p w14:paraId="7EA7819D" w14:textId="77777777" w:rsidR="00CC0981" w:rsidRDefault="009A5AEF">
      <w:pPr>
        <w:spacing w:after="1300"/>
      </w:pPr>
      <w:r>
        <w:rPr>
          <w:i/>
          <w:iCs/>
          <w:sz w:val="24"/>
          <w:szCs w:val="24"/>
        </w:rPr>
        <w:t>Desarrollo de la solución informática: arquitectura MVC, DAO y SOLID, TDD, librerías Java y control de versiones</w:t>
      </w:r>
    </w:p>
    <w:tbl>
      <w:tblPr>
        <w:tblW w:w="9026" w:type="dxa"/>
        <w:tblBorders>
          <w:top w:val="single" w:sz="4" w:space="0" w:color="7F7F7F"/>
          <w:left w:val="none" w:sz="0" w:space="0" w:color="FFFFFF"/>
          <w:bottom w:val="single" w:sz="4" w:space="0" w:color="7F7F7F"/>
          <w:right w:val="none" w:sz="0" w:space="0" w:color="FFFFFF"/>
          <w:insideH w:val="single" w:sz="4" w:space="0" w:color="BFBFB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CC0981" w14:paraId="1910B25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B24625C" w14:textId="77777777" w:rsidR="00CC0981" w:rsidRDefault="009A5AEF">
            <w:r>
              <w:rPr>
                <w:b/>
                <w:bCs/>
                <w:caps/>
                <w:sz w:val="20"/>
                <w:szCs w:val="20"/>
              </w:rPr>
              <w:t>Curso</w:t>
            </w:r>
          </w:p>
        </w:tc>
        <w:tc>
          <w:tcPr>
            <w:tcW w:w="6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DDE6D37" w14:textId="77777777" w:rsidR="00CC0981" w:rsidRDefault="009A5AEF">
            <w:r>
              <w:t>Curso Integrador I: Sistemas Software</w:t>
            </w:r>
          </w:p>
        </w:tc>
      </w:tr>
      <w:tr w:rsidR="00CC0981" w14:paraId="34B103C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095B760" w14:textId="77777777" w:rsidR="00CC0981" w:rsidRDefault="009A5AEF">
            <w:r>
              <w:rPr>
                <w:b/>
                <w:bCs/>
                <w:caps/>
                <w:sz w:val="20"/>
                <w:szCs w:val="20"/>
              </w:rPr>
              <w:t>Docente</w:t>
            </w:r>
          </w:p>
        </w:tc>
        <w:tc>
          <w:tcPr>
            <w:tcW w:w="6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AA8B191" w14:textId="77777777" w:rsidR="00CC0981" w:rsidRDefault="009A5AEF">
            <w:proofErr w:type="spellStart"/>
            <w:r>
              <w:t>Denny</w:t>
            </w:r>
            <w:proofErr w:type="spellEnd"/>
            <w:r>
              <w:t xml:space="preserve"> John Fuentes </w:t>
            </w:r>
            <w:proofErr w:type="spellStart"/>
            <w:r>
              <w:t>Adrianzen</w:t>
            </w:r>
            <w:proofErr w:type="spellEnd"/>
          </w:p>
        </w:tc>
      </w:tr>
      <w:tr w:rsidR="00CC0981" w14:paraId="2C0D176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5E9FB87" w14:textId="77777777" w:rsidR="00CC0981" w:rsidRDefault="009A5AEF">
            <w:r>
              <w:rPr>
                <w:b/>
                <w:bCs/>
                <w:caps/>
                <w:sz w:val="20"/>
                <w:szCs w:val="20"/>
              </w:rPr>
              <w:t>Integrantes</w:t>
            </w:r>
          </w:p>
        </w:tc>
        <w:tc>
          <w:tcPr>
            <w:tcW w:w="6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C63198B" w14:textId="77777777" w:rsidR="00CC0981" w:rsidRDefault="009A5AEF">
            <w:r>
              <w:t xml:space="preserve">Benites Moran Anthony </w:t>
            </w:r>
            <w:proofErr w:type="spellStart"/>
            <w:r>
              <w:t>Jordan</w:t>
            </w:r>
            <w:proofErr w:type="spellEnd"/>
          </w:p>
          <w:p w14:paraId="00D7EFD9" w14:textId="77777777" w:rsidR="00CC0981" w:rsidRDefault="009A5AEF">
            <w:r>
              <w:t xml:space="preserve">Kung Bobadilla </w:t>
            </w:r>
            <w:proofErr w:type="spellStart"/>
            <w:r>
              <w:t>weng</w:t>
            </w:r>
            <w:r>
              <w:t>lian</w:t>
            </w:r>
            <w:proofErr w:type="spellEnd"/>
          </w:p>
          <w:p w14:paraId="7718FF2B" w14:textId="77777777" w:rsidR="00CC0981" w:rsidRDefault="009A5AEF">
            <w:r>
              <w:t>Valle Cobeñas Carlos Javier</w:t>
            </w:r>
          </w:p>
          <w:p w14:paraId="1501FC53" w14:textId="77777777" w:rsidR="00CC0981" w:rsidRDefault="009A5AEF">
            <w:r>
              <w:t xml:space="preserve">Zapata </w:t>
            </w:r>
            <w:proofErr w:type="spellStart"/>
            <w:r>
              <w:t>Sanchez</w:t>
            </w:r>
            <w:proofErr w:type="spellEnd"/>
            <w:r>
              <w:t xml:space="preserve"> </w:t>
            </w:r>
            <w:proofErr w:type="spellStart"/>
            <w:r>
              <w:t>Eduar</w:t>
            </w:r>
            <w:proofErr w:type="spellEnd"/>
            <w:r>
              <w:t xml:space="preserve"> Trinidad</w:t>
            </w:r>
          </w:p>
          <w:p w14:paraId="0839CA28" w14:textId="77777777" w:rsidR="00CC0981" w:rsidRDefault="009A5AEF">
            <w:r>
              <w:t>Zegarra Requejo juan David</w:t>
            </w:r>
          </w:p>
        </w:tc>
      </w:tr>
      <w:tr w:rsidR="00CC0981" w14:paraId="142048C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D46BC95" w14:textId="77777777" w:rsidR="00CC0981" w:rsidRDefault="009A5AEF">
            <w:r>
              <w:rPr>
                <w:b/>
                <w:bCs/>
                <w:caps/>
                <w:sz w:val="20"/>
                <w:szCs w:val="20"/>
              </w:rPr>
              <w:t>Repositorio</w:t>
            </w:r>
          </w:p>
        </w:tc>
        <w:tc>
          <w:tcPr>
            <w:tcW w:w="6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DBD5986" w14:textId="77777777" w:rsidR="00CC0981" w:rsidRDefault="009A5AEF">
            <w:r>
              <w:t>https://github.com/javier-valle/SistemaAutoGestion</w:t>
            </w:r>
          </w:p>
        </w:tc>
      </w:tr>
    </w:tbl>
    <w:p w14:paraId="35944E03" w14:textId="77777777" w:rsidR="00CC0981" w:rsidRDefault="009A5AEF">
      <w:pPr>
        <w:spacing w:before="2400"/>
        <w:jc w:val="center"/>
      </w:pPr>
      <w:r>
        <w:rPr>
          <w:b/>
          <w:bCs/>
        </w:rPr>
        <w:t>Chiclayo, Perú</w:t>
      </w:r>
    </w:p>
    <w:p w14:paraId="15819585" w14:textId="77777777" w:rsidR="00CC0981" w:rsidRDefault="009A5AEF">
      <w:pPr>
        <w:jc w:val="center"/>
      </w:pPr>
      <w:r>
        <w:t>Octubre de 2026</w:t>
      </w:r>
    </w:p>
    <w:p w14:paraId="2751CD49" w14:textId="77777777" w:rsidR="00CC0981" w:rsidRDefault="009A5AEF">
      <w:r>
        <w:br w:type="page"/>
      </w:r>
    </w:p>
    <w:p w14:paraId="083D2551" w14:textId="77777777" w:rsidR="00CC0981" w:rsidRDefault="009A5AEF">
      <w:pPr>
        <w:spacing w:after="160"/>
      </w:pPr>
      <w:r>
        <w:rPr>
          <w:b/>
          <w:bCs/>
          <w:sz w:val="30"/>
          <w:szCs w:val="30"/>
        </w:rPr>
        <w:lastRenderedPageBreak/>
        <w:t>Contenido</w:t>
      </w:r>
    </w:p>
    <w:p w14:paraId="2CCD45F4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1. Resumen del avance y cumplimiento de la rúbrica</w:t>
      </w:r>
      <w:r>
        <w:rPr>
          <w:b/>
          <w:bCs/>
        </w:rPr>
        <w:tab/>
        <w:t>3</w:t>
      </w:r>
    </w:p>
    <w:p w14:paraId="5A017DF3" w14:textId="77777777" w:rsidR="00CC0981" w:rsidRDefault="009A5AEF">
      <w:pPr>
        <w:tabs>
          <w:tab w:val="right" w:leader="dot" w:pos="9026"/>
        </w:tabs>
        <w:spacing w:after="20"/>
        <w:ind w:left="240"/>
      </w:pPr>
      <w:r>
        <w:rPr>
          <w:sz w:val="20"/>
          <w:szCs w:val="20"/>
        </w:rPr>
        <w:t>1.1 Avance funcional frente al alcance comprometido</w:t>
      </w:r>
      <w:r>
        <w:rPr>
          <w:sz w:val="20"/>
          <w:szCs w:val="20"/>
        </w:rPr>
        <w:tab/>
        <w:t>3</w:t>
      </w:r>
    </w:p>
    <w:p w14:paraId="0649CB17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2. Arquitectura de la solución</w:t>
      </w:r>
      <w:r>
        <w:rPr>
          <w:b/>
          <w:bCs/>
        </w:rPr>
        <w:tab/>
        <w:t>4</w:t>
      </w:r>
    </w:p>
    <w:p w14:paraId="5800F5D7" w14:textId="77777777" w:rsidR="00CC0981" w:rsidRDefault="009A5AEF">
      <w:pPr>
        <w:tabs>
          <w:tab w:val="right" w:leader="dot" w:pos="9026"/>
        </w:tabs>
        <w:spacing w:after="20"/>
        <w:ind w:left="240"/>
      </w:pPr>
      <w:r>
        <w:rPr>
          <w:sz w:val="20"/>
          <w:szCs w:val="20"/>
        </w:rPr>
        <w:t>2.1 Patrón MVC</w:t>
      </w:r>
      <w:r>
        <w:rPr>
          <w:sz w:val="20"/>
          <w:szCs w:val="20"/>
        </w:rPr>
        <w:tab/>
        <w:t>4</w:t>
      </w:r>
    </w:p>
    <w:p w14:paraId="37E413B2" w14:textId="77777777" w:rsidR="00CC0981" w:rsidRDefault="009A5AEF">
      <w:pPr>
        <w:tabs>
          <w:tab w:val="right" w:leader="dot" w:pos="9026"/>
        </w:tabs>
        <w:spacing w:after="20"/>
        <w:ind w:left="240"/>
      </w:pPr>
      <w:r>
        <w:rPr>
          <w:sz w:val="20"/>
          <w:szCs w:val="20"/>
        </w:rPr>
        <w:t>2.2 Patrón DAO</w:t>
      </w:r>
      <w:r>
        <w:rPr>
          <w:sz w:val="20"/>
          <w:szCs w:val="20"/>
        </w:rPr>
        <w:tab/>
        <w:t>4</w:t>
      </w:r>
    </w:p>
    <w:p w14:paraId="43D45E4B" w14:textId="77777777" w:rsidR="00CC0981" w:rsidRDefault="009A5AEF">
      <w:pPr>
        <w:tabs>
          <w:tab w:val="right" w:leader="dot" w:pos="9026"/>
        </w:tabs>
        <w:spacing w:after="20"/>
        <w:ind w:left="240"/>
      </w:pPr>
      <w:r>
        <w:rPr>
          <w:sz w:val="20"/>
          <w:szCs w:val="20"/>
        </w:rPr>
        <w:t>2.3 Principios SOLID aplicados</w:t>
      </w:r>
      <w:r>
        <w:rPr>
          <w:sz w:val="20"/>
          <w:szCs w:val="20"/>
        </w:rPr>
        <w:tab/>
        <w:t>5</w:t>
      </w:r>
    </w:p>
    <w:p w14:paraId="453239CA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3. Desarrollo guiado por pruebas (TDD)</w:t>
      </w:r>
      <w:r>
        <w:rPr>
          <w:b/>
          <w:bCs/>
        </w:rPr>
        <w:tab/>
        <w:t>5</w:t>
      </w:r>
    </w:p>
    <w:p w14:paraId="32DFCC5B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4. Consideraciones de seguridad</w:t>
      </w:r>
      <w:r>
        <w:rPr>
          <w:b/>
          <w:bCs/>
        </w:rPr>
        <w:tab/>
        <w:t>6</w:t>
      </w:r>
    </w:p>
    <w:p w14:paraId="4EAF8DF5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5. Uso de librerías de apoyo a la codificación</w:t>
      </w:r>
      <w:r>
        <w:rPr>
          <w:b/>
          <w:bCs/>
        </w:rPr>
        <w:tab/>
        <w:t>6</w:t>
      </w:r>
    </w:p>
    <w:p w14:paraId="3FE5D41C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6. Control de versiones con Git y GitHub</w:t>
      </w:r>
      <w:r>
        <w:rPr>
          <w:b/>
          <w:bCs/>
        </w:rPr>
        <w:tab/>
        <w:t>7</w:t>
      </w:r>
    </w:p>
    <w:p w14:paraId="6F07036C" w14:textId="77777777" w:rsidR="00CC0981" w:rsidRDefault="009A5AEF">
      <w:pPr>
        <w:tabs>
          <w:tab w:val="right" w:leader="dot" w:pos="9026"/>
        </w:tabs>
        <w:spacing w:after="20"/>
        <w:ind w:left="240"/>
      </w:pPr>
      <w:r>
        <w:rPr>
          <w:sz w:val="20"/>
          <w:szCs w:val="20"/>
        </w:rPr>
        <w:t>6.1 Repositorio y flujo de trabajo</w:t>
      </w:r>
      <w:r>
        <w:rPr>
          <w:sz w:val="20"/>
          <w:szCs w:val="20"/>
        </w:rPr>
        <w:tab/>
        <w:t>7</w:t>
      </w:r>
    </w:p>
    <w:p w14:paraId="7B1B2A7C" w14:textId="77777777" w:rsidR="00CC0981" w:rsidRDefault="009A5AEF">
      <w:pPr>
        <w:tabs>
          <w:tab w:val="right" w:leader="dot" w:pos="9026"/>
        </w:tabs>
        <w:spacing w:after="20"/>
        <w:ind w:left="240"/>
      </w:pPr>
      <w:r>
        <w:rPr>
          <w:sz w:val="20"/>
          <w:szCs w:val="20"/>
        </w:rPr>
        <w:t>6.2 Evidencia</w:t>
      </w:r>
      <w:r>
        <w:rPr>
          <w:sz w:val="20"/>
          <w:szCs w:val="20"/>
        </w:rPr>
        <w:tab/>
        <w:t>7</w:t>
      </w:r>
    </w:p>
    <w:p w14:paraId="5C39D8BF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7. Interfaces gráficas (UX/UI)</w:t>
      </w:r>
      <w:r>
        <w:rPr>
          <w:b/>
          <w:bCs/>
        </w:rPr>
        <w:tab/>
        <w:t>7</w:t>
      </w:r>
    </w:p>
    <w:p w14:paraId="323D0169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 xml:space="preserve">8. </w:t>
      </w:r>
      <w:r>
        <w:rPr>
          <w:b/>
          <w:bCs/>
        </w:rPr>
        <w:t>Documentación técnica (</w:t>
      </w:r>
      <w:proofErr w:type="spellStart"/>
      <w:r>
        <w:rPr>
          <w:b/>
          <w:bCs/>
        </w:rPr>
        <w:t>Javadoc</w:t>
      </w:r>
      <w:proofErr w:type="spellEnd"/>
      <w:r>
        <w:rPr>
          <w:b/>
          <w:bCs/>
        </w:rPr>
        <w:t>)</w:t>
      </w:r>
      <w:r>
        <w:rPr>
          <w:b/>
          <w:bCs/>
        </w:rPr>
        <w:tab/>
        <w:t>9</w:t>
      </w:r>
    </w:p>
    <w:p w14:paraId="696BF3CE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9. Coherencia entre documentación y código</w:t>
      </w:r>
      <w:r>
        <w:rPr>
          <w:b/>
          <w:bCs/>
        </w:rPr>
        <w:tab/>
        <w:t>9</w:t>
      </w:r>
    </w:p>
    <w:p w14:paraId="6D751DCB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10. Plan de sustentación oral (10 minutos)</w:t>
      </w:r>
      <w:r>
        <w:rPr>
          <w:b/>
          <w:bCs/>
        </w:rPr>
        <w:tab/>
        <w:t>9</w:t>
      </w:r>
    </w:p>
    <w:p w14:paraId="4104ED88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11. Conclusiones</w:t>
      </w:r>
      <w:r>
        <w:rPr>
          <w:b/>
          <w:bCs/>
        </w:rPr>
        <w:tab/>
        <w:t>10</w:t>
      </w:r>
    </w:p>
    <w:p w14:paraId="75194CC0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12. Referencias</w:t>
      </w:r>
      <w:r>
        <w:rPr>
          <w:b/>
          <w:bCs/>
        </w:rPr>
        <w:tab/>
        <w:t>10</w:t>
      </w:r>
    </w:p>
    <w:p w14:paraId="66A2537D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Anexos</w:t>
      </w:r>
      <w:r>
        <w:rPr>
          <w:b/>
          <w:bCs/>
        </w:rPr>
        <w:tab/>
        <w:t>10</w:t>
      </w:r>
    </w:p>
    <w:p w14:paraId="7C69D86B" w14:textId="77777777" w:rsidR="00CC0981" w:rsidRDefault="009A5AEF">
      <w:r>
        <w:br w:type="page"/>
      </w:r>
    </w:p>
    <w:p w14:paraId="03A0844D" w14:textId="77777777" w:rsidR="00CC0981" w:rsidRDefault="009A5AEF">
      <w:pPr>
        <w:pStyle w:val="Ttulo1"/>
        <w:keepNext/>
      </w:pPr>
      <w:r>
        <w:lastRenderedPageBreak/>
        <w:t>1. Resumen del avance y cumplimiento de la rúbrica</w:t>
      </w:r>
    </w:p>
    <w:p w14:paraId="4000222A" w14:textId="77777777" w:rsidR="00CC0981" w:rsidRDefault="009A5AEF">
      <w:pPr>
        <w:spacing w:after="120" w:line="276" w:lineRule="auto"/>
      </w:pPr>
      <w:r>
        <w:t xml:space="preserve">Este informe documenta la construcción de la solución AutoGestión (Alternativa B del Avance 2: API REST en Java 21 con Spring </w:t>
      </w:r>
      <w:proofErr w:type="spellStart"/>
      <w:r>
        <w:t>Boot</w:t>
      </w:r>
      <w:proofErr w:type="spellEnd"/>
      <w:r>
        <w:t xml:space="preserve"> 3, </w:t>
      </w:r>
      <w:proofErr w:type="spellStart"/>
      <w:r>
        <w:t>frontend</w:t>
      </w:r>
      <w:proofErr w:type="spellEnd"/>
      <w:r>
        <w:t xml:space="preserve"> web desacoplado y PostgreSQL 16 sobre Docker </w:t>
      </w:r>
      <w:proofErr w:type="spellStart"/>
      <w:r>
        <w:t>Compose</w:t>
      </w:r>
      <w:proofErr w:type="spellEnd"/>
      <w:r>
        <w:t>). El códi</w:t>
      </w:r>
      <w:r>
        <w:t>go vive en GitHub y el sistema ya cubre los 15 requerimientos funcionales definidos en el SRS, además de módulos adicionales (comprobantes, portal del cliente, reportes con exportación).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9"/>
        <w:gridCol w:w="4027"/>
        <w:gridCol w:w="3220"/>
      </w:tblGrid>
      <w:tr w:rsidR="00CC0981" w14:paraId="5C16534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02B74D4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Criterio de la rúbrica</w:t>
            </w:r>
          </w:p>
        </w:tc>
        <w:tc>
          <w:tcPr>
            <w:tcW w:w="4027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E2DE578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Evidencia en el proyecto</w:t>
            </w:r>
          </w:p>
        </w:tc>
        <w:tc>
          <w:tcPr>
            <w:tcW w:w="3220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C9217B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Sección</w:t>
            </w:r>
          </w:p>
        </w:tc>
      </w:tr>
      <w:tr w:rsidR="00CC0981" w14:paraId="0BD6C6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86DF8E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Diseño de la solución</w:t>
            </w:r>
          </w:p>
        </w:tc>
        <w:tc>
          <w:tcPr>
            <w:tcW w:w="40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43B2CF7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Arquitectura en capas MVC; capa DAO con Spring Data JPA; SOLID (</w:t>
            </w:r>
            <w:proofErr w:type="spellStart"/>
            <w:r>
              <w:rPr>
                <w:sz w:val="19"/>
                <w:szCs w:val="19"/>
              </w:rPr>
              <w:t>Strategy</w:t>
            </w:r>
            <w:proofErr w:type="spellEnd"/>
            <w:r>
              <w:rPr>
                <w:sz w:val="19"/>
                <w:szCs w:val="19"/>
              </w:rPr>
              <w:t xml:space="preserve">/DIP en proveedores y reglas de documento); pruebas automáticas (TDD); seguridad JWT + </w:t>
            </w:r>
            <w:proofErr w:type="spellStart"/>
            <w:r>
              <w:rPr>
                <w:sz w:val="19"/>
                <w:szCs w:val="19"/>
              </w:rPr>
              <w:t>BCrypt</w:t>
            </w:r>
            <w:proofErr w:type="spellEnd"/>
            <w:r>
              <w:rPr>
                <w:sz w:val="19"/>
                <w:szCs w:val="19"/>
              </w:rPr>
              <w:t xml:space="preserve"> + roles.</w:t>
            </w:r>
          </w:p>
        </w:tc>
        <w:tc>
          <w:tcPr>
            <w:tcW w:w="3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D38EC86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2, 3, 4</w:t>
            </w:r>
          </w:p>
        </w:tc>
      </w:tr>
      <w:tr w:rsidR="00CC0981" w14:paraId="0E5D08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9CD0EB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Uso de recursos Java</w:t>
            </w:r>
          </w:p>
        </w:tc>
        <w:tc>
          <w:tcPr>
            <w:tcW w:w="40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007AEA0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Apache POI (Excel), </w:t>
            </w:r>
            <w:proofErr w:type="spellStart"/>
            <w:r>
              <w:rPr>
                <w:sz w:val="19"/>
                <w:szCs w:val="19"/>
              </w:rPr>
              <w:t>Guava</w:t>
            </w:r>
            <w:proofErr w:type="spellEnd"/>
            <w:r>
              <w:rPr>
                <w:sz w:val="19"/>
                <w:szCs w:val="19"/>
              </w:rPr>
              <w:t xml:space="preserve"> (caché del límite de consultas), Apache </w:t>
            </w:r>
            <w:proofErr w:type="spellStart"/>
            <w:r>
              <w:rPr>
                <w:sz w:val="19"/>
                <w:szCs w:val="19"/>
              </w:rPr>
              <w:t>Commons</w:t>
            </w:r>
            <w:proofErr w:type="spellEnd"/>
            <w:r>
              <w:rPr>
                <w:sz w:val="19"/>
                <w:szCs w:val="19"/>
              </w:rPr>
              <w:t xml:space="preserve"> Lang3, </w:t>
            </w:r>
            <w:proofErr w:type="spellStart"/>
            <w:r>
              <w:rPr>
                <w:sz w:val="19"/>
                <w:szCs w:val="19"/>
              </w:rPr>
              <w:t>Logback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logging</w:t>
            </w:r>
            <w:proofErr w:type="spellEnd"/>
            <w:r>
              <w:rPr>
                <w:sz w:val="19"/>
                <w:szCs w:val="19"/>
              </w:rPr>
              <w:t xml:space="preserve"> rotativo); además </w:t>
            </w:r>
            <w:proofErr w:type="spellStart"/>
            <w:r>
              <w:rPr>
                <w:sz w:val="19"/>
                <w:szCs w:val="19"/>
              </w:rPr>
              <w:t>PDFBox</w:t>
            </w:r>
            <w:proofErr w:type="spellEnd"/>
            <w:r>
              <w:rPr>
                <w:sz w:val="19"/>
                <w:szCs w:val="19"/>
              </w:rPr>
              <w:t xml:space="preserve">, JJWT, </w:t>
            </w:r>
            <w:proofErr w:type="spellStart"/>
            <w:r>
              <w:rPr>
                <w:sz w:val="19"/>
                <w:szCs w:val="19"/>
              </w:rPr>
              <w:t>Flyway</w:t>
            </w:r>
            <w:proofErr w:type="spellEnd"/>
            <w:r>
              <w:rPr>
                <w:sz w:val="19"/>
                <w:szCs w:val="19"/>
              </w:rPr>
              <w:t xml:space="preserve"> y Lombok.</w:t>
            </w:r>
          </w:p>
        </w:tc>
        <w:tc>
          <w:tcPr>
            <w:tcW w:w="3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C2EF23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</w:tr>
      <w:tr w:rsidR="00CC0981" w14:paraId="581E02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23A5F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Control de versiones</w:t>
            </w:r>
          </w:p>
        </w:tc>
        <w:tc>
          <w:tcPr>
            <w:tcW w:w="40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CA23CD5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Repositorio Git en GitHub, convención de </w:t>
            </w:r>
            <w:proofErr w:type="spellStart"/>
            <w:r>
              <w:rPr>
                <w:sz w:val="19"/>
                <w:szCs w:val="19"/>
              </w:rPr>
              <w:t>commits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Conventional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Commits</w:t>
            </w:r>
            <w:proofErr w:type="spellEnd"/>
            <w:r>
              <w:rPr>
                <w:sz w:val="19"/>
                <w:szCs w:val="19"/>
              </w:rPr>
              <w:t xml:space="preserve">), CHANGELOG versionado y un historial de </w:t>
            </w:r>
            <w:proofErr w:type="spellStart"/>
            <w:r>
              <w:rPr>
                <w:sz w:val="19"/>
                <w:szCs w:val="19"/>
              </w:rPr>
              <w:t>commits</w:t>
            </w:r>
            <w:proofErr w:type="spellEnd"/>
            <w:r>
              <w:rPr>
                <w:sz w:val="19"/>
                <w:szCs w:val="19"/>
              </w:rPr>
              <w:t xml:space="preserve"> separados por intención.</w:t>
            </w:r>
          </w:p>
        </w:tc>
        <w:tc>
          <w:tcPr>
            <w:tcW w:w="3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704A441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6</w:t>
            </w:r>
          </w:p>
        </w:tc>
      </w:tr>
      <w:tr w:rsidR="00CC0981" w14:paraId="78C1E8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245FA13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Interfaces gráficas</w:t>
            </w:r>
          </w:p>
        </w:tc>
        <w:tc>
          <w:tcPr>
            <w:tcW w:w="40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1976533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26 páginas HTML: 15 del personal (incluido el </w:t>
            </w:r>
            <w:proofErr w:type="spellStart"/>
            <w:r>
              <w:rPr>
                <w:sz w:val="19"/>
                <w:szCs w:val="19"/>
              </w:rPr>
              <w:t>login</w:t>
            </w:r>
            <w:proofErr w:type="spellEnd"/>
            <w:r>
              <w:rPr>
                <w:sz w:val="19"/>
                <w:szCs w:val="19"/>
              </w:rPr>
              <w:t>), 10 del portal del cliente y la portada.</w:t>
            </w:r>
          </w:p>
        </w:tc>
        <w:tc>
          <w:tcPr>
            <w:tcW w:w="3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812152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7</w:t>
            </w:r>
          </w:p>
        </w:tc>
      </w:tr>
      <w:tr w:rsidR="00CC0981" w14:paraId="7355C7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F15DF2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Producto final</w:t>
            </w:r>
          </w:p>
        </w:tc>
        <w:tc>
          <w:tcPr>
            <w:tcW w:w="40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3ADF18A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Backend</w:t>
            </w:r>
            <w:proofErr w:type="spellEnd"/>
            <w:r>
              <w:rPr>
                <w:sz w:val="19"/>
                <w:szCs w:val="19"/>
              </w:rPr>
              <w:t xml:space="preserve"> con 20 controladores, 25 servicios, 25 repositorios, 39 entidades (26 JPA + 13 </w:t>
            </w:r>
            <w:proofErr w:type="spellStart"/>
            <w:r>
              <w:rPr>
                <w:sz w:val="19"/>
                <w:szCs w:val="19"/>
              </w:rPr>
              <w:t>enums</w:t>
            </w:r>
            <w:proofErr w:type="spellEnd"/>
            <w:r>
              <w:rPr>
                <w:sz w:val="19"/>
                <w:szCs w:val="19"/>
              </w:rPr>
              <w:t xml:space="preserve">) y migraciones </w:t>
            </w:r>
            <w:proofErr w:type="spellStart"/>
            <w:r>
              <w:rPr>
                <w:sz w:val="19"/>
                <w:szCs w:val="19"/>
              </w:rPr>
              <w:t>Flyway</w:t>
            </w:r>
            <w:proofErr w:type="spellEnd"/>
            <w:r>
              <w:rPr>
                <w:sz w:val="19"/>
                <w:szCs w:val="19"/>
              </w:rPr>
              <w:t xml:space="preserve"> V1–V9; documentación alineada con el código.</w:t>
            </w:r>
          </w:p>
        </w:tc>
        <w:tc>
          <w:tcPr>
            <w:tcW w:w="3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18392A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8, 9</w:t>
            </w:r>
          </w:p>
        </w:tc>
      </w:tr>
      <w:tr w:rsidR="00CC0981" w14:paraId="1D3C77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CD9A292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Sustentación oral</w:t>
            </w:r>
          </w:p>
        </w:tc>
        <w:tc>
          <w:tcPr>
            <w:tcW w:w="40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43E7E67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Guion de 10 minutos con reparto por integrante.</w:t>
            </w:r>
          </w:p>
        </w:tc>
        <w:tc>
          <w:tcPr>
            <w:tcW w:w="3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C83F435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10</w:t>
            </w:r>
          </w:p>
        </w:tc>
      </w:tr>
    </w:tbl>
    <w:p w14:paraId="33BAEF3E" w14:textId="77777777" w:rsidR="00CC0981" w:rsidRDefault="00CC0981">
      <w:pPr>
        <w:spacing w:after="120" w:line="276" w:lineRule="auto"/>
      </w:pPr>
    </w:p>
    <w:p w14:paraId="2578DE90" w14:textId="77777777" w:rsidR="00CC0981" w:rsidRDefault="009A5AEF">
      <w:pPr>
        <w:pStyle w:val="Ttulo2"/>
        <w:keepNext/>
      </w:pPr>
      <w:r>
        <w:t>1.1 Avance funcional frente al alcance comprometido</w:t>
      </w:r>
    </w:p>
    <w:p w14:paraId="28FF0744" w14:textId="77777777" w:rsidR="00CC0981" w:rsidRDefault="009A5AEF">
      <w:pPr>
        <w:spacing w:after="120" w:line="276" w:lineRule="auto"/>
      </w:pPr>
      <w:r>
        <w:t xml:space="preserve">El alcance mínimo exigido es 30 %. Los 15 requerimientos funcionales del SRS cuentan con implementación en el </w:t>
      </w:r>
      <w:proofErr w:type="spellStart"/>
      <w:r>
        <w:t>backend</w:t>
      </w:r>
      <w:proofErr w:type="spellEnd"/>
      <w:r>
        <w:t xml:space="preserve"> y pantalla asociada: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3"/>
        <w:gridCol w:w="3465"/>
        <w:gridCol w:w="2997"/>
        <w:gridCol w:w="1721"/>
      </w:tblGrid>
      <w:tr w:rsidR="00CC0981" w14:paraId="191B4D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AC68415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ID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CC6054E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Requerimiento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C6357D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Clases principales</w:t>
            </w:r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FEC013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Estado</w:t>
            </w:r>
          </w:p>
        </w:tc>
      </w:tr>
      <w:tr w:rsidR="00CC0981" w14:paraId="4F0BC6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76D957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RF-01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20CAED5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Autenticación con JWT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B9BF3BA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AuthController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AuthService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JwtAuthFilter</w:t>
            </w:r>
            <w:proofErr w:type="spellEnd"/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8E1F1F3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  <w:tr w:rsidR="00CC0981" w14:paraId="722284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1D58F6C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RF-02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8EBCE8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Acceso por rol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95E8535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SecurityConfig</w:t>
            </w:r>
            <w:proofErr w:type="spellEnd"/>
            <w:r>
              <w:rPr>
                <w:sz w:val="19"/>
                <w:szCs w:val="19"/>
              </w:rPr>
              <w:t>, @RolesAllowed</w:t>
            </w:r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A29014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  <w:tr w:rsidR="00CC0981" w14:paraId="7D69DF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1493ED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RF-03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FD5F8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Clientes y vehículos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0479810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ClienteController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VehiculoController</w:t>
            </w:r>
            <w:proofErr w:type="spellEnd"/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5A1709B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  <w:tr w:rsidR="00CC0981" w14:paraId="594029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AFE845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RF-04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46E96E1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Recepción de vehículos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19EFA3A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RecepcionController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RecepcionService</w:t>
            </w:r>
            <w:proofErr w:type="spellEnd"/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AF2374C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  <w:tr w:rsidR="00CC0981" w14:paraId="4F579D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D7ADFB5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RF-05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DE4CE5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Diagnóstico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DCD94B0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DiagnosticoController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DiagnosticoService</w:t>
            </w:r>
            <w:proofErr w:type="spellEnd"/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CDE1AE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  <w:tr w:rsidR="00CC0981" w14:paraId="7F6670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F409C1E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RF-06/07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CB22C7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Cotización, aprobar/rechazar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A6013DC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CotizacionController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CotizacionService</w:t>
            </w:r>
            <w:proofErr w:type="spellEnd"/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2E6E831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  <w:tr w:rsidR="00CC0981" w14:paraId="78B045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7FC69C6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RF-08/09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727FE9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OT desde cotización; estados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8A1E336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OrdenTrabajoController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OrdenTrabajoService</w:t>
            </w:r>
            <w:proofErr w:type="spellEnd"/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967918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  <w:tr w:rsidR="00CC0981" w14:paraId="2C763E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D65C577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RF-10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4553AF9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Productos usados y stock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4C44D02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OrdenTrabajoService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InventarioService</w:t>
            </w:r>
            <w:proofErr w:type="spellEnd"/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9CB0470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  <w:tr w:rsidR="00CC0981" w14:paraId="714C35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F3BA64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lastRenderedPageBreak/>
              <w:t>RF-11/12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67B808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Inventario y alertas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C0BDF80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InventarioController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ProductoRepository</w:t>
            </w:r>
            <w:proofErr w:type="spellEnd"/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E8A0E1C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  <w:tr w:rsidR="00CC0981" w14:paraId="1955F9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3ACFD2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RF-13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E7803F3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Pago único y entrega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D3C721F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PagoEntregaController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ComprobanteService</w:t>
            </w:r>
            <w:proofErr w:type="spellEnd"/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2F2D80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  <w:tr w:rsidR="00CC0981" w14:paraId="66FAA8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2557538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RF-14/15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37EAAE0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Dashboard</w:t>
            </w:r>
            <w:proofErr w:type="spellEnd"/>
            <w:r>
              <w:rPr>
                <w:sz w:val="19"/>
                <w:szCs w:val="19"/>
              </w:rPr>
              <w:t xml:space="preserve"> y reportes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D6E42CB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ReporteController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ReporteService</w:t>
            </w:r>
            <w:proofErr w:type="spellEnd"/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A05437B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</w:tbl>
    <w:p w14:paraId="391CB9F6" w14:textId="77777777" w:rsidR="00CC0981" w:rsidRDefault="009A5AEF">
      <w:pPr>
        <w:spacing w:before="120" w:after="120"/>
      </w:pPr>
      <w:r>
        <w:t>Módulos adicionales construidos: comprobantes (boleta/</w:t>
      </w:r>
      <w:proofErr w:type="gramStart"/>
      <w:r>
        <w:t>factura internas</w:t>
      </w:r>
      <w:proofErr w:type="gramEnd"/>
      <w:r>
        <w:t xml:space="preserve"> con serie y correlativo), portal del cliente, solicitudes de cotización, proveedores, gastos operativos, equipo de trabajo, exportación a Excel y PDF y consulta de documentos (DNI/RUC) </w:t>
      </w:r>
      <w:r>
        <w:t>con varias fuentes.</w:t>
      </w:r>
    </w:p>
    <w:p w14:paraId="1E16F413" w14:textId="77777777" w:rsidR="00CC0981" w:rsidRDefault="009A5AEF">
      <w:pPr>
        <w:pStyle w:val="Ttulo1"/>
        <w:keepNext/>
      </w:pPr>
      <w:r>
        <w:t>2. Arquitectura de la solución</w:t>
      </w:r>
    </w:p>
    <w:p w14:paraId="719E5158" w14:textId="77777777" w:rsidR="00CC0981" w:rsidRDefault="009A5AEF">
      <w:pPr>
        <w:pStyle w:val="Ttulo2"/>
        <w:keepNext/>
      </w:pPr>
      <w:r>
        <w:t>2.1 Patrón MVC</w:t>
      </w:r>
    </w:p>
    <w:p w14:paraId="61A39201" w14:textId="77777777" w:rsidR="00CC0981" w:rsidRDefault="009A5AEF">
      <w:pPr>
        <w:spacing w:after="120" w:line="276" w:lineRule="auto"/>
      </w:pPr>
      <w:r>
        <w:t xml:space="preserve">El sistema separa la presentación de la lógica y de los datos. Al ser una arquitectura API REST, la Vista es el </w:t>
      </w:r>
      <w:proofErr w:type="spellStart"/>
      <w:r>
        <w:t>frontend</w:t>
      </w:r>
      <w:proofErr w:type="spellEnd"/>
      <w:r>
        <w:t xml:space="preserve"> (HTML, CSS y JavaScript) servido por </w:t>
      </w:r>
      <w:proofErr w:type="spellStart"/>
      <w:r>
        <w:t>Nginx</w:t>
      </w:r>
      <w:proofErr w:type="spellEnd"/>
      <w:r>
        <w:t>; el Controlador son las cl</w:t>
      </w:r>
      <w:r>
        <w:t>ases @RestController; y el Modelo agrupa servicios, repositorios y entidades.</w:t>
      </w:r>
    </w:p>
    <w:p w14:paraId="5B252613" w14:textId="77777777" w:rsidR="00CC0981" w:rsidRDefault="009A5A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95081A1" wp14:editId="3089CF16">
            <wp:extent cx="5715000" cy="1266825"/>
            <wp:effectExtent l="0" t="0" r="0" b="0"/>
            <wp:docPr id="1" name="Figura 1. Arquitectura por capas (MVC + DAO) y seguridad." descr="Figura 1. Arquitectura por capas (MVC + DAO) y seguridad." title="Figura 1. Arquitectura por capas (MVC + DAO) y segurida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28E74" w14:textId="77777777" w:rsidR="00CC0981" w:rsidRDefault="009A5AEF">
      <w:pPr>
        <w:spacing w:after="200"/>
        <w:jc w:val="center"/>
      </w:pPr>
      <w:r>
        <w:rPr>
          <w:i/>
          <w:iCs/>
          <w:sz w:val="18"/>
          <w:szCs w:val="18"/>
        </w:rPr>
        <w:t>Figura 1. Arquitectura por capas (MVC + DAO) y seguridad.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9"/>
        <w:gridCol w:w="3090"/>
        <w:gridCol w:w="4157"/>
      </w:tblGrid>
      <w:tr w:rsidR="00CC0981" w14:paraId="4A15D0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D8FD308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Componente MVC</w:t>
            </w:r>
          </w:p>
        </w:tc>
        <w:tc>
          <w:tcPr>
            <w:tcW w:w="3090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19F9A0C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Paquete / ubicación</w:t>
            </w:r>
          </w:p>
        </w:tc>
        <w:tc>
          <w:tcPr>
            <w:tcW w:w="4157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2E5846B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Responsabilidad</w:t>
            </w:r>
          </w:p>
        </w:tc>
      </w:tr>
      <w:tr w:rsidR="00CC0981" w14:paraId="73E450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E680C8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Vista</w:t>
            </w:r>
          </w:p>
        </w:tc>
        <w:tc>
          <w:tcPr>
            <w:tcW w:w="30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2E75711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frontend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admin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frontend</w:t>
            </w:r>
            <w:proofErr w:type="spellEnd"/>
            <w:r>
              <w:rPr>
                <w:sz w:val="19"/>
                <w:szCs w:val="19"/>
              </w:rPr>
              <w:t>/portal</w:t>
            </w:r>
          </w:p>
        </w:tc>
        <w:tc>
          <w:tcPr>
            <w:tcW w:w="41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003FBEC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Pantallas por rol; api.js y portal-api.js consumen la API con el token JWT.</w:t>
            </w:r>
          </w:p>
        </w:tc>
      </w:tr>
      <w:tr w:rsidR="00CC0981" w14:paraId="79A479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9012C7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Controlador</w:t>
            </w:r>
          </w:p>
        </w:tc>
        <w:tc>
          <w:tcPr>
            <w:tcW w:w="30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D1312F7" w14:textId="77777777" w:rsidR="00CC0981" w:rsidRDefault="009A5AEF">
            <w:pPr>
              <w:spacing w:after="20"/>
            </w:pPr>
            <w:proofErr w:type="spellStart"/>
            <w:proofErr w:type="gramStart"/>
            <w:r>
              <w:rPr>
                <w:sz w:val="19"/>
                <w:szCs w:val="19"/>
              </w:rPr>
              <w:t>com.autogestion</w:t>
            </w:r>
            <w:proofErr w:type="gramEnd"/>
            <w:r>
              <w:rPr>
                <w:sz w:val="19"/>
                <w:szCs w:val="19"/>
              </w:rPr>
              <w:t>.controller</w:t>
            </w:r>
            <w:proofErr w:type="spellEnd"/>
            <w:r>
              <w:rPr>
                <w:sz w:val="19"/>
                <w:szCs w:val="19"/>
              </w:rPr>
              <w:t xml:space="preserve"> (20)</w:t>
            </w:r>
          </w:p>
        </w:tc>
        <w:tc>
          <w:tcPr>
            <w:tcW w:w="41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FCB69BE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Recibe la petición, valida con @Valid y delega al servicio. No contiene reglas de negocio.</w:t>
            </w:r>
          </w:p>
        </w:tc>
      </w:tr>
      <w:tr w:rsidR="00CC0981" w14:paraId="541877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5E7A756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Modelo – servicio</w:t>
            </w:r>
          </w:p>
        </w:tc>
        <w:tc>
          <w:tcPr>
            <w:tcW w:w="30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30B677C" w14:textId="77777777" w:rsidR="00CC0981" w:rsidRDefault="009A5AEF">
            <w:pPr>
              <w:spacing w:after="20"/>
            </w:pPr>
            <w:proofErr w:type="spellStart"/>
            <w:proofErr w:type="gramStart"/>
            <w:r>
              <w:rPr>
                <w:sz w:val="19"/>
                <w:szCs w:val="19"/>
              </w:rPr>
              <w:t>com.autogestion</w:t>
            </w:r>
            <w:proofErr w:type="gramEnd"/>
            <w:r>
              <w:rPr>
                <w:sz w:val="19"/>
                <w:szCs w:val="19"/>
              </w:rPr>
              <w:t>.service</w:t>
            </w:r>
            <w:proofErr w:type="spellEnd"/>
            <w:r>
              <w:rPr>
                <w:sz w:val="19"/>
                <w:szCs w:val="19"/>
              </w:rPr>
              <w:t xml:space="preserve"> (25)</w:t>
            </w:r>
          </w:p>
        </w:tc>
        <w:tc>
          <w:tcPr>
            <w:tcW w:w="41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78DC056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Reglas de negocio y transacciones (@Transactional): transiciones de estado, descuento de stock, totales.</w:t>
            </w:r>
          </w:p>
        </w:tc>
      </w:tr>
      <w:tr w:rsidR="00CC0981" w14:paraId="42C441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A32A63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Modelo – entidad/DTO</w:t>
            </w:r>
          </w:p>
        </w:tc>
        <w:tc>
          <w:tcPr>
            <w:tcW w:w="30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39DFFE5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entity</w:t>
            </w:r>
            <w:proofErr w:type="spellEnd"/>
            <w:r>
              <w:rPr>
                <w:sz w:val="19"/>
                <w:szCs w:val="19"/>
              </w:rPr>
              <w:t xml:space="preserve"> (39), </w:t>
            </w:r>
            <w:proofErr w:type="spellStart"/>
            <w:r>
              <w:rPr>
                <w:sz w:val="19"/>
                <w:szCs w:val="19"/>
              </w:rPr>
              <w:t>dto</w:t>
            </w:r>
            <w:proofErr w:type="spellEnd"/>
            <w:r>
              <w:rPr>
                <w:sz w:val="19"/>
                <w:szCs w:val="19"/>
              </w:rPr>
              <w:t xml:space="preserve"> (48)</w:t>
            </w:r>
          </w:p>
        </w:tc>
        <w:tc>
          <w:tcPr>
            <w:tcW w:w="41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F6EA532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Entidades JPA y objetos de transferencia que evitan exponer la base de datos.</w:t>
            </w:r>
          </w:p>
        </w:tc>
      </w:tr>
    </w:tbl>
    <w:p w14:paraId="7E00CABD" w14:textId="77777777" w:rsidR="00CC0981" w:rsidRDefault="009A5AEF">
      <w:pPr>
        <w:pStyle w:val="Ttulo2"/>
        <w:keepNext/>
      </w:pPr>
      <w:r>
        <w:t>2.2 Patrón DAO</w:t>
      </w:r>
    </w:p>
    <w:p w14:paraId="7F6EC33F" w14:textId="77777777" w:rsidR="00CC0981" w:rsidRDefault="009A5AEF">
      <w:pPr>
        <w:spacing w:after="120" w:line="276" w:lineRule="auto"/>
      </w:pPr>
      <w:r>
        <w:t xml:space="preserve">El acceso a datos está aislado en 25 interfaces del paquete </w:t>
      </w:r>
      <w:proofErr w:type="spellStart"/>
      <w:proofErr w:type="gramStart"/>
      <w:r>
        <w:t>com.autogestion</w:t>
      </w:r>
      <w:proofErr w:type="gramEnd"/>
      <w:r>
        <w:t>.repository</w:t>
      </w:r>
      <w:proofErr w:type="spellEnd"/>
      <w:r>
        <w:t xml:space="preserve">, que extienden </w:t>
      </w:r>
      <w:proofErr w:type="spellStart"/>
      <w:r>
        <w:t>JpaRepository</w:t>
      </w:r>
      <w:proofErr w:type="spellEnd"/>
      <w:r>
        <w:t xml:space="preserve"> (Spring Data JPA). Cada una actúa como DAO de su entidad: ofrece las operaciones CRUD y consultas específicas con @Query parametrizada. Los </w:t>
      </w:r>
      <w:r>
        <w:t>servicios dependen solo de estas interfaces, por lo que el motor de base de datos puede cambiar sin modificar la lógica de negocio.</w:t>
      </w:r>
    </w:p>
    <w:p w14:paraId="57453B33" w14:textId="77777777" w:rsidR="00CC0981" w:rsidRDefault="009A5AEF">
      <w:pPr>
        <w:spacing w:after="120" w:line="276" w:lineRule="auto"/>
      </w:pPr>
      <w:r>
        <w:t xml:space="preserve">Ejemplo: </w:t>
      </w:r>
      <w:proofErr w:type="spellStart"/>
      <w:r>
        <w:t>ProductoRepository</w:t>
      </w:r>
      <w:proofErr w:type="spellEnd"/>
      <w:r>
        <w:t xml:space="preserve"> expone </w:t>
      </w:r>
      <w:proofErr w:type="spellStart"/>
      <w:proofErr w:type="gramStart"/>
      <w:r>
        <w:t>findConStockBajo</w:t>
      </w:r>
      <w:proofErr w:type="spellEnd"/>
      <w:r>
        <w:t>(</w:t>
      </w:r>
      <w:proofErr w:type="gramEnd"/>
      <w:r>
        <w:t xml:space="preserve">) y </w:t>
      </w:r>
      <w:proofErr w:type="spellStart"/>
      <w:r>
        <w:t>valorInventario</w:t>
      </w:r>
      <w:proofErr w:type="spellEnd"/>
      <w:r>
        <w:t>() sin que el servicio conozca el SQL/JPQL subyacente</w:t>
      </w:r>
      <w:r>
        <w:t>. Las consultas son parametrizadas, lo que previene inyección SQL.</w:t>
      </w:r>
    </w:p>
    <w:p w14:paraId="15FD0259" w14:textId="77777777" w:rsidR="00CC0981" w:rsidRDefault="009A5AEF">
      <w:pPr>
        <w:pStyle w:val="Ttulo2"/>
        <w:keepNext/>
      </w:pPr>
      <w:r>
        <w:lastRenderedPageBreak/>
        <w:t>2.3 Principios SOLID aplicados</w:t>
      </w:r>
    </w:p>
    <w:p w14:paraId="264FDC9C" w14:textId="77777777" w:rsidR="00CC0981" w:rsidRDefault="009A5A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1DA516A" wp14:editId="1F7221DB">
            <wp:extent cx="4762500" cy="4181475"/>
            <wp:effectExtent l="0" t="0" r="0" b="0"/>
            <wp:docPr id="2" name="Figura 2. Strategy y DIP: proveedores y reglas de documento." descr="Figura 2. Strategy y DIP: proveedores y reglas de documento." title="Figura 2. Strategy y DIP: proveedores y reglas de documen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F2310" w14:textId="77777777" w:rsidR="00CC0981" w:rsidRDefault="009A5AEF">
      <w:pPr>
        <w:spacing w:after="200"/>
        <w:jc w:val="center"/>
      </w:pPr>
      <w:r>
        <w:rPr>
          <w:i/>
          <w:iCs/>
          <w:sz w:val="18"/>
          <w:szCs w:val="18"/>
        </w:rPr>
        <w:t xml:space="preserve">Figura 2. </w:t>
      </w:r>
      <w:proofErr w:type="spellStart"/>
      <w:r>
        <w:rPr>
          <w:i/>
          <w:iCs/>
          <w:sz w:val="18"/>
          <w:szCs w:val="18"/>
        </w:rPr>
        <w:t>Strategy</w:t>
      </w:r>
      <w:proofErr w:type="spellEnd"/>
      <w:r>
        <w:rPr>
          <w:i/>
          <w:iCs/>
          <w:sz w:val="18"/>
          <w:szCs w:val="18"/>
        </w:rPr>
        <w:t xml:space="preserve"> y DIP: proveedores y reglas de documento.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7"/>
        <w:gridCol w:w="7059"/>
      </w:tblGrid>
      <w:tr w:rsidR="00CC0981" w14:paraId="5A91EA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67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810737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Principio</w:t>
            </w:r>
          </w:p>
        </w:tc>
        <w:tc>
          <w:tcPr>
            <w:tcW w:w="7059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FE79C2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Aplicación en el código</w:t>
            </w:r>
          </w:p>
        </w:tc>
      </w:tr>
      <w:tr w:rsidR="00CC0981" w14:paraId="37ACB3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AEAC1A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S – Responsabilidad única</w:t>
            </w:r>
          </w:p>
        </w:tc>
        <w:tc>
          <w:tcPr>
            <w:tcW w:w="705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B14CA97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Cada clase tiene un propósito: </w:t>
            </w:r>
            <w:proofErr w:type="spellStart"/>
            <w:r>
              <w:rPr>
                <w:sz w:val="19"/>
                <w:szCs w:val="19"/>
              </w:rPr>
              <w:t>ConsultaDocumentoRateLimit</w:t>
            </w:r>
            <w:proofErr w:type="spellEnd"/>
            <w:r>
              <w:rPr>
                <w:sz w:val="19"/>
                <w:szCs w:val="19"/>
              </w:rPr>
              <w:t xml:space="preserve"> solo limita consultas; </w:t>
            </w:r>
            <w:proofErr w:type="spellStart"/>
            <w:r>
              <w:rPr>
                <w:sz w:val="19"/>
                <w:szCs w:val="19"/>
              </w:rPr>
              <w:t>ReporteExcelGenerator</w:t>
            </w:r>
            <w:proofErr w:type="spellEnd"/>
            <w:r>
              <w:rPr>
                <w:sz w:val="19"/>
                <w:szCs w:val="19"/>
              </w:rPr>
              <w:t xml:space="preserve"> solo genera Excel; </w:t>
            </w:r>
            <w:proofErr w:type="spellStart"/>
            <w:r>
              <w:rPr>
                <w:sz w:val="19"/>
                <w:szCs w:val="19"/>
              </w:rPr>
              <w:t>TicketPdf</w:t>
            </w:r>
            <w:proofErr w:type="spellEnd"/>
            <w:r>
              <w:rPr>
                <w:sz w:val="19"/>
                <w:szCs w:val="19"/>
              </w:rPr>
              <w:t xml:space="preserve"> solo genera tickets.</w:t>
            </w:r>
          </w:p>
        </w:tc>
      </w:tr>
      <w:tr w:rsidR="00CC0981" w14:paraId="35842C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7FB0B0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O – Abierto/Cerrado</w:t>
            </w:r>
          </w:p>
        </w:tc>
        <w:tc>
          <w:tcPr>
            <w:tcW w:w="705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8AA3A1C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Para sumar una nueva fuente de documentos basta crear otra clase que implemente </w:t>
            </w:r>
            <w:proofErr w:type="spellStart"/>
            <w:r>
              <w:rPr>
                <w:sz w:val="19"/>
                <w:szCs w:val="19"/>
              </w:rPr>
              <w:t>ProveedorDocumento</w:t>
            </w:r>
            <w:proofErr w:type="spellEnd"/>
            <w:r>
              <w:rPr>
                <w:sz w:val="19"/>
                <w:szCs w:val="19"/>
              </w:rPr>
              <w:t xml:space="preserve">; para un nuevo tipo de documento, una </w:t>
            </w:r>
            <w:proofErr w:type="spellStart"/>
            <w:r>
              <w:rPr>
                <w:sz w:val="19"/>
                <w:szCs w:val="19"/>
              </w:rPr>
              <w:t>ReglaDocumento</w:t>
            </w:r>
            <w:proofErr w:type="spellEnd"/>
            <w:r>
              <w:rPr>
                <w:sz w:val="19"/>
                <w:szCs w:val="19"/>
              </w:rPr>
              <w:t xml:space="preserve"> y registrarla en </w:t>
            </w:r>
            <w:proofErr w:type="spellStart"/>
            <w:r>
              <w:rPr>
                <w:sz w:val="19"/>
                <w:szCs w:val="19"/>
              </w:rPr>
              <w:t>ReglasDocumento</w:t>
            </w:r>
            <w:proofErr w:type="spellEnd"/>
            <w:r>
              <w:rPr>
                <w:sz w:val="19"/>
                <w:szCs w:val="19"/>
              </w:rPr>
              <w:t>. No se modifica el código existente.</w:t>
            </w:r>
          </w:p>
        </w:tc>
      </w:tr>
      <w:tr w:rsidR="00CC0981" w14:paraId="74F99B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AB9513B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L – Sustitución de </w:t>
            </w:r>
            <w:proofErr w:type="spellStart"/>
            <w:r>
              <w:rPr>
                <w:sz w:val="19"/>
                <w:szCs w:val="19"/>
              </w:rPr>
              <w:t>Liskov</w:t>
            </w:r>
            <w:proofErr w:type="spellEnd"/>
          </w:p>
        </w:tc>
        <w:tc>
          <w:tcPr>
            <w:tcW w:w="705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6E1A7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Las seis implementaciones de </w:t>
            </w:r>
            <w:proofErr w:type="spellStart"/>
            <w:r>
              <w:rPr>
                <w:sz w:val="19"/>
                <w:szCs w:val="19"/>
              </w:rPr>
              <w:t>ProveedorDocumento</w:t>
            </w:r>
            <w:proofErr w:type="spellEnd"/>
            <w:r>
              <w:rPr>
                <w:sz w:val="19"/>
                <w:szCs w:val="19"/>
              </w:rPr>
              <w:t xml:space="preserve"> devuelven </w:t>
            </w:r>
            <w:proofErr w:type="spellStart"/>
            <w:r>
              <w:rPr>
                <w:sz w:val="19"/>
                <w:szCs w:val="19"/>
              </w:rPr>
              <w:t>Optional.empty</w:t>
            </w:r>
            <w:proofErr w:type="spellEnd"/>
            <w:r>
              <w:rPr>
                <w:sz w:val="19"/>
                <w:szCs w:val="19"/>
              </w:rPr>
              <w:t>() ante “no encontrado” (contrato documentado), por lo que son intercambiables.</w:t>
            </w:r>
          </w:p>
        </w:tc>
      </w:tr>
      <w:tr w:rsidR="00CC0981" w14:paraId="342407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6D6E76A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 – Segregación de interfaces</w:t>
            </w:r>
          </w:p>
        </w:tc>
        <w:tc>
          <w:tcPr>
            <w:tcW w:w="705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D7888C7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Interfaces pequeñas y específicas (</w:t>
            </w:r>
            <w:proofErr w:type="spellStart"/>
            <w:r>
              <w:rPr>
                <w:sz w:val="19"/>
                <w:szCs w:val="19"/>
              </w:rPr>
              <w:t>ProveedorDoc</w:t>
            </w:r>
            <w:r>
              <w:rPr>
                <w:sz w:val="19"/>
                <w:szCs w:val="19"/>
              </w:rPr>
              <w:t>umento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ReglaDocumento</w:t>
            </w:r>
            <w:proofErr w:type="spellEnd"/>
            <w:r>
              <w:rPr>
                <w:sz w:val="19"/>
                <w:szCs w:val="19"/>
              </w:rPr>
              <w:t>) y un repositorio por entidad en lugar de una interfaz única de acceso a datos.</w:t>
            </w:r>
          </w:p>
        </w:tc>
      </w:tr>
      <w:tr w:rsidR="00CC0981" w14:paraId="1A727E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54AE35C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D – Inversión de dependencias</w:t>
            </w:r>
          </w:p>
        </w:tc>
        <w:tc>
          <w:tcPr>
            <w:tcW w:w="705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01359D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ConsultaDocumentoService</w:t>
            </w:r>
            <w:proofErr w:type="spellEnd"/>
            <w:r>
              <w:rPr>
                <w:sz w:val="19"/>
                <w:szCs w:val="19"/>
              </w:rPr>
              <w:t xml:space="preserve"> recibe </w:t>
            </w:r>
            <w:proofErr w:type="spellStart"/>
            <w:r>
              <w:rPr>
                <w:sz w:val="19"/>
                <w:szCs w:val="19"/>
              </w:rPr>
              <w:t>List</w:t>
            </w:r>
            <w:proofErr w:type="spellEnd"/>
            <w:r>
              <w:rPr>
                <w:sz w:val="19"/>
                <w:szCs w:val="19"/>
              </w:rPr>
              <w:t>&lt;</w:t>
            </w:r>
            <w:proofErr w:type="spellStart"/>
            <w:r>
              <w:rPr>
                <w:sz w:val="19"/>
                <w:szCs w:val="19"/>
              </w:rPr>
              <w:t>ProveedorDocumento</w:t>
            </w:r>
            <w:proofErr w:type="spellEnd"/>
            <w:r>
              <w:rPr>
                <w:sz w:val="19"/>
                <w:szCs w:val="19"/>
              </w:rPr>
              <w:t xml:space="preserve">&gt; por constructor y depende de la abstracción, no de </w:t>
            </w:r>
            <w:proofErr w:type="spellStart"/>
            <w:r>
              <w:rPr>
                <w:sz w:val="19"/>
                <w:szCs w:val="19"/>
              </w:rPr>
              <w:t>SunatDniProvider</w:t>
            </w:r>
            <w:proofErr w:type="spellEnd"/>
            <w:r>
              <w:rPr>
                <w:sz w:val="19"/>
                <w:szCs w:val="19"/>
              </w:rPr>
              <w:t xml:space="preserve"> ni de </w:t>
            </w:r>
            <w:proofErr w:type="spellStart"/>
            <w:r>
              <w:rPr>
                <w:sz w:val="19"/>
                <w:szCs w:val="19"/>
              </w:rPr>
              <w:t>ScrallDniProvider</w:t>
            </w:r>
            <w:proofErr w:type="spellEnd"/>
            <w:r>
              <w:rPr>
                <w:sz w:val="19"/>
                <w:szCs w:val="19"/>
              </w:rPr>
              <w:t>. Los servicios usan inyección por constructor (Spring).</w:t>
            </w:r>
          </w:p>
        </w:tc>
      </w:tr>
    </w:tbl>
    <w:p w14:paraId="35779C93" w14:textId="474AE69B" w:rsidR="00CC0981" w:rsidRDefault="009A5AEF">
      <w:pPr>
        <w:pStyle w:val="Ttulo1"/>
        <w:keepNext/>
      </w:pPr>
      <w:r>
        <w:t>3. Desarrollo guiado por pruebas (TDD)</w:t>
      </w:r>
    </w:p>
    <w:p w14:paraId="48BE70EB" w14:textId="77777777" w:rsidR="00CC0981" w:rsidRDefault="009A5AEF">
      <w:pPr>
        <w:spacing w:after="120" w:line="276" w:lineRule="auto"/>
      </w:pPr>
      <w:r>
        <w:t xml:space="preserve">El proyecto incluye 24 clases de prueba con 98 casos (@Test) bajo </w:t>
      </w:r>
      <w:proofErr w:type="spellStart"/>
      <w:r>
        <w:t>backend</w:t>
      </w:r>
      <w:proofErr w:type="spellEnd"/>
      <w:r>
        <w:t>/</w:t>
      </w:r>
      <w:proofErr w:type="spellStart"/>
      <w:r>
        <w:t>src</w:t>
      </w:r>
      <w:proofErr w:type="spellEnd"/>
      <w:r>
        <w:t xml:space="preserve">/test, ejecutadas con </w:t>
      </w:r>
      <w:proofErr w:type="spellStart"/>
      <w:r>
        <w:t>JUnit</w:t>
      </w:r>
      <w:proofErr w:type="spellEnd"/>
      <w:r>
        <w:t xml:space="preserve"> 5, </w:t>
      </w:r>
      <w:proofErr w:type="spellStart"/>
      <w:r>
        <w:t>Mockito</w:t>
      </w:r>
      <w:proofErr w:type="spellEnd"/>
      <w:r>
        <w:t xml:space="preserve"> y Spring </w:t>
      </w:r>
      <w:proofErr w:type="spellStart"/>
      <w:r>
        <w:t>Boot</w:t>
      </w:r>
      <w:proofErr w:type="spellEnd"/>
      <w:r>
        <w:t xml:space="preserve"> Test (base H2 en memoria). El ciclo aplicado es rojo → verde → </w:t>
      </w:r>
      <w:proofErr w:type="spellStart"/>
      <w:r>
        <w:t>refactor</w:t>
      </w:r>
      <w:proofErr w:type="spellEnd"/>
      <w:r>
        <w:t>: se escribe pri</w:t>
      </w:r>
      <w:r>
        <w:t>mero la prueba que describe la regla de negocio, luego el código mínimo que la satisface y finalmente se refactoriza.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4"/>
        <w:gridCol w:w="6872"/>
      </w:tblGrid>
      <w:tr w:rsidR="00CC0981" w14:paraId="13AA01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54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CFEC614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lastRenderedPageBreak/>
              <w:t>Tipo de prueba</w:t>
            </w:r>
          </w:p>
        </w:tc>
        <w:tc>
          <w:tcPr>
            <w:tcW w:w="6872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501DDE2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Ejemplos en el repositorio</w:t>
            </w:r>
          </w:p>
        </w:tc>
      </w:tr>
      <w:tr w:rsidR="00CC0981" w14:paraId="25C378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BFB8ED5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Unitarias de servicio (</w:t>
            </w:r>
            <w:proofErr w:type="spellStart"/>
            <w:r>
              <w:rPr>
                <w:sz w:val="19"/>
                <w:szCs w:val="19"/>
              </w:rPr>
              <w:t>Mockito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8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CA374C4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OrdenTrabajoServiceTest</w:t>
            </w:r>
            <w:proofErr w:type="spellEnd"/>
            <w:r>
              <w:rPr>
                <w:sz w:val="19"/>
                <w:szCs w:val="19"/>
              </w:rPr>
              <w:t xml:space="preserve"> (el consumo de stock existe una sola ve</w:t>
            </w:r>
            <w:r>
              <w:rPr>
                <w:sz w:val="19"/>
                <w:szCs w:val="19"/>
              </w:rPr>
              <w:t xml:space="preserve">z), </w:t>
            </w:r>
            <w:proofErr w:type="spellStart"/>
            <w:r>
              <w:rPr>
                <w:sz w:val="19"/>
                <w:szCs w:val="19"/>
              </w:rPr>
              <w:t>InventarioServiceTest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ClienteServiceTest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RecepcionServiceTest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UsuarioServiceTest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CC0981" w14:paraId="20EA9A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70290A2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Unitarias de utilidades</w:t>
            </w:r>
          </w:p>
        </w:tc>
        <w:tc>
          <w:tcPr>
            <w:tcW w:w="68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87378B6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DocumentoValidatorTest</w:t>
            </w:r>
            <w:proofErr w:type="spellEnd"/>
            <w:r>
              <w:rPr>
                <w:sz w:val="19"/>
                <w:szCs w:val="19"/>
              </w:rPr>
              <w:t xml:space="preserve"> (dígito verificador del RUC), </w:t>
            </w:r>
            <w:proofErr w:type="spellStart"/>
            <w:r>
              <w:rPr>
                <w:sz w:val="19"/>
                <w:szCs w:val="19"/>
              </w:rPr>
              <w:t>NumeroALetrasTest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TicketPdfTest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ReporteExcelGeneratorTest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ReportePdfGeneratorTest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CC0981" w14:paraId="54C48A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327F725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Proveedores externos</w:t>
            </w:r>
          </w:p>
        </w:tc>
        <w:tc>
          <w:tcPr>
            <w:tcW w:w="68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F413CC2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SunatDniProviderTest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ScrallDniProviderTest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DniPeruProviderTest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OpenRucProviderTest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CC0981" w14:paraId="0C3C51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3093BDC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Seguridad</w:t>
            </w:r>
          </w:p>
        </w:tc>
        <w:tc>
          <w:tcPr>
            <w:tcW w:w="68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44A2A0E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ReporteControllerSecurityTest</w:t>
            </w:r>
            <w:proofErr w:type="spellEnd"/>
            <w:r>
              <w:rPr>
                <w:sz w:val="19"/>
                <w:szCs w:val="19"/>
              </w:rPr>
              <w:t xml:space="preserve"> (acceso por rol a los </w:t>
            </w:r>
            <w:proofErr w:type="spellStart"/>
            <w:r>
              <w:rPr>
                <w:sz w:val="19"/>
                <w:szCs w:val="19"/>
              </w:rPr>
              <w:t>endpoints</w:t>
            </w:r>
            <w:proofErr w:type="spellEnd"/>
            <w:r>
              <w:rPr>
                <w:sz w:val="19"/>
                <w:szCs w:val="19"/>
              </w:rPr>
              <w:t xml:space="preserve"> de reportes).</w:t>
            </w:r>
          </w:p>
        </w:tc>
      </w:tr>
      <w:tr w:rsidR="00CC0981" w14:paraId="4A82BA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117081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Integración</w:t>
            </w:r>
          </w:p>
        </w:tc>
        <w:tc>
          <w:tcPr>
            <w:tcW w:w="68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9EE9F8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ReporteFlujoIT</w:t>
            </w:r>
            <w:proofErr w:type="spellEnd"/>
            <w:r>
              <w:rPr>
                <w:sz w:val="19"/>
                <w:szCs w:val="19"/>
              </w:rPr>
              <w:t xml:space="preserve"> (recepción → OT → comprobante → reportes), </w:t>
            </w:r>
            <w:proofErr w:type="spellStart"/>
            <w:r>
              <w:rPr>
                <w:sz w:val="19"/>
                <w:szCs w:val="19"/>
              </w:rPr>
              <w:t>SchemaSmokeTest</w:t>
            </w:r>
            <w:proofErr w:type="spellEnd"/>
            <w:r>
              <w:rPr>
                <w:sz w:val="19"/>
                <w:szCs w:val="19"/>
              </w:rPr>
              <w:t xml:space="preserve"> (migraciones </w:t>
            </w:r>
            <w:proofErr w:type="spellStart"/>
            <w:r>
              <w:rPr>
                <w:sz w:val="19"/>
                <w:szCs w:val="19"/>
              </w:rPr>
              <w:t>Flyway</w:t>
            </w:r>
            <w:proofErr w:type="spellEnd"/>
            <w:r>
              <w:rPr>
                <w:sz w:val="19"/>
                <w:szCs w:val="19"/>
              </w:rPr>
              <w:t xml:space="preserve">), </w:t>
            </w:r>
            <w:proofErr w:type="spellStart"/>
            <w:r>
              <w:rPr>
                <w:sz w:val="19"/>
                <w:szCs w:val="19"/>
              </w:rPr>
              <w:t>PortalContextTest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CC0981" w14:paraId="1951B1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429F86C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Nueva en este avance</w:t>
            </w:r>
          </w:p>
        </w:tc>
        <w:tc>
          <w:tcPr>
            <w:tcW w:w="68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92C0893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ConsultaDocumentoRateLimitTest</w:t>
            </w:r>
            <w:proofErr w:type="spellEnd"/>
            <w:r>
              <w:rPr>
                <w:sz w:val="19"/>
                <w:szCs w:val="19"/>
              </w:rPr>
              <w:t xml:space="preserve">: tres casos que fijan el comportamiento del límite por IP antes de refactorizarlo con </w:t>
            </w:r>
            <w:proofErr w:type="spellStart"/>
            <w:r>
              <w:rPr>
                <w:sz w:val="19"/>
                <w:szCs w:val="19"/>
              </w:rPr>
              <w:t>Guava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6E21498B" w14:textId="77777777" w:rsidR="00CC0981" w:rsidRDefault="009A5AEF">
      <w:pPr>
        <w:spacing w:after="120" w:line="276" w:lineRule="auto"/>
      </w:pPr>
      <w:r>
        <w:t xml:space="preserve">Comando de ejecución: </w:t>
      </w:r>
      <w:proofErr w:type="spellStart"/>
      <w:r>
        <w:t>mvn</w:t>
      </w:r>
      <w:proofErr w:type="spellEnd"/>
      <w:r>
        <w:t xml:space="preserve"> test (desde </w:t>
      </w:r>
      <w:proofErr w:type="spellStart"/>
      <w:r>
        <w:t>backend</w:t>
      </w:r>
      <w:proofErr w:type="spellEnd"/>
      <w:r>
        <w:t>/). Resultado y captura de la ejecución se incluyen en el Anexo B.</w:t>
      </w:r>
    </w:p>
    <w:p w14:paraId="0E0F46AC" w14:textId="77777777" w:rsidR="00CC0981" w:rsidRDefault="009A5AEF">
      <w:pPr>
        <w:pStyle w:val="Ttulo1"/>
        <w:keepNext/>
      </w:pPr>
      <w:r>
        <w:t xml:space="preserve">4. Consideraciones </w:t>
      </w:r>
      <w:r>
        <w:t>de seguridad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22"/>
        <w:gridCol w:w="6404"/>
      </w:tblGrid>
      <w:tr w:rsidR="00CC0981" w14:paraId="15A5AA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B16DA9F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Medida</w:t>
            </w:r>
          </w:p>
        </w:tc>
        <w:tc>
          <w:tcPr>
            <w:tcW w:w="6404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CDF10F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Implementación</w:t>
            </w:r>
          </w:p>
        </w:tc>
      </w:tr>
      <w:tr w:rsidR="00CC0981" w14:paraId="6C02D6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F8A2F51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Autenticación</w:t>
            </w:r>
          </w:p>
        </w:tc>
        <w:tc>
          <w:tcPr>
            <w:tcW w:w="6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345E8DA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JWT sin estado (JJWT 0.12.6). Dos tipos de token: personal (rol de BD) y cliente (tipo=CLIENTE, vence en 30 min, solo abre /api/portal/**).</w:t>
            </w:r>
          </w:p>
        </w:tc>
      </w:tr>
      <w:tr w:rsidR="00CC0981" w14:paraId="291B4D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3E7F3C7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Autorización</w:t>
            </w:r>
          </w:p>
        </w:tc>
        <w:tc>
          <w:tcPr>
            <w:tcW w:w="6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47FE259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SecurityConfig</w:t>
            </w:r>
            <w:proofErr w:type="spellEnd"/>
            <w:r>
              <w:rPr>
                <w:sz w:val="19"/>
                <w:szCs w:val="19"/>
              </w:rPr>
              <w:t xml:space="preserve"> con reglas por ruta y @RolesAllowed en servicios; el </w:t>
            </w:r>
            <w:proofErr w:type="spellStart"/>
            <w:r>
              <w:rPr>
                <w:sz w:val="19"/>
                <w:szCs w:val="19"/>
              </w:rPr>
              <w:t>frontend</w:t>
            </w:r>
            <w:proofErr w:type="spellEnd"/>
            <w:r>
              <w:rPr>
                <w:sz w:val="19"/>
                <w:szCs w:val="19"/>
              </w:rPr>
              <w:t xml:space="preserve"> oculta pantallas según ROLE_PAGES/ROLE_NAV, pero la decisión final está en el </w:t>
            </w:r>
            <w:proofErr w:type="spellStart"/>
            <w:r>
              <w:rPr>
                <w:sz w:val="19"/>
                <w:szCs w:val="19"/>
              </w:rPr>
              <w:t>backend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CC0981" w14:paraId="502008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78BE510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Contraseñas</w:t>
            </w:r>
          </w:p>
        </w:tc>
        <w:tc>
          <w:tcPr>
            <w:tcW w:w="6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CDF5DD8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Hash </w:t>
            </w:r>
            <w:proofErr w:type="spellStart"/>
            <w:r>
              <w:rPr>
                <w:sz w:val="19"/>
                <w:szCs w:val="19"/>
              </w:rPr>
              <w:t>BCrypt</w:t>
            </w:r>
            <w:proofErr w:type="spellEnd"/>
            <w:r>
              <w:rPr>
                <w:sz w:val="19"/>
                <w:szCs w:val="19"/>
              </w:rPr>
              <w:t>; contraseñas distintas por rol en modo demo, configurables por variables de entorno.</w:t>
            </w:r>
          </w:p>
        </w:tc>
      </w:tr>
      <w:tr w:rsidR="00CC0981" w14:paraId="6805B8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FE7883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Validación de entrada</w:t>
            </w:r>
          </w:p>
        </w:tc>
        <w:tc>
          <w:tcPr>
            <w:tcW w:w="6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86223D6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Bean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Validation</w:t>
            </w:r>
            <w:proofErr w:type="spellEnd"/>
            <w:r>
              <w:rPr>
                <w:sz w:val="19"/>
                <w:szCs w:val="19"/>
              </w:rPr>
              <w:t xml:space="preserve"> (@Valid), validadores de DNI/RUC/CE/pasaporte y placa peruana.</w:t>
            </w:r>
          </w:p>
        </w:tc>
      </w:tr>
      <w:tr w:rsidR="00CC0981" w14:paraId="736EB5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825A1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Integridad del dinero</w:t>
            </w:r>
          </w:p>
        </w:tc>
        <w:tc>
          <w:tcPr>
            <w:tcW w:w="6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9C7DCCF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El total del comprobante se calcula en el servidor desde la cotización (</w:t>
            </w:r>
            <w:proofErr w:type="spellStart"/>
            <w:r>
              <w:rPr>
                <w:sz w:val="19"/>
                <w:szCs w:val="19"/>
              </w:rPr>
              <w:t>BigDecimal</w:t>
            </w:r>
            <w:proofErr w:type="spellEnd"/>
            <w:r>
              <w:rPr>
                <w:sz w:val="19"/>
                <w:szCs w:val="19"/>
              </w:rPr>
              <w:t>); el navegador no puede alterarlo.</w:t>
            </w:r>
          </w:p>
        </w:tc>
      </w:tr>
      <w:tr w:rsidR="00CC0981" w14:paraId="47F368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939F54A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Protección contra abuso</w:t>
            </w:r>
          </w:p>
        </w:tc>
        <w:tc>
          <w:tcPr>
            <w:tcW w:w="6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F840CFF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Límite de 20 </w:t>
            </w:r>
            <w:proofErr w:type="spellStart"/>
            <w:r>
              <w:rPr>
                <w:sz w:val="19"/>
                <w:szCs w:val="19"/>
              </w:rPr>
              <w:t>req</w:t>
            </w:r>
            <w:proofErr w:type="spellEnd"/>
            <w:r>
              <w:rPr>
                <w:sz w:val="19"/>
                <w:szCs w:val="19"/>
              </w:rPr>
              <w:t xml:space="preserve">/min por IP en </w:t>
            </w:r>
            <w:proofErr w:type="spellStart"/>
            <w:r>
              <w:rPr>
                <w:sz w:val="19"/>
                <w:szCs w:val="19"/>
              </w:rPr>
              <w:t>Nginx</w:t>
            </w:r>
            <w:proofErr w:type="spellEnd"/>
            <w:r>
              <w:rPr>
                <w:sz w:val="19"/>
                <w:szCs w:val="19"/>
              </w:rPr>
              <w:t xml:space="preserve"> para /api/</w:t>
            </w:r>
            <w:proofErr w:type="spellStart"/>
            <w:r>
              <w:rPr>
                <w:sz w:val="19"/>
                <w:szCs w:val="19"/>
              </w:rPr>
              <w:t>public</w:t>
            </w:r>
            <w:proofErr w:type="spellEnd"/>
            <w:r>
              <w:rPr>
                <w:sz w:val="19"/>
                <w:szCs w:val="19"/>
              </w:rPr>
              <w:t xml:space="preserve">/ y límite propio en el </w:t>
            </w:r>
            <w:proofErr w:type="spellStart"/>
            <w:r>
              <w:rPr>
                <w:sz w:val="19"/>
                <w:szCs w:val="19"/>
              </w:rPr>
              <w:t>backend</w:t>
            </w:r>
            <w:proofErr w:type="spellEnd"/>
            <w:r>
              <w:rPr>
                <w:sz w:val="19"/>
                <w:szCs w:val="19"/>
              </w:rPr>
              <w:t xml:space="preserve"> para la consulta de documentos (</w:t>
            </w:r>
            <w:proofErr w:type="spellStart"/>
            <w:r>
              <w:rPr>
                <w:sz w:val="19"/>
                <w:szCs w:val="19"/>
              </w:rPr>
              <w:t>Guava</w:t>
            </w:r>
            <w:proofErr w:type="spellEnd"/>
            <w:r>
              <w:rPr>
                <w:sz w:val="19"/>
                <w:szCs w:val="19"/>
              </w:rPr>
              <w:t xml:space="preserve"> Cache).</w:t>
            </w:r>
          </w:p>
        </w:tc>
      </w:tr>
      <w:tr w:rsidR="00CC0981" w14:paraId="6CECA0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00B5C33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Datos personales</w:t>
            </w:r>
          </w:p>
        </w:tc>
        <w:tc>
          <w:tcPr>
            <w:tcW w:w="6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EDCEFEA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Documentos enmascarados en logs; nombre del navegador ignorado si una fuente externa responde; trazabilidad</w:t>
            </w:r>
            <w:r>
              <w:rPr>
                <w:sz w:val="19"/>
                <w:szCs w:val="19"/>
              </w:rPr>
              <w:t xml:space="preserve"> con </w:t>
            </w:r>
            <w:proofErr w:type="spellStart"/>
            <w:r>
              <w:rPr>
                <w:sz w:val="19"/>
                <w:szCs w:val="19"/>
              </w:rPr>
              <w:t>fuente_verificacion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CC0981" w14:paraId="7A3C98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CCC9296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Secretos</w:t>
            </w:r>
          </w:p>
        </w:tc>
        <w:tc>
          <w:tcPr>
            <w:tcW w:w="6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206E8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Variables de entorno </w:t>
            </w:r>
            <w:proofErr w:type="gramStart"/>
            <w:r>
              <w:rPr>
                <w:sz w:val="19"/>
                <w:szCs w:val="19"/>
              </w:rPr>
              <w:t>(.</w:t>
            </w:r>
            <w:proofErr w:type="spellStart"/>
            <w:r>
              <w:rPr>
                <w:sz w:val="19"/>
                <w:szCs w:val="19"/>
              </w:rPr>
              <w:t>env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 fuera del repositorio, .</w:t>
            </w:r>
            <w:proofErr w:type="spellStart"/>
            <w:r>
              <w:rPr>
                <w:sz w:val="19"/>
                <w:szCs w:val="19"/>
              </w:rPr>
              <w:t>env.example</w:t>
            </w:r>
            <w:proofErr w:type="spellEnd"/>
            <w:r>
              <w:rPr>
                <w:sz w:val="19"/>
                <w:szCs w:val="19"/>
              </w:rPr>
              <w:t xml:space="preserve"> como plantilla).</w:t>
            </w:r>
          </w:p>
        </w:tc>
      </w:tr>
      <w:tr w:rsidR="00CC0981" w14:paraId="548E1C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1B7B700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Base de datos</w:t>
            </w:r>
          </w:p>
        </w:tc>
        <w:tc>
          <w:tcPr>
            <w:tcW w:w="6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FF42721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Consultas parametrizadas, restricciones CHECK/UNIQUE/FK y migraciones versionadas con </w:t>
            </w:r>
            <w:proofErr w:type="spellStart"/>
            <w:r>
              <w:rPr>
                <w:sz w:val="19"/>
                <w:szCs w:val="19"/>
              </w:rPr>
              <w:t>Flyway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6AEEAA74" w14:textId="77777777" w:rsidR="00CC0981" w:rsidRDefault="009A5AEF">
      <w:pPr>
        <w:pStyle w:val="Ttulo1"/>
        <w:keepNext/>
      </w:pPr>
      <w:r>
        <w:t>5. Uso de librerías de apoyo a la codificación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9"/>
        <w:gridCol w:w="1873"/>
        <w:gridCol w:w="5374"/>
      </w:tblGrid>
      <w:tr w:rsidR="00CC0981" w14:paraId="25EF149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0E1847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Librería</w:t>
            </w:r>
          </w:p>
        </w:tc>
        <w:tc>
          <w:tcPr>
            <w:tcW w:w="1873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C64A9C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Dependencia</w:t>
            </w:r>
          </w:p>
        </w:tc>
        <w:tc>
          <w:tcPr>
            <w:tcW w:w="5374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29354F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Uso en AutoGestión</w:t>
            </w:r>
          </w:p>
        </w:tc>
      </w:tr>
      <w:tr w:rsidR="00CC0981" w14:paraId="432C0F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F6505A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Apache POI</w:t>
            </w:r>
          </w:p>
        </w:tc>
        <w:tc>
          <w:tcPr>
            <w:tcW w:w="1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77588EE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poi-ooxml</w:t>
            </w:r>
            <w:proofErr w:type="spellEnd"/>
            <w:r>
              <w:rPr>
                <w:sz w:val="19"/>
                <w:szCs w:val="19"/>
              </w:rPr>
              <w:t xml:space="preserve"> 5.3.0</w:t>
            </w:r>
          </w:p>
        </w:tc>
        <w:tc>
          <w:tcPr>
            <w:tcW w:w="537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312CC15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ReporteExcelGenerator</w:t>
            </w:r>
            <w:proofErr w:type="spellEnd"/>
            <w:r>
              <w:rPr>
                <w:sz w:val="19"/>
                <w:szCs w:val="19"/>
              </w:rPr>
              <w:t xml:space="preserve"> genera el libro Excel de reportes (resumen, ingresos, inventario, gastos, resultado) con secciones y formato.</w:t>
            </w:r>
          </w:p>
        </w:tc>
      </w:tr>
      <w:tr w:rsidR="00CC0981" w14:paraId="68FAE2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C521159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Google </w:t>
            </w:r>
            <w:proofErr w:type="spellStart"/>
            <w:r>
              <w:rPr>
                <w:sz w:val="19"/>
                <w:szCs w:val="19"/>
              </w:rPr>
              <w:t>Guava</w:t>
            </w:r>
            <w:proofErr w:type="spellEnd"/>
          </w:p>
        </w:tc>
        <w:tc>
          <w:tcPr>
            <w:tcW w:w="1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37049EA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guava</w:t>
            </w:r>
            <w:proofErr w:type="spellEnd"/>
            <w:r>
              <w:rPr>
                <w:sz w:val="19"/>
                <w:szCs w:val="19"/>
              </w:rPr>
              <w:t xml:space="preserve"> 33.3.1-jre</w:t>
            </w:r>
          </w:p>
        </w:tc>
        <w:tc>
          <w:tcPr>
            <w:tcW w:w="537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5D073E5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ConsultaDocumentoRateLimit</w:t>
            </w:r>
            <w:proofErr w:type="spellEnd"/>
            <w:r>
              <w:rPr>
                <w:sz w:val="19"/>
                <w:szCs w:val="19"/>
              </w:rPr>
              <w:t xml:space="preserve"> usa Cache con tamaño máximo y expiración para el límite por IP, y </w:t>
            </w:r>
            <w:proofErr w:type="spellStart"/>
            <w:r>
              <w:rPr>
                <w:sz w:val="19"/>
                <w:szCs w:val="19"/>
              </w:rPr>
              <w:t>Preconditions</w:t>
            </w:r>
            <w:proofErr w:type="spellEnd"/>
            <w:r>
              <w:rPr>
                <w:sz w:val="19"/>
                <w:szCs w:val="19"/>
              </w:rPr>
              <w:t xml:space="preserve"> para validar parámetros.</w:t>
            </w:r>
          </w:p>
        </w:tc>
      </w:tr>
      <w:tr w:rsidR="00CC0981" w14:paraId="758CB9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BD0E958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Apache </w:t>
            </w:r>
            <w:proofErr w:type="spellStart"/>
            <w:r>
              <w:rPr>
                <w:sz w:val="19"/>
                <w:szCs w:val="19"/>
              </w:rPr>
              <w:t>Commons</w:t>
            </w:r>
            <w:proofErr w:type="spellEnd"/>
          </w:p>
        </w:tc>
        <w:tc>
          <w:tcPr>
            <w:tcW w:w="1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894DDCA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commons-lang3 (BOM de Spring </w:t>
            </w:r>
            <w:proofErr w:type="spellStart"/>
            <w:r>
              <w:rPr>
                <w:sz w:val="19"/>
                <w:szCs w:val="19"/>
              </w:rPr>
              <w:t>Boot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537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0D5BF0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StringUtils.defaultIfBlank</w:t>
            </w:r>
            <w:proofErr w:type="spellEnd"/>
            <w:r>
              <w:rPr>
                <w:sz w:val="19"/>
                <w:szCs w:val="19"/>
              </w:rPr>
              <w:t xml:space="preserve"> para normalizar la IP del cliente y evitar valores nulos.</w:t>
            </w:r>
          </w:p>
        </w:tc>
      </w:tr>
      <w:tr w:rsidR="00CC0981" w14:paraId="18D0DB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2B8A08F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lastRenderedPageBreak/>
              <w:t>Logback</w:t>
            </w:r>
            <w:proofErr w:type="spellEnd"/>
          </w:p>
        </w:tc>
        <w:tc>
          <w:tcPr>
            <w:tcW w:w="1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FF46B88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spring</w:t>
            </w:r>
            <w:proofErr w:type="spellEnd"/>
            <w:r>
              <w:rPr>
                <w:sz w:val="19"/>
                <w:szCs w:val="19"/>
              </w:rPr>
              <w:t>-</w:t>
            </w:r>
            <w:proofErr w:type="spellStart"/>
            <w:r>
              <w:rPr>
                <w:sz w:val="19"/>
                <w:szCs w:val="19"/>
              </w:rPr>
              <w:t>boot</w:t>
            </w:r>
            <w:proofErr w:type="spellEnd"/>
            <w:r>
              <w:rPr>
                <w:sz w:val="19"/>
                <w:szCs w:val="19"/>
              </w:rPr>
              <w:t>-starter-</w:t>
            </w:r>
            <w:proofErr w:type="spellStart"/>
            <w:r>
              <w:rPr>
                <w:sz w:val="19"/>
                <w:szCs w:val="19"/>
              </w:rPr>
              <w:t>logging</w:t>
            </w:r>
            <w:proofErr w:type="spellEnd"/>
            <w:r>
              <w:rPr>
                <w:sz w:val="19"/>
                <w:szCs w:val="19"/>
              </w:rPr>
              <w:t xml:space="preserve"> + logback-spring.xml</w:t>
            </w:r>
          </w:p>
        </w:tc>
        <w:tc>
          <w:tcPr>
            <w:tcW w:w="537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ECE3B97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Registro en consola y archivo rotativo (10 MB, 14 días, tope 200 MB); 11 clases usan SLF4J. Sin contraseñas, tokens ni documentos completos.</w:t>
            </w:r>
          </w:p>
        </w:tc>
      </w:tr>
      <w:tr w:rsidR="00CC0981" w14:paraId="1D04D2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F6EBCB0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Otras</w:t>
            </w:r>
          </w:p>
        </w:tc>
        <w:tc>
          <w:tcPr>
            <w:tcW w:w="1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49610F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PDFBox</w:t>
            </w:r>
            <w:proofErr w:type="spellEnd"/>
            <w:r>
              <w:rPr>
                <w:sz w:val="19"/>
                <w:szCs w:val="19"/>
              </w:rPr>
              <w:t xml:space="preserve"> 3.0.3, JJWT, </w:t>
            </w:r>
            <w:proofErr w:type="spellStart"/>
            <w:r>
              <w:rPr>
                <w:sz w:val="19"/>
                <w:szCs w:val="19"/>
              </w:rPr>
              <w:t>Flyway</w:t>
            </w:r>
            <w:proofErr w:type="spellEnd"/>
            <w:r>
              <w:rPr>
                <w:sz w:val="19"/>
                <w:szCs w:val="19"/>
              </w:rPr>
              <w:t>, Lombok</w:t>
            </w:r>
          </w:p>
        </w:tc>
        <w:tc>
          <w:tcPr>
            <w:tcW w:w="537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81D7455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Tickets y reportes en PDF, tokens JWT, migraciones de esquema y reducción de código repetitivo.</w:t>
            </w:r>
          </w:p>
        </w:tc>
      </w:tr>
    </w:tbl>
    <w:p w14:paraId="5D13CD34" w14:textId="77777777" w:rsidR="00CC0981" w:rsidRDefault="009A5AEF">
      <w:pPr>
        <w:spacing w:before="120" w:after="120"/>
      </w:pPr>
      <w:r>
        <w:t xml:space="preserve">Seguridad en el uso de librerías: versiones fijadas en el pom.xml, dependencias administradas por el BOM de Spring </w:t>
      </w:r>
      <w:proofErr w:type="spellStart"/>
      <w:r>
        <w:t>Boot</w:t>
      </w:r>
      <w:proofErr w:type="spellEnd"/>
      <w:r>
        <w:t xml:space="preserve"> cuando existe, y ninguna credencial ni dato personal se escribe en los registros.</w:t>
      </w:r>
    </w:p>
    <w:p w14:paraId="5BB43C39" w14:textId="77777777" w:rsidR="00CC0981" w:rsidRDefault="009A5AEF">
      <w:pPr>
        <w:pStyle w:val="Ttulo1"/>
        <w:keepNext/>
      </w:pPr>
      <w:r>
        <w:t>6. Control de versiones con Git y GitHub</w:t>
      </w:r>
    </w:p>
    <w:p w14:paraId="2C774BF9" w14:textId="77777777" w:rsidR="00CC0981" w:rsidRDefault="009A5AEF">
      <w:pPr>
        <w:pStyle w:val="Ttulo2"/>
        <w:keepNext/>
      </w:pPr>
      <w:r>
        <w:t>6.1 Repositorio y flujo de trabajo</w:t>
      </w:r>
    </w:p>
    <w:p w14:paraId="77AA4D32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Repositorio: </w:t>
      </w:r>
      <w:r>
        <w:t xml:space="preserve">https://github.com/javier-valle/SistemaAutoGestion (rama principal </w:t>
      </w:r>
      <w:proofErr w:type="spellStart"/>
      <w:r>
        <w:t>main</w:t>
      </w:r>
      <w:proofErr w:type="spellEnd"/>
      <w:r>
        <w:t>).</w:t>
      </w:r>
    </w:p>
    <w:p w14:paraId="5B606AC7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Ramas: </w:t>
      </w:r>
      <w:proofErr w:type="spellStart"/>
      <w:r>
        <w:t>main</w:t>
      </w:r>
      <w:proofErr w:type="spellEnd"/>
      <w:r>
        <w:t xml:space="preserve"> como única rama de trabajo (proyecto individual); cada avance entra con </w:t>
      </w:r>
      <w:proofErr w:type="spellStart"/>
      <w:r>
        <w:t>commits</w:t>
      </w:r>
      <w:proofErr w:type="spellEnd"/>
      <w:r>
        <w:t xml:space="preserve"> a</w:t>
      </w:r>
      <w:r>
        <w:t xml:space="preserve">grupados por intención (test, </w:t>
      </w:r>
      <w:proofErr w:type="spellStart"/>
      <w:r>
        <w:t>fix</w:t>
      </w:r>
      <w:proofErr w:type="spellEnd"/>
      <w:r>
        <w:t xml:space="preserve">, </w:t>
      </w:r>
      <w:proofErr w:type="spellStart"/>
      <w:r>
        <w:t>refactor</w:t>
      </w:r>
      <w:proofErr w:type="spellEnd"/>
      <w:r>
        <w:t xml:space="preserve">, </w:t>
      </w:r>
      <w:proofErr w:type="spellStart"/>
      <w:r>
        <w:t>feat</w:t>
      </w:r>
      <w:proofErr w:type="spellEnd"/>
      <w:r>
        <w:t xml:space="preserve">, chore, </w:t>
      </w:r>
      <w:proofErr w:type="spellStart"/>
      <w:r>
        <w:t>docs</w:t>
      </w:r>
      <w:proofErr w:type="spellEnd"/>
      <w:r>
        <w:t>).</w:t>
      </w:r>
    </w:p>
    <w:p w14:paraId="1CED38A0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proofErr w:type="spellStart"/>
      <w:r>
        <w:rPr>
          <w:b/>
          <w:bCs/>
        </w:rPr>
        <w:t>Commits</w:t>
      </w:r>
      <w:proofErr w:type="spellEnd"/>
      <w:r>
        <w:rPr>
          <w:b/>
          <w:bCs/>
        </w:rPr>
        <w:t xml:space="preserve">: </w:t>
      </w:r>
      <w:r>
        <w:t xml:space="preserve">convención </w:t>
      </w:r>
      <w:proofErr w:type="spellStart"/>
      <w:r>
        <w:t>Conventional</w:t>
      </w:r>
      <w:proofErr w:type="spellEnd"/>
      <w:r>
        <w:t xml:space="preserve"> </w:t>
      </w:r>
      <w:proofErr w:type="spellStart"/>
      <w:r>
        <w:t>Commits</w:t>
      </w:r>
      <w:proofErr w:type="spellEnd"/>
      <w:r>
        <w:t xml:space="preserve"> (</w:t>
      </w:r>
      <w:proofErr w:type="spellStart"/>
      <w:proofErr w:type="gramStart"/>
      <w:r>
        <w:t>feat</w:t>
      </w:r>
      <w:proofErr w:type="spellEnd"/>
      <w:r>
        <w:t>:,</w:t>
      </w:r>
      <w:proofErr w:type="gramEnd"/>
      <w:r>
        <w:t xml:space="preserve"> </w:t>
      </w:r>
      <w:proofErr w:type="spellStart"/>
      <w:r>
        <w:t>fix</w:t>
      </w:r>
      <w:proofErr w:type="spellEnd"/>
      <w:r>
        <w:t xml:space="preserve">:, test:, </w:t>
      </w:r>
      <w:proofErr w:type="spellStart"/>
      <w:r>
        <w:t>docs</w:t>
      </w:r>
      <w:proofErr w:type="spellEnd"/>
      <w:r>
        <w:t xml:space="preserve">:, </w:t>
      </w:r>
      <w:proofErr w:type="spellStart"/>
      <w:r>
        <w:t>refactor</w:t>
      </w:r>
      <w:proofErr w:type="spellEnd"/>
      <w:r>
        <w:t xml:space="preserve">:), un cambio lógico por </w:t>
      </w:r>
      <w:proofErr w:type="spellStart"/>
      <w:r>
        <w:t>commit</w:t>
      </w:r>
      <w:proofErr w:type="spellEnd"/>
      <w:r>
        <w:t xml:space="preserve"> y el </w:t>
      </w:r>
      <w:proofErr w:type="spellStart"/>
      <w:r>
        <w:t>commit</w:t>
      </w:r>
      <w:proofErr w:type="spellEnd"/>
      <w:r>
        <w:t xml:space="preserve"> de la prueba antes del de la implementación cuando se aplica TDD.</w:t>
      </w:r>
    </w:p>
    <w:p w14:paraId="53A20DEB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>Vers</w:t>
      </w:r>
      <w:r>
        <w:rPr>
          <w:b/>
          <w:bCs/>
        </w:rPr>
        <w:t xml:space="preserve">ionado: </w:t>
      </w:r>
      <w:r>
        <w:t>versiones semánticas registradas en CHANGELOG.md (de v1.0.0 a v2.14.0); los tags de Git todavía no se publican.</w:t>
      </w:r>
    </w:p>
    <w:p w14:paraId="0AFCC844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Gestión: </w:t>
      </w:r>
      <w:r>
        <w:t>Issues de GitHub para las tareas pendientes; al ser un proyecto individual, el estudiante asume también el rol de responsable d</w:t>
      </w:r>
      <w:r>
        <w:t>e control de versiones.</w:t>
      </w:r>
    </w:p>
    <w:p w14:paraId="1E9B8EA7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>Seguridad del repositorio</w:t>
      </w:r>
      <w:proofErr w:type="gramStart"/>
      <w:r>
        <w:rPr>
          <w:b/>
          <w:bCs/>
        </w:rPr>
        <w:t xml:space="preserve">: </w:t>
      </w:r>
      <w:r>
        <w:t>.</w:t>
      </w:r>
      <w:proofErr w:type="spellStart"/>
      <w:r>
        <w:t>gitignore</w:t>
      </w:r>
      <w:proofErr w:type="spellEnd"/>
      <w:proofErr w:type="gramEnd"/>
      <w:r>
        <w:t xml:space="preserve"> excluye .</w:t>
      </w:r>
      <w:proofErr w:type="spellStart"/>
      <w:r>
        <w:t>env</w:t>
      </w:r>
      <w:proofErr w:type="spellEnd"/>
      <w:r>
        <w:t>, logs y artefactos; solo se versiona .</w:t>
      </w:r>
      <w:proofErr w:type="spellStart"/>
      <w:r>
        <w:t>env.example</w:t>
      </w:r>
      <w:proofErr w:type="spellEnd"/>
      <w:r>
        <w:t>.</w:t>
      </w:r>
    </w:p>
    <w:p w14:paraId="50BC6E1D" w14:textId="77777777" w:rsidR="00CC0981" w:rsidRDefault="009A5AEF">
      <w:pPr>
        <w:pStyle w:val="Ttulo2"/>
        <w:keepNext/>
      </w:pPr>
      <w:r>
        <w:t>6.2 Evidencia</w:t>
      </w:r>
    </w:p>
    <w:p w14:paraId="67D93961" w14:textId="77777777" w:rsidR="00CC0981" w:rsidRDefault="009A5AEF">
      <w:pPr>
        <w:spacing w:after="120" w:line="276" w:lineRule="auto"/>
      </w:pPr>
      <w:r>
        <w:t xml:space="preserve">La evidencia del control de versiones está en el Anexo D: historial de </w:t>
      </w:r>
      <w:proofErr w:type="spellStart"/>
      <w:r>
        <w:t>commits</w:t>
      </w:r>
      <w:proofErr w:type="spellEnd"/>
      <w:r>
        <w:t xml:space="preserve"> sobre la rama </w:t>
      </w:r>
      <w:proofErr w:type="spellStart"/>
      <w:r>
        <w:t>main</w:t>
      </w:r>
      <w:proofErr w:type="spellEnd"/>
      <w:r>
        <w:t xml:space="preserve"> y gráfico de contr</w:t>
      </w:r>
      <w:r>
        <w:t xml:space="preserve">ibuciones. El repositorio se trabajó con </w:t>
      </w:r>
      <w:proofErr w:type="spellStart"/>
      <w:r>
        <w:t>commits</w:t>
      </w:r>
      <w:proofErr w:type="spellEnd"/>
      <w:r>
        <w:t xml:space="preserve"> directos, sin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 xml:space="preserve"> ni tableros: cada avance se subió en </w:t>
      </w:r>
      <w:proofErr w:type="spellStart"/>
      <w:r>
        <w:t>commits</w:t>
      </w:r>
      <w:proofErr w:type="spellEnd"/>
      <w:r>
        <w:t xml:space="preserve"> separados por intención (test, </w:t>
      </w:r>
      <w:proofErr w:type="spellStart"/>
      <w:r>
        <w:t>fix</w:t>
      </w:r>
      <w:proofErr w:type="spellEnd"/>
      <w:r>
        <w:t xml:space="preserve">, </w:t>
      </w:r>
      <w:proofErr w:type="spellStart"/>
      <w:r>
        <w:t>refactor</w:t>
      </w:r>
      <w:proofErr w:type="spellEnd"/>
      <w:r>
        <w:t xml:space="preserve">, </w:t>
      </w:r>
      <w:proofErr w:type="spellStart"/>
      <w:r>
        <w:t>feat</w:t>
      </w:r>
      <w:proofErr w:type="spellEnd"/>
      <w:r>
        <w:t xml:space="preserve">, chore, </w:t>
      </w:r>
      <w:proofErr w:type="spellStart"/>
      <w:r>
        <w:t>docs</w:t>
      </w:r>
      <w:proofErr w:type="spellEnd"/>
      <w:r>
        <w:t>).</w:t>
      </w:r>
    </w:p>
    <w:p w14:paraId="137B3F31" w14:textId="77777777" w:rsidR="00CC0981" w:rsidRDefault="009A5AEF">
      <w:pPr>
        <w:spacing w:after="120" w:line="276" w:lineRule="auto"/>
      </w:pPr>
      <w:r>
        <w:t xml:space="preserve">Distribución de responsabilidades según los módulos que cada </w:t>
      </w:r>
      <w:r>
        <w:t>integrante construyó; el detalle de los aportes queda evidenciado en el Anexo 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71"/>
        <w:gridCol w:w="5655"/>
      </w:tblGrid>
      <w:tr w:rsidR="00CC0981" w14:paraId="647BDD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A34056D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Integrante</w:t>
            </w:r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8C12381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Responsabilidad principal</w:t>
            </w:r>
          </w:p>
        </w:tc>
      </w:tr>
      <w:tr w:rsidR="00CC0981" w14:paraId="0468C3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EFD0982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Benites Moran Anthony </w:t>
            </w:r>
            <w:proofErr w:type="spellStart"/>
            <w:r>
              <w:rPr>
                <w:sz w:val="19"/>
                <w:szCs w:val="19"/>
              </w:rPr>
              <w:t>Jordan</w:t>
            </w:r>
            <w:proofErr w:type="spellEnd"/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C62C693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Interfaces gráficas y módulo comercial: pantallas del personal y del portal, recepción de vehículos, cliente</w:t>
            </w:r>
            <w:r>
              <w:rPr>
                <w:sz w:val="19"/>
                <w:szCs w:val="19"/>
              </w:rPr>
              <w:t>s y catálogo (</w:t>
            </w:r>
            <w:proofErr w:type="spellStart"/>
            <w:r>
              <w:rPr>
                <w:sz w:val="19"/>
                <w:szCs w:val="19"/>
              </w:rPr>
              <w:t>ClienteService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VehiculoService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RecepcionService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  <w:tr w:rsidR="00CC0981" w14:paraId="6FF0F6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211A425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Kung Bobadilla </w:t>
            </w:r>
            <w:proofErr w:type="spellStart"/>
            <w:r>
              <w:rPr>
                <w:sz w:val="19"/>
                <w:szCs w:val="19"/>
              </w:rPr>
              <w:t>Wenglian</w:t>
            </w:r>
            <w:proofErr w:type="spellEnd"/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9D3084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Módulos operativos del taller: diagnóstico, órdenes de trabajo e inventario con alertas de stock (</w:t>
            </w:r>
            <w:proofErr w:type="spellStart"/>
            <w:r>
              <w:rPr>
                <w:sz w:val="19"/>
                <w:szCs w:val="19"/>
              </w:rPr>
              <w:t>DiagnosticoService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OrdenTrabajoService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InventarioService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  <w:tr w:rsidR="00CC0981" w14:paraId="7288EC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A3F288B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Valle Cobeñas Carlos Javier</w:t>
            </w:r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40302A3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Arquitectura, seguridad y portal del cliente: JWT y roles, consulta DNI/RUC con el patrón </w:t>
            </w:r>
            <w:proofErr w:type="spellStart"/>
            <w:r>
              <w:rPr>
                <w:sz w:val="19"/>
                <w:szCs w:val="19"/>
              </w:rPr>
              <w:t>Strategy</w:t>
            </w:r>
            <w:proofErr w:type="spellEnd"/>
            <w:r>
              <w:rPr>
                <w:sz w:val="19"/>
                <w:szCs w:val="19"/>
              </w:rPr>
              <w:t>, solicitudes de cotización y control de versiones (</w:t>
            </w:r>
            <w:proofErr w:type="spellStart"/>
            <w:r>
              <w:rPr>
                <w:sz w:val="19"/>
                <w:szCs w:val="19"/>
              </w:rPr>
              <w:t>SecurityConfig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PortalService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ConsultaDocumentoService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  <w:tr w:rsidR="00CC0981" w14:paraId="0A0EA8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D84BD8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lastRenderedPageBreak/>
              <w:t xml:space="preserve">Zapata </w:t>
            </w:r>
            <w:proofErr w:type="spellStart"/>
            <w:r>
              <w:rPr>
                <w:sz w:val="19"/>
                <w:szCs w:val="19"/>
              </w:rPr>
              <w:t>Sanchez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Eduar</w:t>
            </w:r>
            <w:proofErr w:type="spellEnd"/>
            <w:r>
              <w:rPr>
                <w:sz w:val="19"/>
                <w:szCs w:val="19"/>
              </w:rPr>
              <w:t xml:space="preserve"> Trinidad</w:t>
            </w:r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E24F72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Comprobantes, pagos y reportes: boleta y factura con serie y correlativo, registro de pagos y exportación a Excel y PDF (</w:t>
            </w:r>
            <w:proofErr w:type="spellStart"/>
            <w:r>
              <w:rPr>
                <w:sz w:val="19"/>
                <w:szCs w:val="19"/>
              </w:rPr>
              <w:t>ComprobanteService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PagoEntregaService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ReporteExcelGenerator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ReportePdfGene</w:t>
            </w:r>
            <w:r>
              <w:rPr>
                <w:sz w:val="19"/>
                <w:szCs w:val="19"/>
              </w:rPr>
              <w:t>rator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  <w:tr w:rsidR="00CC0981" w14:paraId="4358EE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F567F11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Zegarra Requejo Juan David</w:t>
            </w:r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4559C45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Calidad y documentación: 24 clases de prueba con </w:t>
            </w:r>
            <w:proofErr w:type="spellStart"/>
            <w:r>
              <w:rPr>
                <w:sz w:val="19"/>
                <w:szCs w:val="19"/>
              </w:rPr>
              <w:t>JUnit</w:t>
            </w:r>
            <w:proofErr w:type="spellEnd"/>
            <w:r>
              <w:rPr>
                <w:sz w:val="19"/>
                <w:szCs w:val="19"/>
              </w:rPr>
              <w:t xml:space="preserve"> 5 y </w:t>
            </w:r>
            <w:proofErr w:type="spellStart"/>
            <w:r>
              <w:rPr>
                <w:sz w:val="19"/>
                <w:szCs w:val="19"/>
              </w:rPr>
              <w:t>Mockito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Javadoc</w:t>
            </w:r>
            <w:proofErr w:type="spellEnd"/>
            <w:r>
              <w:rPr>
                <w:sz w:val="19"/>
                <w:szCs w:val="19"/>
              </w:rPr>
              <w:t xml:space="preserve">, README, CHANGELOG y despliegue con Docker </w:t>
            </w:r>
            <w:proofErr w:type="spellStart"/>
            <w:r>
              <w:rPr>
                <w:sz w:val="19"/>
                <w:szCs w:val="19"/>
              </w:rPr>
              <w:t>Compose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45D162EA" w14:textId="77777777" w:rsidR="00CC0981" w:rsidRDefault="009A5AEF">
      <w:pPr>
        <w:pStyle w:val="Ttulo1"/>
        <w:keepNext/>
      </w:pPr>
      <w:r>
        <w:t>7. Interfaces gráficas (UX/UI)</w:t>
      </w:r>
    </w:p>
    <w:p w14:paraId="0CCC8CCB" w14:textId="77777777" w:rsidR="00CC0981" w:rsidRDefault="009A5AEF">
      <w:pPr>
        <w:spacing w:after="120" w:line="276" w:lineRule="auto"/>
      </w:pPr>
      <w:r>
        <w:t xml:space="preserve">La interfaz usa un estilo industrial (acero, aceite y </w:t>
      </w:r>
      <w:r>
        <w:t xml:space="preserve">señalización), modo claro/oscuro, animaciones que respetan </w:t>
      </w:r>
      <w:proofErr w:type="spellStart"/>
      <w:r>
        <w:t>prefers-reduced-motion</w:t>
      </w:r>
      <w:proofErr w:type="spellEnd"/>
      <w:r>
        <w:t xml:space="preserve"> y diseño adaptable. El sistema entrega 26 páginas: 15 del personal (</w:t>
      </w:r>
      <w:proofErr w:type="spellStart"/>
      <w:r>
        <w:t>login</w:t>
      </w:r>
      <w:proofErr w:type="spellEnd"/>
      <w:r>
        <w:t xml:space="preserve"> y 14 pantallas administrativas) y 11 del portal del cliente (pantalla de acceso y 10 secciones).</w:t>
      </w:r>
    </w:p>
    <w:p w14:paraId="1E41FCCC" w14:textId="77777777" w:rsidR="00CC0981" w:rsidRDefault="009A5A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8999EF" wp14:editId="51E35BB0">
            <wp:extent cx="5334000" cy="2647950"/>
            <wp:effectExtent l="0" t="0" r="0" b="0"/>
            <wp:docPr id="3" name="Figura 3. Inicio de sesión del personal (sistema en ejecución)." descr="Figura 3. Inicio de sesión del personal (sistema en ejecución)." title="Figura 3. Inicio de sesión del personal (sistema en ejecució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BE8A9" w14:textId="77777777" w:rsidR="00CC0981" w:rsidRDefault="009A5AEF">
      <w:pPr>
        <w:spacing w:after="200"/>
        <w:jc w:val="center"/>
      </w:pPr>
      <w:r>
        <w:rPr>
          <w:i/>
          <w:iCs/>
          <w:sz w:val="18"/>
          <w:szCs w:val="18"/>
        </w:rPr>
        <w:t>F</w:t>
      </w:r>
      <w:r>
        <w:rPr>
          <w:i/>
          <w:iCs/>
          <w:sz w:val="18"/>
          <w:szCs w:val="18"/>
        </w:rPr>
        <w:t>igura 3. Inicio de sesión del personal (sistema en ejecución).</w:t>
      </w:r>
    </w:p>
    <w:p w14:paraId="66699154" w14:textId="77777777" w:rsidR="00CC0981" w:rsidRDefault="009A5A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A413E24" wp14:editId="53F99E54">
            <wp:extent cx="5334000" cy="1857375"/>
            <wp:effectExtent l="0" t="0" r="0" b="0"/>
            <wp:docPr id="4" name="Figura 4. Dashboard con indicadores." descr="Figura 4. Dashboard con indicadores." title="Figura 4. Dashboard con indicad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93FF8" w14:textId="77777777" w:rsidR="00CC0981" w:rsidRDefault="009A5AEF">
      <w:pPr>
        <w:spacing w:after="200"/>
        <w:jc w:val="center"/>
      </w:pPr>
      <w:r>
        <w:rPr>
          <w:i/>
          <w:iCs/>
          <w:sz w:val="18"/>
          <w:szCs w:val="18"/>
        </w:rPr>
        <w:t xml:space="preserve">Figura 4. </w:t>
      </w:r>
      <w:proofErr w:type="spellStart"/>
      <w:r>
        <w:rPr>
          <w:i/>
          <w:iCs/>
          <w:sz w:val="18"/>
          <w:szCs w:val="18"/>
        </w:rPr>
        <w:t>Dashboard</w:t>
      </w:r>
      <w:proofErr w:type="spellEnd"/>
      <w:r>
        <w:rPr>
          <w:i/>
          <w:iCs/>
          <w:sz w:val="18"/>
          <w:szCs w:val="18"/>
        </w:rPr>
        <w:t xml:space="preserve"> con indicadores.</w:t>
      </w:r>
    </w:p>
    <w:p w14:paraId="471801FB" w14:textId="77777777" w:rsidR="00CC0981" w:rsidRDefault="009A5AE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A3BDFA6" wp14:editId="55FFA2B1">
            <wp:extent cx="5334000" cy="2686050"/>
            <wp:effectExtent l="0" t="0" r="0" b="0"/>
            <wp:docPr id="5" name="Figura 5. Diagnóstico y cotización." descr="Figura 5. Diagnóstico y cotización." title="Figura 5. Diagnóstico y cotiz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0E1CE" w14:textId="77777777" w:rsidR="00CC0981" w:rsidRDefault="009A5AEF">
      <w:pPr>
        <w:spacing w:after="200"/>
        <w:jc w:val="center"/>
      </w:pPr>
      <w:r>
        <w:rPr>
          <w:i/>
          <w:iCs/>
          <w:sz w:val="18"/>
          <w:szCs w:val="18"/>
        </w:rPr>
        <w:t>Figura 5. Diagnóstico y cotización.</w:t>
      </w:r>
    </w:p>
    <w:p w14:paraId="45B3A40E" w14:textId="77777777" w:rsidR="00CC0981" w:rsidRDefault="009A5A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B1153C4" wp14:editId="72C75C85">
            <wp:extent cx="5334000" cy="2686050"/>
            <wp:effectExtent l="0" t="0" r="0" b="0"/>
            <wp:docPr id="6" name="Figura 6. Inventario y alertas de stock." descr="Figura 6. Inventario y alertas de stock." title="Figura 6. Inventario y alertas de stoc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98F9F" w14:textId="77777777" w:rsidR="00CC0981" w:rsidRDefault="009A5AEF">
      <w:pPr>
        <w:spacing w:after="200"/>
        <w:jc w:val="center"/>
      </w:pPr>
      <w:r>
        <w:rPr>
          <w:i/>
          <w:iCs/>
          <w:sz w:val="18"/>
          <w:szCs w:val="18"/>
        </w:rPr>
        <w:t>Figura 6. Inventario y alertas de stock.</w:t>
      </w:r>
    </w:p>
    <w:p w14:paraId="5EF774C4" w14:textId="77777777" w:rsidR="00CC0981" w:rsidRDefault="009A5AEF">
      <w:pPr>
        <w:jc w:val="center"/>
      </w:pPr>
      <w:r>
        <w:rPr>
          <w:noProof/>
        </w:rPr>
        <w:lastRenderedPageBreak/>
        <w:drawing>
          <wp:inline distT="0" distB="0" distL="0" distR="0" wp14:anchorId="65353DBF" wp14:editId="468EA3B9">
            <wp:extent cx="5577840" cy="3673929"/>
            <wp:effectExtent l="0" t="0" r="0" b="0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-7-portal-clien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73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77146" w14:textId="77777777" w:rsidR="00CC0981" w:rsidRDefault="009A5AEF">
      <w:r>
        <w:rPr>
          <w:i/>
          <w:sz w:val="18"/>
        </w:rPr>
        <w:t xml:space="preserve">Figura 7. Portal del cliente: acceso con documento y placa (sistema en </w:t>
      </w:r>
      <w:r>
        <w:rPr>
          <w:i/>
          <w:sz w:val="18"/>
        </w:rPr>
        <w:t>ejecución).</w:t>
      </w:r>
    </w:p>
    <w:p w14:paraId="0DD15DC1" w14:textId="77777777" w:rsidR="00CC0981" w:rsidRDefault="009A5AEF">
      <w:pPr>
        <w:jc w:val="center"/>
      </w:pPr>
      <w:r>
        <w:rPr>
          <w:noProof/>
        </w:rPr>
        <w:drawing>
          <wp:inline distT="0" distB="0" distL="0" distR="0" wp14:anchorId="692BDA27" wp14:editId="525D043A">
            <wp:extent cx="5577840" cy="3673929"/>
            <wp:effectExtent l="0" t="0" r="0" b="0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-8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73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667FE" w14:textId="77777777" w:rsidR="00CC0981" w:rsidRDefault="009A5AEF">
      <w:r>
        <w:rPr>
          <w:i/>
          <w:sz w:val="18"/>
        </w:rPr>
        <w:t xml:space="preserve">Figura 8. </w:t>
      </w:r>
      <w:proofErr w:type="spellStart"/>
      <w:r>
        <w:rPr>
          <w:i/>
          <w:sz w:val="18"/>
        </w:rPr>
        <w:t>Dashboard</w:t>
      </w:r>
      <w:proofErr w:type="spellEnd"/>
      <w:r>
        <w:rPr>
          <w:i/>
          <w:sz w:val="18"/>
        </w:rPr>
        <w:t xml:space="preserve"> del personal con indicadores del taller.</w:t>
      </w:r>
    </w:p>
    <w:p w14:paraId="74D03B8F" w14:textId="77777777" w:rsidR="00CC0981" w:rsidRDefault="009A5AEF">
      <w:pPr>
        <w:jc w:val="center"/>
      </w:pPr>
      <w:r>
        <w:rPr>
          <w:noProof/>
        </w:rPr>
        <w:lastRenderedPageBreak/>
        <w:drawing>
          <wp:inline distT="0" distB="0" distL="0" distR="0" wp14:anchorId="5577FACA" wp14:editId="76DCE96D">
            <wp:extent cx="5577840" cy="3673929"/>
            <wp:effectExtent l="0" t="0" r="0" b="0"/>
            <wp:docPr id="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-9-report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73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9D74E" w14:textId="77777777" w:rsidR="00CC0981" w:rsidRDefault="009A5AEF">
      <w:r>
        <w:rPr>
          <w:i/>
          <w:sz w:val="18"/>
        </w:rPr>
        <w:t>Figura 9. Reportes por rango, con exportación a Excel y PDF.</w:t>
      </w:r>
    </w:p>
    <w:p w14:paraId="0A15BD01" w14:textId="77777777" w:rsidR="00CC0981" w:rsidRDefault="009A5AEF">
      <w:pPr>
        <w:pStyle w:val="Ttulo1"/>
        <w:keepNext/>
      </w:pPr>
      <w:r>
        <w:t>8. Documentación técnica (</w:t>
      </w:r>
      <w:proofErr w:type="spellStart"/>
      <w:r>
        <w:t>Javadoc</w:t>
      </w:r>
      <w:proofErr w:type="spellEnd"/>
      <w:r>
        <w:t>)</w:t>
      </w:r>
    </w:p>
    <w:p w14:paraId="7F0097F7" w14:textId="77777777" w:rsidR="00CC0981" w:rsidRDefault="009A5AEF">
      <w:pPr>
        <w:spacing w:after="120" w:line="276" w:lineRule="auto"/>
      </w:pPr>
      <w:r>
        <w:t xml:space="preserve">El código contiene alrededor de 236 bloques de documentación </w:t>
      </w:r>
      <w:proofErr w:type="spellStart"/>
      <w:r>
        <w:t>Javadoc</w:t>
      </w:r>
      <w:proofErr w:type="spellEnd"/>
      <w:r>
        <w:t xml:space="preserve"> en clases y métodos principales. Con </w:t>
      </w:r>
      <w:proofErr w:type="spellStart"/>
      <w:r>
        <w:t>maven</w:t>
      </w:r>
      <w:proofErr w:type="spellEnd"/>
      <w:r>
        <w:t>-</w:t>
      </w:r>
      <w:proofErr w:type="spellStart"/>
      <w:r>
        <w:t>javadoc</w:t>
      </w:r>
      <w:proofErr w:type="spellEnd"/>
      <w:r>
        <w:t xml:space="preserve">-plugin configurado en el pom.xml, la documentación HTML se genera con el comando </w:t>
      </w:r>
      <w:proofErr w:type="spellStart"/>
      <w:r>
        <w:t>mvn</w:t>
      </w:r>
      <w:proofErr w:type="spellEnd"/>
      <w:r>
        <w:t xml:space="preserve"> </w:t>
      </w:r>
      <w:proofErr w:type="spellStart"/>
      <w:proofErr w:type="gramStart"/>
      <w:r>
        <w:t>javadoc:javadoc</w:t>
      </w:r>
      <w:proofErr w:type="spellEnd"/>
      <w:proofErr w:type="gramEnd"/>
      <w:r>
        <w:t xml:space="preserve"> y queda en </w:t>
      </w:r>
      <w:proofErr w:type="spellStart"/>
      <w:r>
        <w:t>backend</w:t>
      </w:r>
      <w:proofErr w:type="spellEnd"/>
      <w:r>
        <w:t>/target/site/</w:t>
      </w:r>
      <w:proofErr w:type="spellStart"/>
      <w:r>
        <w:t>apid</w:t>
      </w:r>
      <w:r>
        <w:t>ocs</w:t>
      </w:r>
      <w:proofErr w:type="spellEnd"/>
      <w:r>
        <w:t>. En el Anexo A se adjunta la captura del índice generado.</w:t>
      </w:r>
    </w:p>
    <w:p w14:paraId="54D2DF4E" w14:textId="77777777" w:rsidR="00CC0981" w:rsidRDefault="009A5AEF">
      <w:pPr>
        <w:spacing w:after="120" w:line="276" w:lineRule="auto"/>
      </w:pPr>
      <w:r>
        <w:t xml:space="preserve">Documentación complementaria en el repositorio: README.md (instalación y uso), CHANGELOG.md, PLAN.md, </w:t>
      </w:r>
      <w:proofErr w:type="spellStart"/>
      <w:r>
        <w:t>docs</w:t>
      </w:r>
      <w:proofErr w:type="spellEnd"/>
      <w:r>
        <w:t xml:space="preserve">/permisos.md, </w:t>
      </w:r>
      <w:proofErr w:type="spellStart"/>
      <w:r>
        <w:t>docs</w:t>
      </w:r>
      <w:proofErr w:type="spellEnd"/>
      <w:r>
        <w:t xml:space="preserve">/GUIA_DESARROLLO.md, docs/MANUAL_USUARIO.md y </w:t>
      </w:r>
      <w:proofErr w:type="spellStart"/>
      <w:r>
        <w:t>docs</w:t>
      </w:r>
      <w:proofErr w:type="spellEnd"/>
      <w:r>
        <w:t>/PREGUNTAS_PROFE.md.</w:t>
      </w:r>
    </w:p>
    <w:p w14:paraId="38CDA7DA" w14:textId="77777777" w:rsidR="00CC0981" w:rsidRDefault="009A5AEF">
      <w:pPr>
        <w:pStyle w:val="Ttulo1"/>
        <w:keepNext/>
      </w:pPr>
      <w:r>
        <w:t>9. Coherencia entre documentación y código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71"/>
        <w:gridCol w:w="5655"/>
      </w:tblGrid>
      <w:tr w:rsidR="00CC0981" w14:paraId="16B2AD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AD1AFB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Elemento del Avance 2</w:t>
            </w:r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FF0DF48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Estado actual</w:t>
            </w:r>
          </w:p>
        </w:tc>
      </w:tr>
      <w:tr w:rsidR="00CC0981" w14:paraId="17D698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BD2ACC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14 entidades JPA, 10 </w:t>
            </w:r>
            <w:proofErr w:type="spellStart"/>
            <w:r>
              <w:rPr>
                <w:sz w:val="19"/>
                <w:szCs w:val="19"/>
              </w:rPr>
              <w:t>controllers</w:t>
            </w:r>
            <w:proofErr w:type="spellEnd"/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1FBE5B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Ahora 39 entidades y 20 controladores por el crecimiento del alcance (comprobantes, portal, proveedores, gastos).</w:t>
            </w:r>
          </w:p>
        </w:tc>
      </w:tr>
      <w:tr w:rsidR="00CC0981" w14:paraId="39ECBE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EAA1DC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Alcance: sin portal del cliente ni facturación</w:t>
            </w:r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F45F59F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Se agregó portal del cliente y comprobantes internos (no SUNAT). Alcance actualizado en este informe.</w:t>
            </w:r>
          </w:p>
        </w:tc>
      </w:tr>
      <w:tr w:rsidR="00CC0981" w14:paraId="37CD0A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5FFFC2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Esquema en </w:t>
            </w:r>
            <w:proofErr w:type="spellStart"/>
            <w:r>
              <w:rPr>
                <w:sz w:val="19"/>
                <w:szCs w:val="19"/>
              </w:rPr>
              <w:t>database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init.sql</w:t>
            </w:r>
            <w:proofErr w:type="spellEnd"/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E38E0A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Esquema versionado con </w:t>
            </w:r>
            <w:proofErr w:type="spellStart"/>
            <w:r>
              <w:rPr>
                <w:sz w:val="19"/>
                <w:szCs w:val="19"/>
              </w:rPr>
              <w:t>Flyway</w:t>
            </w:r>
            <w:proofErr w:type="spellEnd"/>
            <w:r>
              <w:rPr>
                <w:sz w:val="19"/>
                <w:szCs w:val="19"/>
              </w:rPr>
              <w:t xml:space="preserve"> (V1–V9) en </w:t>
            </w:r>
            <w:proofErr w:type="spellStart"/>
            <w:r>
              <w:rPr>
                <w:sz w:val="19"/>
                <w:szCs w:val="19"/>
              </w:rPr>
              <w:t>backend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src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main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resources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db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migration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CC0981" w14:paraId="31B799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010D85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9 pantallas del prototipo</w:t>
            </w:r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147FCB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26 páginas implementadas; </w:t>
            </w:r>
            <w:proofErr w:type="gramStart"/>
            <w:r>
              <w:rPr>
                <w:sz w:val="19"/>
                <w:szCs w:val="19"/>
              </w:rPr>
              <w:t>las 9 originales</w:t>
            </w:r>
            <w:proofErr w:type="gramEnd"/>
            <w:r>
              <w:rPr>
                <w:sz w:val="19"/>
                <w:szCs w:val="19"/>
              </w:rPr>
              <w:t xml:space="preserve"> se conservan.</w:t>
            </w:r>
          </w:p>
        </w:tc>
      </w:tr>
    </w:tbl>
    <w:p w14:paraId="6B8AAD95" w14:textId="77777777" w:rsidR="00CC0981" w:rsidRDefault="009A5AEF">
      <w:pPr>
        <w:pStyle w:val="Ttulo1"/>
        <w:keepNext/>
      </w:pPr>
      <w:r>
        <w:lastRenderedPageBreak/>
        <w:t>10. Plan de sustentación oral (10 minutos)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6"/>
        <w:gridCol w:w="2622"/>
        <w:gridCol w:w="4063"/>
        <w:gridCol w:w="1685"/>
      </w:tblGrid>
      <w:tr w:rsidR="00CC0981" w14:paraId="16B20C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56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2321488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Min</w:t>
            </w:r>
          </w:p>
        </w:tc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64A725C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Tema</w:t>
            </w:r>
          </w:p>
        </w:tc>
        <w:tc>
          <w:tcPr>
            <w:tcW w:w="4063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11FBCE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Contenido clave</w:t>
            </w:r>
          </w:p>
        </w:tc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9F5D324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Responsable</w:t>
            </w:r>
          </w:p>
        </w:tc>
      </w:tr>
      <w:tr w:rsidR="00CC0981" w14:paraId="4DBE8D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7A7D6AA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0–1</w:t>
            </w:r>
          </w:p>
        </w:tc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CE3126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Contexto y alcance</w:t>
            </w:r>
          </w:p>
        </w:tc>
        <w:tc>
          <w:tcPr>
            <w:tcW w:w="406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E468AD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Problema del taller, alternativa B, 15 RF cubiertos.</w:t>
            </w:r>
          </w:p>
        </w:tc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348DFCC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Benites Moran</w:t>
            </w:r>
          </w:p>
        </w:tc>
      </w:tr>
      <w:tr w:rsidR="00CC0981" w14:paraId="578484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537CBE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1–3</w:t>
            </w:r>
          </w:p>
        </w:tc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E55B7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Arquitectura MVC + DAO</w:t>
            </w:r>
          </w:p>
        </w:tc>
        <w:tc>
          <w:tcPr>
            <w:tcW w:w="406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4F3BBC7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Figura 1, flujo </w:t>
            </w:r>
            <w:proofErr w:type="spellStart"/>
            <w:r>
              <w:rPr>
                <w:sz w:val="19"/>
                <w:szCs w:val="19"/>
              </w:rPr>
              <w:t>controller</w:t>
            </w:r>
            <w:proofErr w:type="spellEnd"/>
            <w:r>
              <w:rPr>
                <w:sz w:val="19"/>
                <w:szCs w:val="19"/>
              </w:rPr>
              <w:t xml:space="preserve"> → </w:t>
            </w:r>
            <w:proofErr w:type="spellStart"/>
            <w:r>
              <w:rPr>
                <w:sz w:val="19"/>
                <w:szCs w:val="19"/>
              </w:rPr>
              <w:t>service</w:t>
            </w:r>
            <w:proofErr w:type="spellEnd"/>
            <w:r>
              <w:rPr>
                <w:sz w:val="19"/>
                <w:szCs w:val="19"/>
              </w:rPr>
              <w:t xml:space="preserve"> → </w:t>
            </w:r>
            <w:proofErr w:type="spellStart"/>
            <w:r>
              <w:rPr>
                <w:sz w:val="19"/>
                <w:szCs w:val="19"/>
              </w:rPr>
              <w:t>repository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77946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Valle Cobeñas</w:t>
            </w:r>
          </w:p>
        </w:tc>
      </w:tr>
      <w:tr w:rsidR="00CC0981" w14:paraId="4DEB40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1E23A6A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3–5</w:t>
            </w:r>
          </w:p>
        </w:tc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EE7A10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SOLID y seguridad</w:t>
            </w:r>
          </w:p>
        </w:tc>
        <w:tc>
          <w:tcPr>
            <w:tcW w:w="406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718EC40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Strategy</w:t>
            </w:r>
            <w:proofErr w:type="spellEnd"/>
            <w:r>
              <w:rPr>
                <w:sz w:val="19"/>
                <w:szCs w:val="19"/>
              </w:rPr>
              <w:t xml:space="preserve"> en proveedores (Figura 2), JWT, roles, </w:t>
            </w:r>
            <w:proofErr w:type="spellStart"/>
            <w:r>
              <w:rPr>
                <w:sz w:val="19"/>
                <w:szCs w:val="19"/>
              </w:rPr>
              <w:t>BCrypt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22C05E6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Valle Cobeñas</w:t>
            </w:r>
          </w:p>
        </w:tc>
      </w:tr>
      <w:tr w:rsidR="00CC0981" w14:paraId="74548E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51C9A1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5–6</w:t>
            </w:r>
          </w:p>
        </w:tc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5513B01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TDD</w:t>
            </w:r>
          </w:p>
        </w:tc>
        <w:tc>
          <w:tcPr>
            <w:tcW w:w="406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851617D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mvn</w:t>
            </w:r>
            <w:proofErr w:type="spellEnd"/>
            <w:r>
              <w:rPr>
                <w:sz w:val="19"/>
                <w:szCs w:val="19"/>
              </w:rPr>
              <w:t xml:space="preserve"> test, un caso rojo → verde (</w:t>
            </w:r>
            <w:proofErr w:type="spellStart"/>
            <w:r>
              <w:rPr>
                <w:sz w:val="19"/>
                <w:szCs w:val="19"/>
              </w:rPr>
              <w:t>RateLimit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515E73B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Zegarra Requejo</w:t>
            </w:r>
          </w:p>
        </w:tc>
      </w:tr>
      <w:tr w:rsidR="00CC0981" w14:paraId="714D75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AF3B282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6–7</w:t>
            </w:r>
          </w:p>
        </w:tc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140FB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Librerías</w:t>
            </w:r>
          </w:p>
        </w:tc>
        <w:tc>
          <w:tcPr>
            <w:tcW w:w="406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AB2436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POI, </w:t>
            </w:r>
            <w:proofErr w:type="spellStart"/>
            <w:r>
              <w:rPr>
                <w:sz w:val="19"/>
                <w:szCs w:val="19"/>
              </w:rPr>
              <w:t>Guava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Commons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Logback</w:t>
            </w:r>
            <w:proofErr w:type="spellEnd"/>
            <w:r>
              <w:rPr>
                <w:sz w:val="19"/>
                <w:szCs w:val="19"/>
              </w:rPr>
              <w:t>: dónde y por qué.</w:t>
            </w:r>
          </w:p>
        </w:tc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E9911D2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Zapata </w:t>
            </w:r>
            <w:proofErr w:type="spellStart"/>
            <w:r>
              <w:rPr>
                <w:sz w:val="19"/>
                <w:szCs w:val="19"/>
              </w:rPr>
              <w:t>Sanchez</w:t>
            </w:r>
            <w:proofErr w:type="spellEnd"/>
          </w:p>
        </w:tc>
      </w:tr>
      <w:tr w:rsidR="00CC0981" w14:paraId="69F51A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3AE76B2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7–8:30</w:t>
            </w:r>
          </w:p>
        </w:tc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70C707F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Git y GitHub</w:t>
            </w:r>
          </w:p>
        </w:tc>
        <w:tc>
          <w:tcPr>
            <w:tcW w:w="406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34465D8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Convención de </w:t>
            </w:r>
            <w:proofErr w:type="spellStart"/>
            <w:r>
              <w:rPr>
                <w:sz w:val="19"/>
                <w:szCs w:val="19"/>
              </w:rPr>
              <w:t>commits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y</w:t>
            </w:r>
            <w:proofErr w:type="spellEnd"/>
            <w:r>
              <w:rPr>
                <w:sz w:val="19"/>
                <w:szCs w:val="19"/>
              </w:rPr>
              <w:t xml:space="preserve"> historial en GitHub (proyecto individual).</w:t>
            </w:r>
          </w:p>
        </w:tc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203E1AB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Valle Cobeñas</w:t>
            </w:r>
          </w:p>
        </w:tc>
      </w:tr>
      <w:tr w:rsidR="00CC0981" w14:paraId="0E5609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B08DE0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8:30–10</w:t>
            </w:r>
          </w:p>
        </w:tc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E3BA477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Demo y cierre</w:t>
            </w:r>
          </w:p>
        </w:tc>
        <w:tc>
          <w:tcPr>
            <w:tcW w:w="406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12139E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Recepción → cotización → OT → pago; conclusiones.</w:t>
            </w:r>
          </w:p>
        </w:tc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B82AFE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Benites y Kung</w:t>
            </w:r>
          </w:p>
        </w:tc>
      </w:tr>
    </w:tbl>
    <w:p w14:paraId="15B16238" w14:textId="77777777" w:rsidR="00CC0981" w:rsidRDefault="009A5AEF">
      <w:pPr>
        <w:spacing w:before="120"/>
      </w:pPr>
      <w:r>
        <w:t>Todos los integrantes participan; cada uno responde sobre la sección que presenta vinculándola con los conceptos del curso.</w:t>
      </w:r>
    </w:p>
    <w:p w14:paraId="5111AB60" w14:textId="77777777" w:rsidR="00CC0981" w:rsidRDefault="009A5AEF">
      <w:pPr>
        <w:pStyle w:val="Ttulo1"/>
        <w:keepNext/>
      </w:pPr>
      <w:r>
        <w:t>11. Conclusiones</w:t>
      </w:r>
    </w:p>
    <w:p w14:paraId="2DE86216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r>
        <w:t>La arquitectura en capas con DAO (Spring Data) y servicios transaccionales mantiene la lógica de negocio aislada de</w:t>
      </w:r>
      <w:r>
        <w:t xml:space="preserve"> la interfaz y de la base de datos.</w:t>
      </w:r>
    </w:p>
    <w:p w14:paraId="4707A229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r>
        <w:t>SOLID se evidencia en puntos concretos del código (</w:t>
      </w:r>
      <w:proofErr w:type="spellStart"/>
      <w:r>
        <w:t>Strategy</w:t>
      </w:r>
      <w:proofErr w:type="spellEnd"/>
      <w:r>
        <w:t>/DIP en proveedores y reglas de documento) y no solo en la teoría.</w:t>
      </w:r>
    </w:p>
    <w:p w14:paraId="0AE4D344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r>
        <w:t>Las 24 clases de prueba (98 casos) protegen las reglas críticas: stock, comprobantes, validaci</w:t>
      </w:r>
      <w:r>
        <w:t>ón de documentos y permisos por rol.</w:t>
      </w:r>
    </w:p>
    <w:p w14:paraId="07899F6A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r>
        <w:t>Las librerías incorporadas resuelven problemas reales: reportes Excel/PDF, caché y límite de consultas, registro de eventos.</w:t>
      </w:r>
    </w:p>
    <w:p w14:paraId="45B55277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r>
        <w:t xml:space="preserve">El historial de GitHub, con </w:t>
      </w:r>
      <w:proofErr w:type="spellStart"/>
      <w:r>
        <w:t>commits</w:t>
      </w:r>
      <w:proofErr w:type="spellEnd"/>
      <w:r>
        <w:t xml:space="preserve"> separados por intención, permite trazar cada avance del pr</w:t>
      </w:r>
      <w:r>
        <w:t>oyecto.</w:t>
      </w:r>
    </w:p>
    <w:p w14:paraId="58297878" w14:textId="77777777" w:rsidR="00CC0981" w:rsidRDefault="009A5AEF">
      <w:pPr>
        <w:pStyle w:val="Ttulo1"/>
        <w:keepNext/>
      </w:pPr>
      <w:r>
        <w:t>12. Referencias</w:t>
      </w:r>
    </w:p>
    <w:p w14:paraId="49FF7A3F" w14:textId="77777777" w:rsidR="00CC0981" w:rsidRDefault="009A5AEF">
      <w:pPr>
        <w:pStyle w:val="Prrafodelista"/>
        <w:numPr>
          <w:ilvl w:val="0"/>
          <w:numId w:val="3"/>
        </w:numPr>
        <w:spacing w:after="80"/>
      </w:pPr>
      <w:r>
        <w:t xml:space="preserve">Martin, R. C. (2017).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: A </w:t>
      </w:r>
      <w:proofErr w:type="spellStart"/>
      <w:r>
        <w:t>Craftsman’s</w:t>
      </w:r>
      <w:proofErr w:type="spellEnd"/>
      <w:r>
        <w:t xml:space="preserve"> Guide </w:t>
      </w:r>
      <w:proofErr w:type="spellStart"/>
      <w:r>
        <w:t>to</w:t>
      </w:r>
      <w:proofErr w:type="spellEnd"/>
      <w:r>
        <w:t xml:space="preserve"> Software </w:t>
      </w:r>
      <w:proofErr w:type="spellStart"/>
      <w:r>
        <w:t>Structure</w:t>
      </w:r>
      <w:proofErr w:type="spellEnd"/>
      <w:r>
        <w:t xml:space="preserve"> and </w:t>
      </w:r>
      <w:proofErr w:type="spellStart"/>
      <w:r>
        <w:t>Design</w:t>
      </w:r>
      <w:proofErr w:type="spellEnd"/>
      <w:r>
        <w:t>. Prentice Hall.</w:t>
      </w:r>
    </w:p>
    <w:p w14:paraId="690196E1" w14:textId="77777777" w:rsidR="00CC0981" w:rsidRDefault="009A5AEF">
      <w:pPr>
        <w:pStyle w:val="Prrafodelista"/>
        <w:numPr>
          <w:ilvl w:val="0"/>
          <w:numId w:val="3"/>
        </w:numPr>
        <w:spacing w:after="80"/>
      </w:pPr>
      <w:r>
        <w:t>Beck, K. (2002). Test-</w:t>
      </w:r>
      <w:proofErr w:type="spellStart"/>
      <w:r>
        <w:t>Driven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: By </w:t>
      </w:r>
      <w:proofErr w:type="spellStart"/>
      <w:r>
        <w:t>Example</w:t>
      </w:r>
      <w:proofErr w:type="spellEnd"/>
      <w:r>
        <w:t>. Addison-Wesley.</w:t>
      </w:r>
    </w:p>
    <w:p w14:paraId="7D062753" w14:textId="77777777" w:rsidR="00CC0981" w:rsidRDefault="009A5AEF">
      <w:pPr>
        <w:pStyle w:val="Prrafodelista"/>
        <w:numPr>
          <w:ilvl w:val="0"/>
          <w:numId w:val="3"/>
        </w:numPr>
        <w:spacing w:after="80"/>
      </w:pPr>
      <w:proofErr w:type="spellStart"/>
      <w:r>
        <w:t>Fowler</w:t>
      </w:r>
      <w:proofErr w:type="spellEnd"/>
      <w:r>
        <w:t xml:space="preserve">, M. (2002). </w:t>
      </w:r>
      <w:proofErr w:type="spellStart"/>
      <w:r>
        <w:t>Patterns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Enterprise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>. Addison-Wesley.</w:t>
      </w:r>
    </w:p>
    <w:p w14:paraId="701FA970" w14:textId="77777777" w:rsidR="00CC0981" w:rsidRDefault="009A5AEF">
      <w:pPr>
        <w:pStyle w:val="Prrafodelista"/>
        <w:numPr>
          <w:ilvl w:val="0"/>
          <w:numId w:val="3"/>
        </w:numPr>
        <w:spacing w:after="80"/>
      </w:pPr>
      <w:r>
        <w:t xml:space="preserve">Broadcom. (2024). Spring </w:t>
      </w:r>
      <w:proofErr w:type="spellStart"/>
      <w:r>
        <w:t>Boot</w:t>
      </w:r>
      <w:proofErr w:type="spellEnd"/>
      <w:r>
        <w:t xml:space="preserve"> Reference </w:t>
      </w:r>
      <w:proofErr w:type="spellStart"/>
      <w:r>
        <w:t>Documentation</w:t>
      </w:r>
      <w:proofErr w:type="spellEnd"/>
      <w:r>
        <w:t xml:space="preserve"> 3.3. https://docs.spring.io/spring-boot/</w:t>
      </w:r>
    </w:p>
    <w:p w14:paraId="09B42B7F" w14:textId="77777777" w:rsidR="00CC0981" w:rsidRDefault="009A5AEF">
      <w:pPr>
        <w:pStyle w:val="Prrafodelista"/>
        <w:numPr>
          <w:ilvl w:val="0"/>
          <w:numId w:val="3"/>
        </w:numPr>
        <w:spacing w:after="80"/>
      </w:pPr>
      <w:r>
        <w:t>Broadcom. (2024). Spring Data JPA Reference. https://docs.spring.io/spring-da</w:t>
      </w:r>
      <w:r>
        <w:t>ta/jpa/reference/</w:t>
      </w:r>
    </w:p>
    <w:p w14:paraId="5FF559B6" w14:textId="77777777" w:rsidR="00CC0981" w:rsidRDefault="009A5AEF">
      <w:pPr>
        <w:pStyle w:val="Prrafodelista"/>
        <w:numPr>
          <w:ilvl w:val="0"/>
          <w:numId w:val="3"/>
        </w:numPr>
        <w:spacing w:after="80"/>
      </w:pPr>
      <w:r>
        <w:t xml:space="preserve">Google. (2024). </w:t>
      </w:r>
      <w:proofErr w:type="spellStart"/>
      <w:r>
        <w:t>Guava</w:t>
      </w:r>
      <w:proofErr w:type="spellEnd"/>
      <w:r>
        <w:t xml:space="preserve">: Google Core </w:t>
      </w:r>
      <w:proofErr w:type="spellStart"/>
      <w:r>
        <w:t>Libraries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Java. https://github.com/google/guava</w:t>
      </w:r>
    </w:p>
    <w:p w14:paraId="627F8C42" w14:textId="77777777" w:rsidR="00CC0981" w:rsidRDefault="009A5AEF">
      <w:pPr>
        <w:pStyle w:val="Prrafodelista"/>
        <w:numPr>
          <w:ilvl w:val="0"/>
          <w:numId w:val="3"/>
        </w:numPr>
        <w:spacing w:after="80"/>
      </w:pPr>
      <w:r>
        <w:t xml:space="preserve">Apache Software </w:t>
      </w:r>
      <w:proofErr w:type="spellStart"/>
      <w:r>
        <w:t>Foundation</w:t>
      </w:r>
      <w:proofErr w:type="spellEnd"/>
      <w:r>
        <w:t xml:space="preserve">. (2024). Apache POI y Apache </w:t>
      </w:r>
      <w:proofErr w:type="spellStart"/>
      <w:r>
        <w:t>Commons</w:t>
      </w:r>
      <w:proofErr w:type="spellEnd"/>
      <w:r>
        <w:t xml:space="preserve"> Lang. https://poi.apache.org / https://commons.apache.org/proper/commons-lang/</w:t>
      </w:r>
    </w:p>
    <w:p w14:paraId="5234A474" w14:textId="77777777" w:rsidR="00CC0981" w:rsidRDefault="009A5AEF">
      <w:pPr>
        <w:pStyle w:val="Prrafodelista"/>
        <w:numPr>
          <w:ilvl w:val="0"/>
          <w:numId w:val="3"/>
        </w:numPr>
        <w:spacing w:after="80"/>
      </w:pPr>
      <w:r>
        <w:t xml:space="preserve">QOS.ch. </w:t>
      </w:r>
      <w:r>
        <w:t xml:space="preserve">(2024). </w:t>
      </w:r>
      <w:proofErr w:type="spellStart"/>
      <w:r>
        <w:t>Logback</w:t>
      </w:r>
      <w:proofErr w:type="spellEnd"/>
      <w:r>
        <w:t xml:space="preserve"> Manual. https://logback.qos.ch/manual/</w:t>
      </w:r>
    </w:p>
    <w:p w14:paraId="4895E63C" w14:textId="77777777" w:rsidR="00CC0981" w:rsidRDefault="009A5AEF">
      <w:pPr>
        <w:pStyle w:val="Prrafodelista"/>
        <w:numPr>
          <w:ilvl w:val="0"/>
          <w:numId w:val="3"/>
        </w:numPr>
        <w:spacing w:after="80"/>
      </w:pPr>
      <w:proofErr w:type="spellStart"/>
      <w:r>
        <w:t>Chacon</w:t>
      </w:r>
      <w:proofErr w:type="spellEnd"/>
      <w:r>
        <w:t xml:space="preserve">, S. y Straub, B. (2014). Pro Git (2.ª ed.). </w:t>
      </w:r>
      <w:proofErr w:type="spellStart"/>
      <w:r>
        <w:t>Apress</w:t>
      </w:r>
      <w:proofErr w:type="spellEnd"/>
      <w:r>
        <w:t>. https://git-scm.com/book</w:t>
      </w:r>
    </w:p>
    <w:p w14:paraId="39AE5B72" w14:textId="77777777" w:rsidR="00CC0981" w:rsidRDefault="009A5AEF">
      <w:pPr>
        <w:pStyle w:val="Prrafodelista"/>
        <w:numPr>
          <w:ilvl w:val="0"/>
          <w:numId w:val="3"/>
        </w:numPr>
        <w:spacing w:after="80"/>
      </w:pPr>
      <w:r>
        <w:lastRenderedPageBreak/>
        <w:t xml:space="preserve">Preston-Werner, T. (2013). </w:t>
      </w:r>
      <w:proofErr w:type="spellStart"/>
      <w:r>
        <w:t>Semantic</w:t>
      </w:r>
      <w:proofErr w:type="spellEnd"/>
      <w:r>
        <w:t xml:space="preserve"> </w:t>
      </w:r>
      <w:proofErr w:type="spellStart"/>
      <w:r>
        <w:t>Versioning</w:t>
      </w:r>
      <w:proofErr w:type="spellEnd"/>
      <w:r>
        <w:t xml:space="preserve"> 2.0.0. https://semver.org</w:t>
      </w:r>
    </w:p>
    <w:p w14:paraId="70F70179" w14:textId="77777777" w:rsidR="00CC0981" w:rsidRDefault="009A5AEF">
      <w:pPr>
        <w:pStyle w:val="Ttulo1"/>
        <w:keepNext/>
      </w:pPr>
      <w:r>
        <w:t>Anexos</w:t>
      </w:r>
    </w:p>
    <w:p w14:paraId="4F006FB9" w14:textId="77777777" w:rsidR="00CC0981" w:rsidRDefault="009A5AEF">
      <w:pPr>
        <w:spacing w:after="120" w:line="276" w:lineRule="auto"/>
      </w:pPr>
      <w:r>
        <w:rPr>
          <w:b/>
          <w:bCs/>
        </w:rPr>
        <w:t xml:space="preserve">Anexo A. </w:t>
      </w:r>
      <w:r>
        <w:t xml:space="preserve">Documentación </w:t>
      </w:r>
      <w:proofErr w:type="spellStart"/>
      <w:r>
        <w:t>Javadoc</w:t>
      </w:r>
      <w:proofErr w:type="spellEnd"/>
      <w:r>
        <w:t xml:space="preserve"> genera</w:t>
      </w:r>
      <w:r>
        <w:t xml:space="preserve">da con </w:t>
      </w:r>
      <w:proofErr w:type="spellStart"/>
      <w:r>
        <w:t>mvn</w:t>
      </w:r>
      <w:proofErr w:type="spellEnd"/>
      <w:r>
        <w:t xml:space="preserve"> </w:t>
      </w:r>
      <w:proofErr w:type="spellStart"/>
      <w:proofErr w:type="gramStart"/>
      <w:r>
        <w:t>javadoc:javadoc</w:t>
      </w:r>
      <w:proofErr w:type="spellEnd"/>
      <w:proofErr w:type="gramEnd"/>
      <w:r>
        <w:t xml:space="preserve">: 481 páginas en </w:t>
      </w:r>
      <w:proofErr w:type="spellStart"/>
      <w:r>
        <w:t>backend</w:t>
      </w:r>
      <w:proofErr w:type="spellEnd"/>
      <w:r>
        <w:t>/target/site/</w:t>
      </w:r>
      <w:proofErr w:type="spellStart"/>
      <w:r>
        <w:t>apidocs</w:t>
      </w:r>
      <w:proofErr w:type="spellEnd"/>
      <w:r>
        <w:t xml:space="preserve">. </w:t>
      </w:r>
      <w:r>
        <w:rPr>
          <w:highlight w:val="yellow"/>
        </w:rPr>
        <w:t xml:space="preserve">Captura del índice en </w:t>
      </w:r>
      <w:proofErr w:type="spellStart"/>
      <w:r>
        <w:rPr>
          <w:highlight w:val="yellow"/>
        </w:rPr>
        <w:t>docs</w:t>
      </w:r>
      <w:proofErr w:type="spellEnd"/>
      <w:r>
        <w:rPr>
          <w:highlight w:val="yellow"/>
        </w:rPr>
        <w:t>/evidencia/anexo-a-javadoc.png.</w:t>
      </w:r>
    </w:p>
    <w:p w14:paraId="5ECAF448" w14:textId="77777777" w:rsidR="00CC0981" w:rsidRDefault="009A5AEF">
      <w:pPr>
        <w:spacing w:after="120" w:line="276" w:lineRule="auto"/>
      </w:pPr>
      <w:r>
        <w:rPr>
          <w:b/>
          <w:bCs/>
        </w:rPr>
        <w:t xml:space="preserve">Anexo B. </w:t>
      </w:r>
      <w:r>
        <w:t xml:space="preserve">Resultado de </w:t>
      </w:r>
      <w:proofErr w:type="spellStart"/>
      <w:r>
        <w:t>mvn</w:t>
      </w:r>
      <w:proofErr w:type="spellEnd"/>
      <w:r>
        <w:t xml:space="preserve"> test: 98 pruebas ejecutadas, 0 fallos, BUILD SUCCESS. </w:t>
      </w:r>
      <w:r>
        <w:rPr>
          <w:highlight w:val="yellow"/>
        </w:rPr>
        <w:t xml:space="preserve">Salida completa en </w:t>
      </w:r>
      <w:proofErr w:type="spellStart"/>
      <w:r>
        <w:rPr>
          <w:highlight w:val="yellow"/>
        </w:rPr>
        <w:t>docs</w:t>
      </w:r>
      <w:proofErr w:type="spellEnd"/>
      <w:r>
        <w:rPr>
          <w:highlight w:val="yellow"/>
        </w:rPr>
        <w:t>/evidencia/mvn-test-com</w:t>
      </w:r>
      <w:r>
        <w:rPr>
          <w:highlight w:val="yellow"/>
        </w:rPr>
        <w:t>pleto.txt.</w:t>
      </w:r>
    </w:p>
    <w:p w14:paraId="2B0A5376" w14:textId="77777777" w:rsidR="00CC0981" w:rsidRDefault="009A5AEF">
      <w:pPr>
        <w:spacing w:after="120" w:line="276" w:lineRule="auto"/>
      </w:pPr>
      <w:r>
        <w:t xml:space="preserve">Anexo C. Diagramas del proyecto. C.1 Modelo de datos del núcleo operativo, elaborado desde las migraciones </w:t>
      </w:r>
      <w:proofErr w:type="spellStart"/>
      <w:r>
        <w:t>Flyway</w:t>
      </w:r>
      <w:proofErr w:type="spellEnd"/>
      <w:r>
        <w:t xml:space="preserve"> V1–V9. C.2 Arquitectura por capas (MVC + DAO + SOLID) y seguridad transversal. C.3 Cronograma real del proyecto con las fases entre</w:t>
      </w:r>
      <w:r>
        <w:t xml:space="preserve"> las versiones del CHANGELOG. C.4 Flujo BPMN simplificado del proceso central, del ingreso del vehículo a la entrega con comprobante.</w:t>
      </w:r>
    </w:p>
    <w:p w14:paraId="46309F86" w14:textId="77777777" w:rsidR="00CC0981" w:rsidRDefault="009A5AEF">
      <w:pPr>
        <w:jc w:val="center"/>
      </w:pPr>
      <w:r>
        <w:rPr>
          <w:noProof/>
        </w:rPr>
        <w:drawing>
          <wp:inline distT="0" distB="0" distL="0" distR="0" wp14:anchorId="13F3F6D5" wp14:editId="11510327">
            <wp:extent cx="5577840" cy="3486150"/>
            <wp:effectExtent l="0" t="0" r="0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exo-c1-modelo-dat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4A05C" w14:textId="77777777" w:rsidR="00CC0981" w:rsidRDefault="009A5AEF">
      <w:r>
        <w:rPr>
          <w:i/>
          <w:sz w:val="18"/>
        </w:rPr>
        <w:t>Figura C.1. Modelo de datos: cliente, vehículo, recepción, diagnóstico, cotización, OT, comprobante y pago.</w:t>
      </w:r>
    </w:p>
    <w:p w14:paraId="7968CA9A" w14:textId="77777777" w:rsidR="00CC0981" w:rsidRDefault="009A5AEF">
      <w:pPr>
        <w:jc w:val="center"/>
      </w:pPr>
      <w:r>
        <w:rPr>
          <w:noProof/>
        </w:rPr>
        <w:lastRenderedPageBreak/>
        <w:drawing>
          <wp:inline distT="0" distB="0" distL="0" distR="0" wp14:anchorId="6BF2A45D" wp14:editId="569882A3">
            <wp:extent cx="5577840" cy="3416427"/>
            <wp:effectExtent l="0" t="0" r="0" b="0"/>
            <wp:docPr id="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exo-c2-arquitectu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1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16656" w14:textId="77777777" w:rsidR="00CC0981" w:rsidRDefault="009A5AEF">
      <w:r>
        <w:rPr>
          <w:i/>
          <w:sz w:val="18"/>
        </w:rPr>
        <w:t>Figura C.2</w:t>
      </w:r>
      <w:r>
        <w:rPr>
          <w:i/>
          <w:sz w:val="18"/>
        </w:rPr>
        <w:t xml:space="preserve">. Arquitectura por capas con el patrón </w:t>
      </w:r>
      <w:proofErr w:type="spellStart"/>
      <w:r>
        <w:rPr>
          <w:i/>
          <w:sz w:val="18"/>
        </w:rPr>
        <w:t>Strategy</w:t>
      </w:r>
      <w:proofErr w:type="spellEnd"/>
      <w:r>
        <w:rPr>
          <w:i/>
          <w:sz w:val="18"/>
        </w:rPr>
        <w:t xml:space="preserve"> de </w:t>
      </w:r>
      <w:proofErr w:type="spellStart"/>
      <w:r>
        <w:rPr>
          <w:i/>
          <w:sz w:val="18"/>
        </w:rPr>
        <w:t>ProveedorDocumento</w:t>
      </w:r>
      <w:proofErr w:type="spellEnd"/>
      <w:r>
        <w:rPr>
          <w:i/>
          <w:sz w:val="18"/>
        </w:rPr>
        <w:t xml:space="preserve"> y la seguridad transversal.</w:t>
      </w:r>
    </w:p>
    <w:p w14:paraId="362FDCC4" w14:textId="77777777" w:rsidR="00CC0981" w:rsidRDefault="009A5AEF">
      <w:pPr>
        <w:jc w:val="center"/>
      </w:pPr>
      <w:r>
        <w:rPr>
          <w:noProof/>
        </w:rPr>
        <w:drawing>
          <wp:inline distT="0" distB="0" distL="0" distR="0" wp14:anchorId="33D894FC" wp14:editId="16D8655C">
            <wp:extent cx="5577840" cy="3242119"/>
            <wp:effectExtent l="0" t="0" r="0" b="0"/>
            <wp:docPr id="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exo-c2-arquitectur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1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517C7" w14:textId="77777777" w:rsidR="00CC0981" w:rsidRDefault="009A5AEF">
      <w:r>
        <w:rPr>
          <w:i/>
          <w:sz w:val="18"/>
        </w:rPr>
        <w:t>Figura C.3. Cronograma del proyecto: fases de desarrollo entre las versiones publicadas en el CHANGELOG (v1.0.0 a v2.14.0).</w:t>
      </w:r>
    </w:p>
    <w:p w14:paraId="40DE1F8F" w14:textId="77777777" w:rsidR="00CC0981" w:rsidRDefault="009A5AEF">
      <w:pPr>
        <w:jc w:val="center"/>
      </w:pPr>
      <w:r>
        <w:rPr>
          <w:noProof/>
        </w:rPr>
        <w:lastRenderedPageBreak/>
        <w:drawing>
          <wp:inline distT="0" distB="0" distL="0" distR="0" wp14:anchorId="06B53DC9" wp14:editId="721006CF">
            <wp:extent cx="5577840" cy="3137535"/>
            <wp:effectExtent l="0" t="0" r="0" b="0"/>
            <wp:docPr id="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exo-c2-arquitectur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1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D8ADD" w14:textId="77777777" w:rsidR="00CC0981" w:rsidRDefault="009A5AEF">
      <w:r>
        <w:rPr>
          <w:i/>
          <w:sz w:val="18"/>
        </w:rPr>
        <w:t xml:space="preserve">Figura C.4. Flujo del proceso </w:t>
      </w:r>
      <w:r>
        <w:rPr>
          <w:i/>
          <w:sz w:val="18"/>
        </w:rPr>
        <w:t>central en BPMN simplificado, con el rol que ejecuta cada actividad.</w:t>
      </w:r>
    </w:p>
    <w:p w14:paraId="197518EE" w14:textId="77777777" w:rsidR="00CC0981" w:rsidRDefault="009A5AEF">
      <w:pPr>
        <w:spacing w:after="120" w:line="276" w:lineRule="auto"/>
      </w:pPr>
      <w:r>
        <w:t xml:space="preserve">Anexo D. Evidencia de GitHub. D.1 Historial de </w:t>
      </w:r>
      <w:proofErr w:type="spellStart"/>
      <w:r>
        <w:t>commits</w:t>
      </w:r>
      <w:proofErr w:type="spellEnd"/>
      <w:r>
        <w:t xml:space="preserve"> sobre </w:t>
      </w:r>
      <w:proofErr w:type="spellStart"/>
      <w:r>
        <w:t>main</w:t>
      </w:r>
      <w:proofErr w:type="spellEnd"/>
      <w:r>
        <w:t xml:space="preserve">: más de 70 </w:t>
      </w:r>
      <w:proofErr w:type="spellStart"/>
      <w:r>
        <w:t>commits</w:t>
      </w:r>
      <w:proofErr w:type="spellEnd"/>
      <w:r>
        <w:t xml:space="preserve"> (03-sep a 29-oct-2026) con mensajes por intención (</w:t>
      </w:r>
      <w:proofErr w:type="spellStart"/>
      <w:r>
        <w:t>feat</w:t>
      </w:r>
      <w:proofErr w:type="spellEnd"/>
      <w:r>
        <w:t xml:space="preserve">, </w:t>
      </w:r>
      <w:proofErr w:type="spellStart"/>
      <w:r>
        <w:t>fix</w:t>
      </w:r>
      <w:proofErr w:type="spellEnd"/>
      <w:r>
        <w:t xml:space="preserve">, test, </w:t>
      </w:r>
      <w:proofErr w:type="spellStart"/>
      <w:r>
        <w:t>docs</w:t>
      </w:r>
      <w:proofErr w:type="spellEnd"/>
      <w:r>
        <w:t xml:space="preserve">, </w:t>
      </w:r>
      <w:proofErr w:type="spellStart"/>
      <w:r>
        <w:t>refactor</w:t>
      </w:r>
      <w:proofErr w:type="spellEnd"/>
      <w:r>
        <w:t>). D.2 Contribuidores según</w:t>
      </w:r>
      <w:r>
        <w:t xml:space="preserve"> </w:t>
      </w:r>
      <w:proofErr w:type="spellStart"/>
      <w:r>
        <w:t>Insights</w:t>
      </w:r>
      <w:proofErr w:type="spellEnd"/>
      <w:r>
        <w:t xml:space="preserve"> → </w:t>
      </w:r>
      <w:proofErr w:type="spellStart"/>
      <w:r>
        <w:t>Contributors</w:t>
      </w:r>
      <w:proofErr w:type="spellEnd"/>
      <w:r>
        <w:t xml:space="preserve">. No se utilizaron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 xml:space="preserve"> ni tags.</w:t>
      </w:r>
    </w:p>
    <w:p w14:paraId="3C4A115E" w14:textId="77777777" w:rsidR="00CC0981" w:rsidRDefault="009A5AEF">
      <w:pPr>
        <w:jc w:val="center"/>
      </w:pPr>
      <w:r>
        <w:rPr>
          <w:noProof/>
        </w:rPr>
        <w:drawing>
          <wp:inline distT="0" distB="0" distL="0" distR="0" wp14:anchorId="6BE21547" wp14:editId="5B573C27">
            <wp:extent cx="5577840" cy="3673929"/>
            <wp:effectExtent l="0" t="0" r="0" b="0"/>
            <wp:docPr id="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exo-d-github-commi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73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911C1" w14:textId="77777777" w:rsidR="00CC0981" w:rsidRDefault="009A5AEF">
      <w:r>
        <w:rPr>
          <w:i/>
          <w:sz w:val="18"/>
        </w:rPr>
        <w:t xml:space="preserve">Figura D.1. Historial de </w:t>
      </w:r>
      <w:proofErr w:type="spellStart"/>
      <w:r>
        <w:rPr>
          <w:i/>
          <w:sz w:val="18"/>
        </w:rPr>
        <w:t>commits</w:t>
      </w:r>
      <w:proofErr w:type="spellEnd"/>
      <w:r>
        <w:rPr>
          <w:i/>
          <w:sz w:val="18"/>
        </w:rPr>
        <w:t xml:space="preserve"> en GitHub (rama </w:t>
      </w:r>
      <w:proofErr w:type="spellStart"/>
      <w:r>
        <w:rPr>
          <w:i/>
          <w:sz w:val="18"/>
        </w:rPr>
        <w:t>main</w:t>
      </w:r>
      <w:proofErr w:type="spellEnd"/>
      <w:r>
        <w:rPr>
          <w:i/>
          <w:sz w:val="18"/>
        </w:rPr>
        <w:t>).</w:t>
      </w:r>
    </w:p>
    <w:p w14:paraId="257ABAFC" w14:textId="4DFEF5FC" w:rsidR="00CC0981" w:rsidRDefault="00AB27D2">
      <w:pPr>
        <w:jc w:val="center"/>
      </w:pPr>
      <w:r w:rsidRPr="00AB27D2">
        <w:rPr>
          <w:noProof/>
        </w:rPr>
        <w:lastRenderedPageBreak/>
        <w:drawing>
          <wp:inline distT="0" distB="0" distL="0" distR="0" wp14:anchorId="550F4E38" wp14:editId="20F76589">
            <wp:extent cx="5731510" cy="3777615"/>
            <wp:effectExtent l="0" t="0" r="254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40CEB" w14:textId="77777777" w:rsidR="00CC0981" w:rsidRDefault="009A5AEF">
      <w:r>
        <w:rPr>
          <w:i/>
          <w:sz w:val="18"/>
        </w:rPr>
        <w:t xml:space="preserve">Figura D.2. </w:t>
      </w:r>
      <w:proofErr w:type="spellStart"/>
      <w:r>
        <w:rPr>
          <w:i/>
          <w:sz w:val="18"/>
        </w:rPr>
        <w:t>Insights</w:t>
      </w:r>
      <w:proofErr w:type="spellEnd"/>
      <w:r>
        <w:rPr>
          <w:i/>
          <w:sz w:val="18"/>
        </w:rPr>
        <w:t xml:space="preserve"> → </w:t>
      </w:r>
      <w:proofErr w:type="spellStart"/>
      <w:r>
        <w:rPr>
          <w:i/>
          <w:sz w:val="18"/>
        </w:rPr>
        <w:t>Contributors</w:t>
      </w:r>
      <w:proofErr w:type="spellEnd"/>
      <w:r>
        <w:rPr>
          <w:i/>
          <w:sz w:val="18"/>
        </w:rPr>
        <w:t>: aportes por integrante.</w:t>
      </w:r>
    </w:p>
    <w:sectPr w:rsidR="00CC0981">
      <w:headerReference w:type="default" r:id="rId23"/>
      <w:footerReference w:type="default" r:id="rId24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6980B3" w14:textId="77777777" w:rsidR="009A5AEF" w:rsidRDefault="009A5AEF">
      <w:r>
        <w:separator/>
      </w:r>
    </w:p>
  </w:endnote>
  <w:endnote w:type="continuationSeparator" w:id="0">
    <w:p w14:paraId="1D21338B" w14:textId="77777777" w:rsidR="009A5AEF" w:rsidRDefault="009A5A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96C8E2" w14:textId="77777777" w:rsidR="00CC0981" w:rsidRDefault="009A5AEF">
    <w:pPr>
      <w:jc w:val="center"/>
    </w:pPr>
    <w:r>
      <w:rPr>
        <w:sz w:val="18"/>
        <w:szCs w:val="18"/>
      </w:rPr>
      <w:t xml:space="preserve">AutoGestión — Avance de Proyecto Final 3 · 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B27D2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36CF94" w14:textId="77777777" w:rsidR="009A5AEF" w:rsidRDefault="009A5AEF">
      <w:r>
        <w:separator/>
      </w:r>
    </w:p>
  </w:footnote>
  <w:footnote w:type="continuationSeparator" w:id="0">
    <w:p w14:paraId="326FED3E" w14:textId="77777777" w:rsidR="009A5AEF" w:rsidRDefault="009A5A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D6DA6E" w14:textId="77777777" w:rsidR="00CC0981" w:rsidRDefault="009A5AEF">
    <w:r>
      <w:rPr>
        <w:noProof/>
      </w:rPr>
      <w:drawing>
        <wp:inline distT="0" distB="0" distL="0" distR="0" wp14:anchorId="740D2C65" wp14:editId="386D199D">
          <wp:extent cx="2076450" cy="457200"/>
          <wp:effectExtent l="0" t="0" r="0" b="0"/>
          <wp:docPr id="16" name="UTP" descr="Logo UTP" title="UT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7645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D4B10"/>
    <w:multiLevelType w:val="hybridMultilevel"/>
    <w:tmpl w:val="BF6657AA"/>
    <w:lvl w:ilvl="0" w:tplc="830E51D4">
      <w:start w:val="1"/>
      <w:numFmt w:val="bullet"/>
      <w:lvlText w:val="●"/>
      <w:lvlJc w:val="left"/>
      <w:pPr>
        <w:ind w:left="720" w:hanging="360"/>
      </w:pPr>
    </w:lvl>
    <w:lvl w:ilvl="1" w:tplc="8D187C3C">
      <w:start w:val="1"/>
      <w:numFmt w:val="bullet"/>
      <w:lvlText w:val="○"/>
      <w:lvlJc w:val="left"/>
      <w:pPr>
        <w:ind w:left="1440" w:hanging="360"/>
      </w:pPr>
    </w:lvl>
    <w:lvl w:ilvl="2" w:tplc="8B52540A">
      <w:start w:val="1"/>
      <w:numFmt w:val="bullet"/>
      <w:lvlText w:val="■"/>
      <w:lvlJc w:val="left"/>
      <w:pPr>
        <w:ind w:left="2160" w:hanging="360"/>
      </w:pPr>
    </w:lvl>
    <w:lvl w:ilvl="3" w:tplc="7826ACD8">
      <w:start w:val="1"/>
      <w:numFmt w:val="bullet"/>
      <w:lvlText w:val="●"/>
      <w:lvlJc w:val="left"/>
      <w:pPr>
        <w:ind w:left="2880" w:hanging="360"/>
      </w:pPr>
    </w:lvl>
    <w:lvl w:ilvl="4" w:tplc="707CDD58">
      <w:start w:val="1"/>
      <w:numFmt w:val="bullet"/>
      <w:lvlText w:val="○"/>
      <w:lvlJc w:val="left"/>
      <w:pPr>
        <w:ind w:left="3600" w:hanging="360"/>
      </w:pPr>
    </w:lvl>
    <w:lvl w:ilvl="5" w:tplc="341EEC36">
      <w:start w:val="1"/>
      <w:numFmt w:val="bullet"/>
      <w:lvlText w:val="■"/>
      <w:lvlJc w:val="left"/>
      <w:pPr>
        <w:ind w:left="4320" w:hanging="360"/>
      </w:pPr>
    </w:lvl>
    <w:lvl w:ilvl="6" w:tplc="6330AD18">
      <w:start w:val="1"/>
      <w:numFmt w:val="bullet"/>
      <w:lvlText w:val="●"/>
      <w:lvlJc w:val="left"/>
      <w:pPr>
        <w:ind w:left="5040" w:hanging="360"/>
      </w:pPr>
    </w:lvl>
    <w:lvl w:ilvl="7" w:tplc="11240A36">
      <w:start w:val="1"/>
      <w:numFmt w:val="bullet"/>
      <w:lvlText w:val="●"/>
      <w:lvlJc w:val="left"/>
      <w:pPr>
        <w:ind w:left="5760" w:hanging="360"/>
      </w:pPr>
    </w:lvl>
    <w:lvl w:ilvl="8" w:tplc="F81E44C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51957A3"/>
    <w:multiLevelType w:val="hybridMultilevel"/>
    <w:tmpl w:val="AFCCCB1E"/>
    <w:lvl w:ilvl="0" w:tplc="D68AF7B4">
      <w:start w:val="1"/>
      <w:numFmt w:val="bullet"/>
      <w:lvlText w:val="•"/>
      <w:lvlJc w:val="left"/>
      <w:pPr>
        <w:ind w:left="540" w:hanging="270"/>
      </w:pPr>
    </w:lvl>
    <w:lvl w:ilvl="1" w:tplc="6DC47316">
      <w:numFmt w:val="decimal"/>
      <w:lvlText w:val=""/>
      <w:lvlJc w:val="left"/>
    </w:lvl>
    <w:lvl w:ilvl="2" w:tplc="7C3A3088">
      <w:numFmt w:val="decimal"/>
      <w:lvlText w:val=""/>
      <w:lvlJc w:val="left"/>
    </w:lvl>
    <w:lvl w:ilvl="3" w:tplc="183E86CE">
      <w:numFmt w:val="decimal"/>
      <w:lvlText w:val=""/>
      <w:lvlJc w:val="left"/>
    </w:lvl>
    <w:lvl w:ilvl="4" w:tplc="1AF0F386">
      <w:numFmt w:val="decimal"/>
      <w:lvlText w:val=""/>
      <w:lvlJc w:val="left"/>
    </w:lvl>
    <w:lvl w:ilvl="5" w:tplc="F044E7CC">
      <w:numFmt w:val="decimal"/>
      <w:lvlText w:val=""/>
      <w:lvlJc w:val="left"/>
    </w:lvl>
    <w:lvl w:ilvl="6" w:tplc="24A2C436">
      <w:numFmt w:val="decimal"/>
      <w:lvlText w:val=""/>
      <w:lvlJc w:val="left"/>
    </w:lvl>
    <w:lvl w:ilvl="7" w:tplc="CB5C4102">
      <w:numFmt w:val="decimal"/>
      <w:lvlText w:val=""/>
      <w:lvlJc w:val="left"/>
    </w:lvl>
    <w:lvl w:ilvl="8" w:tplc="71F668B0">
      <w:numFmt w:val="decimal"/>
      <w:lvlText w:val=""/>
      <w:lvlJc w:val="left"/>
    </w:lvl>
  </w:abstractNum>
  <w:abstractNum w:abstractNumId="2" w15:restartNumberingAfterBreak="0">
    <w:nsid w:val="546574C7"/>
    <w:multiLevelType w:val="hybridMultilevel"/>
    <w:tmpl w:val="787EED88"/>
    <w:lvl w:ilvl="0" w:tplc="232476EE">
      <w:start w:val="1"/>
      <w:numFmt w:val="decimal"/>
      <w:lvlText w:val="%1."/>
      <w:lvlJc w:val="left"/>
      <w:pPr>
        <w:ind w:left="540" w:hanging="360"/>
      </w:pPr>
    </w:lvl>
    <w:lvl w:ilvl="1" w:tplc="0242FB0C">
      <w:numFmt w:val="decimal"/>
      <w:lvlText w:val=""/>
      <w:lvlJc w:val="left"/>
    </w:lvl>
    <w:lvl w:ilvl="2" w:tplc="86C0DDFA">
      <w:numFmt w:val="decimal"/>
      <w:lvlText w:val=""/>
      <w:lvlJc w:val="left"/>
    </w:lvl>
    <w:lvl w:ilvl="3" w:tplc="75FEF88C">
      <w:numFmt w:val="decimal"/>
      <w:lvlText w:val=""/>
      <w:lvlJc w:val="left"/>
    </w:lvl>
    <w:lvl w:ilvl="4" w:tplc="C6CE457A">
      <w:numFmt w:val="decimal"/>
      <w:lvlText w:val=""/>
      <w:lvlJc w:val="left"/>
    </w:lvl>
    <w:lvl w:ilvl="5" w:tplc="D526CE8C">
      <w:numFmt w:val="decimal"/>
      <w:lvlText w:val=""/>
      <w:lvlJc w:val="left"/>
    </w:lvl>
    <w:lvl w:ilvl="6" w:tplc="8B2827B6">
      <w:numFmt w:val="decimal"/>
      <w:lvlText w:val=""/>
      <w:lvlJc w:val="left"/>
    </w:lvl>
    <w:lvl w:ilvl="7" w:tplc="E556DA56">
      <w:numFmt w:val="decimal"/>
      <w:lvlText w:val=""/>
      <w:lvlJc w:val="left"/>
    </w:lvl>
    <w:lvl w:ilvl="8" w:tplc="A07C41B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0981"/>
    <w:rsid w:val="009A5AEF"/>
    <w:rsid w:val="00AB27D2"/>
    <w:rsid w:val="00CC09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C0630"/>
  <w15:docId w15:val="{FE175C84-5716-40DF-A683-A092264258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00" w:after="160"/>
      <w:outlineLvl w:val="0"/>
    </w:pPr>
    <w:rPr>
      <w:b/>
      <w:bCs/>
      <w:sz w:val="32"/>
      <w:szCs w:val="32"/>
    </w:rPr>
  </w:style>
  <w:style w:type="paragraph" w:styleId="Ttulo2">
    <w:name w:val="heading 2"/>
    <w:uiPriority w:val="9"/>
    <w:unhideWhenUsed/>
    <w:qFormat/>
    <w:pPr>
      <w:spacing w:before="220" w:after="120"/>
      <w:outlineLvl w:val="1"/>
    </w:pPr>
    <w:rPr>
      <w:b/>
      <w:bCs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83C495-9CAD-410D-9FEE-FC044493C2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16</Pages>
  <Words>2847</Words>
  <Characters>15664</Characters>
  <Application>Microsoft Office Word</Application>
  <DocSecurity>0</DocSecurity>
  <Lines>130</Lines>
  <Paragraphs>36</Paragraphs>
  <ScaleCrop>false</ScaleCrop>
  <Company/>
  <LinksUpToDate>false</LinksUpToDate>
  <CharactersWithSpaces>18475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IIBl4z3 MasterII</cp:lastModifiedBy>
  <cp:revision>2</cp:revision>
  <dcterms:created xsi:type="dcterms:W3CDTF">2026-10-29T05:27:00Z</dcterms:created>
  <dcterms:modified xsi:type="dcterms:W3CDTF">2026-10-29T14:35:00Z</dcterms:modified>
</cp:coreProperties>
</file>