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360" w:lineRule="auto"/>
        <w:jc w:val="both"/>
        <w:rPr>
          <w:b w:val="1"/>
          <w:bCs w:val="1"/>
          <w:sz w:val="34"/>
          <w:szCs w:val="34"/>
        </w:rPr>
      </w:pPr>
      <w:bookmarkStart w:colFirst="0" w:colLast="0" w:name="_5uatqu8wapel" w:id="0"/>
      <w:bookmarkEnd w:id="0"/>
      <w:r w:rsidDel="00000000" w:rsidR="00000000" w:rsidRPr="00000000">
        <w:rPr>
          <w:b w:val="1"/>
          <w:bCs w:val="1"/>
          <w:sz w:val="34"/>
          <w:szCs w:val="34"/>
          <w:rtl w:val="0"/>
        </w:rPr>
        <w:t xml:space="preserve">Resumen ejecutivo</w:t>
      </w:r>
    </w:p>
    <w:p w:rsidR="00000000" w:rsidDel="00000000" w:rsidP="00000000" w:rsidRDefault="00000000" w:rsidRPr="00000000" w14:paraId="00000002">
      <w:pPr>
        <w:spacing w:after="240" w:before="240" w:line="360" w:lineRule="auto"/>
        <w:jc w:val="both"/>
        <w:rPr>
          <w:b w:val="1"/>
          <w:bCs w:val="1"/>
          <w:sz w:val="34"/>
          <w:szCs w:val="34"/>
        </w:rPr>
      </w:pPr>
      <w:r w:rsidDel="00000000" w:rsidR="00000000" w:rsidRPr="00000000">
        <w:rPr>
          <w:b w:val="1"/>
          <w:bCs w:val="1"/>
          <w:rtl w:val="0"/>
        </w:rPr>
        <w:t xml:space="preserve">Arquitectura relacional de la cultura científica en el Perú: redes de información, actitudes tecnológicas y apoyo ciudadano a la inversión pública en ciencia y tecnología</w:t>
      </w:r>
      <w:r w:rsidDel="00000000" w:rsidR="00000000" w:rsidRPr="00000000">
        <w:rPr>
          <w:rtl w:val="0"/>
        </w:rPr>
      </w:r>
    </w:p>
    <w:p w:rsidR="00000000" w:rsidDel="00000000" w:rsidP="00000000" w:rsidRDefault="00000000" w:rsidRPr="00000000" w14:paraId="00000003">
      <w:pPr>
        <w:spacing w:after="240" w:before="240" w:line="360" w:lineRule="auto"/>
        <w:jc w:val="both"/>
        <w:rPr/>
      </w:pPr>
      <w:r w:rsidDel="00000000" w:rsidR="00000000" w:rsidRPr="00000000">
        <w:rPr>
          <w:b w:val="1"/>
          <w:bCs w:val="1"/>
          <w:rtl w:val="0"/>
        </w:rPr>
        <w:t xml:space="preserve">Eje temático:</w:t>
      </w:r>
      <w:r w:rsidDel="00000000" w:rsidR="00000000" w:rsidRPr="00000000">
        <w:rPr>
          <w:rtl w:val="0"/>
        </w:rPr>
        <w:t xml:space="preserve"> cultura científica, percepción pública de la ciencia y apoyo ciudadano a políticas de ciencia, tecnología e innovación.</w:t>
        <w:br w:type="textWrapping"/>
      </w:r>
      <w:r w:rsidDel="00000000" w:rsidR="00000000" w:rsidRPr="00000000">
        <w:rPr>
          <w:b w:val="1"/>
          <w:bCs w:val="1"/>
          <w:rtl w:val="0"/>
        </w:rPr>
        <w:t xml:space="preserve">Encuesta principal:</w:t>
      </w:r>
      <w:r w:rsidDel="00000000" w:rsidR="00000000" w:rsidRPr="00000000">
        <w:rPr>
          <w:rtl w:val="0"/>
        </w:rPr>
        <w:t xml:space="preserve"> Encuesta Nacional de Percepción Social de la Ciencia y la Tecnología del Perú 2024.</w:t>
      </w:r>
    </w:p>
    <w:p w:rsidR="00000000" w:rsidDel="00000000" w:rsidP="00000000" w:rsidRDefault="00000000" w:rsidRPr="00000000" w14:paraId="00000004">
      <w:pPr>
        <w:spacing w:after="240" w:before="240" w:line="360" w:lineRule="auto"/>
        <w:jc w:val="both"/>
        <w:rPr/>
      </w:pPr>
      <w:r w:rsidDel="00000000" w:rsidR="00000000" w:rsidRPr="00000000">
        <w:rPr>
          <w:rtl w:val="0"/>
        </w:rPr>
        <w:t xml:space="preserve">El presente proyecto propone analizar la arquitectura relacional de la cultura científica en el Perú a partir de los microdatos de la Encuesta Nacional de Percepción Social de la Ciencia y la Tecnología del Perú 2024. El objetivo es identificar qué configuraciones de interés, información, confianza, participación cultural, valoración de la ciencia, actitudes frente a la tecnología y percepción institucional se asocian con el apoyo ciudadano a incrementar la inversión pública en investigación científica y desarrollo tecnológico.</w:t>
      </w:r>
    </w:p>
    <w:p w:rsidR="00000000" w:rsidDel="00000000" w:rsidP="00000000" w:rsidRDefault="00000000" w:rsidRPr="00000000" w14:paraId="00000005">
      <w:pPr>
        <w:spacing w:after="240" w:before="240" w:line="360" w:lineRule="auto"/>
        <w:jc w:val="both"/>
        <w:rPr/>
      </w:pPr>
      <w:r w:rsidDel="00000000" w:rsidR="00000000" w:rsidRPr="00000000">
        <w:rPr>
          <w:rtl w:val="0"/>
        </w:rPr>
        <w:t xml:space="preserve">La propuesta parte de la premisa de que la cultura científica puede comprenderse mejor si, además de observar indicadores aislados, se analiza la estructura de relaciones entre ellos. La encuesta contiene múltiples ítems vinculados con interés en ciencia y tecnología, nivel de información declarado, consumo de contenidos científicos, participación en actividades culturales, confianza en científicos, conocimiento de instituciones, percepción sobre financiamiento, beneficios y riesgos de la ciencia, y actitudes frente a la inteligencia artificial. Sin embargo, estas dimensiones no operan de manera independiente: forman configuraciones de percepción que pueden influir de forma diferenciada en el respaldo ciudadano a las políticas públicas de ciencia, tecnología e innovación.</w:t>
      </w:r>
    </w:p>
    <w:p w:rsidR="00000000" w:rsidDel="00000000" w:rsidP="00000000" w:rsidRDefault="00000000" w:rsidRPr="00000000" w14:paraId="00000006">
      <w:pPr>
        <w:spacing w:after="240" w:before="240" w:line="360" w:lineRule="auto"/>
        <w:jc w:val="both"/>
        <w:rPr/>
      </w:pPr>
      <w:r w:rsidDel="00000000" w:rsidR="00000000" w:rsidRPr="00000000">
        <w:rPr>
          <w:rtl w:val="0"/>
        </w:rPr>
        <w:t xml:space="preserve">Metodológicamente, el estudio combinará análisis de redes y modelamiento estadístico ponderado. En una primera etapa se construirá una red de variables de encuesta. En esta red, cada nodo corresponderá a un ítem de la ENPSCyT 2024 y cada arista representará una asociación estadística entre dos variables, estimada mediante correlaciones ordinales ponderadas por el factor de expansión de la encuesta. Antes de construir la red, las respuestas serán recodificadas en escalas ordinales comparables, y las categorías “No sabe” y “No contesta” serán tratadas como valores perdidos en el cálculo de asociaciones. La variable referida al apoyo a aumentar la inversión pública en investigación científica y desarrollo tecnológico será excluida de esta red inicial, debido a que funcionará como variable dependiente en los modelos posteriores.</w:t>
      </w:r>
    </w:p>
    <w:p w:rsidR="00000000" w:rsidDel="00000000" w:rsidP="00000000" w:rsidRDefault="00000000" w:rsidRPr="00000000" w14:paraId="00000007">
      <w:pPr>
        <w:spacing w:after="240" w:before="240" w:line="360" w:lineRule="auto"/>
        <w:jc w:val="both"/>
        <w:rPr/>
      </w:pPr>
      <w:r w:rsidDel="00000000" w:rsidR="00000000" w:rsidRPr="00000000">
        <w:rPr>
          <w:rtl w:val="0"/>
        </w:rPr>
        <w:t xml:space="preserve">La red no será utilizada como una visualización complementaria, sino como una herramienta de reducción estructural de variables. Sobre la red ponderada se aplicarán algoritmos de detección de comunidades para identificar grupos de ítems que tienden a asociarse entre sí en las respuestas ciudadanas. Estas comunidades permitirán reconocer dimensiones empíricas de la cultura científica, tales como capital informativo, confianza en actores científicos, optimismo tecnocientífico, reservas frente a la tecnología, percepción de capacidades nacionales, institucionalidad científica y participación cultural. A diferencia de una clasificación temática definida de antemano, estas dimensiones serán inferidas desde la estructura observada en los datos.</w:t>
      </w:r>
    </w:p>
    <w:p w:rsidR="00000000" w:rsidDel="00000000" w:rsidP="00000000" w:rsidRDefault="00000000" w:rsidRPr="00000000" w14:paraId="00000008">
      <w:pPr>
        <w:spacing w:after="240" w:before="240" w:line="360" w:lineRule="auto"/>
        <w:jc w:val="both"/>
        <w:rPr/>
      </w:pPr>
      <w:r w:rsidDel="00000000" w:rsidR="00000000" w:rsidRPr="00000000">
        <w:rPr>
          <w:rtl w:val="0"/>
        </w:rPr>
        <w:t xml:space="preserve">En una segunda etapa, las comunidades detectadas serán transformadas en índices individuales. Para ello, los ítems pertenecientes a cada comunidad serán estandarizados y agregados en puntajes por persona. Estos índices serán incorporados en modelos logísticos ponderados para estimar su asociación con el apoyo ciudadano a una mayor inversión pública en ciencia y tecnología. Los modelos incluirán controles sociodemográficos y territoriales, tales como sexo, edad, nivel educativo, nivel socioeconómico y departamento de residencia. Asimismo, se comparará un modelo base, compuesto solo por controles sociodemográficos, con un modelo ampliado que incluya los índices derivados de la red, a fin de evaluar el valor explicativo adicional de las dimensiones relacionales de cultura científica.</w:t>
      </w:r>
    </w:p>
    <w:p w:rsidR="00000000" w:rsidDel="00000000" w:rsidP="00000000" w:rsidRDefault="00000000" w:rsidRPr="00000000" w14:paraId="00000009">
      <w:pPr>
        <w:spacing w:after="240" w:before="240" w:line="360" w:lineRule="auto"/>
        <w:jc w:val="both"/>
        <w:rPr/>
      </w:pPr>
      <w:r w:rsidDel="00000000" w:rsidR="00000000" w:rsidRPr="00000000">
        <w:rPr>
          <w:rtl w:val="0"/>
        </w:rPr>
        <w:t xml:space="preserve">El aporte principal del proyecto consiste en pasar de una lectura descriptiva de la encuesta a una explicación estructural del apoyo público a la ciencia. En lugar de limitarse a identificar qué porcentaje de la población está interesada, informada o dispuesta a apoyar la inversión en ciencia y tecnología, el estudio examinará cómo esas percepciones se articulan entre sí y qué configuraciones tienen mayor capacidad explicativa. En ese sentido, el uso de redes no reemplaza los modelos estadísticos tradicionales, sino que los complementa: la red permite identificar dimensiones empíricas de cultura científica, mientras que los modelos ponderados permiten contrastar su asociación con el apoyo ciudadano a la inversión pública en CTI.</w:t>
      </w:r>
    </w:p>
    <w:p w:rsidR="00000000" w:rsidDel="00000000" w:rsidP="00000000" w:rsidRDefault="00000000" w:rsidRPr="00000000" w14:paraId="0000000A">
      <w:pPr>
        <w:spacing w:after="240" w:before="240" w:line="360" w:lineRule="auto"/>
        <w:jc w:val="both"/>
        <w:rPr/>
      </w:pPr>
      <w:r w:rsidDel="00000000" w:rsidR="00000000" w:rsidRPr="00000000">
        <w:rPr>
          <w:rtl w:val="0"/>
        </w:rPr>
        <w:t xml:space="preserve">Los resultados permitirán identificar qué dimensiones de la cultura científica sostienen con mayor fuerza el apoyo ciudadano a incrementar la inversión pública en investigación científica y desarrollo tecnológico. Esta evidencia será útil para orientar estrategias de comunicación pública de la ciencia, fortalecimiento institucional y promoción de políticas de CTI. Asimismo, permitirá evaluar si el apoyo a la inversión depende principalmente del conocimiento institucional, del capital informativo, de la confianza en científicos, del optimismo tecnológico o de combinaciones específicas entre estos factores. De este modo, el proyecto contribuirá a comprender la cultura científica peruana como una arquitectura relacional compleja, atravesada por información, confianza, actitudes tecnológicas, experiencias culturales y expectativas sobre el desarrollo nacional.</w:t>
      </w:r>
    </w:p>
    <w:p w:rsidR="00000000" w:rsidDel="00000000" w:rsidP="00000000" w:rsidRDefault="00000000" w:rsidRPr="00000000" w14:paraId="0000000B">
      <w:pPr>
        <w:spacing w:line="360" w:lineRule="auto"/>
        <w:jc w:val="both"/>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