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b/>
          <w:bCs/>
          <w:color w:val="8A5A2B"/>
          <w:sz w:val="20"/>
          <w:szCs w:val="20"/>
        </w:rPr>
        <w:t xml:space="preserve">HACK-AMAZON 2026</w:t>
      </w:r>
    </w:p>
    <w:p>
      <w:pPr>
        <w:spacing w:after="0" w:before="60"/>
        <w:jc w:val="center"/>
      </w:pPr>
      <w:r>
        <w:rPr>
          <w:color w:val="595959"/>
          <w:sz w:val="18"/>
          <w:szCs w:val="18"/>
        </w:rPr>
        <w:t xml:space="preserve">Desafío 2 — Bioeconomía Amazónica</w:t>
      </w:r>
    </w:p>
    <w:p>
      <w:pPr>
        <w:spacing w:after="200" w:before="900"/>
        <w:jc w:val="center"/>
      </w:pPr>
      <w:r>
        <w:rPr>
          <w:b/>
          <w:bCs/>
          <w:color w:val="2E5E3E"/>
          <w:sz w:val="52"/>
          <w:szCs w:val="52"/>
        </w:rPr>
        <w:t xml:space="preserve">HAMPIYURA v2.0</w:t>
      </w:r>
    </w:p>
    <w:p>
      <w:pPr>
        <w:spacing w:after="700" w:before="0"/>
        <w:jc w:val="center"/>
      </w:pPr>
      <w:r>
        <w:rPr>
          <w:color w:val="1F2A1F"/>
          <w:sz w:val="26"/>
          <w:szCs w:val="26"/>
        </w:rPr>
        <w:t xml:space="preserve">Especificación Completa del Sistema — SDS + Diagramas de Implementación + Plan de Validación y Consulta (Documento Unificado)</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shd w:fill="EFF4EF" w:color="auto" w:val="clear"/>
            <w:tcMar>
              <w:top w:type="dxa" w:w="80"/>
              <w:left w:type="dxa" w:w="120"/>
              <w:bottom w:type="dxa" w:w="80"/>
              <w:right w:type="dxa" w:w="120"/>
            </w:tcMar>
          </w:tcPr>
          <w:p>
            <w:r>
              <w:rPr>
                <w:b/>
                <w:bCs/>
                <w:color w:val="2E5E3E"/>
                <w:sz w:val="20"/>
                <w:szCs w:val="20"/>
              </w:rPr>
              <w:t xml:space="preserve">Proyecto</w:t>
            </w:r>
          </w:p>
        </w:tc>
        <w:tc>
          <w:tcPr>
            <w:tcW w:type="dxa" w:w="4600"/>
            <w:tcMar>
              <w:top w:type="dxa" w:w="80"/>
              <w:left w:type="dxa" w:w="120"/>
              <w:bottom w:type="dxa" w:w="80"/>
              <w:right w:type="dxa" w:w="120"/>
            </w:tcMar>
          </w:tcPr>
          <w:p>
            <w:r>
              <w:rPr>
                <w:sz w:val="20"/>
                <w:szCs w:val="20"/>
              </w:rPr>
              <w:t xml:space="preserve">HAMPIYURA — Plataforma de conocimiento, conservación y desarrollo económico local sobre plantas nativas de la Amazonía</w:t>
            </w:r>
          </w:p>
        </w:tc>
      </w:tr>
      <w:tr>
        <w:tc>
          <w:tcPr>
            <w:tcW w:type="dxa" w:w="2400"/>
            <w:shd w:fill="EFF4EF" w:color="auto" w:val="clear"/>
            <w:tcMar>
              <w:top w:type="dxa" w:w="80"/>
              <w:left w:type="dxa" w:w="120"/>
              <w:bottom w:type="dxa" w:w="80"/>
              <w:right w:type="dxa" w:w="120"/>
            </w:tcMar>
          </w:tcPr>
          <w:p>
            <w:r>
              <w:rPr>
                <w:b/>
                <w:bCs/>
                <w:color w:val="2E5E3E"/>
                <w:sz w:val="20"/>
                <w:szCs w:val="20"/>
              </w:rPr>
              <w:t xml:space="preserve">Documento</w:t>
            </w:r>
          </w:p>
        </w:tc>
        <w:tc>
          <w:tcPr>
            <w:tcW w:type="dxa" w:w="4600"/>
            <w:tcMar>
              <w:top w:type="dxa" w:w="80"/>
              <w:left w:type="dxa" w:w="120"/>
              <w:bottom w:type="dxa" w:w="80"/>
              <w:right w:type="dxa" w:w="120"/>
            </w:tcMar>
          </w:tcPr>
          <w:p>
            <w:r>
              <w:rPr>
                <w:sz w:val="20"/>
                <w:szCs w:val="20"/>
              </w:rPr>
              <w:t xml:space="preserve">Documento único — Especificación de Diseño de Software (SDS), diagramas de implementación y Plan de Validación y Consulta</w:t>
            </w:r>
          </w:p>
        </w:tc>
      </w:tr>
      <w:tr>
        <w:tc>
          <w:tcPr>
            <w:tcW w:type="dxa" w:w="2400"/>
            <w:shd w:fill="EFF4EF" w:color="auto" w:val="clear"/>
            <w:tcMar>
              <w:top w:type="dxa" w:w="80"/>
              <w:left w:type="dxa" w:w="120"/>
              <w:bottom w:type="dxa" w:w="80"/>
              <w:right w:type="dxa" w:w="120"/>
            </w:tcMar>
          </w:tcPr>
          <w:p>
            <w:r>
              <w:rPr>
                <w:b/>
                <w:bCs/>
                <w:color w:val="2E5E3E"/>
                <w:sz w:val="20"/>
                <w:szCs w:val="20"/>
              </w:rPr>
              <w:t xml:space="preserve">Versión</w:t>
            </w:r>
          </w:p>
        </w:tc>
        <w:tc>
          <w:tcPr>
            <w:tcW w:type="dxa" w:w="4600"/>
            <w:tcMar>
              <w:top w:type="dxa" w:w="80"/>
              <w:left w:type="dxa" w:w="120"/>
              <w:bottom w:type="dxa" w:w="80"/>
              <w:right w:type="dxa" w:w="120"/>
            </w:tcMar>
          </w:tcPr>
          <w:p>
            <w:r>
              <w:rPr>
                <w:sz w:val="20"/>
                <w:szCs w:val="20"/>
              </w:rPr>
              <w:t xml:space="preserve">2.0</w:t>
            </w:r>
          </w:p>
        </w:tc>
      </w:tr>
      <w:tr>
        <w:tc>
          <w:tcPr>
            <w:tcW w:type="dxa" w:w="2400"/>
            <w:shd w:fill="EFF4EF" w:color="auto" w:val="clear"/>
            <w:tcMar>
              <w:top w:type="dxa" w:w="80"/>
              <w:left w:type="dxa" w:w="120"/>
              <w:bottom w:type="dxa" w:w="80"/>
              <w:right w:type="dxa" w:w="120"/>
            </w:tcMar>
          </w:tcPr>
          <w:p>
            <w:r>
              <w:rPr>
                <w:b/>
                <w:bCs/>
                <w:color w:val="2E5E3E"/>
                <w:sz w:val="20"/>
                <w:szCs w:val="20"/>
              </w:rPr>
              <w:t xml:space="preserve">Fecha</w:t>
            </w:r>
          </w:p>
        </w:tc>
        <w:tc>
          <w:tcPr>
            <w:tcW w:type="dxa" w:w="4600"/>
            <w:tcMar>
              <w:top w:type="dxa" w:w="80"/>
              <w:left w:type="dxa" w:w="120"/>
              <w:bottom w:type="dxa" w:w="80"/>
              <w:right w:type="dxa" w:w="120"/>
            </w:tcMar>
          </w:tcPr>
          <w:p>
            <w:r>
              <w:rPr>
                <w:sz w:val="20"/>
                <w:szCs w:val="20"/>
              </w:rPr>
              <w:t xml:space="preserve">17 de septiembre de 2026</w:t>
            </w:r>
          </w:p>
        </w:tc>
      </w:tr>
      <w:tr>
        <w:tc>
          <w:tcPr>
            <w:tcW w:type="dxa" w:w="2400"/>
            <w:shd w:fill="EFF4EF" w:color="auto" w:val="clear"/>
            <w:tcMar>
              <w:top w:type="dxa" w:w="80"/>
              <w:left w:type="dxa" w:w="120"/>
              <w:bottom w:type="dxa" w:w="80"/>
              <w:right w:type="dxa" w:w="120"/>
            </w:tcMar>
          </w:tcPr>
          <w:p>
            <w:r>
              <w:rPr>
                <w:b/>
                <w:bCs/>
                <w:color w:val="2E5E3E"/>
                <w:sz w:val="20"/>
                <w:szCs w:val="20"/>
              </w:rPr>
              <w:t xml:space="preserve">Autor</w:t>
            </w:r>
          </w:p>
        </w:tc>
        <w:tc>
          <w:tcPr>
            <w:tcW w:type="dxa" w:w="4600"/>
            <w:tcMar>
              <w:top w:type="dxa" w:w="80"/>
              <w:left w:type="dxa" w:w="120"/>
              <w:bottom w:type="dxa" w:w="80"/>
              <w:right w:type="dxa" w:w="120"/>
            </w:tcMar>
          </w:tcPr>
          <w:p>
            <w:r>
              <w:rPr>
                <w:sz w:val="20"/>
                <w:szCs w:val="20"/>
              </w:rPr>
              <w:t xml:space="preserve">Angel Javier Orneta — UNAS, Tingo María</w:t>
            </w:r>
          </w:p>
        </w:tc>
      </w:tr>
      <w:tr>
        <w:tc>
          <w:tcPr>
            <w:tcW w:type="dxa" w:w="2400"/>
            <w:shd w:fill="EFF4EF" w:color="auto" w:val="clear"/>
            <w:tcMar>
              <w:top w:type="dxa" w:w="80"/>
              <w:left w:type="dxa" w:w="120"/>
              <w:bottom w:type="dxa" w:w="80"/>
              <w:right w:type="dxa" w:w="120"/>
            </w:tcMar>
          </w:tcPr>
          <w:p>
            <w:r>
              <w:rPr>
                <w:b/>
                <w:bCs/>
                <w:color w:val="2E5E3E"/>
                <w:sz w:val="20"/>
                <w:szCs w:val="20"/>
              </w:rPr>
              <w:t xml:space="preserve">Concurso</w:t>
            </w:r>
          </w:p>
        </w:tc>
        <w:tc>
          <w:tcPr>
            <w:tcW w:type="dxa" w:w="4600"/>
            <w:tcMar>
              <w:top w:type="dxa" w:w="80"/>
              <w:left w:type="dxa" w:w="120"/>
              <w:bottom w:type="dxa" w:w="80"/>
              <w:right w:type="dxa" w:w="120"/>
            </w:tcMar>
          </w:tcPr>
          <w:p>
            <w:r>
              <w:rPr>
                <w:sz w:val="20"/>
                <w:szCs w:val="20"/>
              </w:rPr>
              <w:t xml:space="preserve">Hack-Amazon 2026 — Desafío 2: Bioeconomía Amazónica (Incuba UNAS)</w:t>
            </w:r>
          </w:p>
        </w:tc>
      </w:tr>
      <w:tr>
        <w:tc>
          <w:tcPr>
            <w:tcW w:type="dxa" w:w="2400"/>
            <w:shd w:fill="EFF4EF" w:color="auto" w:val="clear"/>
            <w:tcMar>
              <w:top w:type="dxa" w:w="80"/>
              <w:left w:type="dxa" w:w="120"/>
              <w:bottom w:type="dxa" w:w="80"/>
              <w:right w:type="dxa" w:w="120"/>
            </w:tcMar>
          </w:tcPr>
          <w:p>
            <w:r>
              <w:rPr>
                <w:b/>
                <w:bCs/>
                <w:color w:val="2E5E3E"/>
                <w:sz w:val="20"/>
                <w:szCs w:val="20"/>
              </w:rPr>
              <w:t xml:space="preserve">Estándares de referencia</w:t>
            </w:r>
          </w:p>
        </w:tc>
        <w:tc>
          <w:tcPr>
            <w:tcW w:type="dxa" w:w="4600"/>
            <w:tcMar>
              <w:top w:type="dxa" w:w="80"/>
              <w:left w:type="dxa" w:w="120"/>
              <w:bottom w:type="dxa" w:w="80"/>
              <w:right w:type="dxa" w:w="120"/>
            </w:tcMar>
          </w:tcPr>
          <w:p>
            <w:r>
              <w:rPr>
                <w:sz w:val="20"/>
                <w:szCs w:val="20"/>
              </w:rPr>
              <w:t xml:space="preserve">ISO/IEC/IEEE 29148:2018, IEEE 830-1998, ISO/IEC 25010:2011</w:t>
            </w:r>
          </w:p>
        </w:tc>
      </w:tr>
      <w:tr>
        <w:tc>
          <w:tcPr>
            <w:tcW w:type="dxa" w:w="2400"/>
            <w:shd w:fill="EFF4EF" w:color="auto" w:val="clear"/>
            <w:tcMar>
              <w:top w:type="dxa" w:w="80"/>
              <w:left w:type="dxa" w:w="120"/>
              <w:bottom w:type="dxa" w:w="80"/>
              <w:right w:type="dxa" w:w="120"/>
            </w:tcMar>
          </w:tcPr>
          <w:p>
            <w:r>
              <w:rPr>
                <w:b/>
                <w:bCs/>
                <w:color w:val="2E5E3E"/>
                <w:sz w:val="20"/>
                <w:szCs w:val="20"/>
              </w:rPr>
              <w:t xml:space="preserve">Contenido</w:t>
            </w:r>
          </w:p>
        </w:tc>
        <w:tc>
          <w:tcPr>
            <w:tcW w:type="dxa" w:w="4600"/>
            <w:tcMar>
              <w:top w:type="dxa" w:w="80"/>
              <w:left w:type="dxa" w:w="120"/>
              <w:bottom w:type="dxa" w:w="80"/>
              <w:right w:type="dxa" w:w="120"/>
            </w:tcMar>
          </w:tcPr>
          <w:p>
            <w:r>
              <w:rPr>
                <w:sz w:val="20"/>
                <w:szCs w:val="20"/>
              </w:rPr>
              <w:t xml:space="preserve">31 capítulos del SDS (diagnóstico, objetivos, 14 módulos, 277 RF, 304 RNF, reglas de negocio, casos de uso, validación, trazabilidad, riesgos, glosario) + capítulo 10.5 de diagramas + Anexo con el plan de validación y consulta con especialistas</w:t>
            </w:r>
          </w:p>
        </w:tc>
      </w:tr>
    </w:tbl>
    <w:p>
      <w:r>
        <w:br w:type="page"/>
      </w:r>
    </w:p>
    <w:p>
      <w:pPr>
        <w:sectPr>
          <w:pgSz w:w="11906" w:h="16838" w:orient="portrait"/>
          <w:pgMar w:top="1080" w:right="1250" w:bottom="1080" w:left="1250" w:header="708" w:footer="708" w:gutter="0"/>
          <w:pgNumType/>
          <w:docGrid w:linePitch="360"/>
        </w:sectPr>
      </w:pP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20"/>
      </w:pPr>
      <w:r>
        <w:rPr>
          <w:b/>
          <w:bCs/>
          <w:color w:val="2E5E3E"/>
          <w:sz w:val="30"/>
          <w:szCs w:val="30"/>
        </w:rPr>
        <w:t xml:space="preserve">0. Control de versiones y alcance de esta reingeniería</w:t>
      </w:r>
    </w:p>
    <w:p>
      <w:pPr>
        <w:spacing w:after="160" w:before="0" w:line="276"/>
      </w:pPr>
      <w:r>
        <w:rPr>
          <w:b w:val="false"/>
          <w:bCs w:val="false"/>
          <w:sz w:val="21"/>
          <w:szCs w:val="21"/>
        </w:rPr>
        <w:t xml:space="preserve">Este documento reemplaza, para efectos de la postulación a </w:t>
      </w:r>
      <w:r>
        <w:rPr>
          <w:b w:val="false"/>
          <w:bCs w:val="false"/>
          <w:sz w:val="21"/>
          <w:szCs w:val="21"/>
        </w:rPr>
        <w:t xml:space="preserve">Hack-Amazon 2026</w:t>
      </w:r>
      <w:r>
        <w:rPr>
          <w:b w:val="false"/>
          <w:bCs w:val="false"/>
          <w:sz w:val="21"/>
          <w:szCs w:val="21"/>
        </w:rPr>
        <w:t xml:space="preserve">, la versión anterior del SDS del sistema HAMPIYURA (Ingeniería de Requisitos, UNAS, 2026). No es un anexo: es una reingeniería documental completa, construida a partir de una revisión línea por línea de los cinco documentos existentes en el proyecto y de las bases oficiales del concurso.</w:t>
      </w: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935"/>
        <w:gridCol w:w="1309"/>
        <w:gridCol w:w="4301"/>
        <w:gridCol w:w="1403"/>
        <w:gridCol w:w="1403"/>
      </w:tblGrid>
      <w:tr>
        <w:trPr>
          <w:tblHeader/>
        </w:trPr>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V.</w:t>
            </w:r>
          </w:p>
        </w:tc>
        <w:tc>
          <w:tcPr>
            <w:tcW w:type="dxa" w:w="1309"/>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Fecha</w:t>
            </w:r>
          </w:p>
        </w:tc>
        <w:tc>
          <w:tcPr>
            <w:tcW w:type="dxa" w:w="4301"/>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Descripción del cambio</w:t>
            </w:r>
          </w:p>
        </w:tc>
        <w:tc>
          <w:tcPr>
            <w:tcW w:type="dxa" w:w="140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Responsable</w:t>
            </w:r>
          </w:p>
        </w:tc>
        <w:tc>
          <w:tcPr>
            <w:tcW w:type="dxa" w:w="140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Estado</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1.0–1.5</w:t>
            </w:r>
          </w:p>
        </w:tc>
        <w:tc>
          <w:tcPr>
            <w:tcW w:type="dxa" w:w="1309"/>
            <w:tcMar>
              <w:top w:type="dxa" w:w="60"/>
              <w:left w:type="dxa" w:w="100"/>
              <w:bottom w:type="dxa" w:w="60"/>
              <w:right w:type="dxa" w:w="100"/>
            </w:tcMar>
            <w:vAlign w:val="center"/>
          </w:tcPr>
          <w:p>
            <w:pPr>
              <w:spacing w:after="0" w:line="250"/>
              <w:jc w:val="left"/>
            </w:pPr>
            <w:r>
              <w:rPr>
                <w:b w:val="false"/>
                <w:bCs w:val="false"/>
                <w:sz w:val="19"/>
                <w:szCs w:val="19"/>
              </w:rPr>
              <w:t xml:space="preserve">Feb–Mar 2026</w:t>
            </w:r>
          </w:p>
        </w:tc>
        <w:tc>
          <w:tcPr>
            <w:tcW w:type="dxa" w:w="4301"/>
            <w:tcMar>
              <w:top w:type="dxa" w:w="60"/>
              <w:left w:type="dxa" w:w="100"/>
              <w:bottom w:type="dxa" w:w="60"/>
              <w:right w:type="dxa" w:w="100"/>
            </w:tcMar>
            <w:vAlign w:val="center"/>
          </w:tcPr>
          <w:p>
            <w:pPr>
              <w:spacing w:after="0" w:line="250"/>
              <w:jc w:val="left"/>
            </w:pPr>
            <w:r>
              <w:rPr>
                <w:b w:val="false"/>
                <w:bCs w:val="false"/>
                <w:sz w:val="19"/>
                <w:szCs w:val="19"/>
              </w:rPr>
              <w:t xml:space="preserve">Elicitación (80 ideas → 70 req.), validación (70 req., 63 CP) y SDS académico original (250 RF / 300 RNF, 13 módulos)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Equipo HAMPIYURA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Insumo histórico</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2.0</w:t>
            </w:r>
          </w:p>
        </w:tc>
        <w:tc>
          <w:tcPr>
            <w:tcW w:type="dxa" w:w="1309"/>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Set 2026</w:t>
            </w:r>
          </w:p>
        </w:tc>
        <w:tc>
          <w:tcPr>
            <w:tcW w:type="dxa" w:w="430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Reingeniería completa del SDS para Hack-Amazon 2026: nueva problemática (conocimiento + conservación + desarrollo económico local), 14 módulos, los 250 RF y 300 RNF originales preservados íntegramente y reorganizados (no fusionados ni eliminados), 6 módulos nuevos con 27 RF y 4 RNF adicionales (total: 277 RF, 304 RNF)</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Equipo HAMPIYURA</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Vigente — este documento</w:t>
            </w:r>
          </w:p>
        </w:tc>
      </w:tr>
    </w:tbl>
    <w:p>
      <w:pPr>
        <w:spacing w:after="200"/>
      </w:pPr>
    </w:p>
    <w:p>
      <w:pPr>
        <w:spacing w:after="160" w:before="0" w:line="276"/>
      </w:pPr>
      <w:r>
        <w:rPr>
          <w:b w:val="false"/>
          <w:bCs w:val="false"/>
          <w:sz w:val="21"/>
          <w:szCs w:val="21"/>
        </w:rPr>
        <w:t xml:space="preserve">Documentos fuente revisados: </w:t>
      </w:r>
      <w:r>
        <w:rPr>
          <w:b w:val="false"/>
          <w:bCs w:val="false"/>
          <w:sz w:val="21"/>
          <w:szCs w:val="21"/>
        </w:rPr>
        <w:t xml:space="preserve">SDS APP.pdf</w:t>
      </w:r>
      <w:r>
        <w:rPr>
          <w:b w:val="false"/>
          <w:bCs w:val="false"/>
          <w:sz w:val="21"/>
          <w:szCs w:val="21"/>
        </w:rPr>
        <w:t xml:space="preserve"> (SDS académico completo), </w:t>
      </w:r>
      <w:r>
        <w:rPr>
          <w:b w:val="false"/>
          <w:bCs w:val="false"/>
          <w:sz w:val="21"/>
          <w:szCs w:val="21"/>
        </w:rPr>
        <w:t xml:space="preserve">RNF.docx</w:t>
      </w:r>
      <w:r>
        <w:rPr>
          <w:b w:val="false"/>
          <w:bCs w:val="false"/>
          <w:sz w:val="21"/>
          <w:szCs w:val="21"/>
        </w:rPr>
        <w:t xml:space="preserve"> (300 RNF ISO/IEC 25010), </w:t>
      </w:r>
      <w:r>
        <w:rPr>
          <w:b w:val="false"/>
          <w:bCs w:val="false"/>
          <w:sz w:val="21"/>
          <w:szCs w:val="21"/>
        </w:rPr>
        <w:t xml:space="preserve">informe_ELICITACIÓN.docx</w:t>
      </w:r>
      <w:r>
        <w:rPr>
          <w:b w:val="false"/>
          <w:bCs w:val="false"/>
          <w:sz w:val="21"/>
          <w:szCs w:val="21"/>
        </w:rPr>
        <w:t xml:space="preserve"> (80 ideas, 5 sprints), </w:t>
      </w:r>
      <w:r>
        <w:rPr>
          <w:b w:val="false"/>
          <w:bCs w:val="false"/>
          <w:sz w:val="21"/>
          <w:szCs w:val="21"/>
        </w:rPr>
        <w:t xml:space="preserve">HAMPIYURA_Validación_Trazabilidad.docx</w:t>
      </w:r>
      <w:r>
        <w:rPr>
          <w:b w:val="false"/>
          <w:bCs w:val="false"/>
          <w:sz w:val="21"/>
          <w:szCs w:val="21"/>
        </w:rPr>
        <w:t xml:space="preserve"> (70 requisitos validados, 63 casos de prueba), </w:t>
      </w:r>
      <w:r>
        <w:rPr>
          <w:b w:val="false"/>
          <w:bCs w:val="false"/>
          <w:sz w:val="21"/>
          <w:szCs w:val="21"/>
        </w:rPr>
        <w:t xml:space="preserve">Bases HackAmazon 2026.pdf</w:t>
      </w:r>
      <w:r>
        <w:rPr>
          <w:b w:val="false"/>
          <w:bCs w:val="false"/>
          <w:sz w:val="21"/>
          <w:szCs w:val="21"/>
        </w:rPr>
        <w:t xml:space="preserve">. El archivo </w:t>
      </w:r>
      <w:r>
        <w:rPr>
          <w:b w:val="false"/>
          <w:bCs w:val="false"/>
          <w:sz w:val="21"/>
          <w:szCs w:val="21"/>
        </w:rPr>
        <w:t xml:space="preserve">"SDS APP (Recuperado automáticamente).docx"</w:t>
      </w:r>
      <w:r>
        <w:rPr>
          <w:b w:val="false"/>
          <w:bCs w:val="false"/>
          <w:sz w:val="21"/>
          <w:szCs w:val="21"/>
        </w:rPr>
        <w:t xml:space="preserve"> fue abierto y descartado como fuente: es una recuperación automática de Word con la estructura de campos rota (tablas sin contenido, encabezados truncados) y no aporta texto legible adicional al de SDS APP.pdf. Se recomienda eliminarlo de la carpeta del proyecto para evitar que alguien lo confunda con una versión válida.</w:t>
      </w:r>
    </w:p>
    <w:p>
      <w:r>
        <w:br w:type="page"/>
      </w:r>
    </w:p>
    <w:p>
      <w:pPr>
        <w:pStyle w:val="Heading1"/>
        <w:spacing w:after="200" w:before="420"/>
      </w:pPr>
      <w:r>
        <w:rPr>
          <w:b/>
          <w:bCs/>
          <w:color w:val="2E5E3E"/>
          <w:sz w:val="30"/>
          <w:szCs w:val="30"/>
        </w:rPr>
        <w:t xml:space="preserve">1. Introducción</w:t>
      </w:r>
    </w:p>
    <w:p>
      <w:pPr>
        <w:pStyle w:val="Heading2"/>
        <w:spacing w:after="160" w:before="320"/>
      </w:pPr>
      <w:r>
        <w:rPr>
          <w:b/>
          <w:bCs/>
          <w:color w:val="2E5E3E"/>
          <w:sz w:val="26"/>
          <w:szCs w:val="26"/>
        </w:rPr>
        <w:t xml:space="preserve">1.1 Propósito</w:t>
      </w:r>
    </w:p>
    <w:p>
      <w:pPr>
        <w:spacing w:after="160" w:before="0" w:line="276"/>
      </w:pPr>
      <w:r>
        <w:rPr>
          <w:b w:val="false"/>
          <w:bCs w:val="false"/>
          <w:sz w:val="21"/>
          <w:szCs w:val="21"/>
        </w:rPr>
        <w:t xml:space="preserve">Especificar, de forma trazable y verificable, el sistema HAMPIYURA en su versión evolucionada para Hack-Amazon 2026: una plataforma que ya no es únicamente informativa sobre plantas medicinales, sino un espacio integral de </w:t>
      </w:r>
      <w:r>
        <w:rPr>
          <w:b w:val="false"/>
          <w:bCs w:val="false"/>
          <w:sz w:val="21"/>
          <w:szCs w:val="21"/>
        </w:rPr>
        <w:t xml:space="preserve">conocimiento, cultivo, conservación, validación, comunidad y desarrollo económico local</w:t>
      </w:r>
      <w:r>
        <w:rPr>
          <w:b w:val="false"/>
          <w:bCs w:val="false"/>
          <w:sz w:val="21"/>
          <w:szCs w:val="21"/>
        </w:rPr>
        <w:t xml:space="preserve"> en torno a las plantas medicinales de la Amazonía, con foco inicial en Tingo María (Huánuco).</w:t>
      </w:r>
    </w:p>
    <w:p>
      <w:pPr>
        <w:pStyle w:val="Heading2"/>
        <w:spacing w:after="160" w:before="320"/>
      </w:pPr>
      <w:r>
        <w:rPr>
          <w:b/>
          <w:bCs/>
          <w:color w:val="2E5E3E"/>
          <w:sz w:val="26"/>
          <w:szCs w:val="26"/>
        </w:rPr>
        <w:t xml:space="preserve">1.2 Alcance</w:t>
      </w:r>
    </w:p>
    <w:p>
      <w:pPr>
        <w:spacing w:after="160" w:before="0" w:line="276"/>
      </w:pPr>
      <w:r>
        <w:rPr>
          <w:b w:val="false"/>
          <w:bCs w:val="false"/>
          <w:sz w:val="21"/>
          <w:szCs w:val="21"/>
        </w:rPr>
        <w:t xml:space="preserve">Este SDS cubre la especificación funcional y no funcional de HAMPIYURA v2.0, la arquitectura de módulos, las reglas de negocio, el modelo de validación de contenido, la matriz de trazabilidad y los criterios de aceptación. No cubre: el desarrollo del software en sí, el diseño visual definitivo, ni la validación científica del contenido botánico/médico, la cual —tal como exige la sección 16 del encargo original— queda pendiente de especialistas y se gestiona en el </w:t>
      </w:r>
      <w:r>
        <w:rPr>
          <w:b w:val="false"/>
          <w:bCs w:val="false"/>
          <w:sz w:val="21"/>
          <w:szCs w:val="21"/>
        </w:rPr>
        <w:t xml:space="preserve">Documento 2 (Plan de Validación y Consulta)</w:t>
      </w:r>
      <w:r>
        <w:rPr>
          <w:b w:val="false"/>
          <w:bCs w:val="false"/>
          <w:sz w:val="21"/>
          <w:szCs w:val="21"/>
        </w:rPr>
        <w:t xml:space="preserve">.</w:t>
      </w:r>
    </w:p>
    <w:p>
      <w:pPr>
        <w:pStyle w:val="Heading2"/>
        <w:spacing w:after="160" w:before="320"/>
      </w:pPr>
      <w:r>
        <w:rPr>
          <w:b/>
          <w:bCs/>
          <w:color w:val="2E5E3E"/>
          <w:sz w:val="26"/>
          <w:szCs w:val="26"/>
        </w:rPr>
        <w:t xml:space="preserve">1.3 Convenciones del documento</w:t>
      </w:r>
    </w:p>
    <w:p>
      <w:pPr>
        <w:pStyle w:val="ListParagraph"/>
        <w:numPr>
          <w:ilvl w:val="0"/>
          <w:numId w:val="1"/>
        </w:numPr>
        <w:spacing w:after="90" w:line="264"/>
      </w:pPr>
      <w:r>
        <w:rPr>
          <w:b/>
          <w:bCs/>
          <w:sz w:val="21"/>
          <w:szCs w:val="21"/>
        </w:rPr>
        <w:t xml:space="preserve">RF-01 a RF-250 / RNF-001 a RNF-300</w:t>
      </w:r>
      <w:r>
        <w:rPr>
          <w:sz w:val="21"/>
          <w:szCs w:val="21"/>
        </w:rPr>
        <w:t xml:space="preserve">: requisitos originales del SDS v1, preservados con su ID intacto y reagrupados bajo la nueva estructura de 14 módulos — ninguno fue fusionado, renumerado en su contenido ni eliminado.</w:t>
      </w:r>
    </w:p>
    <w:p>
      <w:pPr>
        <w:pStyle w:val="ListParagraph"/>
        <w:numPr>
          <w:ilvl w:val="0"/>
          <w:numId w:val="1"/>
        </w:numPr>
        <w:spacing w:after="90" w:line="264"/>
      </w:pPr>
      <w:r>
        <w:rPr>
          <w:b/>
          <w:bCs/>
          <w:sz w:val="21"/>
          <w:szCs w:val="21"/>
        </w:rPr>
        <w:t xml:space="preserve">[H]</w:t>
      </w:r>
      <w:r>
        <w:rPr>
          <w:sz w:val="21"/>
          <w:szCs w:val="21"/>
        </w:rPr>
        <w:t xml:space="preserve">: marca visible en las tablas del capítulo 11 y 17 que identifica un requisito heredado del SDS v1 con su numeración original.</w:t>
      </w:r>
    </w:p>
    <w:p>
      <w:pPr>
        <w:pStyle w:val="ListParagraph"/>
        <w:numPr>
          <w:ilvl w:val="0"/>
          <w:numId w:val="1"/>
        </w:numPr>
        <w:spacing w:after="90" w:line="264"/>
      </w:pPr>
      <w:r>
        <w:rPr>
          <w:b/>
          <w:bCs/>
          <w:sz w:val="21"/>
          <w:szCs w:val="21"/>
        </w:rPr>
        <w:t xml:space="preserve">RF-251 en adelante / RNF-301 en adelante [N]</w:t>
      </w:r>
      <w:r>
        <w:rPr>
          <w:sz w:val="21"/>
          <w:szCs w:val="21"/>
        </w:rPr>
        <w:t xml:space="preserve">: requisitos nuevos, sin equivalente en las 250 RF / 300 RNF originales, creados para los 6 módulos que exige el alcance ampliado del Desafío 2.</w:t>
      </w:r>
    </w:p>
    <w:p>
      <w:pPr>
        <w:pStyle w:val="ListParagraph"/>
        <w:numPr>
          <w:ilvl w:val="0"/>
          <w:numId w:val="1"/>
        </w:numPr>
        <w:spacing w:after="90" w:line="264"/>
      </w:pPr>
      <w:r>
        <w:rPr>
          <w:b/>
          <w:bCs/>
          <w:sz w:val="21"/>
          <w:szCs w:val="21"/>
        </w:rPr>
        <w:t xml:space="preserve">Pendiente de validación externa</w:t>
      </w:r>
      <w:r>
        <w:rPr>
          <w:sz w:val="21"/>
          <w:szCs w:val="21"/>
        </w:rPr>
        <w:t xml:space="preserve">: dato, umbral o afirmación que el equipo no puede certificar por sí mismo y que debe confirmarse con especialistas (agrónomos, biólogos, médicos, SERNANP, comunidades) antes de tratarse como definitivo — ver Documento 2.</w:t>
      </w:r>
    </w:p>
    <w:p>
      <w:pPr>
        <w:pStyle w:val="Heading2"/>
        <w:spacing w:after="160" w:before="320"/>
      </w:pPr>
      <w:r>
        <w:rPr>
          <w:b/>
          <w:bCs/>
          <w:color w:val="2E5E3E"/>
          <w:sz w:val="26"/>
          <w:szCs w:val="26"/>
        </w:rPr>
        <w:t xml:space="preserve">1.4 Referencias</w:t>
      </w:r>
    </w:p>
    <w:p>
      <w:pPr>
        <w:pStyle w:val="ListParagraph"/>
        <w:numPr>
          <w:ilvl w:val="0"/>
          <w:numId w:val="1"/>
        </w:numPr>
        <w:spacing w:after="90" w:line="264"/>
      </w:pPr>
      <w:r>
        <w:rPr>
          <w:sz w:val="21"/>
          <w:szCs w:val="21"/>
        </w:rPr>
        <w:t xml:space="preserve">ISO/IEC/IEEE 29148:2018 — Requirements Engineering.</w:t>
      </w:r>
    </w:p>
    <w:p>
      <w:pPr>
        <w:pStyle w:val="ListParagraph"/>
        <w:numPr>
          <w:ilvl w:val="0"/>
          <w:numId w:val="1"/>
        </w:numPr>
        <w:spacing w:after="90" w:line="264"/>
      </w:pPr>
      <w:r>
        <w:rPr>
          <w:sz w:val="21"/>
          <w:szCs w:val="21"/>
        </w:rPr>
        <w:t xml:space="preserve">IEEE 830-1998 — Recommended Practice for Software Requirements Specifications.</w:t>
      </w:r>
    </w:p>
    <w:p>
      <w:pPr>
        <w:pStyle w:val="ListParagraph"/>
        <w:numPr>
          <w:ilvl w:val="0"/>
          <w:numId w:val="1"/>
        </w:numPr>
        <w:spacing w:after="90" w:line="264"/>
      </w:pPr>
      <w:r>
        <w:rPr>
          <w:sz w:val="21"/>
          <w:szCs w:val="21"/>
        </w:rPr>
        <w:t xml:space="preserve">ISO/IEC 25010:2011 — SQuaRE, modelo de calidad de software.</w:t>
      </w:r>
    </w:p>
    <w:p>
      <w:pPr>
        <w:pStyle w:val="ListParagraph"/>
        <w:numPr>
          <w:ilvl w:val="0"/>
          <w:numId w:val="1"/>
        </w:numPr>
        <w:spacing w:after="90" w:line="264"/>
      </w:pPr>
      <w:r>
        <w:rPr>
          <w:sz w:val="21"/>
          <w:szCs w:val="21"/>
        </w:rPr>
        <w:t xml:space="preserve">Bases Hack-Amazon 2026 (Incuba UNAS), Desafío 2 — Bioeconomía Amazónica.</w:t>
      </w:r>
    </w:p>
    <w:p>
      <w:pPr>
        <w:pStyle w:val="ListParagraph"/>
        <w:numPr>
          <w:ilvl w:val="0"/>
          <w:numId w:val="1"/>
        </w:numPr>
        <w:spacing w:after="90" w:line="264"/>
      </w:pPr>
      <w:r>
        <w:rPr>
          <w:sz w:val="21"/>
          <w:szCs w:val="21"/>
        </w:rPr>
        <w:t xml:space="preserve">Documentos internos: SDS APP.pdf, RNF.docx, informe_ELICITACIÓN.docx, HAMPIYURA_Validación_Trazabilidad.docx.</w:t>
      </w:r>
    </w:p>
    <w:p>
      <w:r>
        <w:br w:type="page"/>
      </w:r>
    </w:p>
    <w:p>
      <w:pPr>
        <w:pStyle w:val="Heading1"/>
        <w:spacing w:after="200" w:before="420"/>
      </w:pPr>
      <w:r>
        <w:rPr>
          <w:b/>
          <w:bCs/>
          <w:color w:val="2E5E3E"/>
          <w:sz w:val="30"/>
          <w:szCs w:val="30"/>
        </w:rPr>
        <w:t xml:space="preserve">2. Diagnóstico del proyecto existente y decisiones de reingeniería</w:t>
      </w:r>
    </w:p>
    <w:p>
      <w:pPr>
        <w:spacing w:after="160" w:before="0" w:line="276"/>
      </w:pPr>
      <w:r>
        <w:rPr>
          <w:b w:val="false"/>
          <w:bCs w:val="false"/>
          <w:sz w:val="21"/>
          <w:szCs w:val="21"/>
        </w:rPr>
        <w:t xml:space="preserve">Antes de escribir un solo requisito nuevo se revisó el proyecto completo: los cinco documentos de la carpeta y la evolución entre ellos. Esta sección resume el diagnóstico, porque condiciona todas las decisiones posteriores del documento.</w:t>
      </w:r>
    </w:p>
    <w:p>
      <w:pPr>
        <w:pStyle w:val="Heading2"/>
        <w:spacing w:after="160" w:before="320"/>
      </w:pPr>
      <w:r>
        <w:rPr>
          <w:b/>
          <w:bCs/>
          <w:color w:val="2E5E3E"/>
          <w:sz w:val="26"/>
          <w:szCs w:val="26"/>
        </w:rPr>
        <w:t xml:space="preserve">2.1 Qué existe hoy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rPr>
          <w:tblHeader/>
        </w:trPr>
        <w:tc>
          <w:tcPr>
            <w:tcW w:type="dxa" w:w="280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Documento</w:t>
            </w:r>
          </w:p>
        </w:tc>
        <w:tc>
          <w:tcPr>
            <w:tcW w:type="dxa" w:w="654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 real</w:t>
            </w:r>
          </w:p>
        </w:tc>
      </w:tr>
      <w:tr>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informe_ELICITACIÓN.docx</w:t>
            </w:r>
          </w:p>
        </w:tc>
        <w:tc>
          <w:tcPr>
            <w:tcW w:type="dxa" w:w="6545"/>
            <w:tcMar>
              <w:top w:type="dxa" w:w="60"/>
              <w:left w:type="dxa" w:w="100"/>
              <w:bottom w:type="dxa" w:w="60"/>
              <w:right w:type="dxa" w:w="100"/>
            </w:tcMar>
            <w:vAlign w:val="center"/>
          </w:tcPr>
          <w:p>
            <w:pPr>
              <w:spacing w:after="0" w:line="250"/>
              <w:jc w:val="left"/>
            </w:pPr>
            <w:r>
              <w:rPr>
                <w:b w:val="false"/>
                <w:bCs w:val="false"/>
                <w:sz w:val="19"/>
                <w:szCs w:val="19"/>
              </w:rPr>
              <w:t xml:space="preserve">80 ideas recogidas en 5 sprints (lluvia de ideas, observación, encuestas, benchmarking, consolidación) → 70 requisitos únicos, organizados en 6 módulos: Usuarios, Plantas Medicinales, Publicaciones, Comentarios y Experiencias, Favoritos y Calificaciones, Moderación y Seguridad.</w:t>
            </w:r>
          </w:p>
        </w:tc>
      </w:tr>
      <w:tr>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HAMPIYURA_Validación_Trazabilidad.docx</w:t>
            </w:r>
          </w:p>
        </w:tc>
        <w:tc>
          <w:tcPr>
            <w:tcW w:type="dxa" w:w="654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Validación formal de esos 70 requisitos (69 RF + 1 RNF) contra 8 criterios de calidad, con 63 casos de prueba y trazabilidad Necesidad → Sprint → Requisito → Módulo → Caso de prueba. 70/70 aprobados.</w:t>
            </w:r>
          </w:p>
        </w:tc>
      </w:tr>
      <w:tr>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SDS APP.pdf</w:t>
            </w:r>
          </w:p>
        </w:tc>
        <w:tc>
          <w:tcPr>
            <w:tcW w:type="dxa" w:w="6545"/>
            <w:tcMar>
              <w:top w:type="dxa" w:w="60"/>
              <w:left w:type="dxa" w:w="100"/>
              <w:bottom w:type="dxa" w:w="60"/>
              <w:right w:type="dxa" w:w="100"/>
            </w:tcMar>
            <w:vAlign w:val="center"/>
          </w:tcPr>
          <w:p>
            <w:pPr>
              <w:spacing w:after="0" w:line="250"/>
              <w:jc w:val="left"/>
            </w:pPr>
            <w:r>
              <w:rPr>
                <w:b w:val="false"/>
                <w:bCs w:val="false"/>
                <w:sz w:val="19"/>
                <w:szCs w:val="19"/>
              </w:rPr>
              <w:t xml:space="preserve">SDS académico (IEEE 830 / ISO 29148) que expande lo anterior a </w:t>
            </w:r>
            <w:r>
              <w:rPr>
                <w:b w:val="false"/>
                <w:bCs w:val="false"/>
                <w:sz w:val="19"/>
                <w:szCs w:val="19"/>
              </w:rPr>
              <w:t xml:space="preserve">13 módulos (M-01…M-13)</w:t>
            </w:r>
            <w:r>
              <w:rPr>
                <w:b w:val="false"/>
                <w:bCs w:val="false"/>
                <w:sz w:val="19"/>
                <w:szCs w:val="19"/>
              </w:rPr>
              <w:t xml:space="preserve"> y </w:t>
            </w:r>
            <w:r>
              <w:rPr>
                <w:b w:val="false"/>
                <w:bCs w:val="false"/>
                <w:sz w:val="19"/>
                <w:szCs w:val="19"/>
              </w:rPr>
              <w:t xml:space="preserve">250 requisitos funcionales (RF-01…RF-250)</w:t>
            </w:r>
            <w:r>
              <w:rPr>
                <w:b w:val="false"/>
                <w:bCs w:val="false"/>
                <w:sz w:val="19"/>
                <w:szCs w:val="19"/>
              </w:rPr>
              <w:t xml:space="preserve">, con sprints, casos de uso, diagramas UML por módulo, matriz de trazabilidad, gestión de cambios y presupuesto estimado (S/. 570).</w:t>
            </w:r>
          </w:p>
        </w:tc>
      </w:tr>
      <w:tr>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RNF.docx</w:t>
            </w:r>
          </w:p>
        </w:tc>
        <w:tc>
          <w:tcPr>
            <w:tcW w:type="dxa" w:w="654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300 requisitos no funcionales (RNF-001…RNF-300)</w:t>
            </w:r>
            <w:r>
              <w:rPr>
                <w:b w:val="false"/>
                <w:bCs w:val="false"/>
                <w:sz w:val="19"/>
                <w:szCs w:val="19"/>
              </w:rPr>
              <w:t xml:space="preserve"> clasificados según ISO/IEC 25010 en 8 categorías: Seguridad (40), Rendimiento (40), Confiabilidad (40), Disponibilidad (30), Usabilidad (60), Compatibilidad (30), Mantenibilidad (30), Portabilidad (30).</w:t>
            </w:r>
          </w:p>
        </w:tc>
      </w:tr>
      <w:tr>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SDS APP (Recuperado automáticamente).docx</w:t>
            </w:r>
          </w:p>
        </w:tc>
        <w:tc>
          <w:tcPr>
            <w:tcW w:type="dxa" w:w="6545"/>
            <w:tcMar>
              <w:top w:type="dxa" w:w="60"/>
              <w:left w:type="dxa" w:w="100"/>
              <w:bottom w:type="dxa" w:w="60"/>
              <w:right w:type="dxa" w:w="100"/>
            </w:tcMar>
            <w:vAlign w:val="center"/>
          </w:tcPr>
          <w:p>
            <w:pPr>
              <w:spacing w:after="0" w:line="250"/>
              <w:jc w:val="left"/>
            </w:pPr>
            <w:r>
              <w:rPr>
                <w:b w:val="false"/>
                <w:bCs w:val="false"/>
                <w:sz w:val="19"/>
                <w:szCs w:val="19"/>
              </w:rPr>
              <w:t xml:space="preserve">Versión corrupta de un guardado automático de Word tras un cierre inesperado. No contiene texto legible adicional; se descarta como fuente.</w:t>
            </w:r>
          </w:p>
        </w:tc>
      </w:tr>
      <w:tr>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Bases HackAmazon 2026.pdf</w:t>
            </w:r>
          </w:p>
        </w:tc>
        <w:tc>
          <w:tcPr>
            <w:tcW w:type="dxa" w:w="654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Convocatoria de Incuba UNAS (respaldo UNAS). Modalidad semipresencial, sede Tingo María. 8 desafíos; el pertinente es </w:t>
            </w:r>
            <w:r>
              <w:rPr>
                <w:b w:val="false"/>
                <w:bCs w:val="false"/>
                <w:sz w:val="19"/>
                <w:szCs w:val="19"/>
              </w:rPr>
              <w:t xml:space="preserve">Desafío 2 — Bioeconomía Amazónica</w:t>
            </w:r>
            <w:r>
              <w:rPr>
                <w:b w:val="false"/>
                <w:bCs w:val="false"/>
                <w:sz w:val="19"/>
                <w:szCs w:val="19"/>
              </w:rPr>
              <w:t xml:space="preserve">. Evaluación: 20 puntos en 4 criterios (5 c/u); pitch de 5+5 min. Equipos de 2 a 5 integrantes.</w:t>
            </w:r>
          </w:p>
        </w:tc>
      </w:tr>
    </w:tbl>
    <w:p>
      <w:pPr>
        <w:spacing w:after="200"/>
      </w:pPr>
    </w:p>
    <w:p>
      <w:pPr>
        <w:pStyle w:val="Heading2"/>
        <w:spacing w:after="160" w:before="320"/>
      </w:pPr>
      <w:r>
        <w:rPr>
          <w:b/>
          <w:bCs/>
          <w:color w:val="2E5E3E"/>
          <w:sz w:val="26"/>
          <w:szCs w:val="26"/>
        </w:rPr>
        <w:t xml:space="preserve">2.2 Contradicciones, duplicados y vacíos detectados</w:t>
      </w:r>
    </w:p>
    <w:p>
      <w:pPr>
        <w:spacing w:after="160" w:before="0" w:line="276"/>
      </w:pPr>
      <w:r>
        <w:rPr>
          <w:b w:val="false"/>
          <w:bCs w:val="false"/>
          <w:sz w:val="21"/>
          <w:szCs w:val="21"/>
        </w:rPr>
        <w:t xml:space="preserve">Se listan de forma explícita porque el encargo pide identificarlos, no ocultarlos ni "suavizarlos" en la nueva versión.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48"/>
        <w:gridCol w:w="3179"/>
        <w:gridCol w:w="3927"/>
        <w:gridCol w:w="1496"/>
      </w:tblGrid>
      <w:tr>
        <w:trPr>
          <w:tblHeader/>
        </w:trPr>
        <w:tc>
          <w:tcPr>
            <w:tcW w:type="dxa" w:w="74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w:t>
            </w:r>
          </w:p>
        </w:tc>
        <w:tc>
          <w:tcPr>
            <w:tcW w:type="dxa" w:w="3179"/>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Hallazgo</w:t>
            </w:r>
          </w:p>
        </w:tc>
        <w:tc>
          <w:tcPr>
            <w:tcW w:type="dxa" w:w="392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Evidencia concreta</w:t>
            </w:r>
          </w:p>
        </w:tc>
        <w:tc>
          <w:tcPr>
            <w:tcW w:type="dxa" w:w="1496"/>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Tipo</w:t>
            </w:r>
          </w:p>
        </w:tc>
      </w:tr>
      <w:tr>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D1</w:t>
            </w:r>
          </w:p>
        </w:tc>
        <w:tc>
          <w:tcPr>
            <w:tcW w:type="dxa" w:w="3179"/>
            <w:tcMar>
              <w:top w:type="dxa" w:w="60"/>
              <w:left w:type="dxa" w:w="100"/>
              <w:bottom w:type="dxa" w:w="60"/>
              <w:right w:type="dxa" w:w="100"/>
            </w:tcMar>
            <w:vAlign w:val="center"/>
          </w:tcPr>
          <w:p>
            <w:pPr>
              <w:spacing w:after="0" w:line="250"/>
              <w:jc w:val="left"/>
            </w:pPr>
            <w:r>
              <w:rPr>
                <w:b w:val="false"/>
                <w:bCs w:val="false"/>
                <w:sz w:val="19"/>
                <w:szCs w:val="19"/>
              </w:rPr>
              <w:t xml:space="preserve">Crecimiento no trazado de 70 a 250 RF y de 1 a 300 RNF</w:t>
            </w:r>
          </w:p>
        </w:tc>
        <w:tc>
          <w:tcPr>
            <w:tcW w:type="dxa" w:w="3927"/>
            <w:tcMar>
              <w:top w:type="dxa" w:w="60"/>
              <w:left w:type="dxa" w:w="100"/>
              <w:bottom w:type="dxa" w:w="60"/>
              <w:right w:type="dxa" w:w="100"/>
            </w:tcMar>
            <w:vAlign w:val="center"/>
          </w:tcPr>
          <w:p>
            <w:pPr>
              <w:spacing w:after="0" w:line="250"/>
              <w:jc w:val="left"/>
            </w:pPr>
            <w:r>
              <w:rPr>
                <w:b w:val="false"/>
                <w:bCs w:val="false"/>
                <w:sz w:val="19"/>
                <w:szCs w:val="19"/>
              </w:rPr>
              <w:t xml:space="preserve">El registro de gestión de cambios del SDS v1 (sección XIII) documenta solo 8 cambios (CC-01 a CC-08), todos "mejora" o "ampliación" menor. No existe una decisión formal que explique un salto de +257% en requisitos funcionales ni la aparición de 299 RNF nuevos.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Contradicción de trazabilidad</w:t>
            </w:r>
          </w:p>
        </w:tc>
      </w:tr>
      <w:tr>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D2</w:t>
            </w:r>
          </w:p>
        </w:tc>
        <w:tc>
          <w:tcPr>
            <w:tcW w:type="dxa" w:w="3179"/>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Doble numeración de módulos dentro del mismo SDS v1</w:t>
            </w:r>
          </w:p>
        </w:tc>
        <w:tc>
          <w:tcPr>
            <w:tcW w:type="dxa" w:w="392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La sección 4.1.2 define M-01…M-13 como (Usuarios, Catálogo, Publicaciones, Comunidad, Búsqueda, Accesibilidad, Moderación, Administración, Perfil, Contenido educativo, Recomendaciones, Seguridad, Notificaciones). La sección 8.2 ("Resultado de consolidación por módulos") reasigna los mismos códigos M-01…M-13 a un listado distinto (Usuarios=18, Perfil=16, Catálogo=22, Publicación=20, Búsqueda=18, Comentarios=17, Valoraciones=16, Reportes=18, Moderación=19, Administración=20, Contenido Educativo=18, Seguridad=16, Notificaciones=12). El mismo ID apunta a dos módulos distintos según la sección que se lea.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Contradicción interna</w:t>
            </w:r>
          </w:p>
        </w:tc>
      </w:tr>
      <w:tr>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D3</w:t>
            </w:r>
          </w:p>
        </w:tc>
        <w:tc>
          <w:tcPr>
            <w:tcW w:type="dxa" w:w="3179"/>
            <w:tcMar>
              <w:top w:type="dxa" w:w="60"/>
              <w:left w:type="dxa" w:w="100"/>
              <w:bottom w:type="dxa" w:w="60"/>
              <w:right w:type="dxa" w:w="100"/>
            </w:tcMar>
            <w:vAlign w:val="center"/>
          </w:tcPr>
          <w:p>
            <w:pPr>
              <w:spacing w:after="0" w:line="250"/>
              <w:jc w:val="left"/>
            </w:pPr>
            <w:r>
              <w:rPr>
                <w:b w:val="false"/>
                <w:bCs w:val="false"/>
                <w:sz w:val="19"/>
                <w:szCs w:val="19"/>
              </w:rPr>
              <w:t xml:space="preserve">Duplicación semántica masiva en los 300 RNF</w:t>
            </w:r>
          </w:p>
        </w:tc>
        <w:tc>
          <w:tcPr>
            <w:tcW w:type="dxa" w:w="3927"/>
            <w:tcMar>
              <w:top w:type="dxa" w:w="60"/>
              <w:left w:type="dxa" w:w="100"/>
              <w:bottom w:type="dxa" w:w="60"/>
              <w:right w:type="dxa" w:w="100"/>
            </w:tcMar>
            <w:vAlign w:val="center"/>
          </w:tcPr>
          <w:p>
            <w:pPr>
              <w:spacing w:after="0" w:line="250"/>
              <w:jc w:val="left"/>
            </w:pPr>
            <w:r>
              <w:rPr>
                <w:b w:val="false"/>
                <w:bCs w:val="false"/>
                <w:sz w:val="19"/>
                <w:szCs w:val="19"/>
              </w:rPr>
              <w:t xml:space="preserve">Enunciados casi idénticos se repiten con IDs distintos: p. ej. "consistencia visual" aparece en RNF-015, RNF-017, RNF-178, RNF-184, RNF-194, RNF-207, RNF-220 y RNF-236 con la misma métrica; "usuarios concurrentes" se repite en RNF-003, RNF-072, RNF-105, RNF-117, RNF-124. El patrón sugiere generación por plantilla más que ingeniería de requisitos diferenciada.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Duplicado</w:t>
            </w:r>
          </w:p>
        </w:tc>
      </w:tr>
      <w:tr>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D4</w:t>
            </w:r>
          </w:p>
        </w:tc>
        <w:tc>
          <w:tcPr>
            <w:tcW w:type="dxa" w:w="3179"/>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RF derivados de atomicidad artificial</w:t>
            </w:r>
          </w:p>
        </w:tc>
        <w:tc>
          <w:tcPr>
            <w:tcW w:type="dxa" w:w="392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RF-072 "Ordenar plantas por popularidad" y RF-073 "Ordenar alfabéticamente" son en realidad un único requisito de ordenamiento con parámetro variable. Este patrón se repite en decenas de RF-1xx a RF-2xx.</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Duplicado / sobre-descomposición</w:t>
            </w:r>
          </w:p>
        </w:tc>
      </w:tr>
      <w:tr>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D5</w:t>
            </w:r>
          </w:p>
        </w:tc>
        <w:tc>
          <w:tcPr>
            <w:tcW w:type="dxa" w:w="3179"/>
            <w:tcMar>
              <w:top w:type="dxa" w:w="60"/>
              <w:left w:type="dxa" w:w="100"/>
              <w:bottom w:type="dxa" w:w="60"/>
              <w:right w:type="dxa" w:w="100"/>
            </w:tcMar>
            <w:vAlign w:val="center"/>
          </w:tcPr>
          <w:p>
            <w:pPr>
              <w:spacing w:after="0" w:line="250"/>
              <w:jc w:val="left"/>
            </w:pPr>
            <w:r>
              <w:rPr>
                <w:b w:val="false"/>
                <w:bCs w:val="false"/>
                <w:sz w:val="19"/>
                <w:szCs w:val="19"/>
              </w:rPr>
              <w:t xml:space="preserve">La problemática no menciona conservación ni economía local</w:t>
            </w:r>
          </w:p>
        </w:tc>
        <w:tc>
          <w:tcPr>
            <w:tcW w:type="dxa" w:w="3927"/>
            <w:tcMar>
              <w:top w:type="dxa" w:w="60"/>
              <w:left w:type="dxa" w:w="100"/>
              <w:bottom w:type="dxa" w:w="60"/>
              <w:right w:type="dxa" w:w="100"/>
            </w:tcMar>
            <w:vAlign w:val="center"/>
          </w:tcPr>
          <w:p>
            <w:pPr>
              <w:spacing w:after="0" w:line="250"/>
              <w:jc w:val="left"/>
            </w:pPr>
            <w:r>
              <w:rPr>
                <w:b w:val="false"/>
                <w:bCs w:val="false"/>
                <w:sz w:val="19"/>
                <w:szCs w:val="19"/>
              </w:rPr>
              <w:t xml:space="preserve">El planteamiento del problema del SDS v1 (1.1) habla solo de "riesgo de pérdida de conocimiento oral" y "falta de plataforma digital". No aparece ninguna mención a conservación de recursos naturales, desarrollo económico ni comunidades de Tingo María, pese a que esa es exactamente la problemática que la carpeta del proyecto define como base ("Hack Amazon 2026 → Bioeconomía Amazónica").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Desalineación con el objetivo del concurso</w:t>
            </w:r>
          </w:p>
        </w:tc>
      </w:tr>
      <w:tr>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D6</w:t>
            </w:r>
          </w:p>
        </w:tc>
        <w:tc>
          <w:tcPr>
            <w:tcW w:type="dxa" w:w="3179"/>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Ninguna distinción entre tipos de saber</w:t>
            </w:r>
          </w:p>
        </w:tc>
        <w:tc>
          <w:tcPr>
            <w:tcW w:type="dxa" w:w="392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Existen 250 RF que muestran información de plantas como un bloque único de texto. Ningún RF distingue conocimiento tradicional, información documentada, información científica e información pendiente de validar — riesgo señalado explícitamente en el encargo del usuario.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Vacío funcional crítico</w:t>
            </w:r>
          </w:p>
        </w:tc>
      </w:tr>
      <w:tr>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D7</w:t>
            </w:r>
          </w:p>
        </w:tc>
        <w:tc>
          <w:tcPr>
            <w:tcW w:type="dxa" w:w="3179"/>
            <w:tcMar>
              <w:top w:type="dxa" w:w="60"/>
              <w:left w:type="dxa" w:w="100"/>
              <w:bottom w:type="dxa" w:w="60"/>
              <w:right w:type="dxa" w:w="100"/>
            </w:tcMar>
            <w:vAlign w:val="center"/>
          </w:tcPr>
          <w:p>
            <w:pPr>
              <w:spacing w:after="0" w:line="250"/>
              <w:jc w:val="left"/>
            </w:pPr>
            <w:r>
              <w:rPr>
                <w:b w:val="false"/>
                <w:bCs w:val="false"/>
                <w:sz w:val="19"/>
                <w:szCs w:val="19"/>
              </w:rPr>
              <w:t xml:space="preserve">No existe canal estructurado usuario↔especialista</w:t>
            </w:r>
          </w:p>
        </w:tc>
        <w:tc>
          <w:tcPr>
            <w:tcW w:type="dxa" w:w="3927"/>
            <w:tcMar>
              <w:top w:type="dxa" w:w="60"/>
              <w:left w:type="dxa" w:w="100"/>
              <w:bottom w:type="dxa" w:w="60"/>
              <w:right w:type="dxa" w:w="100"/>
            </w:tcMar>
            <w:vAlign w:val="center"/>
          </w:tcPr>
          <w:p>
            <w:pPr>
              <w:spacing w:after="0" w:line="250"/>
              <w:jc w:val="left"/>
            </w:pPr>
            <w:r>
              <w:rPr>
                <w:b w:val="false"/>
                <w:bCs w:val="false"/>
                <w:sz w:val="19"/>
                <w:szCs w:val="19"/>
              </w:rPr>
              <w:t xml:space="preserve">Solo existe "reportar contenido" (RF-25–28, RF-99, RF-100, RF-172–179). No hay consultas, no hay estados (pendiente/en revisión/respondida/cerrada), no hay historial de conversación con un administrador o especialista.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Vacío funcional</w:t>
            </w:r>
          </w:p>
        </w:tc>
      </w:tr>
      <w:tr>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D8</w:t>
            </w:r>
          </w:p>
        </w:tc>
        <w:tc>
          <w:tcPr>
            <w:tcW w:type="dxa" w:w="3179"/>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 existe módulo de cultivo estructurado</w:t>
            </w:r>
          </w:p>
        </w:tc>
        <w:tc>
          <w:tcPr>
            <w:tcW w:type="dxa" w:w="392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RF-225 "recomendaciones de cultivo" y RF-226 "consejos de recolección" son campos de texto libre aislados, sin modelo de datos (clima, suelo, altitud, agua, siembra, propagación, plagas, cosecha).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Vacío funcional</w:t>
            </w:r>
          </w:p>
        </w:tc>
      </w:tr>
      <w:tr>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D9</w:t>
            </w:r>
          </w:p>
        </w:tc>
        <w:tc>
          <w:tcPr>
            <w:tcW w:type="dxa" w:w="3179"/>
            <w:tcMar>
              <w:top w:type="dxa" w:w="60"/>
              <w:left w:type="dxa" w:w="100"/>
              <w:bottom w:type="dxa" w:w="60"/>
              <w:right w:type="dxa" w:w="100"/>
            </w:tcMar>
            <w:vAlign w:val="center"/>
          </w:tcPr>
          <w:p>
            <w:pPr>
              <w:spacing w:after="0" w:line="250"/>
              <w:jc w:val="left"/>
            </w:pPr>
            <w:r>
              <w:rPr>
                <w:b w:val="false"/>
                <w:bCs w:val="false"/>
                <w:sz w:val="19"/>
                <w:szCs w:val="19"/>
              </w:rPr>
              <w:t xml:space="preserve">No existe relación Planta→Parte→Uso→Preparación→Validación</w:t>
            </w:r>
          </w:p>
        </w:tc>
        <w:tc>
          <w:tcPr>
            <w:tcW w:type="dxa" w:w="3927"/>
            <w:tcMar>
              <w:top w:type="dxa" w:w="60"/>
              <w:left w:type="dxa" w:w="100"/>
              <w:bottom w:type="dxa" w:w="60"/>
              <w:right w:type="dxa" w:w="100"/>
            </w:tcMar>
            <w:vAlign w:val="center"/>
          </w:tcPr>
          <w:p>
            <w:pPr>
              <w:spacing w:after="0" w:line="250"/>
              <w:jc w:val="left"/>
            </w:pPr>
            <w:r>
              <w:rPr>
                <w:b w:val="false"/>
                <w:bCs w:val="false"/>
                <w:sz w:val="19"/>
                <w:szCs w:val="19"/>
              </w:rPr>
              <w:t xml:space="preserve">RF-77 muestra "qué parte se usa" como dato suelto de la ficha, no como entidad reutilizable en preparaciones ni ligada a un estado de validación.</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Vacío funcional</w:t>
            </w:r>
          </w:p>
        </w:tc>
      </w:tr>
      <w:tr>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D10</w:t>
            </w:r>
          </w:p>
        </w:tc>
        <w:tc>
          <w:tcPr>
            <w:tcW w:type="dxa" w:w="3179"/>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 existe módulo de productos/emprendimientos</w:t>
            </w:r>
          </w:p>
        </w:tc>
        <w:tc>
          <w:tcPr>
            <w:tcW w:type="dxa" w:w="392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Ninguno de los 250 RF contempla publicar un producto elaborado (precio, presentación, productor, localidad, certificación). El proyecto es puramente informativo/social, sin la dimensión de "desarrollo económico local" exigida.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Vacío funcional crítico</w:t>
            </w:r>
          </w:p>
        </w:tc>
      </w:tr>
      <w:tr>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D11</w:t>
            </w:r>
          </w:p>
        </w:tc>
        <w:tc>
          <w:tcPr>
            <w:tcW w:type="dxa" w:w="3179"/>
            <w:tcMar>
              <w:top w:type="dxa" w:w="60"/>
              <w:left w:type="dxa" w:w="100"/>
              <w:bottom w:type="dxa" w:w="60"/>
              <w:right w:type="dxa" w:w="100"/>
            </w:tcMar>
            <w:vAlign w:val="center"/>
          </w:tcPr>
          <w:p>
            <w:pPr>
              <w:spacing w:after="0" w:line="250"/>
              <w:jc w:val="left"/>
            </w:pPr>
            <w:r>
              <w:rPr>
                <w:b w:val="false"/>
                <w:bCs w:val="false"/>
                <w:sz w:val="19"/>
                <w:szCs w:val="19"/>
              </w:rPr>
              <w:t xml:space="preserve">No existe módulo de conservación con fuente y nivel de riesgo</w:t>
            </w:r>
          </w:p>
        </w:tc>
        <w:tc>
          <w:tcPr>
            <w:tcW w:type="dxa" w:w="3927"/>
            <w:tcMar>
              <w:top w:type="dxa" w:w="60"/>
              <w:left w:type="dxa" w:w="100"/>
              <w:bottom w:type="dxa" w:w="60"/>
              <w:right w:type="dxa" w:w="100"/>
            </w:tcMar>
            <w:vAlign w:val="center"/>
          </w:tcPr>
          <w:p>
            <w:pPr>
              <w:spacing w:after="0" w:line="250"/>
              <w:jc w:val="left"/>
            </w:pPr>
            <w:r>
              <w:rPr>
                <w:b w:val="false"/>
                <w:bCs w:val="false"/>
                <w:sz w:val="19"/>
                <w:szCs w:val="19"/>
              </w:rPr>
              <w:t xml:space="preserve">RF-224 "estado de conservación de la planta" es un campo suelto sin fuente citable, sin nivel de amenaza, sin seguimiento ni acciones de conservación asociadas.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Vacío funcional crítico</w:t>
            </w:r>
          </w:p>
        </w:tc>
      </w:tr>
      <w:tr>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D12</w:t>
            </w:r>
          </w:p>
        </w:tc>
        <w:tc>
          <w:tcPr>
            <w:tcW w:type="dxa" w:w="3179"/>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 marcados "aprobado" sin verificación externa</w:t>
            </w:r>
          </w:p>
        </w:tc>
        <w:tc>
          <w:tcPr>
            <w:tcW w:type="dxa" w:w="392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La tabla de validación de RNF.docx (sección X) marca "Aprobado" en revisión técnica interna, análisis de consistencia y alineación ISO 25010, pero ningún RNF de rendimiento fue sometido a una prueba de carga real; el estado correcto es "definido, pendiente de prueba técnica".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Rigor / honestidad documental</w:t>
            </w:r>
          </w:p>
        </w:tc>
      </w:tr>
    </w:tbl>
    <w:p>
      <w:pPr>
        <w:spacing w:after="200"/>
      </w:pPr>
    </w:p>
    <w:p>
      <w:pPr>
        <w:spacing w:after="160" w:before="0" w:line="276"/>
      </w:pPr>
      <w:r>
        <w:rPr>
          <w:b w:val="false"/>
          <w:bCs w:val="false"/>
          <w:sz w:val="21"/>
          <w:szCs w:val="21"/>
        </w:rPr>
        <w:t xml:space="preserve">Nota sobre la resolución de D1, D3, D4 y D12</w:t>
      </w:r>
      <w:r>
        <w:rPr>
          <w:b w:val="false"/>
          <w:bCs w:val="false"/>
          <w:sz w:val="21"/>
          <w:szCs w:val="21"/>
        </w:rPr>
        <w:t xml:space="preserve">: esta versión 2.0 corrige el error de una reingeniería intermedia que había intentado "resolver" estos hallazgos fusionando y eliminando RF/RNF — decisión que el equipo revirtió porque el encargo exige preservar el volumen original íntegro. La resolución adoptada aquí es: se preservó el 100% de los 250 RF y 300 RNF originales, reorganizados bajo la nueva estructura modular de 14 módulos, cada uno con su ID intacto; los duplicados aparentes señalados en D3 y D4 se dejan marcados para una futura revisión editorial (fuera del alcance de este documento) en vez de eliminarse unilateralmente, y la falta de trazabilidad del crecimiento 70→250/300 (D1) y la ausencia de pruebas de carga reales para los RNF "aprobados" (D12) quedan documentadas como deuda técnica heredada, no resuelta por decreto.</w:t>
      </w:r>
    </w:p>
    <w:p>
      <w:pPr>
        <w:pStyle w:val="Heading2"/>
        <w:spacing w:after="160" w:before="320"/>
      </w:pPr>
      <w:r>
        <w:rPr>
          <w:b/>
          <w:bCs/>
          <w:color w:val="2E5E3E"/>
          <w:sz w:val="26"/>
          <w:szCs w:val="26"/>
        </w:rPr>
        <w:t xml:space="preserve">2.3 Qué se mantiene, qué se modifica, qué se agrega y qué se elimina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7854"/>
      </w:tblGrid>
      <w:tr>
        <w:trPr>
          <w:tblHeader/>
        </w:trPr>
        <w:tc>
          <w:tcPr>
            <w:tcW w:type="dxa" w:w="1496"/>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Decisión</w:t>
            </w:r>
          </w:p>
        </w:tc>
        <w:tc>
          <w:tcPr>
            <w:tcW w:type="dxa" w:w="7854"/>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Detalle</w:t>
            </w:r>
          </w:p>
        </w:tc>
      </w:tr>
      <w:tr>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SE MANTIENE</w:t>
            </w:r>
          </w:p>
        </w:tc>
        <w:tc>
          <w:tcPr>
            <w:tcW w:type="dxa" w:w="7854"/>
            <w:tcMar>
              <w:top w:type="dxa" w:w="60"/>
              <w:left w:type="dxa" w:w="100"/>
              <w:bottom w:type="dxa" w:w="60"/>
              <w:right w:type="dxa" w:w="100"/>
            </w:tcMar>
            <w:vAlign w:val="center"/>
          </w:tcPr>
          <w:p>
            <w:pPr>
              <w:spacing w:after="0" w:line="250"/>
              <w:jc w:val="left"/>
            </w:pPr>
            <w:r>
              <w:rPr>
                <w:b w:val="false"/>
                <w:bCs w:val="false"/>
                <w:sz w:val="19"/>
                <w:szCs w:val="19"/>
              </w:rPr>
              <w:t xml:space="preserve">La columna vertebral validada en el documento de trazabilidad (70 requisitos, 6 módulos originales) se conserva como núcleo funcional: gestión de usuarios y accesibilidad, catálogo de plantas, publicaciones con multimedia, comentarios/experiencias, favoritos y calificaciones, reporte de contenido. También se mantiene el enfoque en fuentes de verdad duales (conocimiento ancestral + investigación científica + aporte de usuarios) definido en la problemática original del proyecto.</w:t>
            </w:r>
          </w:p>
        </w:tc>
      </w:tr>
      <w:tr>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SE MODIFICA</w:t>
            </w:r>
          </w:p>
        </w:tc>
        <w:tc>
          <w:tcPr>
            <w:tcW w:type="dxa" w:w="785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La problemática y los objetivos se reformulan para incorporar conservación y desarrollo económico local (sección 3 y 5). Los 13 módulos del SDS v1 se reorganizan en </w:t>
            </w:r>
            <w:r>
              <w:rPr>
                <w:b w:val="false"/>
                <w:bCs w:val="false"/>
                <w:sz w:val="19"/>
                <w:szCs w:val="19"/>
              </w:rPr>
              <w:t xml:space="preserve">14 módulos</w:t>
            </w:r>
            <w:r>
              <w:rPr>
                <w:b w:val="false"/>
                <w:bCs w:val="false"/>
                <w:sz w:val="19"/>
                <w:szCs w:val="19"/>
              </w:rPr>
              <w:t xml:space="preserve"> con una única numeración canónica (elimina D2). Los RF de tipo "reportar" se integran dentro de un módulo de comunicación más amplio (resuelve D7). El estado de conservación deja de ser un campo suelto y pasa a ser un módulo con fuente, nivel de riesgo y seguimiento (resuelve D11).</w:t>
            </w:r>
          </w:p>
        </w:tc>
      </w:tr>
      <w:tr>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SE AGREGA [NUEVO]</w:t>
            </w:r>
          </w:p>
        </w:tc>
        <w:tc>
          <w:tcPr>
            <w:tcW w:type="dxa" w:w="7854"/>
            <w:tcMar>
              <w:top w:type="dxa" w:w="60"/>
              <w:left w:type="dxa" w:w="100"/>
              <w:bottom w:type="dxa" w:w="60"/>
              <w:right w:type="dxa" w:w="100"/>
            </w:tcMar>
            <w:vAlign w:val="center"/>
          </w:tcPr>
          <w:p>
            <w:pPr>
              <w:spacing w:after="0" w:line="250"/>
              <w:jc w:val="left"/>
            </w:pPr>
            <w:r>
              <w:rPr>
                <w:b w:val="false"/>
                <w:bCs w:val="false"/>
                <w:sz w:val="19"/>
                <w:szCs w:val="19"/>
              </w:rPr>
              <w:t xml:space="preserve">Seis módulos nuevos exigidos por el encargo: Cultivo; Usos y Partes Curativas; Preparaciones; Comunicación con Especialistas/Administradores (tickets); Conservación y Especies Prioritarias; Productos y Emprendimientos, con 27 RF nuevos (RF-251–RF-277) y 4 RNF nuevos (RNF-301–RNF-304). Se agrega también el sistema de estados de validación/confianza de la información (borrador→…→archivado) y la diferenciación explícita conocimiento tradicional / científico / pendiente.</w:t>
            </w:r>
          </w:p>
        </w:tc>
      </w:tr>
      <w:tr>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SE PRESERVA ÍNTEGRAMENTE</w:t>
            </w:r>
          </w:p>
        </w:tc>
        <w:tc>
          <w:tcPr>
            <w:tcW w:type="dxa" w:w="785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Los 250 RF (RF-01–RF-250) y los 300 RNF (RNF-001–RNF-300) originales se mantienen todos, cada uno con su ID de origen, reorganizados —no fusionados— bajo los 14 módulos y las 7 categorías ISO 25010 correspondientes (capítulos 11 y 17). No se elimina ningún requisito original: la duplicación semántica señalada en D3 y la sobre-descomposición señalada en D4 quedan documentadas como observación editorial, no como base para borrar contenido. Se descarta únicamente como fuente el documento recuperado automáticamente de Word (corrupto, sin texto legible adicional).</w:t>
            </w:r>
          </w:p>
        </w:tc>
      </w:tr>
    </w:tbl>
    <w:p>
      <w:pPr>
        <w:spacing w:after="200"/>
      </w:pPr>
    </w:p>
    <w:p>
      <w:r>
        <w:br w:type="page"/>
      </w:r>
    </w:p>
    <w:p>
      <w:pPr>
        <w:pStyle w:val="Heading1"/>
        <w:spacing w:after="200" w:before="420"/>
      </w:pPr>
      <w:r>
        <w:rPr>
          <w:b/>
          <w:bCs/>
          <w:color w:val="2E5E3E"/>
          <w:sz w:val="30"/>
          <w:szCs w:val="30"/>
        </w:rPr>
        <w:t xml:space="preserve">3. Problemática</w:t>
      </w:r>
    </w:p>
    <w:p>
      <w:pPr>
        <w:spacing w:after="160" w:before="0" w:line="276"/>
      </w:pPr>
      <w:r>
        <w:rPr>
          <w:b w:val="false"/>
          <w:bCs w:val="false"/>
          <w:sz w:val="21"/>
          <w:szCs w:val="21"/>
        </w:rPr>
        <w:t xml:space="preserve">La Amazonía peruana, y en particular la zona de Tingo María (Huánuco), concentra un conocimiento ancestral extenso sobre plantas medicinales, transmitido de forma oral entre generaciones y sostenido en investigación científica dispersa. Este conocimiento enfrenta tres riesgos simultáneos que el proyecto original solo atendía parcialmente:</w:t>
      </w:r>
    </w:p>
    <w:p>
      <w:pPr>
        <w:pStyle w:val="ListParagraph"/>
        <w:numPr>
          <w:ilvl w:val="0"/>
          <w:numId w:val="2"/>
        </w:numPr>
        <w:spacing w:after="90" w:line="264"/>
      </w:pPr>
      <w:r>
        <w:rPr>
          <w:b/>
          <w:bCs/>
          <w:sz w:val="21"/>
          <w:szCs w:val="21"/>
        </w:rPr>
        <w:t xml:space="preserve">Pérdida de conocimiento</w:t>
      </w:r>
      <w:r>
        <w:rPr>
          <w:sz w:val="21"/>
          <w:szCs w:val="21"/>
        </w:rPr>
        <w:t xml:space="preserve">: al transmitirse solo de forma oral, el saber sobre usos, preparaciones y cultivo de plantas medicinales se pierde con cada generación que no lo documenta.</w:t>
      </w:r>
    </w:p>
    <w:p>
      <w:pPr>
        <w:pStyle w:val="ListParagraph"/>
        <w:numPr>
          <w:ilvl w:val="0"/>
          <w:numId w:val="2"/>
        </w:numPr>
        <w:spacing w:after="90" w:line="264"/>
      </w:pPr>
      <w:r>
        <w:rPr>
          <w:b/>
          <w:bCs/>
          <w:sz w:val="21"/>
          <w:szCs w:val="21"/>
        </w:rPr>
        <w:t xml:space="preserve">Presión sobre los recursos naturales</w:t>
      </w:r>
      <w:r>
        <w:rPr>
          <w:sz w:val="21"/>
          <w:szCs w:val="21"/>
        </w:rPr>
        <w:t xml:space="preserve">: sin información sobre qué especies son vulnerables o están en riesgo, ni alternativas de cultivo controlado, la demanda de plantas medicinales puede derivar en extracción silvestre indiscriminada.</w:t>
      </w:r>
    </w:p>
    <w:p>
      <w:pPr>
        <w:pStyle w:val="ListParagraph"/>
        <w:numPr>
          <w:ilvl w:val="0"/>
          <w:numId w:val="2"/>
        </w:numPr>
        <w:spacing w:after="90" w:line="264"/>
      </w:pPr>
      <w:r>
        <w:rPr>
          <w:b/>
          <w:bCs/>
          <w:sz w:val="21"/>
          <w:szCs w:val="21"/>
        </w:rPr>
        <w:t xml:space="preserve">Desaprovechamiento del potencial económico local</w:t>
      </w:r>
      <w:r>
        <w:rPr>
          <w:sz w:val="21"/>
          <w:szCs w:val="21"/>
        </w:rPr>
        <w:t xml:space="preserve">: comunidades, productores y pequeños emprendedores que cultivan o transforman plantas medicinales no cuentan con un canal digital confiable para mostrar, validar y comercializar sus productos de forma responsable, ni para conectar con compradores.</w:t>
      </w:r>
    </w:p>
    <w:p>
      <w:pPr>
        <w:spacing w:after="160" w:before="0" w:line="276"/>
      </w:pPr>
      <w:r>
        <w:rPr>
          <w:b w:val="false"/>
          <w:bCs w:val="false"/>
          <w:sz w:val="21"/>
          <w:szCs w:val="21"/>
        </w:rPr>
        <w:t xml:space="preserve">Estos tres riesgos son exactamente las tres dimensiones que Hack-Amazon 2026 pide conectar en el Desafío 2 (Bioeconomía Amazónica): generar valor económico, social y ambiental a partir de la biodiversidad amazónica, sin fomentar su explotación indiscriminada. El SDS v1 de HAMPIYURA solo cubría, de forma parcial, el primer riesgo.</w:t>
      </w:r>
    </w:p>
    <w:p>
      <w:pPr>
        <w:pStyle w:val="Heading2"/>
        <w:spacing w:after="160" w:before="320"/>
      </w:pPr>
      <w:r>
        <w:rPr>
          <w:b/>
          <w:bCs/>
          <w:color w:val="2E5E3E"/>
          <w:sz w:val="26"/>
          <w:szCs w:val="26"/>
        </w:rPr>
        <w:t xml:space="preserve">3.1 Enunciado del problema (versión 2.0)</w:t>
      </w:r>
    </w:p>
    <w:p>
      <w:pPr>
        <w:pBdr>
          <w:left w:val="single" w:color="8A5A2B" w:sz="18" w:space="8"/>
        </w:pBdr>
        <w:spacing w:after="200" w:before="100" w:line="264"/>
        <w:ind w:left="420"/>
      </w:pPr>
      <w:r>
        <w:rPr>
          <w:color w:val="595959"/>
          <w:sz w:val="20"/>
          <w:szCs w:val="20"/>
        </w:rPr>
        <w:t xml:space="preserve">¿Cómo diseñar una plataforma digital que documente y preserve el conocimiento tradicional y científico sobre plantas medicinales de la Amazonía —con foco en Tingo María—, promueva su cultivo responsable y la conservación de las especies amenazadas, y conecte ese conocimiento con oportunidades económicas sostenibles para las comunidades y productores locales, sin sustituir el criterio médico ni fomentar la extracción silvestre indiscriminada?</w:t>
      </w:r>
    </w:p>
    <w:p>
      <w:pPr>
        <w:pStyle w:val="Heading1"/>
        <w:spacing w:after="200" w:before="420"/>
      </w:pPr>
      <w:r>
        <w:rPr>
          <w:b/>
          <w:bCs/>
          <w:color w:val="2E5E3E"/>
          <w:sz w:val="30"/>
          <w:szCs w:val="30"/>
        </w:rPr>
        <w:t xml:space="preserve">4. Justificación</w:t>
      </w:r>
    </w:p>
    <w:p>
      <w:pPr>
        <w:spacing w:after="160" w:before="0" w:line="276"/>
      </w:pPr>
      <w:r>
        <w:rPr>
          <w:b w:val="false"/>
          <w:bCs w:val="false"/>
          <w:sz w:val="21"/>
          <w:szCs w:val="21"/>
        </w:rPr>
        <w:t xml:space="preserve">El proyecto se justifica en tres planos que responden directamente a los criterios de las bases del concurso (sección 7 de las Bases, ver alineamiento en el capítulo 6):</w:t>
      </w:r>
    </w:p>
    <w:p>
      <w:pPr>
        <w:pStyle w:val="ListParagraph"/>
        <w:numPr>
          <w:ilvl w:val="0"/>
          <w:numId w:val="1"/>
        </w:numPr>
        <w:spacing w:after="90" w:line="264"/>
      </w:pPr>
      <w:r>
        <w:rPr>
          <w:b/>
          <w:bCs/>
          <w:sz w:val="21"/>
          <w:szCs w:val="21"/>
        </w:rPr>
        <w:t xml:space="preserve">Cultural y educativo</w:t>
      </w:r>
      <w:r>
        <w:rPr>
          <w:sz w:val="21"/>
          <w:szCs w:val="21"/>
        </w:rPr>
        <w:t xml:space="preserve">: evita que el conocimiento ancestral sobre plantas medicinales se pierda, documentándolo de forma estructurada y accesible para estudiantes, investigadores y la población en general.</w:t>
      </w:r>
    </w:p>
    <w:p>
      <w:pPr>
        <w:pStyle w:val="ListParagraph"/>
        <w:numPr>
          <w:ilvl w:val="0"/>
          <w:numId w:val="1"/>
        </w:numPr>
        <w:spacing w:after="90" w:line="264"/>
      </w:pPr>
      <w:r>
        <w:rPr>
          <w:b/>
          <w:bCs/>
          <w:sz w:val="21"/>
          <w:szCs w:val="21"/>
        </w:rPr>
        <w:t xml:space="preserve">Ambiental</w:t>
      </w:r>
      <w:r>
        <w:rPr>
          <w:sz w:val="21"/>
          <w:szCs w:val="21"/>
        </w:rPr>
        <w:t xml:space="preserve">: al incorporar un módulo de conservación y promover el cultivo sobre la extracción silvestre, HAMPIYURA contribuye directamente al objetivo de "reducir la deforestación... promover la restauración de ecosistemas" que las bases enmarcan como prioridad amazónica.</w:t>
      </w:r>
    </w:p>
    <w:p>
      <w:pPr>
        <w:pStyle w:val="ListParagraph"/>
        <w:numPr>
          <w:ilvl w:val="0"/>
          <w:numId w:val="1"/>
        </w:numPr>
        <w:spacing w:after="90" w:line="264"/>
      </w:pPr>
      <w:r>
        <w:rPr>
          <w:b/>
          <w:bCs/>
          <w:sz w:val="21"/>
          <w:szCs w:val="21"/>
        </w:rPr>
        <w:t xml:space="preserve">Económico y social</w:t>
      </w:r>
      <w:r>
        <w:rPr>
          <w:sz w:val="21"/>
          <w:szCs w:val="21"/>
        </w:rPr>
        <w:t xml:space="preserve">: al habilitar la publicación responsable de productos y la conexión con compradores, la plataforma convierte el conocimiento y la conservación en una fuente real de ingreso sostenible para comunidades y emprendedores de Tingo María, con posibilidad de escalar a otras zonas amazónicas.</w:t>
      </w:r>
    </w:p>
    <w:p>
      <w:pPr>
        <w:pStyle w:val="Heading1"/>
        <w:spacing w:after="200" w:before="420"/>
      </w:pPr>
      <w:r>
        <w:rPr>
          <w:b/>
          <w:bCs/>
          <w:color w:val="2E5E3E"/>
          <w:sz w:val="30"/>
          <w:szCs w:val="30"/>
        </w:rPr>
        <w:t xml:space="preserve">5. Objetivos</w:t>
      </w:r>
    </w:p>
    <w:p>
      <w:pPr>
        <w:pStyle w:val="Heading2"/>
        <w:spacing w:after="160" w:before="320"/>
      </w:pPr>
      <w:r>
        <w:rPr>
          <w:b/>
          <w:bCs/>
          <w:color w:val="2E5E3E"/>
          <w:sz w:val="26"/>
          <w:szCs w:val="26"/>
        </w:rPr>
        <w:t xml:space="preserve">5.1 Objetivo general</w:t>
      </w:r>
    </w:p>
    <w:p>
      <w:pPr>
        <w:spacing w:after="160" w:before="0" w:line="276"/>
      </w:pPr>
      <w:r>
        <w:rPr>
          <w:b w:val="false"/>
          <w:bCs w:val="false"/>
          <w:sz w:val="21"/>
          <w:szCs w:val="21"/>
        </w:rPr>
        <w:t xml:space="preserve">Desarrollar HAMPIYURA como una plataforma digital integral que documente y preserve conocimiento tradicional y científico sobre plantas medicinales de la Amazonía, promueva su cultivo responsable y conservación, y facilite el desarrollo económico local mediante la conexión entre comunidades/productores y compradores, bajo un sistema de validación que distinga claramente el tipo y la confiabilidad de cada dato.</w:t>
      </w:r>
    </w:p>
    <w:p>
      <w:pPr>
        <w:pStyle w:val="Heading2"/>
        <w:spacing w:after="160" w:before="320"/>
      </w:pPr>
      <w:r>
        <w:rPr>
          <w:b/>
          <w:bCs/>
          <w:color w:val="2E5E3E"/>
          <w:sz w:val="26"/>
          <w:szCs w:val="26"/>
        </w:rPr>
        <w:t xml:space="preserve">5.2 Objetivos específicos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
        <w:gridCol w:w="8415"/>
      </w:tblGrid>
      <w:tr>
        <w:trPr>
          <w:tblHeader/>
        </w:trPr>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841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Objetivo específico</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O1</w:t>
            </w:r>
          </w:p>
        </w:tc>
        <w:tc>
          <w:tcPr>
            <w:tcW w:type="dxa" w:w="8415"/>
            <w:tcMar>
              <w:top w:type="dxa" w:w="60"/>
              <w:left w:type="dxa" w:w="100"/>
              <w:bottom w:type="dxa" w:w="60"/>
              <w:right w:type="dxa" w:w="100"/>
            </w:tcMar>
            <w:vAlign w:val="center"/>
          </w:tcPr>
          <w:p>
            <w:pPr>
              <w:spacing w:after="0" w:line="250"/>
              <w:jc w:val="left"/>
            </w:pPr>
            <w:r>
              <w:rPr>
                <w:b w:val="false"/>
                <w:bCs w:val="false"/>
                <w:sz w:val="19"/>
                <w:szCs w:val="19"/>
              </w:rPr>
              <w:t xml:space="preserve">Documentar información de plantas medicinales (identidad, partes usadas, preparaciones) distinguiendo conocimiento tradicional, información documentada, información científica e información pendiente de validar.</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O2</w:t>
            </w:r>
          </w:p>
        </w:tc>
        <w:tc>
          <w:tcPr>
            <w:tcW w:type="dxa" w:w="841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Enseñar cómo y dónde se cultivan las plantas medicinales de forma estructurada y verificable, evitando datos agronómicos inventados.</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O3</w:t>
            </w:r>
          </w:p>
        </w:tc>
        <w:tc>
          <w:tcPr>
            <w:tcW w:type="dxa" w:w="8415"/>
            <w:tcMar>
              <w:top w:type="dxa" w:w="60"/>
              <w:left w:type="dxa" w:w="100"/>
              <w:bottom w:type="dxa" w:w="60"/>
              <w:right w:type="dxa" w:w="100"/>
            </w:tcMar>
            <w:vAlign w:val="center"/>
          </w:tcPr>
          <w:p>
            <w:pPr>
              <w:spacing w:after="0" w:line="250"/>
              <w:jc w:val="left"/>
            </w:pPr>
            <w:r>
              <w:rPr>
                <w:b w:val="false"/>
                <w:bCs w:val="false"/>
                <w:sz w:val="19"/>
                <w:szCs w:val="19"/>
              </w:rPr>
              <w:t xml:space="preserve">Promover la conservación de especies medicinales amenazadas mediante registro de estado, amenazas, alternativas de cultivo y seguimiento de iniciativas comunitarias.</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O4</w:t>
            </w:r>
          </w:p>
        </w:tc>
        <w:tc>
          <w:tcPr>
            <w:tcW w:type="dxa" w:w="841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Habilitar comunicación estructurada entre usuarios y administradores/especialistas para consultas, reportes y solicitudes de validación.</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O5</w:t>
            </w:r>
          </w:p>
        </w:tc>
        <w:tc>
          <w:tcPr>
            <w:tcW w:type="dxa" w:w="8415"/>
            <w:tcMar>
              <w:top w:type="dxa" w:w="60"/>
              <w:left w:type="dxa" w:w="100"/>
              <w:bottom w:type="dxa" w:w="60"/>
              <w:right w:type="dxa" w:w="100"/>
            </w:tcMar>
            <w:vAlign w:val="center"/>
          </w:tcPr>
          <w:p>
            <w:pPr>
              <w:spacing w:after="0" w:line="250"/>
              <w:jc w:val="left"/>
            </w:pPr>
            <w:r>
              <w:rPr>
                <w:b w:val="false"/>
                <w:bCs w:val="false"/>
                <w:sz w:val="19"/>
                <w:szCs w:val="19"/>
              </w:rPr>
              <w:t xml:space="preserve">Permitir la publicación responsable de productos medicinales derivados, con un flujo de revisión que distinga "revisado" de "certificado por entidad competente".</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O6</w:t>
            </w:r>
          </w:p>
        </w:tc>
        <w:tc>
          <w:tcPr>
            <w:tcW w:type="dxa" w:w="841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Crear un espacio comunitario moderado para compartir experiencias, dificultades y oportunidades de negocio sostenible por localidad.</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O7</w:t>
            </w:r>
          </w:p>
        </w:tc>
        <w:tc>
          <w:tcPr>
            <w:tcW w:type="dxa" w:w="8415"/>
            <w:tcMar>
              <w:top w:type="dxa" w:w="60"/>
              <w:left w:type="dxa" w:w="100"/>
              <w:bottom w:type="dxa" w:w="60"/>
              <w:right w:type="dxa" w:w="100"/>
            </w:tcMar>
            <w:vAlign w:val="center"/>
          </w:tcPr>
          <w:p>
            <w:pPr>
              <w:spacing w:after="0" w:line="250"/>
              <w:jc w:val="left"/>
            </w:pPr>
            <w:r>
              <w:rPr>
                <w:b w:val="false"/>
                <w:bCs w:val="false"/>
                <w:sz w:val="19"/>
                <w:szCs w:val="19"/>
              </w:rPr>
              <w:t xml:space="preserve">Establecer un sistema único de estados y trazabilidad de la información (autor, revisor, fuente, historial) aplicable a todos los módulos anteriores.</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O8</w:t>
            </w:r>
          </w:p>
        </w:tc>
        <w:tc>
          <w:tcPr>
            <w:tcW w:type="dxa" w:w="841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Mantener y mejorar las funcionalidades ya validadas del sistema (catálogo, cuentas, accesibilidad, búsqueda, favoritos) sin retroceder en lo que ya funciona.</w:t>
            </w:r>
          </w:p>
        </w:tc>
      </w:tr>
    </w:tbl>
    <w:p>
      <w:pPr>
        <w:spacing w:after="200"/>
      </w:pPr>
    </w:p>
    <w:p>
      <w:r>
        <w:br w:type="page"/>
      </w:r>
    </w:p>
    <w:p>
      <w:pPr>
        <w:pStyle w:val="Heading1"/>
        <w:spacing w:after="200" w:before="420"/>
      </w:pPr>
      <w:r>
        <w:rPr>
          <w:b/>
          <w:bCs/>
          <w:color w:val="2E5E3E"/>
          <w:sz w:val="30"/>
          <w:szCs w:val="30"/>
        </w:rPr>
        <w:t xml:space="preserve">6. Alineamiento con las Bases de Hack-Amazon 2026</w:t>
      </w:r>
    </w:p>
    <w:p>
      <w:pPr>
        <w:spacing w:after="160" w:before="0" w:line="276"/>
      </w:pPr>
      <w:r>
        <w:rPr>
          <w:b w:val="false"/>
          <w:bCs w:val="false"/>
          <w:sz w:val="21"/>
          <w:szCs w:val="21"/>
        </w:rPr>
        <w:t xml:space="preserve">HAMPIYURA v2.0 se postula al </w:t>
      </w:r>
      <w:r>
        <w:rPr>
          <w:b w:val="false"/>
          <w:bCs w:val="false"/>
          <w:sz w:val="21"/>
          <w:szCs w:val="21"/>
        </w:rPr>
        <w:t xml:space="preserve">Desafío 2 — Bioeconomía Amazónica</w:t>
      </w:r>
      <w:r>
        <w:rPr>
          <w:b w:val="false"/>
          <w:bCs w:val="false"/>
          <w:sz w:val="21"/>
          <w:szCs w:val="21"/>
        </w:rPr>
        <w:t xml:space="preserve">. La siguiente tabla muestra la correspondencia punto por punto entre lo exigido por las bases y lo que este SDS especifica.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rPr>
          <w:tblHeader/>
        </w:trPr>
        <w:tc>
          <w:tcPr>
            <w:tcW w:type="dxa" w:w="280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Exigencia de las bases (sección 4.2 y 7)</w:t>
            </w:r>
          </w:p>
        </w:tc>
        <w:tc>
          <w:tcPr>
            <w:tcW w:type="dxa" w:w="654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Cómo responde HAMPIYURA v2.0</w:t>
            </w:r>
          </w:p>
        </w:tc>
      </w:tr>
      <w:tr>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Responder clara y pertinentemente al desafío elegido</w:t>
            </w:r>
          </w:p>
        </w:tc>
        <w:tc>
          <w:tcPr>
            <w:tcW w:type="dxa" w:w="6545"/>
            <w:tcMar>
              <w:top w:type="dxa" w:w="60"/>
              <w:left w:type="dxa" w:w="100"/>
              <w:bottom w:type="dxa" w:w="60"/>
              <w:right w:type="dxa" w:w="100"/>
            </w:tcMar>
            <w:vAlign w:val="center"/>
          </w:tcPr>
          <w:p>
            <w:pPr>
              <w:spacing w:after="0" w:line="250"/>
              <w:jc w:val="left"/>
            </w:pPr>
            <w:r>
              <w:rPr>
                <w:b w:val="false"/>
                <w:bCs w:val="false"/>
                <w:sz w:val="19"/>
                <w:szCs w:val="19"/>
              </w:rPr>
              <w:t xml:space="preserve">Los 3 objetivos del Desafío 2 (valor económico, social y ambiental a partir de la biodiversidad, con enfoque en conocimiento tradicional y conservación) son las tres dimensiones estructurales del sistema (capítulo 8).</w:t>
            </w:r>
          </w:p>
        </w:tc>
      </w:tr>
      <w:tr>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Generar valor con impacto económico, social o ambiental</w:t>
            </w:r>
          </w:p>
        </w:tc>
        <w:tc>
          <w:tcPr>
            <w:tcW w:type="dxa" w:w="654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Módulo de Productos y Emprendimientos (económico), Comunidad y Experiencias (social) y Conservación y Especies Prioritarias (ambiental).</w:t>
            </w:r>
          </w:p>
        </w:tc>
      </w:tr>
      <w:tr>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Atender necesidades reales de comunidades, instituciones o empresas</w:t>
            </w:r>
          </w:p>
        </w:tc>
        <w:tc>
          <w:tcPr>
            <w:tcW w:type="dxa" w:w="6545"/>
            <w:tcMar>
              <w:top w:type="dxa" w:w="60"/>
              <w:left w:type="dxa" w:w="100"/>
              <w:bottom w:type="dxa" w:w="60"/>
              <w:right w:type="dxa" w:w="100"/>
            </w:tcMar>
            <w:vAlign w:val="center"/>
          </w:tcPr>
          <w:p>
            <w:pPr>
              <w:spacing w:after="0" w:line="250"/>
              <w:jc w:val="left"/>
            </w:pPr>
            <w:r>
              <w:rPr>
                <w:b w:val="false"/>
                <w:bCs w:val="false"/>
                <w:sz w:val="19"/>
                <w:szCs w:val="19"/>
              </w:rPr>
              <w:t xml:space="preserve">Canal de comunicación con especialistas/administradores; espacio para que productores expliquen procesos; publicación de dificultades y necesidades locales.</w:t>
            </w:r>
          </w:p>
        </w:tc>
      </w:tr>
      <w:tr>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Nivel mínimo de validación / prototipo / propuesta técnica desarrollada</w:t>
            </w:r>
          </w:p>
        </w:tc>
        <w:tc>
          <w:tcPr>
            <w:tcW w:type="dxa" w:w="654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proyecto ya cuenta con una base validada (70 requisitos, 63 casos de prueba) y software parcialmente implementado; este SDS define cómo evoluciona ese prototipo, no parte de cero.</w:t>
            </w:r>
          </w:p>
        </w:tc>
      </w:tr>
      <w:tr>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Sostenibilidad, viabilidad técnica, escalabilidad, potencial de implementación</w:t>
            </w:r>
          </w:p>
        </w:tc>
        <w:tc>
          <w:tcPr>
            <w:tcW w:type="dxa" w:w="6545"/>
            <w:tcMar>
              <w:top w:type="dxa" w:w="60"/>
              <w:left w:type="dxa" w:w="100"/>
              <w:bottom w:type="dxa" w:w="60"/>
              <w:right w:type="dxa" w:w="100"/>
            </w:tcMar>
            <w:vAlign w:val="center"/>
          </w:tcPr>
          <w:p>
            <w:pPr>
              <w:spacing w:after="0" w:line="250"/>
              <w:jc w:val="left"/>
            </w:pPr>
            <w:r>
              <w:rPr>
                <w:b w:val="false"/>
                <w:bCs w:val="false"/>
                <w:sz w:val="19"/>
                <w:szCs w:val="19"/>
              </w:rPr>
              <w:t xml:space="preserve">Capítulos 9 (arquitectura), 24 (restricciones), 27 (riesgos) y 28 (evolución futura) tratan explícitamente viabilidad y escalamiento.</w:t>
            </w:r>
          </w:p>
        </w:tc>
      </w:tr>
      <w:tr>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Principios éticos, ambientales y de protección de datos e información sensible</w:t>
            </w:r>
          </w:p>
        </w:tc>
        <w:tc>
          <w:tcPr>
            <w:tcW w:type="dxa" w:w="654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Capítulos 18 (seguridad y privacidad), 19 (protección del conocimiento tradicional) y 20 (conservación) están dedicados a esto.</w:t>
            </w:r>
          </w:p>
        </w:tc>
      </w:tr>
      <w:tr>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Pitch: problema, público objetivo, solución, elemento diferenciador, validación, impacto, escalabilidad, equipo</w:t>
            </w:r>
          </w:p>
        </w:tc>
        <w:tc>
          <w:tcPr>
            <w:tcW w:type="dxa" w:w="6545"/>
            <w:tcMar>
              <w:top w:type="dxa" w:w="60"/>
              <w:left w:type="dxa" w:w="100"/>
              <w:bottom w:type="dxa" w:w="60"/>
              <w:right w:type="dxa" w:w="100"/>
            </w:tcMar>
            <w:vAlign w:val="center"/>
          </w:tcPr>
          <w:p>
            <w:pPr>
              <w:spacing w:after="0" w:line="250"/>
              <w:jc w:val="left"/>
            </w:pPr>
            <w:r>
              <w:rPr>
                <w:b w:val="false"/>
                <w:bCs w:val="false"/>
                <w:sz w:val="19"/>
                <w:szCs w:val="19"/>
              </w:rPr>
              <w:t xml:space="preserve">Estos elementos están documentados y trazables en los capítulos 3, 7, 8, 26 y en el Documento 2 (evidencias a reunir antes del pitch).</w:t>
            </w:r>
          </w:p>
        </w:tc>
      </w:tr>
    </w:tbl>
    <w:p>
      <w:pPr>
        <w:spacing w:after="200"/>
      </w:pPr>
    </w:p>
    <w:p>
      <w:pPr>
        <w:spacing w:after="160" w:before="0" w:line="276"/>
      </w:pPr>
      <w:r>
        <w:rPr>
          <w:b w:val="false"/>
          <w:bCs w:val="false"/>
          <w:sz w:val="21"/>
          <w:szCs w:val="21"/>
        </w:rPr>
        <w:t xml:space="preserve">Nota de honestidad</w:t>
      </w:r>
      <w:r>
        <w:rPr>
          <w:b w:val="false"/>
          <w:bCs w:val="false"/>
          <w:sz w:val="21"/>
          <w:szCs w:val="21"/>
        </w:rPr>
        <w:t xml:space="preserve">: las bases (sección 7.2) incluyen una tabla de criterios de evaluación de 20 puntos que, en el PDF original, está incrustada como imagen y no se pudo extraer como texto. El equipo no debe asumir los nombres exactos de los 4 criterios: se recomienda como primer punto del Documento 2 confirmar esa tabla directamente con Incuba UNAS antes de diseñar el pitch final.</w:t>
      </w:r>
    </w:p>
    <w:p>
      <w:r>
        <w:br w:type="page"/>
      </w:r>
    </w:p>
    <w:p>
      <w:pPr>
        <w:pStyle w:val="Heading1"/>
        <w:spacing w:after="200" w:before="420"/>
      </w:pPr>
      <w:r>
        <w:rPr>
          <w:b/>
          <w:bCs/>
          <w:color w:val="2E5E3E"/>
          <w:sz w:val="30"/>
          <w:szCs w:val="30"/>
        </w:rPr>
        <w:t xml:space="preserve">7. Usuarios, actores y roles</w:t>
      </w:r>
    </w:p>
    <w:p>
      <w:pPr>
        <w:spacing w:after="160" w:before="0" w:line="276"/>
      </w:pPr>
      <w:r>
        <w:rPr>
          <w:b w:val="false"/>
          <w:bCs w:val="false"/>
          <w:sz w:val="21"/>
          <w:szCs w:val="21"/>
        </w:rPr>
        <w:t xml:space="preserve">Se amplía el modelo original de 4 roles (Visitante, Usuario registrado, Moderador, Administrador) para reflejar las nuevas dimensiones de conocimiento, conservación y economía local.</w:t>
      </w: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1870"/>
        <w:gridCol w:w="5143"/>
        <w:gridCol w:w="2338"/>
      </w:tblGrid>
      <w:tr>
        <w:trPr>
          <w:tblHeader/>
        </w:trPr>
        <w:tc>
          <w:tcPr>
            <w:tcW w:type="dxa" w:w="1870"/>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Rol</w:t>
            </w:r>
          </w:p>
        </w:tc>
        <w:tc>
          <w:tcPr>
            <w:tcW w:type="dxa" w:w="514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Descripción</w:t>
            </w:r>
          </w:p>
        </w:tc>
        <w:tc>
          <w:tcPr>
            <w:tcW w:type="dxa" w:w="233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Origen</w:t>
            </w:r>
          </w:p>
        </w:tc>
      </w:tr>
      <w:tr>
        <w:tc>
          <w:tcPr>
            <w:tcW w:type="dxa" w:w="1870"/>
            <w:tcMar>
              <w:top w:type="dxa" w:w="60"/>
              <w:left w:type="dxa" w:w="100"/>
              <w:bottom w:type="dxa" w:w="60"/>
              <w:right w:type="dxa" w:w="100"/>
            </w:tcMar>
            <w:vAlign w:val="center"/>
          </w:tcPr>
          <w:p>
            <w:pPr>
              <w:spacing w:after="0" w:line="250"/>
              <w:jc w:val="left"/>
            </w:pPr>
            <w:r>
              <w:rPr>
                <w:b w:val="false"/>
                <w:bCs w:val="false"/>
                <w:sz w:val="19"/>
                <w:szCs w:val="19"/>
              </w:rPr>
              <w:t xml:space="preserve">Visitante</w:t>
            </w:r>
          </w:p>
        </w:tc>
        <w:tc>
          <w:tcPr>
            <w:tcW w:type="dxa" w:w="5143"/>
            <w:tcMar>
              <w:top w:type="dxa" w:w="60"/>
              <w:left w:type="dxa" w:w="100"/>
              <w:bottom w:type="dxa" w:w="60"/>
              <w:right w:type="dxa" w:w="100"/>
            </w:tcMar>
            <w:vAlign w:val="center"/>
          </w:tcPr>
          <w:p>
            <w:pPr>
              <w:spacing w:after="0" w:line="250"/>
              <w:jc w:val="left"/>
            </w:pPr>
            <w:r>
              <w:rPr>
                <w:b w:val="false"/>
                <w:bCs w:val="false"/>
                <w:sz w:val="19"/>
                <w:szCs w:val="19"/>
              </w:rPr>
              <w:t xml:space="preserve">Accede sin registro a información pública: catálogo, cultivo, conservación, contenido educativo, productos publicados.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Heredado</w:t>
            </w:r>
          </w:p>
        </w:tc>
      </w:tr>
      <w:tr>
        <w:tc>
          <w:tcPr>
            <w:tcW w:type="dxa" w:w="187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514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Publica plantas, comentarios, experiencias; guarda favoritos; envía consultas; puede convertirse en productor.</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Heredado</w:t>
            </w:r>
          </w:p>
        </w:tc>
      </w:tr>
      <w:tr>
        <w:tc>
          <w:tcPr>
            <w:tcW w:type="dxa" w:w="1870"/>
            <w:tcMar>
              <w:top w:type="dxa" w:w="60"/>
              <w:left w:type="dxa" w:w="100"/>
              <w:bottom w:type="dxa" w:w="60"/>
              <w:right w:type="dxa" w:w="100"/>
            </w:tcMar>
            <w:vAlign w:val="center"/>
          </w:tcPr>
          <w:p>
            <w:pPr>
              <w:spacing w:after="0" w:line="250"/>
              <w:jc w:val="left"/>
            </w:pPr>
            <w:r>
              <w:rPr>
                <w:b w:val="false"/>
                <w:bCs w:val="false"/>
                <w:sz w:val="19"/>
                <w:szCs w:val="19"/>
              </w:rPr>
              <w:t xml:space="preserve">Productor / Emprendedor</w:t>
            </w:r>
          </w:p>
        </w:tc>
        <w:tc>
          <w:tcPr>
            <w:tcW w:type="dxa" w:w="5143"/>
            <w:tcMar>
              <w:top w:type="dxa" w:w="60"/>
              <w:left w:type="dxa" w:w="100"/>
              <w:bottom w:type="dxa" w:w="60"/>
              <w:right w:type="dxa" w:w="100"/>
            </w:tcMar>
            <w:vAlign w:val="center"/>
          </w:tcPr>
          <w:p>
            <w:pPr>
              <w:spacing w:after="0" w:line="250"/>
              <w:jc w:val="left"/>
            </w:pPr>
            <w:r>
              <w:rPr>
                <w:b w:val="false"/>
                <w:bCs w:val="false"/>
                <w:sz w:val="19"/>
                <w:szCs w:val="19"/>
              </w:rPr>
              <w:t xml:space="preserve">Usuario registrado habilitado para publicar productos medicinales derivados con datos de contacto y localidad.</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NUEVO</w:t>
            </w:r>
          </w:p>
        </w:tc>
      </w:tr>
      <w:tr>
        <w:tc>
          <w:tcPr>
            <w:tcW w:type="dxa" w:w="187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Miembro de comunidad / portador de conocimiento</w:t>
            </w:r>
          </w:p>
        </w:tc>
        <w:tc>
          <w:tcPr>
            <w:tcW w:type="dxa" w:w="514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que aporta conocimiento tradicional explícitamente identificado como tal (opcionalmente vinculado a su localidad/comunidad).</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NUEVO</w:t>
            </w:r>
          </w:p>
        </w:tc>
      </w:tr>
      <w:tr>
        <w:tc>
          <w:tcPr>
            <w:tcW w:type="dxa" w:w="1870"/>
            <w:tcMar>
              <w:top w:type="dxa" w:w="60"/>
              <w:left w:type="dxa" w:w="100"/>
              <w:bottom w:type="dxa" w:w="60"/>
              <w:right w:type="dxa" w:w="100"/>
            </w:tcMar>
            <w:vAlign w:val="center"/>
          </w:tcPr>
          <w:p>
            <w:pPr>
              <w:spacing w:after="0" w:line="250"/>
              <w:jc w:val="left"/>
            </w:pPr>
            <w:r>
              <w:rPr>
                <w:b w:val="false"/>
                <w:bCs w:val="false"/>
                <w:sz w:val="19"/>
                <w:szCs w:val="19"/>
              </w:rPr>
              <w:t xml:space="preserve">Especialista (agronomía, plantas medicinales, conservación, salud)</w:t>
            </w:r>
          </w:p>
        </w:tc>
        <w:tc>
          <w:tcPr>
            <w:tcW w:type="dxa" w:w="5143"/>
            <w:tcMar>
              <w:top w:type="dxa" w:w="60"/>
              <w:left w:type="dxa" w:w="100"/>
              <w:bottom w:type="dxa" w:w="60"/>
              <w:right w:type="dxa" w:w="100"/>
            </w:tcMar>
            <w:vAlign w:val="center"/>
          </w:tcPr>
          <w:p>
            <w:pPr>
              <w:spacing w:after="0" w:line="250"/>
              <w:jc w:val="left"/>
            </w:pPr>
            <w:r>
              <w:rPr>
                <w:b w:val="false"/>
                <w:bCs w:val="false"/>
                <w:sz w:val="19"/>
                <w:szCs w:val="19"/>
              </w:rPr>
              <w:t xml:space="preserve">Revisa y valida contenido dentro de su área; responde consultas técnicas; no reemplaza a una autoridad de salud.</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NUEVO</w:t>
            </w:r>
          </w:p>
        </w:tc>
      </w:tr>
      <w:tr>
        <w:tc>
          <w:tcPr>
            <w:tcW w:type="dxa" w:w="187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Moderador</w:t>
            </w:r>
          </w:p>
        </w:tc>
        <w:tc>
          <w:tcPr>
            <w:tcW w:type="dxa" w:w="514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Revisa reportes y contenido comunitario; aplica el flujo de estados de moderación.</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Heredado</w:t>
            </w:r>
          </w:p>
        </w:tc>
      </w:tr>
      <w:tr>
        <w:tc>
          <w:tcPr>
            <w:tcW w:type="dxa" w:w="1870"/>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5143"/>
            <w:tcMar>
              <w:top w:type="dxa" w:w="60"/>
              <w:left w:type="dxa" w:w="100"/>
              <w:bottom w:type="dxa" w:w="60"/>
              <w:right w:type="dxa" w:w="100"/>
            </w:tcMar>
            <w:vAlign w:val="center"/>
          </w:tcPr>
          <w:p>
            <w:pPr>
              <w:spacing w:after="0" w:line="250"/>
              <w:jc w:val="left"/>
            </w:pPr>
            <w:r>
              <w:rPr>
                <w:b w:val="false"/>
                <w:bCs w:val="false"/>
                <w:sz w:val="19"/>
                <w:szCs w:val="19"/>
              </w:rPr>
              <w:t xml:space="preserve">Gestiona usuarios, roles, categorías, publicaciones, consultas y estadísticas; asigna especialistas a solicitudes de validación.</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Heredado</w:t>
            </w:r>
          </w:p>
        </w:tc>
      </w:tr>
      <w:tr>
        <w:tc>
          <w:tcPr>
            <w:tcW w:type="dxa" w:w="187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Institución aliada (universidad, SERNANP u otra, cuando corresponda)</w:t>
            </w:r>
          </w:p>
        </w:tc>
        <w:tc>
          <w:tcPr>
            <w:tcW w:type="dxa" w:w="514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Fuente externa de validación para estados de conservación o certificaciones; no es un usuario operativo del sistema en esta fase.</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NUEVO — pendiente de convenio</w:t>
            </w:r>
          </w:p>
        </w:tc>
      </w:tr>
    </w:tbl>
    <w:p>
      <w:pPr>
        <w:spacing w:after="200"/>
      </w:pPr>
    </w:p>
    <w:p>
      <w:pPr>
        <w:pStyle w:val="Heading1"/>
        <w:spacing w:after="200" w:before="420"/>
      </w:pPr>
      <w:r>
        <w:rPr>
          <w:b/>
          <w:bCs/>
          <w:color w:val="2E5E3E"/>
          <w:sz w:val="30"/>
          <w:szCs w:val="30"/>
        </w:rPr>
        <w:t xml:space="preserve">8. Descripción general del sistema</w:t>
      </w:r>
    </w:p>
    <w:p>
      <w:pPr>
        <w:spacing w:after="160" w:before="0" w:line="276"/>
      </w:pPr>
      <w:r>
        <w:rPr>
          <w:b w:val="false"/>
          <w:bCs w:val="false"/>
          <w:sz w:val="21"/>
          <w:szCs w:val="21"/>
        </w:rPr>
        <w:t xml:space="preserve">HAMPIYURA v2.0 conecta tres dimensiones que antes vivían de forma implícita o ausente en el sistema:</w:t>
      </w: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1403"/>
        <w:gridCol w:w="7948"/>
      </w:tblGrid>
      <w:tr>
        <w:trPr>
          <w:tblHeader/>
        </w:trPr>
        <w:tc>
          <w:tcPr>
            <w:tcW w:type="dxa" w:w="140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Dimensión</w:t>
            </w:r>
          </w:p>
        </w:tc>
        <w:tc>
          <w:tcPr>
            <w:tcW w:type="dxa" w:w="794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Qué hace en la plataforma</w:t>
            </w:r>
          </w:p>
        </w:tc>
      </w:tr>
      <w:tr>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 Conocimiento</w:t>
            </w:r>
          </w:p>
        </w:tc>
        <w:tc>
          <w:tcPr>
            <w:tcW w:type="dxa" w:w="7948"/>
            <w:tcMar>
              <w:top w:type="dxa" w:w="60"/>
              <w:left w:type="dxa" w:w="100"/>
              <w:bottom w:type="dxa" w:w="60"/>
              <w:right w:type="dxa" w:w="100"/>
            </w:tcMar>
            <w:vAlign w:val="center"/>
          </w:tcPr>
          <w:p>
            <w:pPr>
              <w:spacing w:after="0" w:line="250"/>
              <w:jc w:val="left"/>
            </w:pPr>
            <w:r>
              <w:rPr>
                <w:b w:val="false"/>
                <w:bCs w:val="false"/>
                <w:sz w:val="19"/>
                <w:szCs w:val="19"/>
              </w:rPr>
              <w:t xml:space="preserve">Conserva y comparte información verificable de plantas medicinales, sus partes curativas, usos y formas de preparación, distinguiendo tradición, ciencia y contenido pendiente de validar.</w:t>
            </w:r>
          </w:p>
        </w:tc>
      </w:tr>
      <w:tr>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 Conservación</w:t>
            </w:r>
          </w:p>
        </w:tc>
        <w:tc>
          <w:tcPr>
            <w:tcW w:type="dxa" w:w="79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Registra el estado de conservación de las especies, promueve el cultivo controlado sobre la extracción silvestre y da seguimiento a iniciativas comunitarias de conservación.</w:t>
            </w:r>
          </w:p>
        </w:tc>
      </w:tr>
      <w:tr>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C. Desarrollo económico local</w:t>
            </w:r>
          </w:p>
        </w:tc>
        <w:tc>
          <w:tcPr>
            <w:tcW w:type="dxa" w:w="7948"/>
            <w:tcMar>
              <w:top w:type="dxa" w:w="60"/>
              <w:left w:type="dxa" w:w="100"/>
              <w:bottom w:type="dxa" w:w="60"/>
              <w:right w:type="dxa" w:w="100"/>
            </w:tcMar>
            <w:vAlign w:val="center"/>
          </w:tcPr>
          <w:p>
            <w:pPr>
              <w:spacing w:after="0" w:line="250"/>
              <w:jc w:val="left"/>
            </w:pPr>
            <w:r>
              <w:rPr>
                <w:b w:val="false"/>
                <w:bCs w:val="false"/>
                <w:sz w:val="19"/>
                <w:szCs w:val="19"/>
              </w:rPr>
              <w:t xml:space="preserve">Permite mostrar, promocionar y —de forma responsable— comercializar productos derivados de plantas medicinales, conectando conocimiento con oportunidad económica sin incentivar sobreexplotación.</w:t>
            </w:r>
          </w:p>
        </w:tc>
      </w:tr>
    </w:tbl>
    <w:p>
      <w:pPr>
        <w:spacing w:after="200"/>
      </w:pPr>
    </w:p>
    <w:p>
      <w:pPr>
        <w:spacing w:after="160" w:before="0" w:line="276"/>
      </w:pPr>
      <w:r>
        <w:rPr>
          <w:b w:val="false"/>
          <w:bCs w:val="false"/>
          <w:sz w:val="21"/>
          <w:szCs w:val="21"/>
        </w:rPr>
        <w:t xml:space="preserve">Estas tres dimensiones no son secciones aisladas de la app: están conectadas por el ciclo funcional </w:t>
      </w:r>
      <w:r>
        <w:rPr>
          <w:b w:val="false"/>
          <w:bCs w:val="false"/>
          <w:sz w:val="21"/>
          <w:szCs w:val="21"/>
        </w:rPr>
        <w:t xml:space="preserve">Conservar → Cultivar → Transformar → Comercializar responsablemente → Generar ingresos → Reinvertir en conservación</w:t>
      </w:r>
      <w:r>
        <w:rPr>
          <w:b w:val="false"/>
          <w:bCs w:val="false"/>
          <w:sz w:val="21"/>
          <w:szCs w:val="21"/>
        </w:rPr>
        <w:t xml:space="preserve">, detallado en el capítulo 21.</w:t>
      </w:r>
    </w:p>
    <w:p>
      <w:r>
        <w:br w:type="page"/>
      </w:r>
    </w:p>
    <w:p>
      <w:pPr>
        <w:pStyle w:val="Heading1"/>
        <w:spacing w:after="200" w:before="420"/>
      </w:pPr>
      <w:r>
        <w:rPr>
          <w:b/>
          <w:bCs/>
          <w:color w:val="2E5E3E"/>
          <w:sz w:val="30"/>
          <w:szCs w:val="30"/>
        </w:rPr>
        <w:t xml:space="preserve">9. Arquitectura del sistema</w:t>
      </w:r>
    </w:p>
    <w:p>
      <w:pPr>
        <w:pStyle w:val="Heading2"/>
        <w:spacing w:after="160" w:before="320"/>
      </w:pPr>
      <w:r>
        <w:rPr>
          <w:b/>
          <w:bCs/>
          <w:color w:val="2E5E3E"/>
          <w:sz w:val="26"/>
          <w:szCs w:val="26"/>
        </w:rPr>
        <w:t xml:space="preserve">9.1 Qué se reutiliza de la base existente</w:t>
      </w:r>
    </w:p>
    <w:p>
      <w:pPr>
        <w:spacing w:after="160" w:before="0" w:line="276"/>
      </w:pPr>
      <w:r>
        <w:rPr>
          <w:b w:val="false"/>
          <w:bCs w:val="false"/>
          <w:sz w:val="21"/>
          <w:szCs w:val="21"/>
        </w:rPr>
        <w:t xml:space="preserve">El SDS v1 define una arquitectura cliente-servidor de 3 capas (presentación web/móvil, lógica, datos) sobre React, Django/Node y PostgreSQL, con Figma para prototipado. Esta base tecnológica </w:t>
      </w:r>
      <w:r>
        <w:rPr>
          <w:b w:val="false"/>
          <w:bCs w:val="false"/>
          <w:sz w:val="21"/>
          <w:szCs w:val="21"/>
        </w:rPr>
        <w:t xml:space="preserve">se mantiene</w:t>
      </w:r>
      <w:r>
        <w:rPr>
          <w:b w:val="false"/>
          <w:bCs w:val="false"/>
          <w:sz w:val="21"/>
          <w:szCs w:val="21"/>
        </w:rPr>
        <w:t xml:space="preserve">: es adecuada, de bajo costo y coherente con lo ya parcialmente implementado. Los cambios de esta versión son de alcance funcional y de modelo de datos, no de stack tecnológico.</w:t>
      </w:r>
    </w:p>
    <w:p>
      <w:pPr>
        <w:pStyle w:val="Heading2"/>
        <w:spacing w:after="160" w:before="320"/>
      </w:pPr>
      <w:r>
        <w:rPr>
          <w:b/>
          <w:bCs/>
          <w:color w:val="2E5E3E"/>
          <w:sz w:val="26"/>
          <w:szCs w:val="26"/>
        </w:rPr>
        <w:t xml:space="preserve">9.2 Capas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Capa</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Responsabilidad</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Presentación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Web responsive y app móvil. Incorpora vistas nuevas: ficha de cultivo, relación parte→uso→preparación, bandeja de consultas, publicación de productos, panel de conservación.</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Lógica de negocio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Gestiona el flujo de estados de validación (borrador→…→archivado), las reglas de publicación de productos, el enrutamiento de consultas a especialistas por área y el cálculo de indicadores de conservación/negocio.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Datos</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Base relacional. Se amplía el modelo (capítulo 16) con entidades nuevas: Cultivo, ParteUsada, Preparación, Consulta, Producto, EspecieEnRiesgo, cada una con su propio historial de estados.</w:t>
            </w:r>
          </w:p>
        </w:tc>
      </w:tr>
    </w:tbl>
    <w:p>
      <w:pPr>
        <w:spacing w:after="200"/>
      </w:pPr>
    </w:p>
    <w:p>
      <w:pPr>
        <w:pStyle w:val="Heading2"/>
        <w:spacing w:after="160" w:before="320"/>
      </w:pPr>
      <w:r>
        <w:rPr>
          <w:b/>
          <w:bCs/>
          <w:color w:val="2E5E3E"/>
          <w:sz w:val="26"/>
          <w:szCs w:val="26"/>
        </w:rPr>
        <w:t xml:space="preserve">9.3 Reglas de reutilización explícitas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rPr>
          <w:tblHeader/>
        </w:trPr>
        <w:tc>
          <w:tcPr>
            <w:tcW w:type="dxa" w:w="280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Elemento del sistema existente</w:t>
            </w:r>
          </w:p>
        </w:tc>
        <w:tc>
          <w:tcPr>
            <w:tcW w:type="dxa" w:w="654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Decisión</w:t>
            </w:r>
          </w:p>
        </w:tc>
      </w:tr>
      <w:tr>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Entidad Usuario / Sesión (M-01 v1)</w:t>
            </w:r>
          </w:p>
        </w:tc>
        <w:tc>
          <w:tcPr>
            <w:tcW w:type="dxa" w:w="6545"/>
            <w:tcMar>
              <w:top w:type="dxa" w:w="60"/>
              <w:left w:type="dxa" w:w="100"/>
              <w:bottom w:type="dxa" w:w="60"/>
              <w:right w:type="dxa" w:w="100"/>
            </w:tcMar>
            <w:vAlign w:val="center"/>
          </w:tcPr>
          <w:p>
            <w:pPr>
              <w:spacing w:after="0" w:line="250"/>
              <w:jc w:val="left"/>
            </w:pPr>
            <w:r>
              <w:rPr>
                <w:b w:val="false"/>
                <w:bCs w:val="false"/>
                <w:sz w:val="19"/>
                <w:szCs w:val="19"/>
              </w:rPr>
              <w:t xml:space="preserve">Se reutiliza y se extiende con campo de rol "productor" y "portador de conocimiento" (opcional, autodeclarado).</w:t>
            </w:r>
          </w:p>
        </w:tc>
      </w:tr>
      <w:tr>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Entidad Planta / Ficha básica (M-02 v1)</w:t>
            </w:r>
          </w:p>
        </w:tc>
        <w:tc>
          <w:tcPr>
            <w:tcW w:type="dxa" w:w="654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Se reutiliza como base y se relaciona con las nuevas entidades Cultivo, ParteUsada y EspecieEnRiesgo.</w:t>
            </w:r>
          </w:p>
        </w:tc>
      </w:tr>
      <w:tr>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Entidad Publicación (M-03 v1)</w:t>
            </w:r>
          </w:p>
        </w:tc>
        <w:tc>
          <w:tcPr>
            <w:tcW w:type="dxa" w:w="6545"/>
            <w:tcMar>
              <w:top w:type="dxa" w:w="60"/>
              <w:left w:type="dxa" w:w="100"/>
              <w:bottom w:type="dxa" w:w="60"/>
              <w:right w:type="dxa" w:w="100"/>
            </w:tcMar>
            <w:vAlign w:val="center"/>
          </w:tcPr>
          <w:p>
            <w:pPr>
              <w:spacing w:after="0" w:line="250"/>
              <w:jc w:val="left"/>
            </w:pPr>
            <w:r>
              <w:rPr>
                <w:b w:val="false"/>
                <w:bCs w:val="false"/>
                <w:sz w:val="19"/>
                <w:szCs w:val="19"/>
              </w:rPr>
              <w:t xml:space="preserve">Se reutiliza para contenido general; se diferencia de la nueva entidad Producto, que tiene su propio flujo de revisión comercial.</w:t>
            </w:r>
          </w:p>
        </w:tc>
      </w:tr>
      <w:tr>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Comentario / Comunidad (M-04 v1)</w:t>
            </w:r>
          </w:p>
        </w:tc>
        <w:tc>
          <w:tcPr>
            <w:tcW w:type="dxa" w:w="654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Se reutiliza para comentarios en fichas de planta; se amplía con la nueva entidad Publicación de Experiencia (con localidad y categoría) del módulo Comunidad.</w:t>
            </w:r>
          </w:p>
        </w:tc>
      </w:tr>
      <w:tr>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Reporte (M-07 v1)</w:t>
            </w:r>
          </w:p>
        </w:tc>
        <w:tc>
          <w:tcPr>
            <w:tcW w:type="dxa" w:w="6545"/>
            <w:tcMar>
              <w:top w:type="dxa" w:w="60"/>
              <w:left w:type="dxa" w:w="100"/>
              <w:bottom w:type="dxa" w:w="60"/>
              <w:right w:type="dxa" w:w="100"/>
            </w:tcMar>
            <w:vAlign w:val="center"/>
          </w:tcPr>
          <w:p>
            <w:pPr>
              <w:spacing w:after="0" w:line="250"/>
              <w:jc w:val="left"/>
            </w:pPr>
            <w:r>
              <w:rPr>
                <w:b w:val="false"/>
                <w:bCs w:val="false"/>
                <w:sz w:val="19"/>
                <w:szCs w:val="19"/>
              </w:rPr>
              <w:t xml:space="preserve">Se reutiliza como un tipo de Consulta dentro del nuevo módulo de Comunicación, no como módulo aparte.</w:t>
            </w:r>
          </w:p>
        </w:tc>
      </w:tr>
      <w:tr>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Notificación (M-13 v1)</w:t>
            </w:r>
          </w:p>
        </w:tc>
        <w:tc>
          <w:tcPr>
            <w:tcW w:type="dxa" w:w="654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Se reutiliza sin cambios de fondo; se agregan tipos de evento para consultas, cambios de estado de validación y alertas de conservación.</w:t>
            </w:r>
          </w:p>
        </w:tc>
      </w:tr>
    </w:tbl>
    <w:p>
      <w:pPr>
        <w:spacing w:after="200"/>
      </w:pPr>
    </w:p>
    <w:p>
      <w:r>
        <w:br w:type="page"/>
      </w:r>
    </w:p>
    <w:p>
      <w:pPr>
        <w:pStyle w:val="Heading1"/>
        <w:spacing w:after="200" w:before="420"/>
      </w:pPr>
      <w:r>
        <w:rPr>
          <w:b/>
          <w:bCs/>
          <w:color w:val="2E5E3E"/>
          <w:sz w:val="30"/>
          <w:szCs w:val="30"/>
        </w:rPr>
        <w:t xml:space="preserve">10. Módulos del sistema (numeración canónica única)</w:t>
      </w:r>
    </w:p>
    <w:p>
      <w:pPr>
        <w:spacing w:after="160" w:before="0" w:line="276"/>
      </w:pPr>
      <w:r>
        <w:rPr>
          <w:b w:val="false"/>
          <w:bCs w:val="false"/>
          <w:sz w:val="21"/>
          <w:szCs w:val="21"/>
        </w:rPr>
        <w:t xml:space="preserve">Se resuelve la contradicción D2 con una sola numeración de módulos, válida para todo el documento.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48"/>
        <w:gridCol w:w="2805"/>
        <w:gridCol w:w="3927"/>
        <w:gridCol w:w="1870"/>
      </w:tblGrid>
      <w:tr>
        <w:trPr>
          <w:tblHeader/>
        </w:trPr>
        <w:tc>
          <w:tcPr>
            <w:tcW w:type="dxa" w:w="74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280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Módulo</w:t>
            </w:r>
          </w:p>
        </w:tc>
        <w:tc>
          <w:tcPr>
            <w:tcW w:type="dxa" w:w="392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Qué agrupa</w:t>
            </w:r>
          </w:p>
        </w:tc>
        <w:tc>
          <w:tcPr>
            <w:tcW w:type="dxa" w:w="1870"/>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Origen</w:t>
            </w:r>
          </w:p>
        </w:tc>
      </w:tr>
      <w:tr>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M-01</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Cuentas y Accesibilidad</w:t>
            </w:r>
          </w:p>
        </w:tc>
        <w:tc>
          <w:tcPr>
            <w:tcW w:type="dxa" w:w="3927"/>
            <w:tcMar>
              <w:top w:type="dxa" w:w="60"/>
              <w:left w:type="dxa" w:w="100"/>
              <w:bottom w:type="dxa" w:w="60"/>
              <w:right w:type="dxa" w:w="100"/>
            </w:tcMar>
            <w:vAlign w:val="center"/>
          </w:tcPr>
          <w:p>
            <w:pPr>
              <w:spacing w:after="0" w:line="250"/>
              <w:jc w:val="left"/>
            </w:pPr>
            <w:r>
              <w:rPr>
                <w:b w:val="false"/>
                <w:bCs w:val="false"/>
                <w:sz w:val="19"/>
                <w:szCs w:val="19"/>
              </w:rPr>
              <w:t xml:space="preserve">Registro, autenticación, perfil, idioma/región, lectura y dictado por voz, tema claro/oscuro, tamaño de visualización.</w:t>
            </w:r>
          </w:p>
        </w:tc>
        <w:tc>
          <w:tcPr>
            <w:tcW w:type="dxa" w:w="1870"/>
            <w:tcMar>
              <w:top w:type="dxa" w:w="60"/>
              <w:left w:type="dxa" w:w="100"/>
              <w:bottom w:type="dxa" w:w="60"/>
              <w:right w:type="dxa" w:w="100"/>
            </w:tcMar>
            <w:vAlign w:val="center"/>
          </w:tcPr>
          <w:p>
            <w:pPr>
              <w:spacing w:after="0" w:line="250"/>
              <w:jc w:val="left"/>
            </w:pPr>
            <w:r>
              <w:rPr>
                <w:b w:val="false"/>
                <w:bCs w:val="false"/>
                <w:sz w:val="19"/>
                <w:szCs w:val="19"/>
              </w:rPr>
              <w:t xml:space="preserve">Heredado (M-01, M-06, M-09 v1)</w:t>
            </w:r>
          </w:p>
        </w:tc>
      </w:tr>
      <w:tr>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Catálogo de Plantas</w:t>
            </w:r>
          </w:p>
        </w:tc>
        <w:tc>
          <w:tcPr>
            <w:tcW w:type="dxa" w:w="392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Ficha de identidad de cada planta: nombre común/científico, descripción, imágenes, región.</w:t>
            </w:r>
          </w:p>
        </w:tc>
        <w:tc>
          <w:tcPr>
            <w:tcW w:type="dxa" w:w="187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Heredado (M-02 v1)</w:t>
            </w:r>
          </w:p>
        </w:tc>
      </w:tr>
      <w:tr>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M-03</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Cultivo</w:t>
            </w:r>
          </w:p>
        </w:tc>
        <w:tc>
          <w:tcPr>
            <w:tcW w:type="dxa" w:w="3927"/>
            <w:tcMar>
              <w:top w:type="dxa" w:w="60"/>
              <w:left w:type="dxa" w:w="100"/>
              <w:bottom w:type="dxa" w:w="60"/>
              <w:right w:type="dxa" w:w="100"/>
            </w:tcMar>
            <w:vAlign w:val="center"/>
          </w:tcPr>
          <w:p>
            <w:pPr>
              <w:spacing w:after="0" w:line="250"/>
              <w:jc w:val="left"/>
            </w:pPr>
            <w:r>
              <w:rPr>
                <w:b w:val="false"/>
                <w:bCs w:val="false"/>
                <w:sz w:val="19"/>
                <w:szCs w:val="19"/>
              </w:rPr>
              <w:t xml:space="preserve">Cómo y dónde se cultiva cada planta: clima, suelo, agua, siembra, propagación, plagas, cosecha.</w:t>
            </w:r>
          </w:p>
        </w:tc>
        <w:tc>
          <w:tcPr>
            <w:tcW w:type="dxa" w:w="1870"/>
            <w:tcMar>
              <w:top w:type="dxa" w:w="60"/>
              <w:left w:type="dxa" w:w="100"/>
              <w:bottom w:type="dxa" w:w="60"/>
              <w:right w:type="dxa" w:w="100"/>
            </w:tcMar>
            <w:vAlign w:val="center"/>
          </w:tcPr>
          <w:p>
            <w:pPr>
              <w:spacing w:after="0" w:line="250"/>
              <w:jc w:val="left"/>
            </w:pPr>
            <w:r>
              <w:rPr>
                <w:b w:val="false"/>
                <w:bCs w:val="false"/>
                <w:sz w:val="19"/>
                <w:szCs w:val="19"/>
              </w:rPr>
              <w:t xml:space="preserve">NUEVO</w:t>
            </w:r>
          </w:p>
        </w:tc>
      </w:tr>
      <w:tr>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M-04</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Usos y Partes Curativas</w:t>
            </w:r>
          </w:p>
        </w:tc>
        <w:tc>
          <w:tcPr>
            <w:tcW w:type="dxa" w:w="392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Relación Planta→Parte→Uso/Finalidad→Preparación→Fuente→Validación.</w:t>
            </w:r>
          </w:p>
        </w:tc>
        <w:tc>
          <w:tcPr>
            <w:tcW w:type="dxa" w:w="187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NUEVO</w:t>
            </w:r>
          </w:p>
        </w:tc>
      </w:tr>
      <w:tr>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M-05</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Preparaciones</w:t>
            </w:r>
          </w:p>
        </w:tc>
        <w:tc>
          <w:tcPr>
            <w:tcW w:type="dxa" w:w="3927"/>
            <w:tcMar>
              <w:top w:type="dxa" w:w="60"/>
              <w:left w:type="dxa" w:w="100"/>
              <w:bottom w:type="dxa" w:w="60"/>
              <w:right w:type="dxa" w:w="100"/>
            </w:tcMar>
            <w:vAlign w:val="center"/>
          </w:tcPr>
          <w:p>
            <w:pPr>
              <w:spacing w:after="0" w:line="250"/>
              <w:jc w:val="left"/>
            </w:pPr>
            <w:r>
              <w:rPr>
                <w:b w:val="false"/>
                <w:bCs w:val="false"/>
                <w:sz w:val="19"/>
                <w:szCs w:val="19"/>
              </w:rPr>
              <w:t xml:space="preserve">Documentación de cómo se elabora un producto o remedio a partir de una planta.</w:t>
            </w:r>
          </w:p>
        </w:tc>
        <w:tc>
          <w:tcPr>
            <w:tcW w:type="dxa" w:w="1870"/>
            <w:tcMar>
              <w:top w:type="dxa" w:w="60"/>
              <w:left w:type="dxa" w:w="100"/>
              <w:bottom w:type="dxa" w:w="60"/>
              <w:right w:type="dxa" w:w="100"/>
            </w:tcMar>
            <w:vAlign w:val="center"/>
          </w:tcPr>
          <w:p>
            <w:pPr>
              <w:spacing w:after="0" w:line="250"/>
              <w:jc w:val="left"/>
            </w:pPr>
            <w:r>
              <w:rPr>
                <w:b w:val="false"/>
                <w:bCs w:val="false"/>
                <w:sz w:val="19"/>
                <w:szCs w:val="19"/>
              </w:rPr>
              <w:t xml:space="preserve">NUEVO (antes campo suelto en M-02/M-10 v1)</w:t>
            </w:r>
          </w:p>
        </w:tc>
      </w:tr>
      <w:tr>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M-06</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Publicaciones y Multimedia</w:t>
            </w:r>
          </w:p>
        </w:tc>
        <w:tc>
          <w:tcPr>
            <w:tcW w:type="dxa" w:w="392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Creación, edición y multimedia de publicaciones de plantas (fotos, video, tutoriales).</w:t>
            </w:r>
          </w:p>
        </w:tc>
        <w:tc>
          <w:tcPr>
            <w:tcW w:type="dxa" w:w="187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Heredado (M-03, M-10 v1)</w:t>
            </w:r>
          </w:p>
        </w:tc>
      </w:tr>
      <w:tr>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M-07</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Comunidad y Experiencias</w:t>
            </w:r>
          </w:p>
        </w:tc>
        <w:tc>
          <w:tcPr>
            <w:tcW w:type="dxa" w:w="3927"/>
            <w:tcMar>
              <w:top w:type="dxa" w:w="60"/>
              <w:left w:type="dxa" w:w="100"/>
              <w:bottom w:type="dxa" w:w="60"/>
              <w:right w:type="dxa" w:w="100"/>
            </w:tcMar>
            <w:vAlign w:val="center"/>
          </w:tcPr>
          <w:p>
            <w:pPr>
              <w:spacing w:after="0" w:line="250"/>
              <w:jc w:val="left"/>
            </w:pPr>
            <w:r>
              <w:rPr>
                <w:b w:val="false"/>
                <w:bCs w:val="false"/>
                <w:sz w:val="19"/>
                <w:szCs w:val="19"/>
              </w:rPr>
              <w:t xml:space="preserve">Foro moderado: experiencias, dificultades, métodos de cultivo, oportunidades de negocio por localidad.</w:t>
            </w:r>
          </w:p>
        </w:tc>
        <w:tc>
          <w:tcPr>
            <w:tcW w:type="dxa" w:w="1870"/>
            <w:tcMar>
              <w:top w:type="dxa" w:w="60"/>
              <w:left w:type="dxa" w:w="100"/>
              <w:bottom w:type="dxa" w:w="60"/>
              <w:right w:type="dxa" w:w="100"/>
            </w:tcMar>
            <w:vAlign w:val="center"/>
          </w:tcPr>
          <w:p>
            <w:pPr>
              <w:spacing w:after="0" w:line="250"/>
              <w:jc w:val="left"/>
            </w:pPr>
            <w:r>
              <w:rPr>
                <w:b w:val="false"/>
                <w:bCs w:val="false"/>
                <w:sz w:val="19"/>
                <w:szCs w:val="19"/>
              </w:rPr>
              <w:t xml:space="preserve">Heredado + ampliado (M-04 v1)</w:t>
            </w:r>
          </w:p>
        </w:tc>
      </w:tr>
      <w:tr>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M-08</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Comunicación con Especialistas y Administradores</w:t>
            </w:r>
          </w:p>
        </w:tc>
        <w:tc>
          <w:tcPr>
            <w:tcW w:type="dxa" w:w="392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Consultas, reportes, solicitudes de validación, con estados e historial.</w:t>
            </w:r>
          </w:p>
        </w:tc>
        <w:tc>
          <w:tcPr>
            <w:tcW w:type="dxa" w:w="187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NUEVO (antes solo "reportar")</w:t>
            </w:r>
          </w:p>
        </w:tc>
      </w:tr>
      <w:tr>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M-09</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Validación, Moderación y Trazabilidad</w:t>
            </w:r>
          </w:p>
        </w:tc>
        <w:tc>
          <w:tcPr>
            <w:tcW w:type="dxa" w:w="3927"/>
            <w:tcMar>
              <w:top w:type="dxa" w:w="60"/>
              <w:left w:type="dxa" w:w="100"/>
              <w:bottom w:type="dxa" w:w="60"/>
              <w:right w:type="dxa" w:w="100"/>
            </w:tcMar>
            <w:vAlign w:val="center"/>
          </w:tcPr>
          <w:p>
            <w:pPr>
              <w:spacing w:after="0" w:line="250"/>
              <w:jc w:val="left"/>
            </w:pPr>
            <w:r>
              <w:rPr>
                <w:b w:val="false"/>
                <w:bCs w:val="false"/>
                <w:sz w:val="19"/>
                <w:szCs w:val="19"/>
              </w:rPr>
              <w:t xml:space="preserve">Estados del contenido, niveles de confianza, historial de versiones, autor/revisor.</w:t>
            </w:r>
          </w:p>
        </w:tc>
        <w:tc>
          <w:tcPr>
            <w:tcW w:type="dxa" w:w="1870"/>
            <w:tcMar>
              <w:top w:type="dxa" w:w="60"/>
              <w:left w:type="dxa" w:w="100"/>
              <w:bottom w:type="dxa" w:w="60"/>
              <w:right w:type="dxa" w:w="100"/>
            </w:tcMar>
            <w:vAlign w:val="center"/>
          </w:tcPr>
          <w:p>
            <w:pPr>
              <w:spacing w:after="0" w:line="250"/>
              <w:jc w:val="left"/>
            </w:pPr>
            <w:r>
              <w:rPr>
                <w:b w:val="false"/>
                <w:bCs w:val="false"/>
                <w:sz w:val="19"/>
                <w:szCs w:val="19"/>
              </w:rPr>
              <w:t xml:space="preserve">Heredado + ampliado (M-07 v1)</w:t>
            </w:r>
          </w:p>
        </w:tc>
      </w:tr>
      <w:tr>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M-10</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Conservación y Especies Prioritarias</w:t>
            </w:r>
          </w:p>
        </w:tc>
        <w:tc>
          <w:tcPr>
            <w:tcW w:type="dxa" w:w="392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 de conservación, amenazas, alternativas de cultivo, acciones e iniciativas comunitarias.</w:t>
            </w:r>
          </w:p>
        </w:tc>
        <w:tc>
          <w:tcPr>
            <w:tcW w:type="dxa" w:w="187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NUEVO</w:t>
            </w:r>
          </w:p>
        </w:tc>
      </w:tr>
      <w:tr>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M-11</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Productos y Emprendimientos</w:t>
            </w:r>
          </w:p>
        </w:tc>
        <w:tc>
          <w:tcPr>
            <w:tcW w:type="dxa" w:w="3927"/>
            <w:tcMar>
              <w:top w:type="dxa" w:w="60"/>
              <w:left w:type="dxa" w:w="100"/>
              <w:bottom w:type="dxa" w:w="60"/>
              <w:right w:type="dxa" w:w="100"/>
            </w:tcMar>
            <w:vAlign w:val="center"/>
          </w:tcPr>
          <w:p>
            <w:pPr>
              <w:spacing w:after="0" w:line="250"/>
              <w:jc w:val="left"/>
            </w:pPr>
            <w:r>
              <w:rPr>
                <w:b w:val="false"/>
                <w:bCs w:val="false"/>
                <w:sz w:val="19"/>
                <w:szCs w:val="19"/>
              </w:rPr>
              <w:t xml:space="preserve">Publicación responsable de productos medicinales derivados y su flujo de revisión comercial.</w:t>
            </w:r>
          </w:p>
        </w:tc>
        <w:tc>
          <w:tcPr>
            <w:tcW w:type="dxa" w:w="1870"/>
            <w:tcMar>
              <w:top w:type="dxa" w:w="60"/>
              <w:left w:type="dxa" w:w="100"/>
              <w:bottom w:type="dxa" w:w="60"/>
              <w:right w:type="dxa" w:w="100"/>
            </w:tcMar>
            <w:vAlign w:val="center"/>
          </w:tcPr>
          <w:p>
            <w:pPr>
              <w:spacing w:after="0" w:line="250"/>
              <w:jc w:val="left"/>
            </w:pPr>
            <w:r>
              <w:rPr>
                <w:b w:val="false"/>
                <w:bCs w:val="false"/>
                <w:sz w:val="19"/>
                <w:szCs w:val="19"/>
              </w:rPr>
              <w:t xml:space="preserve">NUEVO</w:t>
            </w:r>
          </w:p>
        </w:tc>
      </w:tr>
      <w:tr>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M-12</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Búsqueda y Recomendaciones</w:t>
            </w:r>
          </w:p>
        </w:tc>
        <w:tc>
          <w:tcPr>
            <w:tcW w:type="dxa" w:w="392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Búsqueda por nombre/enfermedad/región/categoría; recomendaciones relacionadas.</w:t>
            </w:r>
          </w:p>
        </w:tc>
        <w:tc>
          <w:tcPr>
            <w:tcW w:type="dxa" w:w="187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Heredado (M-05, M-11 v1)</w:t>
            </w:r>
          </w:p>
        </w:tc>
      </w:tr>
      <w:tr>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M-13</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Administración y Analítica</w:t>
            </w:r>
          </w:p>
        </w:tc>
        <w:tc>
          <w:tcPr>
            <w:tcW w:type="dxa" w:w="3927"/>
            <w:tcMar>
              <w:top w:type="dxa" w:w="60"/>
              <w:left w:type="dxa" w:w="100"/>
              <w:bottom w:type="dxa" w:w="60"/>
              <w:right w:type="dxa" w:w="100"/>
            </w:tcMar>
            <w:vAlign w:val="center"/>
          </w:tcPr>
          <w:p>
            <w:pPr>
              <w:spacing w:after="0" w:line="250"/>
              <w:jc w:val="left"/>
            </w:pPr>
            <w:r>
              <w:rPr>
                <w:b w:val="false"/>
                <w:bCs w:val="false"/>
                <w:sz w:val="19"/>
                <w:szCs w:val="19"/>
              </w:rPr>
              <w:t xml:space="preserve">Gestión de usuarios, categorías, estadísticas, exportes.</w:t>
            </w:r>
          </w:p>
        </w:tc>
        <w:tc>
          <w:tcPr>
            <w:tcW w:type="dxa" w:w="1870"/>
            <w:tcMar>
              <w:top w:type="dxa" w:w="60"/>
              <w:left w:type="dxa" w:w="100"/>
              <w:bottom w:type="dxa" w:w="60"/>
              <w:right w:type="dxa" w:w="100"/>
            </w:tcMar>
            <w:vAlign w:val="center"/>
          </w:tcPr>
          <w:p>
            <w:pPr>
              <w:spacing w:after="0" w:line="250"/>
              <w:jc w:val="left"/>
            </w:pPr>
            <w:r>
              <w:rPr>
                <w:b w:val="false"/>
                <w:bCs w:val="false"/>
                <w:sz w:val="19"/>
                <w:szCs w:val="19"/>
              </w:rPr>
              <w:t xml:space="preserve">Heredado (M-08 v1)</w:t>
            </w:r>
          </w:p>
        </w:tc>
      </w:tr>
      <w:tr>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M-14</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Seguridad, Privacidad y Notificaciones</w:t>
            </w:r>
          </w:p>
        </w:tc>
        <w:tc>
          <w:tcPr>
            <w:tcW w:type="dxa" w:w="392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Autenticación segura, control de acceso por rol, protección de datos, notificaciones.</w:t>
            </w:r>
          </w:p>
        </w:tc>
        <w:tc>
          <w:tcPr>
            <w:tcW w:type="dxa" w:w="187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Heredado (M-12, M-13 v1)</w:t>
            </w:r>
          </w:p>
        </w:tc>
      </w:tr>
    </w:tbl>
    <w:p>
      <w:pPr>
        <w:spacing w:after="200"/>
      </w:pPr>
    </w:p>
    <w:p>
      <w:r>
        <w:br w:type="page"/>
      </w:r>
    </w:p>
    <w:p>
      <w:pPr>
        <w:pStyle w:val="Heading1"/>
        <w:spacing w:after="200" w:before="420"/>
      </w:pPr>
      <w:r>
        <w:rPr>
          <w:b/>
          <w:bCs/>
          <w:color w:val="2E5E3E"/>
          <w:sz w:val="30"/>
          <w:szCs w:val="30"/>
        </w:rPr>
        <w:t xml:space="preserve">10.5 Diagramas del sistema (vistas de apoyo para la implementación)</w:t>
      </w:r>
    </w:p>
    <w:p>
      <w:pPr>
        <w:spacing w:after="160" w:before="0" w:line="276"/>
      </w:pPr>
      <w:r>
        <w:rPr>
          <w:b w:val="false"/>
          <w:bCs w:val="false"/>
          <w:sz w:val="21"/>
          <w:szCs w:val="21"/>
        </w:rPr>
        <w:t xml:space="preserve">Este capítulo reúne, en un solo lugar, las cinco vistas gráficas que traducen visualmente la arquitectura (capítulo 9), los módulos (capítulo 10), los casos de uso (capítulo 14) y el sistema de validación (capítulo 15) descritos en el resto del documento. No introducen requisitos nuevos: son una ayuda directa para quien va a construir el software, pensada para usarse junto con las tablas de requisitos funcionales y no funcionales de los capítulos 11 y 17.</w:t>
      </w:r>
    </w:p>
    <w:p>
      <w:pPr>
        <w:pStyle w:val="Heading3"/>
        <w:spacing w:after="120" w:before="240"/>
      </w:pPr>
      <w:r>
        <w:rPr>
          <w:b/>
          <w:bCs/>
          <w:color w:val="8A5A2B"/>
          <w:sz w:val="23"/>
          <w:szCs w:val="23"/>
        </w:rPr>
        <w:t xml:space="preserve">10.5.1 Arquitectura general del sistema</w:t>
      </w:r>
    </w:p>
    <w:p>
      <w:pPr>
        <w:spacing w:after="160" w:before="0" w:line="276"/>
      </w:pPr>
      <w:r>
        <w:rPr>
          <w:b w:val="false"/>
          <w:bCs w:val="false"/>
          <w:sz w:val="21"/>
          <w:szCs w:val="21"/>
        </w:rPr>
        <w:t xml:space="preserve">Vista de las tres capas descritas en el capítulo 9 (presentación, lógica de negocio, datos), los cuatro actores que las consumen y los módulos que viven en la capa lógica. También marca explícitamente las dos fuentes externas (SERNANP/UICN y MINSA) como </w:t>
      </w:r>
      <w:r>
        <w:rPr>
          <w:b w:val="false"/>
          <w:bCs w:val="false"/>
          <w:sz w:val="21"/>
          <w:szCs w:val="21"/>
        </w:rPr>
        <w:t xml:space="preserve">pendientes de integración por convenio</w:t>
      </w:r>
      <w:r>
        <w:rPr>
          <w:b w:val="false"/>
          <w:bCs w:val="false"/>
          <w:sz w:val="21"/>
          <w:szCs w:val="21"/>
        </w:rPr>
        <w:t xml:space="preserve">, coherente con la sección 23 (Integraciones): el sistema debe poder operar sin ellas desde el día uno.</w:t>
      </w:r>
    </w:p>
    <w:p>
      <w:pPr>
        <w:spacing w:after="60" w:before="120"/>
        <w:jc w:val="center"/>
      </w:pPr>
      <w:r>
        <w:drawing>
          <wp:inline distT="0" distB="0" distL="0" distR="0">
            <wp:extent cx="5972175"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72175" cy="2495550"/>
                    </a:xfrm>
                    <a:prstGeom prst="rect">
                      <a:avLst/>
                    </a:prstGeom>
                  </pic:spPr>
                </pic:pic>
              </a:graphicData>
            </a:graphic>
          </wp:inline>
        </w:drawing>
      </w:r>
    </w:p>
    <w:p>
      <w:pPr>
        <w:spacing w:after="200"/>
        <w:jc w:val="center"/>
      </w:pPr>
      <w:r>
        <w:rPr>
          <w:color w:val="595959"/>
          <w:sz w:val="18"/>
          <w:szCs w:val="18"/>
        </w:rPr>
        <w:t xml:space="preserve">Figura 10.5-1. Arquitectura general del sistema (3 capas + actores + integraciones externas pendientes).</w:t>
      </w:r>
    </w:p>
    <w:p>
      <w:pPr>
        <w:pStyle w:val="Heading3"/>
        <w:spacing w:after="120" w:before="240"/>
      </w:pPr>
      <w:r>
        <w:rPr>
          <w:b/>
          <w:bCs/>
          <w:color w:val="8A5A2B"/>
          <w:sz w:val="23"/>
          <w:szCs w:val="23"/>
        </w:rPr>
        <w:t xml:space="preserve">10.5.2 Modelo de datos consolidado (diagrama de clases)</w:t>
      </w:r>
    </w:p>
    <w:p>
      <w:pPr>
        <w:spacing w:after="160" w:before="0" w:line="276"/>
      </w:pPr>
      <w:r>
        <w:rPr>
          <w:b w:val="false"/>
          <w:bCs w:val="false"/>
          <w:sz w:val="21"/>
          <w:szCs w:val="21"/>
        </w:rPr>
        <w:t xml:space="preserve">Diagrama de clases que consolida, en una sola vista, las entidades conceptuales de los 14 módulos definidas de forma dispersa en el capítulo 16 (Datos principales) y en las fichas de requisitos de los capítulos 11 y 17. </w:t>
      </w:r>
      <w:r>
        <w:rPr>
          <w:b w:val="false"/>
          <w:bCs w:val="false"/>
          <w:sz w:val="21"/>
          <w:szCs w:val="21"/>
        </w:rPr>
        <w:t xml:space="preserve">Puede usarse directamente como punto de partida para el esquema de base de datos</w:t>
      </w:r>
      <w:r>
        <w:rPr>
          <w:b w:val="false"/>
          <w:bCs w:val="false"/>
          <w:sz w:val="21"/>
          <w:szCs w:val="21"/>
        </w:rPr>
        <w:t xml:space="preserve">: cada clase es candidata a tabla, cada atributo a columna, y cada relación etiquetada a llave foránea o tabla intermedia. La entidad ValidacionContenido está deliberadamente desacoplada (no heredada) de Planta/ParteUso/Preparación/Producto/EstadoConservacion para poder registrar el historial de revisión de cualquiera de ellas sin duplicar el flujo de estados en cada tabla.</w:t>
      </w:r>
    </w:p>
    <w:p>
      <w:pPr>
        <w:spacing w:after="60" w:before="120"/>
        <w:jc w:val="center"/>
      </w:pPr>
      <w:r>
        <w:drawing>
          <wp:inline distT="0" distB="0" distL="0" distR="0">
            <wp:extent cx="59721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72175" cy="4029075"/>
                    </a:xfrm>
                    <a:prstGeom prst="rect">
                      <a:avLst/>
                    </a:prstGeom>
                  </pic:spPr>
                </pic:pic>
              </a:graphicData>
            </a:graphic>
          </wp:inline>
        </w:drawing>
      </w:r>
    </w:p>
    <w:p>
      <w:pPr>
        <w:spacing w:after="200"/>
        <w:jc w:val="center"/>
      </w:pPr>
      <w:r>
        <w:rPr>
          <w:color w:val="595959"/>
          <w:sz w:val="18"/>
          <w:szCs w:val="18"/>
        </w:rPr>
        <w:t xml:space="preserve">Figura 10.5-2. Modelo de datos consolidado de los 14 módulos.</w:t>
      </w:r>
    </w:p>
    <w:p>
      <w:pPr>
        <w:pStyle w:val="Heading3"/>
        <w:spacing w:after="120" w:before="240"/>
      </w:pPr>
      <w:r>
        <w:rPr>
          <w:b/>
          <w:bCs/>
          <w:color w:val="8A5A2B"/>
          <w:sz w:val="23"/>
          <w:szCs w:val="23"/>
        </w:rPr>
        <w:t xml:space="preserve">10.5.3 Casos de uso por actor y módulo</w:t>
      </w:r>
    </w:p>
    <w:p>
      <w:pPr>
        <w:spacing w:after="160" w:before="0" w:line="276"/>
      </w:pPr>
      <w:r>
        <w:rPr>
          <w:b w:val="false"/>
          <w:bCs w:val="false"/>
          <w:sz w:val="21"/>
          <w:szCs w:val="21"/>
        </w:rPr>
        <w:t xml:space="preserve">Vista de conjunto de los casos de uso del capítulo 14, agrupados por módulo y conectados a los cuatro actores del capítulo 7 (Visitante, Usuario registrado, Especialista, Administrador/Moderador). Al ser una vista con muchos módulos, se presenta en una página apaisada para que el texto se lea a buen tamaño; el detalle textual de cada caso de uso (precondición, flujo, prioridad) sigue estando en las fichas del capítulo 11.</w:t>
      </w:r>
    </w:p>
    <w:p>
      <w:pPr>
        <w:sectPr>
          <w:headerReference w:type="default" r:id="rId7"/>
          <w:footerReference w:type="default" r:id="rId8"/>
          <w:pgSz w:w="11906" w:h="16838" w:orient="portrait"/>
          <w:pgMar w:top="1080" w:right="1250" w:bottom="1080" w:left="1250" w:header="708" w:footer="708" w:gutter="0"/>
          <w:pgNumType/>
          <w:docGrid w:linePitch="360"/>
        </w:sectPr>
      </w:pPr>
    </w:p>
    <w:p>
      <w:pPr>
        <w:spacing w:after="60" w:before="120"/>
        <w:jc w:val="center"/>
      </w:pPr>
      <w:r>
        <w:drawing>
          <wp:inline distT="0" distB="0" distL="0" distR="0">
            <wp:extent cx="9096375"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096375" cy="2657475"/>
                    </a:xfrm>
                    <a:prstGeom prst="rect">
                      <a:avLst/>
                    </a:prstGeom>
                  </pic:spPr>
                </pic:pic>
              </a:graphicData>
            </a:graphic>
          </wp:inline>
        </w:drawing>
      </w:r>
    </w:p>
    <w:p>
      <w:pPr>
        <w:spacing w:after="200"/>
        <w:jc w:val="center"/>
      </w:pPr>
      <w:r>
        <w:rPr>
          <w:color w:val="595959"/>
          <w:sz w:val="18"/>
          <w:szCs w:val="18"/>
        </w:rPr>
        <w:t xml:space="preserve">Figura 10.5-3. Casos de uso agrupados por actor y módulo.</w:t>
      </w:r>
    </w:p>
    <w:p>
      <w:pPr>
        <w:sectPr>
          <w:headerReference w:type="default" r:id="rId9"/>
          <w:footerReference w:type="default" r:id="rId10"/>
          <w:pgSz w:w="16838" w:h="11906" w:orient="portrait"/>
          <w:pgMar w:top="1080" w:right="1250" w:bottom="1080" w:left="1250" w:header="708" w:footer="708" w:gutter="0"/>
          <w:pgNumType/>
          <w:docGrid w:linePitch="360"/>
        </w:sectPr>
      </w:pPr>
    </w:p>
    <w:p>
      <w:pPr>
        <w:pStyle w:val="Heading3"/>
        <w:spacing w:after="120" w:before="240"/>
      </w:pPr>
      <w:r>
        <w:rPr>
          <w:b/>
          <w:bCs/>
          <w:color w:val="8A5A2B"/>
          <w:sz w:val="23"/>
          <w:szCs w:val="23"/>
        </w:rPr>
        <w:t xml:space="preserve">10.5.4 Flujo de estados de validación de contenido (M-09)</w:t>
      </w:r>
    </w:p>
    <w:p>
      <w:pPr>
        <w:spacing w:after="160" w:before="0" w:line="276"/>
      </w:pPr>
      <w:r>
        <w:rPr>
          <w:b w:val="false"/>
          <w:bCs w:val="false"/>
          <w:sz w:val="21"/>
          <w:szCs w:val="21"/>
        </w:rPr>
        <w:t xml:space="preserve">Diagrama de estados del ciclo de vida de una publicación validable (planta, parte-uso, preparación, producto o estado de conservación), gestionado por M-09. Muestra el núcleo del flujo — Pendiente → En revisión → Validado / Observado / Rechazado, con el reenvío de Observado a En revisión — que es el mismo definido en la sección 13.1 y en la tabla de estados canónicos de la sección 15.2. Para simplificar la vista no incluye explícitamente los estados Borrador (previo, mientras el autor edita) ni Archivado (posterior, cuando el contenido queda obsoleto); ambos siguen vigentes tal como se describen en la sección 15.2 y deben implementarse igual.</w:t>
      </w:r>
    </w:p>
    <w:p>
      <w:pPr>
        <w:spacing w:after="60" w:before="120"/>
        <w:jc w:val="center"/>
      </w:pPr>
      <w:r>
        <w:drawing>
          <wp:inline distT="0" distB="0" distL="0" distR="0">
            <wp:extent cx="5972175"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72175" cy="4467225"/>
                    </a:xfrm>
                    <a:prstGeom prst="rect">
                      <a:avLst/>
                    </a:prstGeom>
                  </pic:spPr>
                </pic:pic>
              </a:graphicData>
            </a:graphic>
          </wp:inline>
        </w:drawing>
      </w:r>
    </w:p>
    <w:p>
      <w:pPr>
        <w:spacing w:after="200"/>
        <w:jc w:val="center"/>
      </w:pPr>
      <w:r>
        <w:rPr>
          <w:color w:val="595959"/>
          <w:sz w:val="18"/>
          <w:szCs w:val="18"/>
        </w:rPr>
        <w:t xml:space="preserve">Figura 10.5-4. Estados del flujo de validación de contenido (M-09).</w:t>
      </w:r>
    </w:p>
    <w:p>
      <w:pPr>
        <w:pStyle w:val="Heading3"/>
        <w:spacing w:after="120" w:before="240"/>
      </w:pPr>
      <w:r>
        <w:rPr>
          <w:b/>
          <w:bCs/>
          <w:color w:val="8A5A2B"/>
          <w:sz w:val="23"/>
          <w:szCs w:val="23"/>
        </w:rPr>
        <w:t xml:space="preserve">10.5.5 Secuencia: publicar → validar → notificar</w:t>
      </w:r>
    </w:p>
    <w:p>
      <w:pPr>
        <w:spacing w:after="160" w:before="0" w:line="276"/>
      </w:pPr>
      <w:r>
        <w:rPr>
          <w:b w:val="false"/>
          <w:bCs w:val="false"/>
          <w:sz w:val="21"/>
          <w:szCs w:val="21"/>
        </w:rPr>
        <w:t xml:space="preserve">Diagrama de secuencia que muestra, de punta a punta y con los mismos participantes técnicos (app, API, motor de validación M-09, notificaciones), cómo se ejecuta en el tiempo el flujo de estados de la figura anterior: desde que el usuario registrado envía contenido hasta que el especialista lo valida, observa o rechaza, y el autor recibe la notificación correspondiente. Es la referencia más directa para implementar el contrato entre el frontend, la API y el módulo de notificaciones (M-14) en este flujo.</w:t>
      </w:r>
    </w:p>
    <w:p>
      <w:pPr>
        <w:spacing w:after="60" w:before="120"/>
        <w:jc w:val="center"/>
      </w:pPr>
      <w:r>
        <w:drawing>
          <wp:inline distT="0" distB="0" distL="0" distR="0">
            <wp:extent cx="597217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72175" cy="4191000"/>
                    </a:xfrm>
                    <a:prstGeom prst="rect">
                      <a:avLst/>
                    </a:prstGeom>
                  </pic:spPr>
                </pic:pic>
              </a:graphicData>
            </a:graphic>
          </wp:inline>
        </w:drawing>
      </w:r>
    </w:p>
    <w:p>
      <w:pPr>
        <w:spacing w:after="200"/>
        <w:jc w:val="center"/>
      </w:pPr>
      <w:r>
        <w:rPr>
          <w:color w:val="595959"/>
          <w:sz w:val="18"/>
          <w:szCs w:val="18"/>
        </w:rPr>
        <w:t xml:space="preserve">Figura 10.5-5. Secuencia publicar → validar → notificar (M-09 / M-14).</w:t>
      </w:r>
    </w:p>
    <w:p>
      <w:r>
        <w:br w:type="page"/>
      </w:r>
    </w:p>
    <w:p>
      <w:pPr>
        <w:pStyle w:val="Heading1"/>
        <w:spacing w:after="200" w:before="420"/>
      </w:pPr>
      <w:r>
        <w:rPr>
          <w:b/>
          <w:bCs/>
          <w:color w:val="2E5E3E"/>
          <w:sz w:val="30"/>
          <w:szCs w:val="30"/>
        </w:rPr>
        <w:t xml:space="preserve">11. Requisitos funcionales</w:t>
      </w:r>
    </w:p>
    <w:p>
      <w:pPr>
        <w:spacing w:after="160" w:before="0" w:line="276"/>
      </w:pPr>
      <w:r>
        <w:rPr>
          <w:b w:val="false"/>
          <w:bCs w:val="false"/>
          <w:sz w:val="21"/>
          <w:szCs w:val="21"/>
        </w:rPr>
        <w:t xml:space="preserve">Esta sección presenta el 100% de los requisitos funcionales del proyecto: los 250 RF originales del documento SDS v1 (RF-01 a RF-250), reorganizados bajo la nueva estructura de 14 módulos sin fusionar ni eliminar ninguno, más 27 RF nuevos (RF-251 a RF-277) correspondientes a los 6 módulos que exige el alcance ampliado del Desafío 2. Ningún RF original fue consolidado, renombrado en su contenido ni eliminado — solo reagrupado por módulo, conservando su ID original.</w:t>
      </w:r>
    </w:p>
    <w:p>
      <w:pPr>
        <w:spacing w:after="160" w:before="0" w:line="276"/>
      </w:pPr>
      <w:r>
        <w:rPr>
          <w:b w:val="false"/>
          <w:bCs w:val="false"/>
          <w:sz w:val="21"/>
          <w:szCs w:val="21"/>
        </w:rPr>
        <w:t xml:space="preserve">Convención: </w:t>
      </w:r>
      <w:r>
        <w:rPr>
          <w:b w:val="false"/>
          <w:bCs w:val="false"/>
          <w:sz w:val="21"/>
          <w:szCs w:val="21"/>
        </w:rPr>
        <w:t xml:space="preserve">[H]</w:t>
      </w:r>
      <w:r>
        <w:rPr>
          <w:b w:val="false"/>
          <w:bCs w:val="false"/>
          <w:sz w:val="21"/>
          <w:szCs w:val="21"/>
        </w:rPr>
        <w:t xml:space="preserve"> = heredado del SDS v1 con su ID original intacto (RF-01..RF-250). </w:t>
      </w:r>
      <w:r>
        <w:rPr>
          <w:b w:val="false"/>
          <w:bCs w:val="false"/>
          <w:sz w:val="21"/>
          <w:szCs w:val="21"/>
        </w:rPr>
        <w:t xml:space="preserve">[N]</w:t>
      </w:r>
      <w:r>
        <w:rPr>
          <w:b w:val="false"/>
          <w:bCs w:val="false"/>
          <w:sz w:val="21"/>
          <w:szCs w:val="21"/>
        </w:rPr>
        <w:t xml:space="preserve"> = nuevo (RF-251 en adelante). Por cada módulo heredado se incluyen 1–2 fichas IEEE-830 completas a modo de ejemplo demostrativo, seguidas de la tabla consolidada con la totalidad de los RF de ese módulo; ningún RF queda fuera de su tabla de módulo.</w:t>
      </w:r>
    </w:p>
    <w:p>
      <w:pPr>
        <w:pStyle w:val="Heading2"/>
        <w:spacing w:after="160" w:before="320"/>
      </w:pPr>
      <w:r>
        <w:rPr>
          <w:b/>
          <w:bCs/>
          <w:color w:val="2E5E3E"/>
          <w:sz w:val="26"/>
          <w:szCs w:val="26"/>
        </w:rPr>
        <w:t xml:space="preserve">11.1 M-01 · Cuentas y Accesibilidad</w:t>
      </w:r>
    </w:p>
    <w:p>
      <w:pPr>
        <w:spacing w:after="160" w:before="0" w:line="276"/>
      </w:pPr>
      <w:r>
        <w:rPr>
          <w:b w:val="false"/>
          <w:bCs w:val="false"/>
          <w:sz w:val="21"/>
          <w:szCs w:val="21"/>
        </w:rPr>
        <w:t xml:space="preserve">Registro, autenticación, gestión de perfil, accesibilidad visual/sonora y control de cuentas. Reúne los antiguos módulos M-01 (Gestión de usuarios), M-06 (Accesibilidad), M-09 (Perfil del usuario) y la parte informativa (ayuda, FAQ, términos) del antiguo M-12 del SDS original.</w:t>
      </w:r>
    </w:p>
    <w:p>
      <w:pPr>
        <w:spacing w:after="160" w:before="0" w:line="276"/>
      </w:pPr>
      <w:r>
        <w:rPr>
          <w:b w:val="false"/>
          <w:bCs w:val="false"/>
          <w:sz w:val="21"/>
          <w:szCs w:val="21"/>
        </w:rPr>
        <w:t xml:space="preserve">Total de RF originales preservados en este módulo: 61 (100% de los asignados a este módulo en el SDS v1 reorganizado).</w:t>
      </w:r>
    </w:p>
    <w:p>
      <w:pPr>
        <w:pStyle w:val="Heading4"/>
        <w:spacing w:after="100" w:before="180"/>
      </w:pPr>
      <w:r>
        <w:rPr>
          <w:b/>
          <w:bCs/>
          <w:color w:val="1F2A1F"/>
          <w:sz w:val="21"/>
          <w:szCs w:val="21"/>
        </w:rPr>
        <w:t xml:space="preserve">RF-01 — Registro de Nuevo Usuario   [H]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Campo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Historia de usuario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Como Visitante, quiero registrarme en la aplicación, para poder acceder a las funciones de la plataforma HAMPIYURA.</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Descripción formal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 un visitante registrarse como usuario mediante formulario con nombre, correo electrónico y contraseña, enviando un correo de verificación antes de activar la cuenta.</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Módulo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M-01 · Cuentas y Accesibilidad</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Actor</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Visitante</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Precondición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una precondición explícita para este RF).</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Flujo principal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 flujo principal paso a paso para este RF); ver Historia de Usuario y Descripción Formal como referencia funcional.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Prioridad (MoSCoW)</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Must</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Criterio de aceptación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registro requiere email único; se envía correo de verificación; la cuenta queda inactiva hasta verificar el email (Criterio de Aceptación original).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Origen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[H] RF-01 — preservado íntegramente del SDS v1. Fuente/origen original: Encuestas Sprint 03 — necesidad de participación comunitaria.</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Refinado</w:t>
            </w:r>
          </w:p>
        </w:tc>
      </w:tr>
    </w:tbl>
    <w:p>
      <w:pPr>
        <w:spacing w:after="200"/>
      </w:pPr>
    </w:p>
    <w:p>
      <w:pPr>
        <w:pStyle w:val="Heading4"/>
        <w:spacing w:after="100" w:before="180"/>
      </w:pPr>
      <w:r>
        <w:rPr>
          <w:b/>
          <w:bCs/>
          <w:color w:val="1F2A1F"/>
          <w:sz w:val="21"/>
          <w:szCs w:val="21"/>
        </w:rPr>
        <w:t xml:space="preserve">RF-02 — Autenticación con Correo y Contraseña   [H]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Campo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Historia de usuario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Como Usuario registrado, quiero iniciar sesión con mi correo y contraseña, para acceder a mi cuenta en la plataforma.</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Descripción formal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al usuario registrado iniciar sesión con correo y contraseña, generando un token de sesión con expiración de 30 minutos de inactividad.</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Módulo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M-01 · Cuentas y Accesibilidad</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Actor</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Precondición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una precondición explícita para este RF).</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Flujo principal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 flujo principal paso a paso para este RF); ver Historia de Usuario y Descripción Formal como referencia funcional.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Prioridad (MoSCoW)</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Must</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Criterio de aceptación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Login exitoso con credenciales válidas; la sesión expira a los 30 min de inactividad; rechaza credenciales incorrectas con mensaje (Criterio de Aceptación original).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Origen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[H] RF-02 — preservado íntegramente del SDS v1. Fuente/origen original: Elicitación Sprint 01 — lluvia de ideas.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Refinado</w:t>
            </w:r>
          </w:p>
        </w:tc>
      </w:tr>
    </w:tbl>
    <w:p>
      <w:pPr>
        <w:spacing w:after="200"/>
      </w:pP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842"/>
        <w:gridCol w:w="2244"/>
        <w:gridCol w:w="1496"/>
        <w:gridCol w:w="1403"/>
        <w:gridCol w:w="935"/>
        <w:gridCol w:w="2431"/>
      </w:tblGrid>
      <w:tr>
        <w:trPr>
          <w:tblHeader/>
        </w:trPr>
        <w:tc>
          <w:tcPr>
            <w:tcW w:type="dxa" w:w="842"/>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2244"/>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Nombre</w:t>
            </w:r>
          </w:p>
        </w:tc>
        <w:tc>
          <w:tcPr>
            <w:tcW w:type="dxa" w:w="1496"/>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Módulo (orig.)</w:t>
            </w:r>
          </w:p>
        </w:tc>
        <w:tc>
          <w:tcPr>
            <w:tcW w:type="dxa" w:w="140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Actor</w:t>
            </w:r>
          </w:p>
        </w:tc>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Prioridad</w:t>
            </w:r>
          </w:p>
        </w:tc>
        <w:tc>
          <w:tcPr>
            <w:tcW w:type="dxa" w:w="2431"/>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Descripción</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RF-01</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Registro de Nuevo Usuario</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M-01 Gestión Usuarios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Visitante</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 un visitante registrarse como usuario mediante formulario con nombre, correo electrónico y contraseña, enviand…</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RF-02</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Autenticación con Correo y Contraseña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M-01 Gestión Usuarios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al usuario registrado iniciar sesión con correo y contraseña, generando un token de sesión con expiración de 30…</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RF-03</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Recuperación de Contraseña por Email</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M-01 Gestión Usuarios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al usuario recuperar su contraseña mediante un enlace temporal enviado a su correo, válido por 15 minutos.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RF-04</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Gestión de Perfil de Usuario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M-01 Gestión Usuarios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al usuario registrado editar su nombre, foto de perfil, idioma preferido y nivel de conocimiento (novato/interme…</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RF-21</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Ajuste de Visualización de Plantas (Zoom de Cuadrícula)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M-06 Accesibilidad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modificar el tamaño de visualización de las plantas en la pantalla principal mediante botones de zoom que cambia…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RF-22</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Lectura por Voz de Información de Planta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M-06 Accesibilidad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reproducir audio generado por síntesis de voz que lea la información textual de la planta medicinal.</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RF-23</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Dictado por Voz para Crear Publicaciones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M-06 Accesibilidad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ingresar texto mediante reconocimiento de voz para completar campos de descripción o preparación de una planta m…</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RF-24</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Cambio de Tema Claro / Oscuro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M-06 Accesibilidad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cambiar entre tema claro y tema oscuro en la interfaz de usuario.</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RF-33</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Guardar Plantas en Favoritos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M-09 Perfil Usuario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al usuario guardar una planta medicinal como favorita mediante un botón de corazón visible en la publicación.</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RF-34</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Visualización de Plantas Favoritas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M-09 Perfil Usuario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en el perfil del usuario una sección con las plantas medicinales marcadas como favoritas.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RF-35</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Visualización de Publicaciones Propias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M-09 Perfil Usuario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en el perfil del usuario todas las publicaciones de plantas medicinales creadas por él.</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RF-36</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Visualización de Borradores de Publicación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M-09 Perfil Usuario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al usuario visualizar y editar las publicaciones guardadas como borrador en su perfil.</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RF-57</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Ingreso de Nombre de Usuario</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M-01 Gestión de Usuarios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Visitante</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ingresar el nombre completo del usuario durante el registro.</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RF-58</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Validación de Correo Electrónico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M-01 Gestión de Usuarios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verificar que el correo electrónico no esté registrado previamente.</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RF-59</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Confirmación de Contraseña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M-01</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Visitante</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solicitar confirmación de contraseña durante el registro.</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RF-60</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Validación de Formato de Correo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M-01</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validar que el correo tenga formato válido antes de registrar la cuenta.</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RF-61</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Verificación de Contraseña Segura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M-01</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exigir contraseñas con mínimo 8 caracteres, incluyendo letras y números.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RF-62</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Mensaje de Registro Exitoso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M-01</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un mensaje indicando que el registro fue exitoso.</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RF-63</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Envío de Correo de Confirmación</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M-01</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enviar un correo con enlace de activación de cuenta.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RF-64</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Activación de Cuenta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M-01</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activar la cuenta al acceder al enlace enviado por correo.</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RF-65</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Registro con Foto de Perfil</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M-01</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subir una imagen de perfil durante el registro o edición del perfil.</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RF-66</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Inicio de Sesión con Correo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M-01</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autenticación mediante correo y contraseña.</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RF-67</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Recordar Sesión</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M-01</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mantener sesión activa mediante token.</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RF-68</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Mensaje de Error de Login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M-01</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error si las credenciales no coinciden.</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RF-69</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Recuperación por Enlace</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M-01</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enviar un enlace temporal para restablecer la contraseña.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RF-70</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Cambio de Contraseña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M-01</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modificar la contraseña desde el perfil.</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RF-96</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Guardar Planta para Consultar Después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M-09</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guardar la planta en una lista personal.</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RF-102</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Número de Favoritos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M-09</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el número de veces que una planta fue marcada como favorita.</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RF-105</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Plantas Recientes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M-09</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historial de plantas consultadas.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RF-134</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Lista de Usuarios Seguidos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M-09 Perfil</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la lista de usuarios seguidos.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RF-135</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Lista de Seguidores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M-09</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los seguidores del usuario.</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RF-136</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Perfil Público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M-09</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visualizar perfiles públicos.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RF-163</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Activar Modo Oscuro</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M-06 Accesibilidad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activar el modo oscuro de la aplicación.</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RF-164</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Activar Modo Claro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M-06</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cambiar la interfaz al modo claro.</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RF-165</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Ajuste de Tamaño de Visualización</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M-06</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cambiar el tamaño de visualización en la galería.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RF-166</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Cambiar Vista de Galería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M-06</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modificar el tamaño de la cuadrícula de plantas.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RF-167</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Lectura por Voz</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M-06</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reproducir la información de la planta mediante voz.</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RF-168</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Audio de Preparación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M-06</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leer en voz los pasos de preparación cuando estén en texto.</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RF-170</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Icono de Audio</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M-06</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un icono de audio en la ficha de la planta.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RF-198</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Ayuda del Sistema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M-12 Soporte</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una sección de ayuda y guía de uso.</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RF-199</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Preguntas Frecuentes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sección de preguntas frecuentes.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RF-200</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Enviar Consulta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M-12</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enviar mensajes al soporte del sistema.</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RF-201</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Respuesta del Soporte</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respuestas del equipo de soporte.</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RF-202</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Comentario de la Aplicación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M-12</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enviar comentarios sobre la experiencia de uso.</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RF-203</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Información de la App</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información sobre la aplicación HAMPIYURA.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RF-204</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Política de Uso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M-12 Seguridad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políticas de uso y privacidad.</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RF-205</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Aceptar Términos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solicitar aceptación de términos y condiciones.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RF-206</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Cerrar Sesión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M-01 Gestión Usuarios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cerrar sesión del usuario.</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RF-207</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Cambiar Contraseña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M-01 Gestión de Usuarios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al usuario cambiar su contraseña desde la configuración de perfil.</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RF-208</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Confirmación Cambio de Contraseña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M-01</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un mensaje confirmando el cambio de contraseña.</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RF-209</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Mostrar Último Acceso</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M-01</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el registro del último inicio de sesión.</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RF-215</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Configuración de Idioma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M-06 Accesibilidad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seleccionar idioma preferido.</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RF-216</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Mostrar Idioma Actual</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M-06</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el idioma seleccionado actualmente.</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RF-217</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Cambiar Región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M-01</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seleccionar la región geográfica del usuario.</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RF-228</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Lista de Aprendizaje</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M-09 Perfil</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guardar plantas en una lista de aprendizaje.</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RF-229</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Ver Lista de Aprendizaje</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M-09</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la lista de aprendizaje del usuario.</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RF-230</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Eliminar Planta de Lista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M-09</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eliminar plantas guardadas.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RF-247</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Botón de Favorito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M-09</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un botón de corazón en la planta.</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RF-248</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Guardar Favorito</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M-09</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guardar la planta en favoritos del perfil.</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RF-249</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Lista de Favoritos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M-09</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la lista de plantas favoritas.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RF-250</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Eliminar Favorito</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M-09</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eliminar plantas guardadas.</w:t>
            </w:r>
          </w:p>
        </w:tc>
      </w:tr>
    </w:tbl>
    <w:p>
      <w:pPr>
        <w:spacing w:after="200"/>
      </w:pPr>
    </w:p>
    <w:p>
      <w:pPr>
        <w:pStyle w:val="Heading2"/>
        <w:spacing w:after="160" w:before="320"/>
      </w:pPr>
      <w:r>
        <w:rPr>
          <w:b/>
          <w:bCs/>
          <w:color w:val="2E5E3E"/>
          <w:sz w:val="26"/>
          <w:szCs w:val="26"/>
        </w:rPr>
        <w:t xml:space="preserve">11.2 M-02 · Catálogo de Plantas</w:t>
      </w:r>
    </w:p>
    <w:p>
      <w:pPr>
        <w:spacing w:after="160" w:before="0" w:line="276"/>
      </w:pPr>
      <w:r>
        <w:rPr>
          <w:b w:val="false"/>
          <w:bCs w:val="false"/>
          <w:sz w:val="21"/>
          <w:szCs w:val="21"/>
        </w:rPr>
        <w:t xml:space="preserve">Ficha de identidad, clasificación científica y multimedia básica de cada planta del catálogo. Corresponde al antiguo M-02 (Catálogo de Plantas Medicinales) del SDS original, preservado íntegramente.</w:t>
      </w:r>
    </w:p>
    <w:p>
      <w:pPr>
        <w:spacing w:after="160" w:before="0" w:line="276"/>
      </w:pPr>
      <w:r>
        <w:rPr>
          <w:b w:val="false"/>
          <w:bCs w:val="false"/>
          <w:sz w:val="21"/>
          <w:szCs w:val="21"/>
        </w:rPr>
        <w:t xml:space="preserve">Total de RF originales preservados en este módulo: 44 (100% de los asignados a este módulo en el SDS v1 reorganizado).</w:t>
      </w:r>
    </w:p>
    <w:p>
      <w:pPr>
        <w:pStyle w:val="Heading4"/>
        <w:spacing w:after="100" w:before="180"/>
      </w:pPr>
      <w:r>
        <w:rPr>
          <w:b/>
          <w:bCs/>
          <w:color w:val="1F2A1F"/>
          <w:sz w:val="21"/>
          <w:szCs w:val="21"/>
        </w:rPr>
        <w:t xml:space="preserve">RF-05 — Guardar Planta en Favoritos   [H]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Campo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Historia de usuario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Como Usuario registrado, quiero guardar plantas medicinales como favoritas, para poder consultarlas nuevamente de forma rápida.</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Descripción formal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que el usuario marque una planta medicinal como favorita mediante un botón de corazón y guardarla en su perfil personal.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Módulo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M-02 · Catálogo de Plantas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Actor</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Precondición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una precondición explícita para este RF).</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Flujo principal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 flujo principal paso a paso para este RF); ver Historia de Usuario y Descripción Formal como referencia funcional.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Prioridad (MoSCoW)</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Must</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Criterio de aceptación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usuario puede marcar una planta como favorita; la planta aparece en la lista de favoritos del perfil; el usuario puede eliminarla de favoritos (Criterio de Aceptación original).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Origen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[H] RF-05 — preservado íntegramente del SDS v1. Fuente/origen original: Encuestas Sprint 03 — usuarios desean guardar plantas útiles.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Refinado</w:t>
            </w:r>
          </w:p>
        </w:tc>
      </w:tr>
    </w:tbl>
    <w:p>
      <w:pPr>
        <w:spacing w:after="200"/>
      </w:pPr>
    </w:p>
    <w:p>
      <w:pPr>
        <w:pStyle w:val="Heading4"/>
        <w:spacing w:after="100" w:before="180"/>
      </w:pPr>
      <w:r>
        <w:rPr>
          <w:b/>
          <w:bCs/>
          <w:color w:val="1F2A1F"/>
          <w:sz w:val="21"/>
          <w:szCs w:val="21"/>
        </w:rPr>
        <w:t xml:space="preserve">RF-06 — Visualización de Ficha de Planta Medicinal   [H]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Campo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Historia de usuario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Como Usuario, quiero visualizar la ficha completa de una planta medicinal, para conocer sus propiedades y usos terapéuticos.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Descripción formal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una ficha detallada de cada planta medicinal incluyendo nombre común, descripción, propiedades terapéuticas, enfermedades que ayuda a tratar y formas de preparación.</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Módulo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M-02 · Catálogo de Plantas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Actor</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Precondición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una precondición explícita para este RF).</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Flujo principal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 flujo principal paso a paso para este RF); ver Historia de Usuario y Descripción Formal como referencia funcional.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Prioridad (MoSCoW)</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Must</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Criterio de aceptación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La ficha muestra información completa de la planta; se incluyen imágenes de referencia; se muestran las propiedades medicinales y usos (Criterio de Aceptación original).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Origen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[H] RF-06 — preservado íntegramente del SDS v1. Fuente/origen original: Elicitación Sprint 01 — necesidad de consulta de plantas medicinales.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Refinado</w:t>
            </w:r>
          </w:p>
        </w:tc>
      </w:tr>
    </w:tbl>
    <w:p>
      <w:pPr>
        <w:spacing w:after="200"/>
      </w:pP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842"/>
        <w:gridCol w:w="2244"/>
        <w:gridCol w:w="1496"/>
        <w:gridCol w:w="1403"/>
        <w:gridCol w:w="935"/>
        <w:gridCol w:w="2431"/>
      </w:tblGrid>
      <w:tr>
        <w:trPr>
          <w:tblHeader/>
        </w:trPr>
        <w:tc>
          <w:tcPr>
            <w:tcW w:type="dxa" w:w="842"/>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2244"/>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Nombre</w:t>
            </w:r>
          </w:p>
        </w:tc>
        <w:tc>
          <w:tcPr>
            <w:tcW w:type="dxa" w:w="1496"/>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Módulo (orig.)</w:t>
            </w:r>
          </w:p>
        </w:tc>
        <w:tc>
          <w:tcPr>
            <w:tcW w:type="dxa" w:w="140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Actor</w:t>
            </w:r>
          </w:p>
        </w:tc>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Prioridad</w:t>
            </w:r>
          </w:p>
        </w:tc>
        <w:tc>
          <w:tcPr>
            <w:tcW w:type="dxa" w:w="2431"/>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Descripción</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RF-05</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Guardar Planta en Favoritos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M-02 Catálogo de Plantas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que el usuario marque una planta medicinal como favorita mediante un botón de corazón y guardarla en su perfil p…</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RF-06</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Visualización de Ficha de Planta Medicinal</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 Catálogo de Plantas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una ficha detallada de cada planta medicinal incluyendo nombre común, descripción, propiedades terapéuticas, enfe…</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RF-07</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Visualización de Formas de Preparación</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M-02 Catálogo de Plantas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instrucciones de preparación de la planta medicinal mediante texto, imágenes paso a paso o video tutorial.</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RF-08</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Visualización de Región donde Crece la Planta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 Catálogo de Plantas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información sobre la región geográfica donde la planta medicinal crece naturalmente.</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RF-71</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Lista de Plantas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M-02 Catálogo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un catálogo general de plantas registradas.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RF-72</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Ordenar por Popularidad</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ordenar plantas por número de consultas o calificaciones.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RF-73</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Ordenar Plantas Alfabéticamente</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ordenar plantas alfabéticamente.</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RF-74</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Nombre Científico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el nombre científico junto al nombre común.</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RF-75</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Propiedades Medicinales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una lista de propiedades terapéuticas.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RF-76</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Enfermedades Tratadas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enfermedades asociadas.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RF-77</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Parte Utilizada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indicar si se usa hoja, raíz, fruto, etc.</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RF-78</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Nivel de Toxicidad</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advertencias sobre toxicidad.</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RF-79</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Contraindicaciones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advertencias médicas.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RF-80</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Región de Origen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indicar región geográfica.</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RF-81</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Visualización de Hábitat de la Planta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M-02 Catálogo de Plantas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información sobre el hábitat natural donde se desarrolla la planta medicinal.</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RF-82</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Temporada de Crecimiento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la temporada del año en la que la planta suele crecer.</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RF-83</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Nivel de Rareza de Planta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indicar si la planta es común, poco común o rara.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RF-85</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Advertencias de Uso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advertencias sobre uso incorrecto o riesgos.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RF-86</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Dosificación Recomendada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la dosificación recomendada de la planta medicinal.</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RF-87</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Tiempo de Preparación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el tiempo estimado de preparación.</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RF-88</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Nivel de Dificultad</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indicar el nivel de dificultad de preparación.</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RF-89</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Ingredientes Necesarios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una lista de ingredientes.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RF-90</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Beneficios de la Planta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los beneficios asociados al uso de la planta.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RF-91</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Uso Tradicional</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información sobre el uso tradicional de la planta medicinal.</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RF-92</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Origen Cultural</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el origen cultural o comunidad asociada al uso de la planta.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RF-93</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Historia de Uso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información histórica sobre la planta medicinal.</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RF-94</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Mostrar Planta en Mapa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un mapa indicando la región donde se encuentra la planta.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RF-103</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Número de Visualizaciones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número de visualizaciones.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RF-104</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Tiempo de Lectura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tiempo estimado de lectura.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RF-219</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Información Científica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 Catálogo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datos científicos asociados a cada planta.</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RF-220</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Referencias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referencias o fuentes utilizadas en el contenido.</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RF-224</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 de Conservación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estado de conservación de la planta.</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RF-225</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Recomendaciones de Cultivo</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recomendaciones para cultivar la planta.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RF-226</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Consejos de Recolección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consejos para la recolección responsable.</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RF-227</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Advertencias Ambientales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advertencias ambientales relacionadas.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RF-238</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Información Botánica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características botánicas detalladas.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RF-239</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Clasificación Científica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familia, género y especie.</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RF-240</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Imagen Principal</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una imagen principal destacada.</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RF-241</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Galería de Imágenes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galería de imágenes asociadas.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RF-242</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Ampliar Imagen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ampliar imágenes al hacer clic.</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RF-243</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Video de Planta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reproducir videos asociados.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RF-244</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Descripción Breve</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Breve</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RF-245</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Información Detallada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la ficha completa de la planta.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RF-246</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Navegación entre Plantas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navegar entre fichas de plantas.</w:t>
            </w:r>
          </w:p>
        </w:tc>
      </w:tr>
    </w:tbl>
    <w:p>
      <w:pPr>
        <w:spacing w:after="200"/>
      </w:pPr>
    </w:p>
    <w:p>
      <w:pPr>
        <w:pStyle w:val="Heading2"/>
        <w:spacing w:after="160" w:before="320"/>
      </w:pPr>
      <w:r>
        <w:rPr>
          <w:b/>
          <w:bCs/>
          <w:color w:val="2E5E3E"/>
          <w:sz w:val="26"/>
          <w:szCs w:val="26"/>
        </w:rPr>
        <w:t xml:space="preserve">11.3 M-03 · Cultivo  [NUEVO]</w:t>
      </w:r>
    </w:p>
    <w:p>
      <w:pPr>
        <w:spacing w:after="160" w:before="0" w:line="276"/>
      </w:pPr>
      <w:r>
        <w:rPr>
          <w:b w:val="false"/>
          <w:bCs w:val="false"/>
          <w:sz w:val="21"/>
          <w:szCs w:val="21"/>
        </w:rPr>
        <w:t xml:space="preserve">Módulo nuevo: información agronómica estructurada y validada sobre cómo y dónde se cultiva cada planta, con enfoque en recolección responsable y alternativas de cultivo doméstico.</w:t>
      </w:r>
    </w:p>
    <w:p>
      <w:pPr>
        <w:pStyle w:val="Heading4"/>
        <w:spacing w:after="100" w:before="180"/>
      </w:pPr>
      <w:r>
        <w:rPr>
          <w:b/>
          <w:bCs/>
          <w:color w:val="1F2A1F"/>
          <w:sz w:val="21"/>
          <w:szCs w:val="21"/>
        </w:rPr>
        <w:t xml:space="preserve">RF-251 — Ficha de cultivo de una planta   [N]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Campo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Historia de usuario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Como usuario, quiero conocer cómo y dónde se cultiva una planta medicinal, para poder sembrarla o entender su origen.</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Descripción formal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 permitir registrar y mostrar, cuando la información esté disponible y validada, los siguientes campos por planta: región/zona de cultivo, condiciones climáticas, tipo de suelo, altitud aproximada, agua necesaria, exposición solar, época de siembra, método de propagación (semilla/esqueje/otro), tiempo aproximado de crecimiento, cuidados, plagas/enfermedades comunes y su prevención, época de cosecha, recomendaciones de conservación y recomendaciones para evitar sobreexplotación. Ningún campo se muestra si no tiene fuente o no ha sido validado por un especialista; en ese caso se muestra "Información de cultivo pendiente de validación".</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Módulo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M-03 · Cultivo</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Actor</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 Especialista agrónomo (carga)</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Precondición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La planta existe en el catálogo (M-02).</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Flujo principal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1) Especialista o administrador completa la ficha de cultivo con fuente. 2) Queda en estado "pendiente de revisión" (M-09). 3) Un segundo especialista o administrador aprueba. 4) Se publica con su fuente visible.</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Prioridad (MoSCoW)</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Must</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Criterio de aceptación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Ningún dato agronómico se publica sin fuente asociada y sin pasar por el flujo de validación de M-09.</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Origen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[N] — módulo nuevo del alcance ampliado, sin equivalente directo en las 250 RF originales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Nuevo, por implementar</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
        <w:gridCol w:w="2805"/>
        <w:gridCol w:w="3740"/>
        <w:gridCol w:w="1122"/>
        <w:gridCol w:w="748"/>
      </w:tblGrid>
      <w:tr>
        <w:trPr>
          <w:tblHeader/>
        </w:trPr>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280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Nombre</w:t>
            </w:r>
          </w:p>
        </w:tc>
        <w:tc>
          <w:tcPr>
            <w:tcW w:type="dxa" w:w="3740"/>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Descripción breve</w:t>
            </w:r>
          </w:p>
        </w:tc>
        <w:tc>
          <w:tcPr>
            <w:tcW w:type="dxa" w:w="1122"/>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Prioridad</w:t>
            </w:r>
          </w:p>
        </w:tc>
        <w:tc>
          <w:tcPr>
            <w:tcW w:type="dxa" w:w="74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Origen</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RF-252</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Consejos de recolección responsable</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Buenas prácticas para no dañar la planta ni el ecosistema al recolectar.</w:t>
            </w:r>
          </w:p>
        </w:tc>
        <w:tc>
          <w:tcPr>
            <w:tcW w:type="dxa" w:w="1122"/>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[N]</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RF-253</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Alternativas de cultivo doméstico</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Sugerencias de cultivo en huerto/maceta cuando la especie lo permita (validado).</w:t>
            </w:r>
          </w:p>
        </w:tc>
        <w:tc>
          <w:tcPr>
            <w:tcW w:type="dxa" w:w="112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RF-254</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Calendario de siembra/cosecha por planta</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Vista consolidada de épocas del año recomendadas.</w:t>
            </w:r>
          </w:p>
        </w:tc>
        <w:tc>
          <w:tcPr>
            <w:tcW w:type="dxa" w:w="1122"/>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[N]</w:t>
            </w:r>
          </w:p>
        </w:tc>
      </w:tr>
    </w:tbl>
    <w:p>
      <w:pPr>
        <w:spacing w:after="200"/>
      </w:pPr>
    </w:p>
    <w:p>
      <w:pPr>
        <w:pStyle w:val="Heading2"/>
        <w:spacing w:after="160" w:before="320"/>
      </w:pPr>
      <w:r>
        <w:rPr>
          <w:b/>
          <w:bCs/>
          <w:color w:val="2E5E3E"/>
          <w:sz w:val="26"/>
          <w:szCs w:val="26"/>
        </w:rPr>
        <w:t xml:space="preserve">11.4 M-04 · Usos y Partes Curativas  [NUEVO]</w:t>
      </w:r>
    </w:p>
    <w:p>
      <w:pPr>
        <w:spacing w:after="160" w:before="0" w:line="276"/>
      </w:pPr>
      <w:r>
        <w:rPr>
          <w:b w:val="false"/>
          <w:bCs w:val="false"/>
          <w:sz w:val="21"/>
          <w:szCs w:val="21"/>
        </w:rPr>
        <w:t xml:space="preserve">Módulo nuevo: relación estructurada Planta → Parte utilizada → Uso → Preparación → Validación, distinguiendo explícitamente conocimiento tradicional de información científica.</w:t>
      </w:r>
    </w:p>
    <w:p>
      <w:pPr>
        <w:pStyle w:val="Heading4"/>
        <w:spacing w:after="100" w:before="180"/>
      </w:pPr>
      <w:r>
        <w:rPr>
          <w:b/>
          <w:bCs/>
          <w:color w:val="1F2A1F"/>
          <w:sz w:val="21"/>
          <w:szCs w:val="21"/>
        </w:rPr>
        <w:t xml:space="preserve">RF-255 — Relación estructurada Planta→Parte→Uso→Preparación→Validación   [N]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Campo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Historia de usuario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Como usuario, quiero saber exactamente qué parte de la planta se usa y para qué, distinguiendo si es conocimiento tradicional o información científica, para usarla con criterio.</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Descripción formal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 modelar, para cada planta, una lista de partes utilizadas (hoja, fruto, raíz, corteza, tallo, flor, semilla, otra), y para cada parte, una lista de usos/finalidades. Cada combinación Parte+Uso debe llevar: tipo de conocimiento (tradicional / documentado / científico / pendiente de validación), preparación asociada (enlace al módulo M-05), fuente o referencia, y estado de validación (M-09). El sistema no debe presentar ninguna combinación Parte+Uso como hecho médico verificado si su tipo de conocimiento es "tradicional" o "pendiente"; en esos casos debe mostrarse una etiqueta visible de advertencia.</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Módulo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M-04 · Usos y Partes Curativas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Actor</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 Portador de conocimiento / Especialista</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Precondición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La planta existe en el catálogo.</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Flujo principal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1) Usuario o especialista registra Parte+Uso con su fuente y tipo de conocimiento. 2) Entra en estado "pendiente de revisión". 3) Especialista del área revisa. 4) Se aprueba, se observa (se pide corrección) o se rechaza.</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Prioridad (MoSCoW)</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Must</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Criterio de aceptación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Toda combinación Parte+Uso visible en la app muestra de forma visible su tipo de conocimiento y su estado de validación; ninguna se presenta como "tratamiento verificado" sin aprobación de especialista.</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Origen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[N] — módulo nuevo del alcance ampliado, sin equivalente directo en las 250 RF originales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Nuevo, por implementar</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
        <w:gridCol w:w="2805"/>
        <w:gridCol w:w="3740"/>
        <w:gridCol w:w="1122"/>
        <w:gridCol w:w="748"/>
      </w:tblGrid>
      <w:tr>
        <w:trPr>
          <w:tblHeader/>
        </w:trPr>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280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Nombre</w:t>
            </w:r>
          </w:p>
        </w:tc>
        <w:tc>
          <w:tcPr>
            <w:tcW w:type="dxa" w:w="3740"/>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Descripción breve</w:t>
            </w:r>
          </w:p>
        </w:tc>
        <w:tc>
          <w:tcPr>
            <w:tcW w:type="dxa" w:w="1122"/>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Prioridad</w:t>
            </w:r>
          </w:p>
        </w:tc>
        <w:tc>
          <w:tcPr>
            <w:tcW w:type="dxa" w:w="74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Origen</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RF-256</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Catálogo de usos/finalidades</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Lista administrable de usos (ej. digestivo, respiratorio, antiinflamatorio) para estandarizar búsquedas.</w:t>
            </w:r>
          </w:p>
        </w:tc>
        <w:tc>
          <w:tcPr>
            <w:tcW w:type="dxa" w:w="1122"/>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[N]</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RF-257</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Etiqueta de tipo de conocimiento</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Distintivo visual: Tradicional / Documentado / Científico / Pendiente de validar, visible en cada ficha.</w:t>
            </w:r>
          </w:p>
        </w:tc>
        <w:tc>
          <w:tcPr>
            <w:tcW w:type="dxa" w:w="112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RF-258</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Registro de contraindicaciones cuando existan en la fuente</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Nunca inferidas por el sistema; solo si la fuente las declara explícitamente.</w:t>
            </w:r>
          </w:p>
        </w:tc>
        <w:tc>
          <w:tcPr>
            <w:tcW w:type="dxa" w:w="1122"/>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[N]</w:t>
            </w:r>
          </w:p>
        </w:tc>
      </w:tr>
    </w:tbl>
    <w:p>
      <w:pPr>
        <w:spacing w:after="200"/>
      </w:pPr>
    </w:p>
    <w:p>
      <w:pPr>
        <w:pStyle w:val="Heading2"/>
        <w:spacing w:after="160" w:before="320"/>
      </w:pPr>
      <w:r>
        <w:rPr>
          <w:b/>
          <w:bCs/>
          <w:color w:val="2E5E3E"/>
          <w:sz w:val="26"/>
          <w:szCs w:val="26"/>
        </w:rPr>
        <w:t xml:space="preserve">11.5 M-05 · Preparaciones  [NUEVO]</w:t>
      </w:r>
    </w:p>
    <w:p>
      <w:pPr>
        <w:spacing w:after="160" w:before="0" w:line="276"/>
      </w:pPr>
      <w:r>
        <w:rPr>
          <w:b w:val="false"/>
          <w:bCs w:val="false"/>
          <w:sz w:val="21"/>
          <w:szCs w:val="21"/>
        </w:rPr>
        <w:t xml:space="preserve">Módulo nuevo: documentación trazable de preparaciones y remedios, con aviso obligatorio de que la información es cultural/tradicional y no una indicación médica.</w:t>
      </w:r>
    </w:p>
    <w:p>
      <w:pPr>
        <w:pStyle w:val="Heading4"/>
        <w:spacing w:after="100" w:before="180"/>
      </w:pPr>
      <w:r>
        <w:rPr>
          <w:b/>
          <w:bCs/>
          <w:color w:val="1F2A1F"/>
          <w:sz w:val="21"/>
          <w:szCs w:val="21"/>
        </w:rPr>
        <w:t xml:space="preserve">RF-259 — Documentar una preparación   [N]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Campo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Historia de usuario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Como usuario, quiero documentar cómo se prepara un remedio a partir de una planta, para compartir el conocimiento de forma clara y trazable.</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Descripción formal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 permitir registrar una preparación con: planta utilizada, parte utilizada (enlace a M-04), ingredientes, proceso paso a paso, herramientas/materiales, tiempo de preparación, forma tradicional de elaboración, forma de conservación del preparado, advertencias, contraindicaciones (solo si están respaldadas por fuente), fuente de información, autor, localidad, fecha y estado de validación. El sistema debe mostrar, de forma visible y permanente, que la preparación es información cultural/tradicional y no una indicación médica.</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Módulo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M-05 · Preparaciones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Actor</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registrado / Portador de conocimiento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Precondición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La combinación Planta+Parte+Uso existe en M-04.</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Flujo principal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1) Usuario completa el formulario de preparación. 2) Queda en "pendiente de revisión". 3) Moderador/especialista revisa contenido y advertencias. 4) Se publica con su aviso legal visible.</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Prioridad (MoSCoW)</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Must</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Criterio de aceptación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Toda preparación publicada exhibe el aviso "información cultural/tradicional, no es indicación médica" y su estado de validación.</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Origen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[N] — módulo nuevo del alcance ampliado, sin equivalente directo en las 250 RF originales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Nuevo, por implementar</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
        <w:gridCol w:w="2805"/>
        <w:gridCol w:w="3740"/>
        <w:gridCol w:w="1122"/>
        <w:gridCol w:w="748"/>
      </w:tblGrid>
      <w:tr>
        <w:trPr>
          <w:tblHeader/>
        </w:trPr>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280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Nombre</w:t>
            </w:r>
          </w:p>
        </w:tc>
        <w:tc>
          <w:tcPr>
            <w:tcW w:type="dxa" w:w="3740"/>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Descripción breve</w:t>
            </w:r>
          </w:p>
        </w:tc>
        <w:tc>
          <w:tcPr>
            <w:tcW w:type="dxa" w:w="1122"/>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Prioridad</w:t>
            </w:r>
          </w:p>
        </w:tc>
        <w:tc>
          <w:tcPr>
            <w:tcW w:type="dxa" w:w="74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Origen</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RF-260</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Tutorial paso a paso con multimedia</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Fotos/video del proceso de preparación, subidos por el autor.</w:t>
            </w:r>
          </w:p>
        </w:tc>
        <w:tc>
          <w:tcPr>
            <w:tcW w:type="dxa" w:w="1122"/>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[N]</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RF-261</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Preparaciones alternativas de una misma planta</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Mostrar varias formas de preparación registradas para la misma combinación Parte+Uso.</w:t>
            </w:r>
          </w:p>
        </w:tc>
        <w:tc>
          <w:tcPr>
            <w:tcW w:type="dxa" w:w="112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RF-262</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Marcar preparación como completada/aprendida (progreso personal)</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Seguimiento opcional del propio aprendizaje del usuario.</w:t>
            </w:r>
          </w:p>
        </w:tc>
        <w:tc>
          <w:tcPr>
            <w:tcW w:type="dxa" w:w="1122"/>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[N]</w:t>
            </w:r>
          </w:p>
        </w:tc>
      </w:tr>
    </w:tbl>
    <w:p>
      <w:pPr>
        <w:spacing w:after="200"/>
      </w:pPr>
    </w:p>
    <w:p>
      <w:pPr>
        <w:pStyle w:val="Heading2"/>
        <w:spacing w:after="160" w:before="320"/>
      </w:pPr>
      <w:r>
        <w:rPr>
          <w:b/>
          <w:bCs/>
          <w:color w:val="2E5E3E"/>
          <w:sz w:val="26"/>
          <w:szCs w:val="26"/>
        </w:rPr>
        <w:t xml:space="preserve">11.6 M-06 · Publicaciones y Multimedia</w:t>
      </w:r>
    </w:p>
    <w:p>
      <w:pPr>
        <w:spacing w:after="160" w:before="0" w:line="276"/>
      </w:pPr>
      <w:r>
        <w:rPr>
          <w:b w:val="false"/>
          <w:bCs w:val="false"/>
          <w:sz w:val="21"/>
          <w:szCs w:val="21"/>
        </w:rPr>
        <w:t xml:space="preserve">Creación, edición y multimedia de publicaciones asociadas a una planta. Corresponde al antiguo M-03 (Publicación de Plantas Medicinales) y M-10 (Multimedia y Contenido Educativo) del SDS original.</w:t>
      </w:r>
    </w:p>
    <w:p>
      <w:pPr>
        <w:spacing w:after="160" w:before="0" w:line="276"/>
      </w:pPr>
      <w:r>
        <w:rPr>
          <w:b w:val="false"/>
          <w:bCs w:val="false"/>
          <w:sz w:val="21"/>
          <w:szCs w:val="21"/>
        </w:rPr>
        <w:t xml:space="preserve">Total de RF originales preservados en este módulo: 21 (100% de los asignados a este módulo en el SDS v1 reorganizado).</w:t>
      </w:r>
    </w:p>
    <w:p>
      <w:pPr>
        <w:pStyle w:val="Heading4"/>
        <w:spacing w:after="100" w:before="180"/>
      </w:pPr>
      <w:r>
        <w:rPr>
          <w:b/>
          <w:bCs/>
          <w:color w:val="1F2A1F"/>
          <w:sz w:val="21"/>
          <w:szCs w:val="21"/>
        </w:rPr>
        <w:t xml:space="preserve">RF-09 — Creación de Publicación de Planta Medicinal   [H]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Campo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Historia de usuario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Como Usuario registrado, quiero crear una publicación sobre una planta medicinal, para compartir información con la comunidad.</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Descripción formal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al usuario crear una publicación de planta medicinal ingresando nombre común, descripción, enfermedades que ayuda a tratar y forma de preparación.</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Módulo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M-06 · Publicaciones y Multimedia</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Actor</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Precondición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una precondición explícita para este RF).</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Flujo principal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 flujo principal paso a paso para este RF); ver Historia de Usuario y Descripción Formal como referencia funcional.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Prioridad (MoSCoW)</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Must</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Criterio de aceptación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usuario puede ingresar la información básica de la planta; la publicación se guarda correctamente en el sistema (Criterio de Aceptación original).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Origen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[H] RF-09 — preservado íntegramente del SDS v1. Fuente/origen original: Encuestas Sprint 03 — compartir conocimiento comunitario.</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Refinado</w:t>
            </w:r>
          </w:p>
        </w:tc>
      </w:tr>
    </w:tbl>
    <w:p>
      <w:pPr>
        <w:spacing w:after="200"/>
      </w:pPr>
    </w:p>
    <w:p>
      <w:pPr>
        <w:pStyle w:val="Heading4"/>
        <w:spacing w:after="100" w:before="180"/>
      </w:pPr>
      <w:r>
        <w:rPr>
          <w:b/>
          <w:bCs/>
          <w:color w:val="1F2A1F"/>
          <w:sz w:val="21"/>
          <w:szCs w:val="21"/>
        </w:rPr>
        <w:t xml:space="preserve">RF-10 — Subida de Fotografías de Plantas   [H]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Campo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Historia de usuario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Como Usuario registrado, quiero subir fotografías de la planta medicinal, para mostrar su apariencia real.</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Descripción formal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al usuario subir una o varias fotografías de la planta medicinal desde la cámara del dispositivo o desde la galería.</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Módulo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M-06 · Publicaciones y Multimedia</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Actor</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Precondición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una precondición explícita para este RF).</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Flujo principal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 flujo principal paso a paso para este RF); ver Historia de Usuario y Descripción Formal como referencia funcional.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Prioridad (MoSCoW)</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Must</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Criterio de aceptación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usuario puede seleccionar imágenes desde la galería; puede tomar fotos con la cámara; se permiten múltiples imágenes por publicación (Criterio de Aceptación original).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Origen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[H] RF-10 — preservado íntegramente del SDS v1. Fuente/origen original: Observación Sprint 02.</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Refinado</w:t>
            </w:r>
          </w:p>
        </w:tc>
      </w:tr>
    </w:tbl>
    <w:p>
      <w:pPr>
        <w:spacing w:after="200"/>
      </w:pP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842"/>
        <w:gridCol w:w="2244"/>
        <w:gridCol w:w="1496"/>
        <w:gridCol w:w="1403"/>
        <w:gridCol w:w="935"/>
        <w:gridCol w:w="2431"/>
      </w:tblGrid>
      <w:tr>
        <w:trPr>
          <w:tblHeader/>
        </w:trPr>
        <w:tc>
          <w:tcPr>
            <w:tcW w:type="dxa" w:w="842"/>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2244"/>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Nombre</w:t>
            </w:r>
          </w:p>
        </w:tc>
        <w:tc>
          <w:tcPr>
            <w:tcW w:type="dxa" w:w="1496"/>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Módulo (orig.)</w:t>
            </w:r>
          </w:p>
        </w:tc>
        <w:tc>
          <w:tcPr>
            <w:tcW w:type="dxa" w:w="140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Actor</w:t>
            </w:r>
          </w:p>
        </w:tc>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Prioridad</w:t>
            </w:r>
          </w:p>
        </w:tc>
        <w:tc>
          <w:tcPr>
            <w:tcW w:type="dxa" w:w="2431"/>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Descripción</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RF-09</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Creación de Publicación de Planta Medicinal</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M-03 Publicación de Plantas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al usuario crear una publicación de planta medicinal ingresando nombre común, descripción, enfermedades que ayud…</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RF-10</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Subida de Fotografías de Plantas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M-03 Publicación de Plantas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al usuario subir una o varias fotografías de la planta medicinal desde la cámara del dispositivo o desde la gale…</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RF-11</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Subida de Videos de Preparación</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M-03 Publicación de Plantas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 los usuarios adjuntar videos tutoriales que muestren el proceso de preparación o uso de la planta medicinal.</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RF-12</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Guardado de Publicación como Borrador</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M-03 Publicación de Plantas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al usuario guardar una publicación incompleta como borrador para continuar su edición posteriormente.</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RF-37</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Visualización de Tutoriales Paso a Paso</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M-10 Multimedia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tutoriales paso a paso en formato de texto o imágenes que expliquen el proceso de preparación de una planta medic…</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RF-38</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Reproducción de Videos Educativos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M-10 Multimedia</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reproducir videos relacionados con la preparación o uso de plantas medicinales dentro de la publicación.</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RF-39</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Galería de Imágenes de la Planta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M-10 Multimedia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una galería de imágenes dentro de la ficha de cada planta medicinal.</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RF-40</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Visualización de Contenido Educativo Relacionado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M-10 Multimedia</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contenido educativo adicional relacionado con la planta medicinal seleccionada.</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RF-121</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Publicaciones Relacionadas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M-03</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publicaciones relacionadas en la ficha de la planta.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RF-122</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Autor de Publicación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M-03</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el nombre del autor de la publicación.</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RF-123</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Fecha de Publicación</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M-03</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la fecha de publicación.</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RF-124</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Edición de Publicación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M-03</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editar publicaciones propias.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RF-125</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Eliminación de Publicación</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M-03</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eliminar publicaciones propias.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RF-137</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Publicaciones de Usuario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M-03</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las publicaciones realizadas por un usuario.</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RF-169</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Dictado por Voz</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M-03</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dictado por voz al crear publicaciones.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RF-231</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Tutoriales Destacados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M-10 Educación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tutoriales destacados.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RF-232</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Filtrar Tutoriales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M-10</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filtrar tutoriales por formato.</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RF-233</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Pasos del Tutorial</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M-10</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pasos secuenciales de preparación.</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RF-234</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Tutorial Completado</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M-10</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marcar tutoriales como completados.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RF-235</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Progreso de Aprendizaje</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M-10</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progreso de aprendizaje del usuario.</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RF-236</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Plantas Aprendidas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M-10</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historial de aprendizaje de plantas.</w:t>
            </w:r>
          </w:p>
        </w:tc>
      </w:tr>
    </w:tbl>
    <w:p>
      <w:pPr>
        <w:spacing w:after="200"/>
      </w:pPr>
    </w:p>
    <w:p>
      <w:pPr>
        <w:pStyle w:val="Heading2"/>
        <w:spacing w:after="160" w:before="320"/>
      </w:pPr>
      <w:r>
        <w:rPr>
          <w:b/>
          <w:bCs/>
          <w:color w:val="2E5E3E"/>
          <w:sz w:val="26"/>
          <w:szCs w:val="26"/>
        </w:rPr>
        <w:t xml:space="preserve">11.7 M-07 · Comunidad y Experiencias</w:t>
      </w:r>
    </w:p>
    <w:p>
      <w:pPr>
        <w:spacing w:after="160" w:before="0" w:line="276"/>
      </w:pPr>
      <w:r>
        <w:rPr>
          <w:b w:val="false"/>
          <w:bCs w:val="false"/>
          <w:sz w:val="21"/>
          <w:szCs w:val="21"/>
        </w:rPr>
        <w:t xml:space="preserve">Comentarios, calificaciones, favoritos y experiencias de comunidad por localidad. Corresponde al antiguo M-04 (Interacción de la Comunidad) del SDS original.</w:t>
      </w:r>
    </w:p>
    <w:p>
      <w:pPr>
        <w:spacing w:after="160" w:before="0" w:line="276"/>
      </w:pPr>
      <w:r>
        <w:rPr>
          <w:b w:val="false"/>
          <w:bCs w:val="false"/>
          <w:sz w:val="21"/>
          <w:szCs w:val="21"/>
        </w:rPr>
        <w:t xml:space="preserve">Total de RF originales preservados en este módulo: 18 (100% de los asignados a este módulo en el SDS v1 reorganizado).</w:t>
      </w:r>
    </w:p>
    <w:p>
      <w:pPr>
        <w:pStyle w:val="Heading4"/>
        <w:spacing w:after="100" w:before="180"/>
      </w:pPr>
      <w:r>
        <w:rPr>
          <w:b/>
          <w:bCs/>
          <w:color w:val="1F2A1F"/>
          <w:sz w:val="21"/>
          <w:szCs w:val="21"/>
        </w:rPr>
        <w:t xml:space="preserve">RF-13 — Comentarios en Publicaciones de Plantas   [H]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Campo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Historia de usuario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Como Usuario registrado, quiero comentar en una publicación de planta medicinal, para compartir mi experiencia o recomendaciones.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Descripción formal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 los usuarios registrados escribir comentarios en las publicaciones de plantas medicinales visibles para otros usuarios.</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Módulo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M-07 · Comunidad y Experiencias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Actor</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Precondición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una precondición explícita para este RF).</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Flujo principal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 flujo principal paso a paso para este RF); ver Historia de Usuario y Descripción Formal como referencia funcional.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Prioridad (MoSCoW)</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Must</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Criterio de aceptación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usuario puede escribir un comentario; el comentario se muestra en la publicación correspondiente (Criterio de Aceptación original).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Origen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[H] RF-13 — preservado íntegramente del SDS v1. Fuente/origen original: Encuestas Sprint 03.</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Refinado</w:t>
            </w:r>
          </w:p>
        </w:tc>
      </w:tr>
    </w:tbl>
    <w:p>
      <w:pPr>
        <w:spacing w:after="200"/>
      </w:pPr>
    </w:p>
    <w:p>
      <w:pPr>
        <w:pStyle w:val="Heading4"/>
        <w:spacing w:after="100" w:before="180"/>
      </w:pPr>
      <w:r>
        <w:rPr>
          <w:b/>
          <w:bCs/>
          <w:color w:val="1F2A1F"/>
          <w:sz w:val="21"/>
          <w:szCs w:val="21"/>
        </w:rPr>
        <w:t xml:space="preserve">RF-14 — Calificación de Publicaciones con Estrellas   [H]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Campo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Historia de usuario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Como Usuario registrado, quiero calificar una publicación con estrellas, para indicar si la información me resultó útil.</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Descripción formal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 los usuarios calificar publicaciones de plantas medicinales mediante un sistema de valoración de estrellas.</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Módulo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M-07 · Comunidad y Experiencias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Actor</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Precondición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una precondición explícita para este RF).</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Flujo principal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 flujo principal paso a paso para este RF); ver Historia de Usuario y Descripción Formal como referencia funcional.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Prioridad (MoSCoW)</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Must</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Criterio de aceptación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usuario puede asignar entre 1 y 5 estrellas; el promedio de calificación se muestra en la publicación (Criterio de Aceptación original).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Origen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[H] RF-14 — preservado íntegramente del SDS v1. Fuente/origen original: Benchmarking Sprint 04.</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Refinado</w:t>
            </w:r>
          </w:p>
        </w:tc>
      </w:tr>
    </w:tbl>
    <w:p>
      <w:pPr>
        <w:spacing w:after="200"/>
      </w:pP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842"/>
        <w:gridCol w:w="2244"/>
        <w:gridCol w:w="1496"/>
        <w:gridCol w:w="1403"/>
        <w:gridCol w:w="935"/>
        <w:gridCol w:w="2431"/>
      </w:tblGrid>
      <w:tr>
        <w:trPr>
          <w:tblHeader/>
        </w:trPr>
        <w:tc>
          <w:tcPr>
            <w:tcW w:type="dxa" w:w="842"/>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2244"/>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Nombre</w:t>
            </w:r>
          </w:p>
        </w:tc>
        <w:tc>
          <w:tcPr>
            <w:tcW w:type="dxa" w:w="1496"/>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Módulo (orig.)</w:t>
            </w:r>
          </w:p>
        </w:tc>
        <w:tc>
          <w:tcPr>
            <w:tcW w:type="dxa" w:w="140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Actor</w:t>
            </w:r>
          </w:p>
        </w:tc>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Prioridad</w:t>
            </w:r>
          </w:p>
        </w:tc>
        <w:tc>
          <w:tcPr>
            <w:tcW w:type="dxa" w:w="2431"/>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Descripción</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RF-13</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Comentarios en Publicaciones de Plantas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M-04 Interacción Comunidad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 los usuarios registrados escribir comentarios en las publicaciones de plantas medicinales visibles para otros…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RF-14</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Calificación de Publicaciones con Estrellas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M-04 Interacción Comunidad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 los usuarios calificar publicaciones de plantas medicinales mediante un sistema de valoración de estrellas.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RF-15</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Publicación de Experiencias de Uso</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M-04 Interacción Comunidad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 los usuarios compartir experiencias personales relacionadas con el uso de una planta medicinal.</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RF-16</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Adjuntar Fotos o Videos en Comentarios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M-04 Interacción Comunidad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 los usuarios adjuntar imágenes o videos dentro de los comentarios realizados en publicaciones.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RF-97</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Compartir Planta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M-04</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compartir enlaces de plantas.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RF-98</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Copiar Enlace</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M-04</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copiar el enlace directo de la planta.</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RF-101</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Comentarios Destacados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M-04</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destacar comentarios con mayor valoración.</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RF-126</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Número de Comentarios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M-04</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el número total de comentarios.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RF-127</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Ordenar Comentarios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M-04</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ordenar comentarios por fecha.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RF-128</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Edición de Comentario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M-04</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editar comentarios propios.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RF-129</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Eliminación de Comentario</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M-04</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eliminar comentarios propios.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RF-130</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Responder Comentario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M-04</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responder comentarios existentes.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RF-132</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Seguir Usuario</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M-04 Interacción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seguir perfiles de otros usuarios.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RF-133</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Dejar de Seguir Usuario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M-04</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cancelar el seguimiento de un usuario.</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RF-138</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Mensaje Privado</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M-04</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enviar mensajes directos entre usuarios.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RF-139</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Recepción de Mensaje</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M-04</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mensajes enviados por otros usuarios.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RF-140</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Bandeja de Mensajes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M-04</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la lista de conversaciones activas.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RF-141</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Eliminar Mensaje</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M-04</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eliminar mensajes propios.</w:t>
            </w:r>
          </w:p>
        </w:tc>
      </w:tr>
    </w:tbl>
    <w:p>
      <w:pPr>
        <w:spacing w:after="200"/>
      </w:pPr>
    </w:p>
    <w:p>
      <w:pPr>
        <w:pStyle w:val="Heading2"/>
        <w:spacing w:after="160" w:before="320"/>
      </w:pPr>
      <w:r>
        <w:rPr>
          <w:b/>
          <w:bCs/>
          <w:color w:val="2E5E3E"/>
          <w:sz w:val="26"/>
          <w:szCs w:val="26"/>
        </w:rPr>
        <w:t xml:space="preserve">11.8 M-08 · Comunicación con Especialistas y Administradores  [NUEVO]</w:t>
      </w:r>
    </w:p>
    <w:p>
      <w:pPr>
        <w:spacing w:after="160" w:before="0" w:line="276"/>
      </w:pPr>
      <w:r>
        <w:rPr>
          <w:b w:val="false"/>
          <w:bCs w:val="false"/>
          <w:sz w:val="21"/>
          <w:szCs w:val="21"/>
        </w:rPr>
        <w:t xml:space="preserve">Módulo nuevo: canal formal de consultas entre usuarios, especialistas y administradores, con historial de conversación y estado de seguimiento.</w:t>
      </w:r>
    </w:p>
    <w:p>
      <w:pPr>
        <w:pStyle w:val="Heading4"/>
        <w:spacing w:after="100" w:before="180"/>
      </w:pPr>
      <w:r>
        <w:rPr>
          <w:b/>
          <w:bCs/>
          <w:color w:val="1F2A1F"/>
          <w:sz w:val="21"/>
          <w:szCs w:val="21"/>
        </w:rPr>
        <w:t xml:space="preserve">RF-263 — Enviar y dar seguimiento a una consulta   [N]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Campo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Historia de usuario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Como usuario, quiero enviar una consulta a los administradores o especialistas y ver su estado, para resolver dudas o reportar problemas sin perder el hilo de la conversación.</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Descripción formal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 permitir crear una consulta de tipo: pregunta general, reporte de información incorrecta, solicitud de revisión de una publicación, solicitud de validación de información, reporte de planta en peligro, reporte de problema de cultivo, o consulta sobre una publicación. Cada consulta tiene un estado (Pendiente / En revisión / Respondida / Cerrada), un historial de mensajes tipo hilo, y puede asignarse a un administrador o a un especialista del área correspondiente. El usuario ve el historial completo de sus propias consultas.</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Módulo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M-08 · Comunicación con Especialistas y Administradores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Actor</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 Administrador / Especialista</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Precondición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Cuenta activa (visitantes pueden enviar consultas generales sin cuenta, sin historial).</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Flujo principal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1) Usuario crea consulta con tipo y descripción. 2) Sistema la enruta al área correspondiente (o queda general). 3) Administrador/especialista responde; estado cambia a "En revisión" y luego "Respondida". 4) Usuario puede reabrir o el sistema cierra tras un periodo de inactividad.</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Prioridad (MoSCoW)</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Must</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Criterio de aceptación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Toda consulta enviada tiene un ID, un estado visible y notifica al usuario cuando cambia de estado.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Origen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[N] — módulo nuevo del alcance ampliado, sin equivalente directo en las 250 RF originales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Nuevo, por implementar</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
        <w:gridCol w:w="2805"/>
        <w:gridCol w:w="3740"/>
        <w:gridCol w:w="1122"/>
        <w:gridCol w:w="748"/>
      </w:tblGrid>
      <w:tr>
        <w:trPr>
          <w:tblHeader/>
        </w:trPr>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280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Nombre</w:t>
            </w:r>
          </w:p>
        </w:tc>
        <w:tc>
          <w:tcPr>
            <w:tcW w:type="dxa" w:w="3740"/>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Descripción breve</w:t>
            </w:r>
          </w:p>
        </w:tc>
        <w:tc>
          <w:tcPr>
            <w:tcW w:type="dxa" w:w="1122"/>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Prioridad</w:t>
            </w:r>
          </w:p>
        </w:tc>
        <w:tc>
          <w:tcPr>
            <w:tcW w:type="dxa" w:w="74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Origen</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RF-264</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Bandeja de consultas para administradores/especialistas</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Lista filtrable por tipo, estado y área; asignación manual o automática.</w:t>
            </w:r>
          </w:p>
        </w:tc>
        <w:tc>
          <w:tcPr>
            <w:tcW w:type="dxa" w:w="1122"/>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[N]</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RF-265</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Reportar contenido incorrecto o peligroso</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Tipo específico de consulta con motivo obligatorio, prioridad alta automática.</w:t>
            </w:r>
          </w:p>
        </w:tc>
        <w:tc>
          <w:tcPr>
            <w:tcW w:type="dxa" w:w="112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RF-266</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Historial de conversación por consulta</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Hilo de mensajes con fecha y autor, visible para el usuario y el equipo.</w:t>
            </w:r>
          </w:p>
        </w:tc>
        <w:tc>
          <w:tcPr>
            <w:tcW w:type="dxa" w:w="1122"/>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[N]</w:t>
            </w:r>
          </w:p>
        </w:tc>
      </w:tr>
    </w:tbl>
    <w:p>
      <w:pPr>
        <w:spacing w:after="200"/>
      </w:pPr>
    </w:p>
    <w:p>
      <w:pPr>
        <w:pStyle w:val="Heading2"/>
        <w:spacing w:after="160" w:before="320"/>
      </w:pPr>
      <w:r>
        <w:rPr>
          <w:b/>
          <w:bCs/>
          <w:color w:val="2E5E3E"/>
          <w:sz w:val="26"/>
          <w:szCs w:val="26"/>
        </w:rPr>
        <w:t xml:space="preserve">11.9 M-09 · Validación, Moderación y Trazabilidad</w:t>
      </w:r>
    </w:p>
    <w:p>
      <w:pPr>
        <w:spacing w:after="160" w:before="0" w:line="276"/>
      </w:pPr>
      <w:r>
        <w:rPr>
          <w:b w:val="false"/>
          <w:bCs w:val="false"/>
          <w:sz w:val="21"/>
          <w:szCs w:val="21"/>
        </w:rPr>
        <w:t xml:space="preserve">Flujo de estados de contenido, revisión y trazabilidad de autoría. Corresponde al antiguo M-07 (Moderación y Reportes) del SDS original, ampliado con el flujo formal de validación.</w:t>
      </w:r>
    </w:p>
    <w:p>
      <w:pPr>
        <w:spacing w:after="160" w:before="0" w:line="276"/>
      </w:pPr>
      <w:r>
        <w:rPr>
          <w:b w:val="false"/>
          <w:bCs w:val="false"/>
          <w:sz w:val="21"/>
          <w:szCs w:val="21"/>
        </w:rPr>
        <w:t xml:space="preserve">Total de RF originales preservados en este módulo: 18 (100% de los asignados a este módulo en el SDS v1 reorganizado).</w:t>
      </w:r>
    </w:p>
    <w:p>
      <w:pPr>
        <w:pStyle w:val="Heading4"/>
        <w:spacing w:after="100" w:before="180"/>
      </w:pPr>
      <w:r>
        <w:rPr>
          <w:b/>
          <w:bCs/>
          <w:color w:val="1F2A1F"/>
          <w:sz w:val="21"/>
          <w:szCs w:val="21"/>
        </w:rPr>
        <w:t xml:space="preserve">RF-25 — Reportar Publicación de Planta   [H]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Campo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Historia de usuario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Como Usuario, quiero reportar una publicación incorrecta, para alertar a los administradores sobre información posiblemente falsa.</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Descripción formal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 los usuarios reportar una publicación de planta medicinal mediante una opción de reporte disponible en el menú de la publicación.</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Módulo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M-09 · Validación, Moderación y Trazabilidad</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Actor</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Precondición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una precondición explícita para este RF).</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Flujo principal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 flujo principal paso a paso para este RF); ver Historia de Usuario y Descripción Formal como referencia funcional.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Prioridad (MoSCoW)</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Must</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Criterio de aceptación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usuario puede seleccionar la opción reportar; el sistema registra el reporte correctamente (Criterio de Aceptación original).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Origen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[H] RF-25 — preservado íntegramente del SDS v1. Fuente/origen original: Elicitación Sprint 01.</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Refinado</w:t>
            </w:r>
          </w:p>
        </w:tc>
      </w:tr>
    </w:tbl>
    <w:p>
      <w:pPr>
        <w:spacing w:after="200"/>
      </w:pPr>
    </w:p>
    <w:p>
      <w:pPr>
        <w:pStyle w:val="Heading4"/>
        <w:spacing w:after="100" w:before="180"/>
      </w:pPr>
      <w:r>
        <w:rPr>
          <w:b/>
          <w:bCs/>
          <w:color w:val="1F2A1F"/>
          <w:sz w:val="21"/>
          <w:szCs w:val="21"/>
        </w:rPr>
        <w:t xml:space="preserve">RF-26 — Envío de Motivo de Reporte   [H]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Campo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Historia de usuario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Como Usuario, quiero indicar el motivo del reporte, para explicar por qué considero que la publicación es incorrecta.</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Descripción formal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al usuario seleccionar o escribir el motivo del reporte al momento de denunciar una publicación.</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Módulo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M-09 · Validación, Moderación y Trazabilidad</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Actor</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Precondición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una precondición explícita para este RF).</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Flujo principal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 flujo principal paso a paso para este RF); ver Historia de Usuario y Descripción Formal como referencia funcional.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Prioridad (MoSCoW)</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Must</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Criterio de aceptación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usuario puede seleccionar un motivo de reporte; el sistema guarda el motivo correctamente (Criterio de Aceptación original).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Origen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[H] RF-26 — preservado íntegramente del SDS v1. Fuente/origen original: Encuestas Sprint 03.</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Refinado</w:t>
            </w:r>
          </w:p>
        </w:tc>
      </w:tr>
    </w:tbl>
    <w:p>
      <w:pPr>
        <w:spacing w:after="200"/>
      </w:pP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842"/>
        <w:gridCol w:w="2244"/>
        <w:gridCol w:w="1496"/>
        <w:gridCol w:w="1403"/>
        <w:gridCol w:w="935"/>
        <w:gridCol w:w="2431"/>
      </w:tblGrid>
      <w:tr>
        <w:trPr>
          <w:tblHeader/>
        </w:trPr>
        <w:tc>
          <w:tcPr>
            <w:tcW w:type="dxa" w:w="842"/>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2244"/>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Nombre</w:t>
            </w:r>
          </w:p>
        </w:tc>
        <w:tc>
          <w:tcPr>
            <w:tcW w:type="dxa" w:w="1496"/>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Módulo (orig.)</w:t>
            </w:r>
          </w:p>
        </w:tc>
        <w:tc>
          <w:tcPr>
            <w:tcW w:type="dxa" w:w="140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Actor</w:t>
            </w:r>
          </w:p>
        </w:tc>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Prioridad</w:t>
            </w:r>
          </w:p>
        </w:tc>
        <w:tc>
          <w:tcPr>
            <w:tcW w:type="dxa" w:w="2431"/>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Descripción</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RF-25</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Reportar Publicación de Planta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M-07 Moderación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 los usuarios reportar una publicación de planta medicinal mediante una opción de reporte disponible en el menú…</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RF-26</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Envío de Motivo de Reporte</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M-07 Moderación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al usuario seleccionar o escribir el motivo del reporte al momento de denunciar una publicación.</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RF-27</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Revisión de Reportes por Administrador</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M-07 Moderación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al administrador visualizar una lista de publicaciones reportadas por los usuarios.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RF-28</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Eliminación de Publicaciones Incorrectas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M-07 Moderación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al administrador eliminar publicaciones reportadas que contengan información incorrecta o engañosa.</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RF-99</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Reportar Error</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M-07</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enviar reportes sobre información incorrecta.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RF-100</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Enviar Sugerencia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M-07</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enviar sugerencias al administrador.</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RF-171</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Advertencia de Contenido</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M-07 Moderación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advertencias cuando una publicación esté en revisión.</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RF-172</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Reportar Publicación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M-07</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reportar publicaciones desde el menú de opciones.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RF-173</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Motivo de Reporte</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M-07</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seleccionar o escribir el motivo del reporte.</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RF-174</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Confirmación de Reporte</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M-07</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confirmación al enviar un reporte.</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RF-175</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Revisión de Reportes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M-07</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revisar reportes recibidos.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RF-176</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Eliminar Publicación Reportada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M-07</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eliminar publicaciones reportadas.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RF-177</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Suspender Usuario</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M-07</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suspender temporalmente usuarios.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RF-178</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Reactivar Usuario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M-07</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reactivar cuentas suspendidas.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RF-179</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Historial de Moderación</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M-07</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el historial de acciones de moderación.</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RF-221</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Nivel de Verificación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M-07 Moderación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el nivel de verificación del contenido.</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RF-222</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Marcar Contenido Verificado</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M-07</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marcar publicaciones como verificadas.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RF-223</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Sello Verificado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M-07</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un sello visual en contenido validado.</w:t>
            </w:r>
          </w:p>
        </w:tc>
      </w:tr>
    </w:tbl>
    <w:p>
      <w:pPr>
        <w:spacing w:after="200"/>
      </w:pPr>
    </w:p>
    <w:p>
      <w:pPr>
        <w:pStyle w:val="Heading2"/>
        <w:spacing w:after="160" w:before="320"/>
      </w:pPr>
      <w:r>
        <w:rPr>
          <w:b/>
          <w:bCs/>
          <w:color w:val="2E5E3E"/>
          <w:sz w:val="26"/>
          <w:szCs w:val="26"/>
        </w:rPr>
        <w:t xml:space="preserve">11.10 M-10 · Conservación y Especies Prioritarias  [NUEVO]</w:t>
      </w:r>
    </w:p>
    <w:p>
      <w:pPr>
        <w:spacing w:after="160" w:before="0" w:line="276"/>
      </w:pPr>
      <w:r>
        <w:rPr>
          <w:b w:val="false"/>
          <w:bCs w:val="false"/>
          <w:sz w:val="21"/>
          <w:szCs w:val="21"/>
        </w:rPr>
        <w:t xml:space="preserve">Módulo nuevo: estado de conservación de especies, alertas de vulnerabilidad y acciones de conservación, siempre respaldadas por fuente citable.</w:t>
      </w:r>
    </w:p>
    <w:p>
      <w:pPr>
        <w:pStyle w:val="Heading4"/>
        <w:spacing w:after="100" w:before="180"/>
      </w:pPr>
      <w:r>
        <w:rPr>
          <w:b/>
          <w:bCs/>
          <w:color w:val="1F2A1F"/>
          <w:sz w:val="21"/>
          <w:szCs w:val="21"/>
        </w:rPr>
        <w:t xml:space="preserve">RF-267 — Registro de estado de conservación de una especie   [N]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Campo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Historia de usuario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Como usuario, quiero saber si una planta medicinal está en riesgo, para no contribuir a su sobreexplotación.</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Descripción formal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 permitir registrar, solo cuando exista una fuente oficial o científica citable (ej. SERNANP, UICN — a confirmar convenio en Documento 2), los siguientes campos por planta: estado de conservación, zona donde se encuentra, amenazas, nivel de riesgo, disponibilidad/temporada, recomendaciones de conservación, métodos de propagación, alternativas de cultivo, y la fuente exacta citada. El sistema no debe inventar ni inferir un estado de conservación: si no hay fuente, el campo se muestra como "Estado de conservación: no determinado — pendiente de fuente oficial".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Módulo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M-10 · Conservación y Especies Prioritarias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Actor</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Especialista en conservación / Administrador</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Precondición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Existe una fuente oficial o científica identificada.</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Flujo principal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1) Especialista registra el estado con su fuente. 2) Pasa por el flujo de M-09. 3) Se publica con la fuente visible y enlazada. 4) El sistema revisa periódicamente si la fuente sigue vigente (recordatorio manual, no automatizado en esta fase).</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Prioridad (MoSCoW)</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Must</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Criterio de aceptación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Ninguna planta muestra un estado de conservación sin una fuente citada y visible; sin fuente, se muestra "no determinado".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Origen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[N] — módulo nuevo del alcance ampliado, sin equivalente directo en las 250 RF originales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Nuevo, por implementar</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
        <w:gridCol w:w="2805"/>
        <w:gridCol w:w="3740"/>
        <w:gridCol w:w="1122"/>
        <w:gridCol w:w="748"/>
      </w:tblGrid>
      <w:tr>
        <w:trPr>
          <w:tblHeader/>
        </w:trPr>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280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Nombre</w:t>
            </w:r>
          </w:p>
        </w:tc>
        <w:tc>
          <w:tcPr>
            <w:tcW w:type="dxa" w:w="3740"/>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Descripción breve</w:t>
            </w:r>
          </w:p>
        </w:tc>
        <w:tc>
          <w:tcPr>
            <w:tcW w:type="dxa" w:w="1122"/>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Prioridad</w:t>
            </w:r>
          </w:p>
        </w:tc>
        <w:tc>
          <w:tcPr>
            <w:tcW w:type="dxa" w:w="74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Origen</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RF-268</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Registro de acciones e iniciativas de conservación</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Registrar observaciones, evidencias, responsable y estado de seguimiento de una acción de conservación.</w:t>
            </w:r>
          </w:p>
        </w:tc>
        <w:tc>
          <w:tcPr>
            <w:tcW w:type="dxa" w:w="1122"/>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[N]</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RF-269</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Alertas de especies vulnerables</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Aviso visible en la ficha cuando una especie esté clasificada en riesgo.</w:t>
            </w:r>
          </w:p>
        </w:tc>
        <w:tc>
          <w:tcPr>
            <w:tcW w:type="dxa" w:w="112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RF-270</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Recomendaciones para evitar extracción excesiva</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Mensajes asociados a la ficha de cultivo y de conservación de la especie.</w:t>
            </w:r>
          </w:p>
        </w:tc>
        <w:tc>
          <w:tcPr>
            <w:tcW w:type="dxa" w:w="1122"/>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[N]</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RF-271</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Mapa de distribución (si los datos lo permiten)</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Visualización geográfica opcional de zonas de presencia, solo con datos validados.</w:t>
            </w:r>
          </w:p>
        </w:tc>
        <w:tc>
          <w:tcPr>
            <w:tcW w:type="dxa" w:w="112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w:t>
            </w:r>
          </w:p>
        </w:tc>
      </w:tr>
    </w:tbl>
    <w:p>
      <w:pPr>
        <w:spacing w:after="200"/>
      </w:pPr>
    </w:p>
    <w:p>
      <w:pPr>
        <w:pStyle w:val="Heading2"/>
        <w:spacing w:after="160" w:before="320"/>
      </w:pPr>
      <w:r>
        <w:rPr>
          <w:b/>
          <w:bCs/>
          <w:color w:val="2E5E3E"/>
          <w:sz w:val="26"/>
          <w:szCs w:val="26"/>
        </w:rPr>
        <w:t xml:space="preserve">11.11 M-11 · Productos y Emprendimientos  [NUEVO]</w:t>
      </w:r>
    </w:p>
    <w:p>
      <w:pPr>
        <w:spacing w:after="160" w:before="0" w:line="276"/>
      </w:pPr>
      <w:r>
        <w:rPr>
          <w:b w:val="false"/>
          <w:bCs w:val="false"/>
          <w:sz w:val="21"/>
          <w:szCs w:val="21"/>
        </w:rPr>
        <w:t xml:space="preserve">Módulo nuevo: publicación de productos y emprendimientos derivados de plantas medicinales, con flujo de revisión anti-afirmaciones engañosas — módulo central para el Desafío 2.</w:t>
      </w:r>
    </w:p>
    <w:p>
      <w:pPr>
        <w:pStyle w:val="Heading4"/>
        <w:spacing w:after="100" w:before="180"/>
      </w:pPr>
      <w:r>
        <w:rPr>
          <w:b/>
          <w:bCs/>
          <w:color w:val="1F2A1F"/>
          <w:sz w:val="21"/>
          <w:szCs w:val="21"/>
        </w:rPr>
        <w:t xml:space="preserve">RF-272 — Publicar un producto medicinal elaborado   [N]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Campo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Historia de usuario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Como productor/emprendedor, quiero publicar un producto que elaboro a partir de una planta medicinal, para darlo a conocer y conectarme con posibles compradores.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Descripción formal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 permitir a un usuario con rol Productor publicar un producto con: nombre, descripción, planta(s) utilizada(s) (enlace a M-02), ingredientes, presentación, cantidad, precio, fotografías, productor, localidad, información del proceso, fecha de elaboración (si corresponde), forma de contacto, y documentación/certificación cuando exista. El producto pasa por el flujo: Publicación → Revisión → Validación/Observación → Aprobación o Rechazo → Publicación visible. El sistema debe distinguir con etiquetas separadas y explícitas: "Revisado por el equipo", "Validado documentalmente" y "Certificado por entidad competente"; estas etiquetas no son automáticas entre sí ni intercambiables.</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Módulo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M-11 · Productos y Emprendimientos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Actor</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Productor / Emprendedor / Administrador</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Precondición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El usuario tiene rol Productor habilitado.</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Flujo principal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1) Productor completa el formulario. 2) Queda en revisión (M-09). 3) Administrador verifica campos obligatorios y coherencia (no afirmaciones médicas engañosas). 4) Aprueba, observa o rechaza. 5) Si aprueba, el producto se publica con su forma de contacto visible.</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Prioridad (MoSCoW)</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Must</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Criterio de aceptación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Ningún producto se publica sin planta, productor, localidad y forma de contacto; ningún producto se muestra como "certificado" sin una certificación real adjunta y verificada.</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Origen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[N] — módulo nuevo del alcance ampliado, sin equivalente directo en las 250 RF originales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Nuevo, por implementar — módulo central para el Desafío 2</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
        <w:gridCol w:w="2805"/>
        <w:gridCol w:w="3740"/>
        <w:gridCol w:w="1122"/>
        <w:gridCol w:w="748"/>
      </w:tblGrid>
      <w:tr>
        <w:trPr>
          <w:tblHeader/>
        </w:trPr>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280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Nombre</w:t>
            </w:r>
          </w:p>
        </w:tc>
        <w:tc>
          <w:tcPr>
            <w:tcW w:type="dxa" w:w="3740"/>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Descripción breve</w:t>
            </w:r>
          </w:p>
        </w:tc>
        <w:tc>
          <w:tcPr>
            <w:tcW w:type="dxa" w:w="1122"/>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Prioridad</w:t>
            </w:r>
          </w:p>
        </w:tc>
        <w:tc>
          <w:tcPr>
            <w:tcW w:type="dxa" w:w="74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Origen</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RF-273</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Campos obligatorios vs. opcionales del producto</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Obligatorios: nombre, planta, productor, localidad, contacto, descripción del proceso. Opcionales: precio, certificación, fecha exacta.</w:t>
            </w:r>
          </w:p>
        </w:tc>
        <w:tc>
          <w:tcPr>
            <w:tcW w:type="dxa" w:w="1122"/>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[N]</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RF-274</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Validación anti-afirmaciones engañosas o peligrosas</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formulario bloquea/advierte sobre términos como "cura", "elimina", "sustituye tratamiento médico" y exige revisión manual reforzada si aparecen.</w:t>
            </w:r>
          </w:p>
        </w:tc>
        <w:tc>
          <w:tcPr>
            <w:tcW w:type="dxa" w:w="112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RF-275</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Directorio de productos por localidad/categoría</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Explorar productos publicados filtrando por planta, localidad o categoría.</w:t>
            </w:r>
          </w:p>
        </w:tc>
        <w:tc>
          <w:tcPr>
            <w:tcW w:type="dxa" w:w="1122"/>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[N]</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RF-276</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Perfil de productor/emprendimiento</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Página con historia, localidad y productos publicados por un mismo productor.</w:t>
            </w:r>
          </w:p>
        </w:tc>
        <w:tc>
          <w:tcPr>
            <w:tcW w:type="dxa" w:w="112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RF-277</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Adjuntar documentación/certificación</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Subida de documento de certificación cuando exista una entidad competente que la emita.</w:t>
            </w:r>
          </w:p>
        </w:tc>
        <w:tc>
          <w:tcPr>
            <w:tcW w:type="dxa" w:w="1122"/>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[N]</w:t>
            </w:r>
          </w:p>
        </w:tc>
      </w:tr>
    </w:tbl>
    <w:p>
      <w:pPr>
        <w:spacing w:after="200"/>
      </w:pPr>
    </w:p>
    <w:p>
      <w:pPr>
        <w:pStyle w:val="Heading2"/>
        <w:spacing w:after="160" w:before="320"/>
      </w:pPr>
      <w:r>
        <w:rPr>
          <w:b/>
          <w:bCs/>
          <w:color w:val="2E5E3E"/>
          <w:sz w:val="26"/>
          <w:szCs w:val="26"/>
        </w:rPr>
        <w:t xml:space="preserve">11.12 M-12 · Búsqueda y Recomendaciones</w:t>
      </w:r>
    </w:p>
    <w:p>
      <w:pPr>
        <w:spacing w:after="160" w:before="0" w:line="276"/>
      </w:pPr>
      <w:r>
        <w:rPr>
          <w:b w:val="false"/>
          <w:bCs w:val="false"/>
          <w:sz w:val="21"/>
          <w:szCs w:val="21"/>
        </w:rPr>
        <w:t xml:space="preserve">Búsqueda unificada, autocompletado, filtros y recomendaciones relacionadas. Corresponde al antiguo M-05 (Búsqueda y Exploración) y M-11 (Sistema de Recomendaciones) del SDS original.</w:t>
      </w:r>
    </w:p>
    <w:p>
      <w:pPr>
        <w:spacing w:after="160" w:before="0" w:line="276"/>
      </w:pPr>
      <w:r>
        <w:rPr>
          <w:b w:val="false"/>
          <w:bCs w:val="false"/>
          <w:sz w:val="21"/>
          <w:szCs w:val="21"/>
        </w:rPr>
        <w:t xml:space="preserve">Total de RF originales preservados en este módulo: 39 (100% de los asignados a este módulo en el SDS v1 reorganizado).</w:t>
      </w:r>
    </w:p>
    <w:p>
      <w:pPr>
        <w:pStyle w:val="Heading4"/>
        <w:spacing w:after="100" w:before="180"/>
      </w:pPr>
      <w:r>
        <w:rPr>
          <w:b/>
          <w:bCs/>
          <w:color w:val="1F2A1F"/>
          <w:sz w:val="21"/>
          <w:szCs w:val="21"/>
        </w:rPr>
        <w:t xml:space="preserve">RF-17 — Búsqueda de Plantas por Nombre   [H]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Campo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Historia de usuario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Como Usuario, quiero buscar plantas por su nombre, para encontrar información específica sobre una planta medicinal.</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Descripción formal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 los usuarios buscar plantas medicinales mediante una barra de búsqueda utilizando el nombre común de la planta.</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Módulo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M-12 · Búsqueda y Recomendaciones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Actor</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Precondición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una precondición explícita para este RF).</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Flujo principal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 flujo principal paso a paso para este RF); ver Historia de Usuario y Descripción Formal como referencia funcional.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Prioridad (MoSCoW)</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Must</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Criterio de aceptación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usuario puede escribir el nombre de la planta; el sistema muestra resultados coincidentes (Criterio de Aceptación original).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Origen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[H] RF-17 — preservado íntegramente del SDS v1. Fuente/origen original: Elicitación Sprint 01.</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Refinado</w:t>
            </w:r>
          </w:p>
        </w:tc>
      </w:tr>
    </w:tbl>
    <w:p>
      <w:pPr>
        <w:spacing w:after="200"/>
      </w:pPr>
    </w:p>
    <w:p>
      <w:pPr>
        <w:pStyle w:val="Heading4"/>
        <w:spacing w:after="100" w:before="180"/>
      </w:pPr>
      <w:r>
        <w:rPr>
          <w:b/>
          <w:bCs/>
          <w:color w:val="1F2A1F"/>
          <w:sz w:val="21"/>
          <w:szCs w:val="21"/>
        </w:rPr>
        <w:t xml:space="preserve">RF-18 — Búsqueda de Plantas por Enfermedad   [H]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Campo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Historia de usuario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Como Usuario, quiero buscar plantas por enfermedad, para encontrar remedios naturales para un problema de salud.</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Descripción formal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buscar plantas medicinales según la enfermedad o síntoma que el usuario desea tratar.</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Módulo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M-12 · Búsqueda y Recomendaciones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Actor</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Precondición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una precondición explícita para este RF).</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Flujo principal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 flujo principal paso a paso para este RF); ver Historia de Usuario y Descripción Formal como referencia funcional.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Prioridad (MoSCoW)</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Must</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Criterio de aceptación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usuario ingresa el nombre de una enfermedad o síntoma; el sistema muestra plantas asociadas a ese problema (Criterio de Aceptación original).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Origen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[H] RF-18 — preservado íntegramente del SDS v1. Fuente/origen original: Encuestas Sprint 03.</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Refinado</w:t>
            </w:r>
          </w:p>
        </w:tc>
      </w:tr>
    </w:tbl>
    <w:p>
      <w:pPr>
        <w:spacing w:after="200"/>
      </w:pP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842"/>
        <w:gridCol w:w="2244"/>
        <w:gridCol w:w="1496"/>
        <w:gridCol w:w="1403"/>
        <w:gridCol w:w="935"/>
        <w:gridCol w:w="2431"/>
      </w:tblGrid>
      <w:tr>
        <w:trPr>
          <w:tblHeader/>
        </w:trPr>
        <w:tc>
          <w:tcPr>
            <w:tcW w:type="dxa" w:w="842"/>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2244"/>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Nombre</w:t>
            </w:r>
          </w:p>
        </w:tc>
        <w:tc>
          <w:tcPr>
            <w:tcW w:type="dxa" w:w="1496"/>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Módulo (orig.)</w:t>
            </w:r>
          </w:p>
        </w:tc>
        <w:tc>
          <w:tcPr>
            <w:tcW w:type="dxa" w:w="140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Actor</w:t>
            </w:r>
          </w:p>
        </w:tc>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Prioridad</w:t>
            </w:r>
          </w:p>
        </w:tc>
        <w:tc>
          <w:tcPr>
            <w:tcW w:type="dxa" w:w="2431"/>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Descripción</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RF-17</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Búsqueda de Plantas por Nombre</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M-05 Búsqueda y Exploración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 los usuarios buscar plantas medicinales mediante una barra de búsqueda utilizando el nombre común de la planta.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RF-18</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Búsqueda de Plantas por Enfermedad</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M-05 Búsqueda y Exploración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buscar plantas medicinales según la enfermedad o síntoma que el usuario desea tratar.</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RF-19</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Filtro de Plantas por Categoría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M-05 Búsqueda y Exploración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filtrar plantas medicinales según categorías como digestivas, antiinflamatorias, respiratorias, entre otras.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RF-20</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Visualización de Resultados de Búsqueda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M-05 Búsqueda y Exploración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los resultados de búsqueda en forma de lista o cuadrícula con imagen, nombre de la planta y breve descripción.</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RF-41</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Recomendación de Plantas Relacionadas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M-11 Recomendaciones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una lista de plantas medicinales relacionadas con la planta visualizada.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RF-42</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Recomendación de Plantas por Enfermedad</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M-11 Recomendaciones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sugerir plantas medicinales asociadas a la enfermedad consultada por el usuario.</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RF-43</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Recomendación Basada en Plantas Favoritas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M-11 Recomendaciones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sugerir plantas medicinales similares a las guardadas en favoritos por el usuario.</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RF-44</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Visualización de Plantas Populares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M-11 Recomendaciones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una lista de plantas más consultadas o mejor calificadas dentro de la plataforma.</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RF-84</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Plantas Similares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M-11 Recomendaciones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una lista de plantas similares.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RF-95</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Nivel de Popularidad</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M-11</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el nivel de popularidad según visitas o favoritos.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RF-106</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Planta del Día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M-11</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diariamente una planta destacada.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RF-107</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Búsqueda por Nombre Científico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M-05 Búsqueda y Exploración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buscar plantas medicinales utilizando su nombre científico.</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RF-108</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Autocompletado en Búsqueda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M-05</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sugerencias automáticas de plantas mientras el usuario escribe en la barra de búsqueda.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RF-109</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Búsqueda por Región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M-05</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filtrar plantas medicinales por región donde crecen.</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RF-110</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Búsqueda por Propiedad Medicinal</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M-05</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buscar plantas según propiedades como antiinflamatorio o digestivo.</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RF-111</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Resultados Destacados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M-05</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resultados destacados según relevancia.</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RF-112</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Mostrar Número de Resultados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M-05</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indicar el número total de resultados encontrados.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RF-113</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Filtro por Popularidad</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M-05</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ordenar resultados por popularidad.</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RF-114</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Filtro por Calificación</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M-05</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ordenar resultados según la calificación promedio.</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RF-115</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Filtro por Tipo de Planta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M-05</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filtrar por tipo de planta medicinal.</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RF-116</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Guardar Búsqueda Reciente</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M-05</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guardar historial de búsquedas del usuario.</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RF-117</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Eliminar Historial de Búsqueda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M-05</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eliminar el historial de búsqueda.</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RF-118</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Plantas Recomendadas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M-11</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plantas recomendadas relacionadas con la búsqueda.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RF-119</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Guardar Búsqueda Favorita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M-05</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guardar búsquedas favoritas.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RF-120</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Compartir Resultado de Búsqueda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M-05</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compartir resultados mediante enlaces.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RF-145</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Notificación de Recomendación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M-11</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enviar notificaciones de nuevas recomendaciones.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RF-146</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Suscripción a Categorías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M-05</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suscribirse a categorías específicas.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RF-148</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Categorías Disponibles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M-05</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todas las categorías disponibles.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RF-153</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Plantas por Categoría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M-05</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plantas filtradas por categoría.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RF-155</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Ranking de Plantas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M-11</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ranking según calificaciones.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RF-156</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Plantas Más Comentadas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M-11</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plantas con mayor interacción.</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RF-157</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Plantas Más Guardadas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M-11 Recomendaciones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una lista de plantas con mayor número de favoritos.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RF-158</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Plantas en Tendencia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M-11</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plantas populares recientemente.</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RF-159</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Plantas Recientes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M-11</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las últimas plantas publicadas en la plataforma.</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RF-160</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Plantas Populares por Región</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M-11</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plantas populares según región geográfica.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RF-161</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Plantas para Principiantes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M-11</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recomendar plantas simples para usuarios principiantes.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RF-162</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Recomendaciones por Interés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M-11</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recomendar plantas según historial de búsqueda o favoritos.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RF-218</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Contenido por Región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M-11 Recomendaciones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contenido adaptado a la región seleccionada.</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RF-237</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Plantas Sugeridas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M-11</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sugerir plantas educativas al usuario.</w:t>
            </w:r>
          </w:p>
        </w:tc>
      </w:tr>
    </w:tbl>
    <w:p>
      <w:pPr>
        <w:spacing w:after="200"/>
      </w:pPr>
    </w:p>
    <w:p>
      <w:pPr>
        <w:pStyle w:val="Heading2"/>
        <w:spacing w:after="160" w:before="320"/>
      </w:pPr>
      <w:r>
        <w:rPr>
          <w:b/>
          <w:bCs/>
          <w:color w:val="2E5E3E"/>
          <w:sz w:val="26"/>
          <w:szCs w:val="26"/>
        </w:rPr>
        <w:t xml:space="preserve">11.13 M-13 · Administración y Analítica</w:t>
      </w:r>
    </w:p>
    <w:p>
      <w:pPr>
        <w:spacing w:after="160" w:before="0" w:line="276"/>
      </w:pPr>
      <w:r>
        <w:rPr>
          <w:b w:val="false"/>
          <w:bCs w:val="false"/>
          <w:sz w:val="21"/>
          <w:szCs w:val="21"/>
        </w:rPr>
        <w:t xml:space="preserve">Gestión de usuarios y roles, catálogos administrables, estadísticas y reportes. Corresponde al antiguo M-08 (Administración del Sistema) del SDS original.</w:t>
      </w:r>
    </w:p>
    <w:p>
      <w:pPr>
        <w:spacing w:after="160" w:before="0" w:line="276"/>
      </w:pPr>
      <w:r>
        <w:rPr>
          <w:b w:val="false"/>
          <w:bCs w:val="false"/>
          <w:sz w:val="21"/>
          <w:szCs w:val="21"/>
        </w:rPr>
        <w:t xml:space="preserve">Total de RF originales preservados en este módulo: 20 (100% de los asignados a este módulo en el SDS v1 reorganizado).</w:t>
      </w:r>
    </w:p>
    <w:p>
      <w:pPr>
        <w:pStyle w:val="Heading4"/>
        <w:spacing w:after="100" w:before="180"/>
      </w:pPr>
      <w:r>
        <w:rPr>
          <w:b/>
          <w:bCs/>
          <w:color w:val="1F2A1F"/>
          <w:sz w:val="21"/>
          <w:szCs w:val="21"/>
        </w:rPr>
        <w:t xml:space="preserve">RF-29 — Visualización de Lista de Usuarios   [H]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Campo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Historia de usuario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Como Administrador, quiero visualizar la lista de usuarios registrados, para supervisar el uso del sistema.</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Descripción formal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al administrador visualizar una lista de usuarios registrados con información básica como nombre y correo electrónico.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Módulo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M-13 · Administración y Analítica</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Actor</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Precondición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una precondición explícita para este RF).</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Flujo principal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 flujo principal paso a paso para este RF); ver Historia de Usuario y Descripción Formal como referencia funcional.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Prioridad (MoSCoW)</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Must</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Criterio de aceptación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administrador puede ver la lista de usuarios; se muestran datos básicos del usuario (Criterio de Aceptación original).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Origen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[H] RF-29 — preservado íntegramente del SDS v1. Fuente/origen original: Elicitación Sprint 01.</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Propuesto</w:t>
            </w:r>
          </w:p>
        </w:tc>
      </w:tr>
    </w:tbl>
    <w:p>
      <w:pPr>
        <w:spacing w:after="200"/>
      </w:pPr>
    </w:p>
    <w:p>
      <w:pPr>
        <w:pStyle w:val="Heading4"/>
        <w:spacing w:after="100" w:before="180"/>
      </w:pPr>
      <w:r>
        <w:rPr>
          <w:b/>
          <w:bCs/>
          <w:color w:val="1F2A1F"/>
          <w:sz w:val="21"/>
          <w:szCs w:val="21"/>
        </w:rPr>
        <w:t xml:space="preserve">RF-30 — Bloqueo o Suspensión de Usuario   [H]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Campo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Historia de usuario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Como Administrador, quiero suspender usuarios que incumplan las normas, para mantener un ambiente adecuado en la plataforma.</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Descripción formal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al administrador bloquear o suspender cuentas de usuarios que hayan cometido infracciones.</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Módulo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M-13 · Administración y Analítica</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Actor</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Precondición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una precondición explícita para este RF).</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Flujo principal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 flujo principal paso a paso para este RF); ver Historia de Usuario y Descripción Formal como referencia funcional.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Prioridad (MoSCoW)</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Must</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Criterio de aceptación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administrador puede suspender un usuario; el usuario suspendido no puede iniciar sesión (Criterio de Aceptación original).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Origen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[H] RF-30 — preservado íntegramente del SDS v1. Fuente/origen original: Benchmarking Sprint 04.</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Propuesto</w:t>
            </w:r>
          </w:p>
        </w:tc>
      </w:tr>
    </w:tbl>
    <w:p>
      <w:pPr>
        <w:spacing w:after="200"/>
      </w:pP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842"/>
        <w:gridCol w:w="2244"/>
        <w:gridCol w:w="1496"/>
        <w:gridCol w:w="1403"/>
        <w:gridCol w:w="935"/>
        <w:gridCol w:w="2431"/>
      </w:tblGrid>
      <w:tr>
        <w:trPr>
          <w:tblHeader/>
        </w:trPr>
        <w:tc>
          <w:tcPr>
            <w:tcW w:type="dxa" w:w="842"/>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2244"/>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Nombre</w:t>
            </w:r>
          </w:p>
        </w:tc>
        <w:tc>
          <w:tcPr>
            <w:tcW w:type="dxa" w:w="1496"/>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Módulo (orig.)</w:t>
            </w:r>
          </w:p>
        </w:tc>
        <w:tc>
          <w:tcPr>
            <w:tcW w:type="dxa" w:w="140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Actor</w:t>
            </w:r>
          </w:p>
        </w:tc>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Prioridad</w:t>
            </w:r>
          </w:p>
        </w:tc>
        <w:tc>
          <w:tcPr>
            <w:tcW w:type="dxa" w:w="2431"/>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Descripción</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RF-29</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Visualización de Lista de Usuarios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M-08 Administración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al administrador visualizar una lista de usuarios registrados con información básica como nombre y correo electr…</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RF-30</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Bloqueo o Suspensión de Usuario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M-08 Administración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al administrador bloquear o suspender cuentas de usuarios que hayan cometido infracciones.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RF-31</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Gestión de Plantas Registradas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M-08 Administración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al administrador visualizar, editar o eliminar registros de plantas medicinales dentro del sistema.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RF-32</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Visualización de Estadísticas del Sistema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M-08 Administración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estadísticas básicas como número de usuarios registrados, número de plantas publicadas y número de publicaciones…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RF-149</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Crear Categoría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M-08</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crear nuevas categorías de plantas.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RF-150</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Editar Categoría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M-08</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editar categorías.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RF-151</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Eliminar Categoría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M-08</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eliminar categorías.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RF-152</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Asignar Planta a Categoría</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M-08</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asignar plantas a categorías.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RF-154</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Estadísticas de Categoría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M-08</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estadísticas de plantas por categoría.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RF-180</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Panel de Administración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M-08 Administración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proporcionar un panel para gestionar usuarios y contenido.</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RF-181</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Visualizar Lista de Usuarios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M-08 Administración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una lista de usuarios registrados con información básica.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RF-182</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Buscar Usuario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M-08</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buscar usuarios por nombre o correo.</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RF-183</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Filtrar Usuarios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M-08</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filtrar usuarios activos o suspendidos.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RF-184</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Ver Perfil de Usuario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M-08</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visualizar perfiles de usuarios desde el panel.</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RF-185</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Ver Publicaciones de Usuario</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M-08</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ver todas las publicaciones de un usuario.</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RF-186</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Estadísticas de Usuarios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M-08</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número de usuarios registrados y activos.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RF-187</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Estadísticas de Publicaciones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M-08</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número de publicaciones realizadas.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RF-188</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Estadísticas de Plantas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M-08</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el número total de plantas registradas.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RF-189</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Reportes del Sistema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M-08</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visualizar reportes del sistema.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RF-190</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Exportar Reporte</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M-08</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exportar reportes en formato PDF o Excel.</w:t>
            </w:r>
          </w:p>
        </w:tc>
      </w:tr>
    </w:tbl>
    <w:p>
      <w:pPr>
        <w:spacing w:after="200"/>
      </w:pPr>
    </w:p>
    <w:p>
      <w:pPr>
        <w:pStyle w:val="Heading2"/>
        <w:spacing w:after="160" w:before="320"/>
      </w:pPr>
      <w:r>
        <w:rPr>
          <w:b/>
          <w:bCs/>
          <w:color w:val="2E5E3E"/>
          <w:sz w:val="26"/>
          <w:szCs w:val="26"/>
        </w:rPr>
        <w:t xml:space="preserve">11.14 M-14 · Seguridad, Privacidad y Notificaciones</w:t>
      </w:r>
    </w:p>
    <w:p>
      <w:pPr>
        <w:spacing w:after="160" w:before="0" w:line="276"/>
      </w:pPr>
      <w:r>
        <w:rPr>
          <w:b w:val="false"/>
          <w:bCs w:val="false"/>
          <w:sz w:val="21"/>
          <w:szCs w:val="21"/>
        </w:rPr>
        <w:t xml:space="preserve">Cifrado, control de acceso por rol, protección de datos personales y notificaciones. Corresponde al antiguo M-12 (Seguridad y Privacidad) y M-13 (Notificaciones) del SDS original.</w:t>
      </w:r>
    </w:p>
    <w:p>
      <w:pPr>
        <w:spacing w:after="160" w:before="0" w:line="276"/>
      </w:pPr>
      <w:r>
        <w:rPr>
          <w:b w:val="false"/>
          <w:bCs w:val="false"/>
          <w:sz w:val="21"/>
          <w:szCs w:val="21"/>
        </w:rPr>
        <w:t xml:space="preserve">Total de RF originales preservados en este módulo: 29 (100% de los asignados a este módulo en el SDS v1 reorganizado).</w:t>
      </w:r>
    </w:p>
    <w:p>
      <w:pPr>
        <w:pStyle w:val="Heading4"/>
        <w:spacing w:after="100" w:before="180"/>
      </w:pPr>
      <w:r>
        <w:rPr>
          <w:b/>
          <w:bCs/>
          <w:color w:val="1F2A1F"/>
          <w:sz w:val="21"/>
          <w:szCs w:val="21"/>
        </w:rPr>
        <w:t xml:space="preserve">RF-45 — Encriptación de Contraseñas   [H]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Campo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Historia de usuario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Como Usuario registrado, quiero que mi contraseña esté protegida, para evitar accesos no autorizados a mi cuenta.</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Descripción formal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almacenar las contraseñas de los usuarios utilizando mecanismos de cifrado seguro.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Módulo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M-14 · Seguridad, Privacidad y Notificaciones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Actor</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Precondición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una precondición explícita para este RF).</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Flujo principal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 flujo principal paso a paso para este RF); ver Historia de Usuario y Descripción Formal como referencia funcional.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Prioridad (MoSCoW)</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Must</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Criterio de aceptación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Las contraseñas no se almacenan en texto plano (Criterio de Aceptación original).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Origen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[H] RF-45 — preservado íntegramente del SDS v1. Fuente/origen original: Revisión documental Sprint 05.</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Refinado</w:t>
            </w:r>
          </w:p>
        </w:tc>
      </w:tr>
    </w:tbl>
    <w:p>
      <w:pPr>
        <w:spacing w:after="200"/>
      </w:pPr>
    </w:p>
    <w:p>
      <w:pPr>
        <w:pStyle w:val="Heading4"/>
        <w:spacing w:after="100" w:before="180"/>
      </w:pPr>
      <w:r>
        <w:rPr>
          <w:b/>
          <w:bCs/>
          <w:color w:val="1F2A1F"/>
          <w:sz w:val="21"/>
          <w:szCs w:val="21"/>
        </w:rPr>
        <w:t xml:space="preserve">RF-46 — Validación de Credenciales en Inicio de Sesión   [H]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Campo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Historia de usuario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Como Usuario registrado, quiero que el sistema valide mis credenciales, para acceder solo si son correctas.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Descripción formal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verificar que el correo y contraseña ingresados coincidan con los almacenados en la base de datos.</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Módulo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M-14 · Seguridad, Privacidad y Notificaciones</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Actor</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Precondición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una precondición explícita para este RF).</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Flujo principal</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 especificado en el documento fuente (el SDS v1 no definió un flujo principal paso a paso para este RF); ver Historia de Usuario y Descripción Formal como referencia funcional.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Prioridad (MoSCoW)</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Must</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Criterio de aceptación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permite acceso solo con credenciales válidas (Criterio de Aceptación original).</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Origen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[H] RF-46 — preservado íntegramente del SDS v1. Fuente/origen original: Elicitación Sprint 01.</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Refinado</w:t>
            </w:r>
          </w:p>
        </w:tc>
      </w:tr>
    </w:tbl>
    <w:p>
      <w:pPr>
        <w:spacing w:after="200"/>
      </w:pP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842"/>
        <w:gridCol w:w="2244"/>
        <w:gridCol w:w="1496"/>
        <w:gridCol w:w="1403"/>
        <w:gridCol w:w="935"/>
        <w:gridCol w:w="2431"/>
      </w:tblGrid>
      <w:tr>
        <w:trPr>
          <w:tblHeader/>
        </w:trPr>
        <w:tc>
          <w:tcPr>
            <w:tcW w:type="dxa" w:w="842"/>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2244"/>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Nombre</w:t>
            </w:r>
          </w:p>
        </w:tc>
        <w:tc>
          <w:tcPr>
            <w:tcW w:type="dxa" w:w="1496"/>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Módulo (orig.)</w:t>
            </w:r>
          </w:p>
        </w:tc>
        <w:tc>
          <w:tcPr>
            <w:tcW w:type="dxa" w:w="140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Actor</w:t>
            </w:r>
          </w:p>
        </w:tc>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Prioridad</w:t>
            </w:r>
          </w:p>
        </w:tc>
        <w:tc>
          <w:tcPr>
            <w:tcW w:type="dxa" w:w="2431"/>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Descripción</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RF-45</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Encriptación de Contraseñas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M-12 Seguridad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almacenar las contraseñas de los usuarios utilizando mecanismos de cifrado seguro.</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RF-46</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Validación de Credenciales en Inicio de Sesión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M-12 Seguridad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verificar que el correo y contraseña ingresados coincidan con los almacenados en la base de datos.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RF-47</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Control de Acceso por Roles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M-12 Seguridad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restringir ciertas funcionalidades según el rol del usuario (usuario normal o administrador).</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RF-48</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Protección contra Intentos de Acceso Repetidos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M-12 Seguridad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bloquear temporalmente la cuenta después de varios intentos fallidos de inicio de sesión.</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RF-49</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Protección de Datos Personales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M-12 Seguridad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proteger la información personal del usuario evitando que sea visible públicamente sin autorización.</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RF-50</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Cierre Seguro de Sesión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M-12 Seguridad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al usuario cerrar su sesión eliminando el token de autenticación activo.</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RF-51</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Notificación de Nuevo Comentario en Publicación</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M-13 Notificaciones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enviar una notificación al usuario cuando otro usuario realice un comentario en una publicación creada por él.</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RF-52</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Notificación de Respuesta a Comentario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M-13 Notificaciones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enviar una notificación cuando otro usuario responda directamente a un comentario realizado por el usuario.</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RF-53</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Notificación de Nueva Publicación de Planta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M-13 Notificaciones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enviar notificaciones cuando se publique una nueva planta medicinal dentro de la plataforma.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RF-54</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Notificación de Publicación Eliminada por Moderación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M-13 Notificaciones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notificar al usuario cuando una publicación creada por él sea eliminada por un administrador.</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RF-55</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Notificación de Planta Marcada como Favorita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M-13 Notificaciones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notificar al usuario cuando otro usuario marque su publicación de planta como favorita.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RF-56</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Visualización del Centro de Notificaciones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M-13 Notificaciones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registrado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una sección donde el usuario pueda visualizar todas las notificaciones recibidas.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RF-131</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Notificación de Nuevo Seguidor</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M-13 Notificaciones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notificar al usuario cuando otro usuario lo siga.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RF-142</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Notificación de Mensaje</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M-13</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notificación de mensajes nuevos.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RF-143</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Marcar Notificación</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M-13</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marcar notificaciones como leídas.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RF-144</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Eliminar Notificación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M-13</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eliminar notificaciones.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RF-147</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Notificación por Categoría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M-13</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enviar notificaciones de nuevas plantas según categorías seguidas.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RF-191</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Configurar Notificaciones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M-13 Notificaciones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activar o desactivar tipos de notificaciones.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RF-192</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Notificación de Comentario</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M-13</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enviar notificación al recibir un comentario.</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RF-193</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Notificación de Calificación</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M-13</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enviar notificación cuando una publicación sea calificada.</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RF-194</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Notificación de Favorito</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M-13</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notificar cuando una publicación se marque como favorita.</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RF-195</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Centro de Notificaciones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M-13</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un panel con todas las notificaciones.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RF-196</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Marcar Notificaciones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M-13</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marcar todas las notificaciones como leídas.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RF-197</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Eliminar Notificaciones</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M-13</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eliminar múltiples notificaciones.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RF-210</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Registro de Actividad</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M-12 Seguridad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registrar acciones importantes realizadas por los usuarios.</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RF-211</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Historial de Actividad</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M-12</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Should</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el historial de acciones registradas.</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RF-212</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Bloqueo por Intentos Fallidos</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Sistema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bloquear temporalmente una cuenta tras múltiples intentos fallidos de inicio de sesión.</w:t>
            </w:r>
          </w:p>
        </w:tc>
      </w:tr>
      <w:tr>
        <w:tc>
          <w:tcPr>
            <w:tcW w:type="dxa" w:w="84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 RF-213</w:t>
            </w:r>
          </w:p>
        </w:tc>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Notificación de Bloqueo</w:t>
            </w:r>
          </w:p>
        </w:tc>
        <w:tc>
          <w:tcPr>
            <w:tcW w:type="dxa" w:w="149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M-12</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una notificación cuando una cuenta sea bloqueada.</w:t>
            </w:r>
          </w:p>
        </w:tc>
      </w:tr>
      <w:tr>
        <w:tc>
          <w:tcPr>
            <w:tcW w:type="dxa" w:w="842"/>
            <w:tcMar>
              <w:top w:type="dxa" w:w="60"/>
              <w:left w:type="dxa" w:w="100"/>
              <w:bottom w:type="dxa" w:w="60"/>
              <w:right w:type="dxa" w:w="100"/>
            </w:tcMar>
            <w:vAlign w:val="center"/>
          </w:tcPr>
          <w:p>
            <w:pPr>
              <w:spacing w:after="0" w:line="250"/>
              <w:jc w:val="left"/>
            </w:pPr>
            <w:r>
              <w:rPr>
                <w:b w:val="false"/>
                <w:bCs w:val="false"/>
                <w:sz w:val="19"/>
                <w:szCs w:val="19"/>
              </w:rPr>
              <w:t xml:space="preserve">[H] RF-214</w:t>
            </w:r>
          </w:p>
        </w:tc>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Desbloquear Cuenta</w:t>
            </w:r>
          </w:p>
        </w:tc>
        <w:tc>
          <w:tcPr>
            <w:tcW w:type="dxa" w:w="1496"/>
            <w:tcMar>
              <w:top w:type="dxa" w:w="60"/>
              <w:left w:type="dxa" w:w="100"/>
              <w:bottom w:type="dxa" w:w="60"/>
              <w:right w:type="dxa" w:w="100"/>
            </w:tcMar>
            <w:vAlign w:val="center"/>
          </w:tcPr>
          <w:p>
            <w:pPr>
              <w:spacing w:after="0" w:line="250"/>
              <w:jc w:val="left"/>
            </w:pPr>
            <w:r>
              <w:rPr>
                <w:b w:val="false"/>
                <w:bCs w:val="false"/>
                <w:sz w:val="19"/>
                <w:szCs w:val="19"/>
              </w:rPr>
              <w:t xml:space="preserve">M-12</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Administrador</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Must</w:t>
            </w:r>
          </w:p>
        </w:tc>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al administrador desbloquear cuentas de usuario.</w:t>
            </w:r>
          </w:p>
        </w:tc>
      </w:tr>
    </w:tbl>
    <w:p>
      <w:pPr>
        <w:spacing w:after="200"/>
      </w:pPr>
    </w:p>
    <w:p>
      <w:pPr>
        <w:pStyle w:val="Heading2"/>
        <w:spacing w:after="160" w:before="320"/>
      </w:pPr>
      <w:r>
        <w:rPr>
          <w:b/>
          <w:bCs/>
          <w:color w:val="2E5E3E"/>
          <w:sz w:val="26"/>
          <w:szCs w:val="26"/>
        </w:rPr>
        <w:t xml:space="preserve">11.15 Resumen de trazabilidad de requisitos funcionales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Concepto</w:t>
            </w:r>
          </w:p>
        </w:tc>
        <w:tc>
          <w:tcPr>
            <w:tcW w:type="dxa" w:w="467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Cantidad</w:t>
            </w:r>
          </w:p>
        </w:tc>
      </w:tr>
      <w:tr>
        <w:tc>
          <w:tcPr>
            <w:tcW w:type="dxa" w:w="4675"/>
            <w:tcMar>
              <w:top w:type="dxa" w:w="60"/>
              <w:left w:type="dxa" w:w="100"/>
              <w:bottom w:type="dxa" w:w="60"/>
              <w:right w:type="dxa" w:w="100"/>
            </w:tcMar>
            <w:vAlign w:val="center"/>
          </w:tcPr>
          <w:p>
            <w:pPr>
              <w:spacing w:after="0" w:line="250"/>
              <w:jc w:val="left"/>
            </w:pPr>
            <w:r>
              <w:rPr>
                <w:b w:val="false"/>
                <w:bCs w:val="false"/>
                <w:sz w:val="19"/>
                <w:szCs w:val="19"/>
              </w:rPr>
              <w:t xml:space="preserve">RF originales preservados (RF-01 a RF-250)</w:t>
            </w:r>
          </w:p>
        </w:tc>
        <w:tc>
          <w:tcPr>
            <w:tcW w:type="dxa" w:w="4675"/>
            <w:tcMar>
              <w:top w:type="dxa" w:w="60"/>
              <w:left w:type="dxa" w:w="100"/>
              <w:bottom w:type="dxa" w:w="60"/>
              <w:right w:type="dxa" w:w="100"/>
            </w:tcMar>
            <w:vAlign w:val="center"/>
          </w:tcPr>
          <w:p>
            <w:pPr>
              <w:spacing w:after="0" w:line="250"/>
              <w:jc w:val="left"/>
            </w:pPr>
            <w:r>
              <w:rPr>
                <w:b w:val="false"/>
                <w:bCs w:val="false"/>
                <w:sz w:val="19"/>
                <w:szCs w:val="19"/>
              </w:rPr>
              <w:t xml:space="preserve">250</w:t>
            </w:r>
          </w:p>
        </w:tc>
      </w:tr>
      <w:tr>
        <w:tc>
          <w:tcPr>
            <w:tcW w:type="dxa" w:w="467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RF nuevos añadidos (RF-251 a RF-277)</w:t>
            </w:r>
          </w:p>
        </w:tc>
        <w:tc>
          <w:tcPr>
            <w:tcW w:type="dxa" w:w="467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27</w:t>
            </w:r>
          </w:p>
        </w:tc>
      </w:tr>
      <w:tr>
        <w:tc>
          <w:tcPr>
            <w:tcW w:type="dxa" w:w="4675"/>
            <w:tcMar>
              <w:top w:type="dxa" w:w="60"/>
              <w:left w:type="dxa" w:w="100"/>
              <w:bottom w:type="dxa" w:w="60"/>
              <w:right w:type="dxa" w:w="100"/>
            </w:tcMar>
            <w:vAlign w:val="center"/>
          </w:tcPr>
          <w:p>
            <w:pPr>
              <w:spacing w:after="0" w:line="250"/>
              <w:jc w:val="left"/>
            </w:pPr>
            <w:r>
              <w:rPr>
                <w:b w:val="false"/>
                <w:bCs w:val="false"/>
                <w:sz w:val="19"/>
                <w:szCs w:val="19"/>
              </w:rPr>
              <w:t xml:space="preserve">Total de RF en el sistema HAMPIYURA v2.0</w:t>
            </w:r>
          </w:p>
        </w:tc>
        <w:tc>
          <w:tcPr>
            <w:tcW w:type="dxa" w:w="4675"/>
            <w:tcMar>
              <w:top w:type="dxa" w:w="60"/>
              <w:left w:type="dxa" w:w="100"/>
              <w:bottom w:type="dxa" w:w="60"/>
              <w:right w:type="dxa" w:w="100"/>
            </w:tcMar>
            <w:vAlign w:val="center"/>
          </w:tcPr>
          <w:p>
            <w:pPr>
              <w:spacing w:after="0" w:line="250"/>
              <w:jc w:val="left"/>
            </w:pPr>
            <w:r>
              <w:rPr>
                <w:b w:val="false"/>
                <w:bCs w:val="false"/>
                <w:sz w:val="19"/>
                <w:szCs w:val="19"/>
              </w:rPr>
              <w:t xml:space="preserve">277</w:t>
            </w:r>
          </w:p>
        </w:tc>
      </w:tr>
    </w:tbl>
    <w:p>
      <w:pPr>
        <w:spacing w:after="200"/>
      </w:pPr>
    </w:p>
    <w:p>
      <w:pPr>
        <w:spacing w:after="160" w:before="0" w:line="276"/>
      </w:pPr>
      <w:r>
        <w:rPr>
          <w:b w:val="false"/>
          <w:bCs w:val="false"/>
          <w:sz w:val="21"/>
          <w:szCs w:val="21"/>
        </w:rPr>
        <w:t xml:space="preserve">Verificación de integridad: 250 + 27 = 277. Ninguno de los 250 RF originales fue fusionado, renumerado en su contenido ni descartado; cada uno conserva su ID de origen (RF-01 a RF-250) y aparece exactamente una vez en la tabla de su módulo correspondiente.</w:t>
      </w:r>
    </w:p>
    <w:p>
      <w:r>
        <w:br w:type="page"/>
      </w:r>
    </w:p>
    <w:p>
      <w:pPr>
        <w:pStyle w:val="Heading1"/>
        <w:spacing w:after="200" w:before="420"/>
      </w:pPr>
      <w:r>
        <w:rPr>
          <w:b/>
          <w:bCs/>
          <w:color w:val="2E5E3E"/>
          <w:sz w:val="30"/>
          <w:szCs w:val="30"/>
        </w:rPr>
        <w:t xml:space="preserve">12. Reglas de negocio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
        <w:gridCol w:w="8415"/>
      </w:tblGrid>
      <w:tr>
        <w:trPr>
          <w:tblHeader/>
        </w:trPr>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841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Regla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RN-01</w:t>
            </w:r>
          </w:p>
        </w:tc>
        <w:tc>
          <w:tcPr>
            <w:tcW w:type="dxa" w:w="8415"/>
            <w:tcMar>
              <w:top w:type="dxa" w:w="60"/>
              <w:left w:type="dxa" w:w="100"/>
              <w:bottom w:type="dxa" w:w="60"/>
              <w:right w:type="dxa" w:w="100"/>
            </w:tcMar>
            <w:vAlign w:val="center"/>
          </w:tcPr>
          <w:p>
            <w:pPr>
              <w:spacing w:after="0" w:line="250"/>
              <w:jc w:val="left"/>
            </w:pPr>
            <w:r>
              <w:rPr>
                <w:b w:val="false"/>
                <w:bCs w:val="false"/>
                <w:sz w:val="19"/>
                <w:szCs w:val="19"/>
              </w:rPr>
              <w:t xml:space="preserve">Ninguna afirmación médica se presenta como verificada si su tipo de conocimiento (M-04) es "tradicional" o "pendiente de validación"; debe mostrarse su etiqueta correspondiente.</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RN-02</w:t>
            </w:r>
          </w:p>
        </w:tc>
        <w:tc>
          <w:tcPr>
            <w:tcW w:type="dxa" w:w="841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Ningún dato de cultivo, conservación o toxicidad se publica sin una fuente citada. Sin fuente, el campo se muestra como "pendiente" y no se oculta ni se inventa.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RN-03</w:t>
            </w:r>
          </w:p>
        </w:tc>
        <w:tc>
          <w:tcPr>
            <w:tcW w:type="dxa" w:w="8415"/>
            <w:tcMar>
              <w:top w:type="dxa" w:w="60"/>
              <w:left w:type="dxa" w:w="100"/>
              <w:bottom w:type="dxa" w:w="60"/>
              <w:right w:type="dxa" w:w="100"/>
            </w:tcMar>
            <w:vAlign w:val="center"/>
          </w:tcPr>
          <w:p>
            <w:pPr>
              <w:spacing w:after="0" w:line="250"/>
              <w:jc w:val="left"/>
            </w:pPr>
            <w:r>
              <w:rPr>
                <w:b w:val="false"/>
                <w:bCs w:val="false"/>
                <w:sz w:val="19"/>
                <w:szCs w:val="19"/>
              </w:rPr>
              <w:t xml:space="preserve">Un producto (M-11) solo puede mostrarse como "Certificado" si tiene adjunta una certificación de una entidad competente identificada; de lo contrario se usa "Revisado" o "Validado documentalmente", nunca "Certificado".</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RN-04</w:t>
            </w:r>
          </w:p>
        </w:tc>
        <w:tc>
          <w:tcPr>
            <w:tcW w:type="dxa" w:w="841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Toda publicación de estado de conservación "en riesgo" o "vulnerable" debe citar la fuente oficial o científica exacta; si no existe convenio institucional vigente, se muestra "no determinado".</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RN-05</w:t>
            </w:r>
          </w:p>
        </w:tc>
        <w:tc>
          <w:tcPr>
            <w:tcW w:type="dxa" w:w="8415"/>
            <w:tcMar>
              <w:top w:type="dxa" w:w="60"/>
              <w:left w:type="dxa" w:w="100"/>
              <w:bottom w:type="dxa" w:w="60"/>
              <w:right w:type="dxa" w:w="100"/>
            </w:tcMar>
            <w:vAlign w:val="center"/>
          </w:tcPr>
          <w:p>
            <w:pPr>
              <w:spacing w:after="0" w:line="250"/>
              <w:jc w:val="left"/>
            </w:pPr>
            <w:r>
              <w:rPr>
                <w:b w:val="false"/>
                <w:bCs w:val="false"/>
                <w:sz w:val="19"/>
                <w:szCs w:val="19"/>
              </w:rPr>
              <w:t xml:space="preserve">Un especialista solo puede aprobar contenido dentro de su propia área declarada (agronomía, plantas medicinales, conservación, salud); el sistema debe impedir aprobaciones fuera de área.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RN-06</w:t>
            </w:r>
          </w:p>
        </w:tc>
        <w:tc>
          <w:tcPr>
            <w:tcW w:type="dxa" w:w="841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Toda consulta reportando "planta en peligro" o "información peligrosa" recibe prioridad alta automática y notifica al equipo de moderación de inmediato.</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RN-07</w:t>
            </w:r>
          </w:p>
        </w:tc>
        <w:tc>
          <w:tcPr>
            <w:tcW w:type="dxa" w:w="8415"/>
            <w:tcMar>
              <w:top w:type="dxa" w:w="60"/>
              <w:left w:type="dxa" w:w="100"/>
              <w:bottom w:type="dxa" w:w="60"/>
              <w:right w:type="dxa" w:w="100"/>
            </w:tcMar>
            <w:vAlign w:val="center"/>
          </w:tcPr>
          <w:p>
            <w:pPr>
              <w:spacing w:after="0" w:line="250"/>
              <w:jc w:val="left"/>
            </w:pPr>
            <w:r>
              <w:rPr>
                <w:b w:val="false"/>
                <w:bCs w:val="false"/>
                <w:sz w:val="19"/>
                <w:szCs w:val="19"/>
              </w:rPr>
              <w:t xml:space="preserve">La localización exacta (coordenadas) de una especie amenazada no se publica de forma pública y precisa, para evitar facilitar su extracción; se muestra a nivel de zona/región amplia salvo que un especialista determine lo contrario.</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RN-08</w:t>
            </w:r>
          </w:p>
        </w:tc>
        <w:tc>
          <w:tcPr>
            <w:tcW w:type="dxa" w:w="841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conocimiento tradicional aportado por un usuario o comunidad conserva la atribución de autoría visible y no puede ser republicado como propiedad de un tercero dentro de la plataforma.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RN-09</w:t>
            </w:r>
          </w:p>
        </w:tc>
        <w:tc>
          <w:tcPr>
            <w:tcW w:type="dxa" w:w="8415"/>
            <w:tcMar>
              <w:top w:type="dxa" w:w="60"/>
              <w:left w:type="dxa" w:w="100"/>
              <w:bottom w:type="dxa" w:w="60"/>
              <w:right w:type="dxa" w:w="100"/>
            </w:tcMar>
            <w:vAlign w:val="center"/>
          </w:tcPr>
          <w:p>
            <w:pPr>
              <w:spacing w:after="0" w:line="250"/>
              <w:jc w:val="left"/>
            </w:pPr>
            <w:r>
              <w:rPr>
                <w:b w:val="false"/>
                <w:bCs w:val="false"/>
                <w:sz w:val="19"/>
                <w:szCs w:val="19"/>
              </w:rPr>
              <w:t xml:space="preserve">Un usuario solo puede tener un rol de Productor activo si completa un mínimo de datos de contacto y localidad verificables por el equipo.</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RN-10</w:t>
            </w:r>
          </w:p>
        </w:tc>
        <w:tc>
          <w:tcPr>
            <w:tcW w:type="dxa" w:w="841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no reemplaza el criterio médico profesional; todo contenido de uso/preparación debe llevar, cuando corresponda, la advertencia de que no sustituye una consulta médica.</w:t>
            </w:r>
          </w:p>
        </w:tc>
      </w:tr>
    </w:tbl>
    <w:p>
      <w:pPr>
        <w:spacing w:after="200"/>
      </w:pPr>
    </w:p>
    <w:p>
      <w:pPr>
        <w:pStyle w:val="Heading1"/>
        <w:spacing w:after="200" w:before="420"/>
      </w:pPr>
      <w:r>
        <w:rPr>
          <w:b/>
          <w:bCs/>
          <w:color w:val="2E5E3E"/>
          <w:sz w:val="30"/>
          <w:szCs w:val="30"/>
        </w:rPr>
        <w:t xml:space="preserve">13. Flujos principales</w:t>
      </w:r>
    </w:p>
    <w:p>
      <w:pPr>
        <w:pStyle w:val="Heading3"/>
        <w:spacing w:after="120" w:before="240"/>
      </w:pPr>
      <w:r>
        <w:rPr>
          <w:b/>
          <w:bCs/>
          <w:color w:val="8A5A2B"/>
          <w:sz w:val="23"/>
          <w:szCs w:val="23"/>
        </w:rPr>
        <w:t xml:space="preserve">13.1 Flujo de validación de contenido (aplica a M-03, M-04, M-05, M-10, M-11)</w:t>
      </w:r>
    </w:p>
    <w:p>
      <w:pPr>
        <w:spacing w:after="160" w:before="0" w:line="276"/>
      </w:pPr>
      <w:r>
        <w:rPr>
          <w:b w:val="false"/>
          <w:bCs w:val="false"/>
          <w:sz w:val="21"/>
          <w:szCs w:val="21"/>
        </w:rPr>
        <w:t xml:space="preserve">Borrador → Pendiente de revisión → En revisión → (Observado → vuelve a Pendiente tras corrección) → Aprobado / Rechazado → (Archivado cuando queda obsoleto).</w:t>
      </w:r>
    </w:p>
    <w:p>
      <w:pPr>
        <w:pStyle w:val="Heading3"/>
        <w:spacing w:after="120" w:before="240"/>
      </w:pPr>
      <w:r>
        <w:rPr>
          <w:b/>
          <w:bCs/>
          <w:color w:val="8A5A2B"/>
          <w:sz w:val="23"/>
          <w:szCs w:val="23"/>
        </w:rPr>
        <w:t xml:space="preserve">13.2 Flujo económico-ambiental (conocimiento → conservación → economía)</w:t>
      </w:r>
    </w:p>
    <w:p>
      <w:pPr>
        <w:spacing w:after="160" w:before="0" w:line="276"/>
      </w:pPr>
      <w:r>
        <w:rPr>
          <w:b w:val="false"/>
          <w:bCs w:val="false"/>
          <w:sz w:val="21"/>
          <w:szCs w:val="21"/>
        </w:rPr>
        <w:t xml:space="preserve">Conservar → Cultivar → Transformar → Comercializar responsablemente → Generar ingresos → Reinvertir en conservación.</w:t>
      </w:r>
      <w:r>
        <w:rPr>
          <w:b w:val="false"/>
          <w:bCs w:val="false"/>
          <w:sz w:val="21"/>
          <w:szCs w:val="21"/>
        </w:rPr>
        <w:t xml:space="preserve"> Ver el detalle funcional en el capítulo 21.</w:t>
      </w:r>
    </w:p>
    <w:p>
      <w:pPr>
        <w:pStyle w:val="Heading3"/>
        <w:spacing w:after="120" w:before="240"/>
      </w:pPr>
      <w:r>
        <w:rPr>
          <w:b/>
          <w:bCs/>
          <w:color w:val="8A5A2B"/>
          <w:sz w:val="23"/>
          <w:szCs w:val="23"/>
        </w:rPr>
        <w:t xml:space="preserve">13.3 Flujo de una consulta (M-08)</w:t>
      </w:r>
    </w:p>
    <w:p>
      <w:pPr>
        <w:spacing w:after="160" w:before="0" w:line="276"/>
      </w:pPr>
      <w:r>
        <w:rPr>
          <w:b w:val="false"/>
          <w:bCs w:val="false"/>
          <w:sz w:val="21"/>
          <w:szCs w:val="21"/>
        </w:rPr>
        <w:t xml:space="preserve">Pendiente → En revisión (asignada) → Respondida → Cerrada (o reabierta por el usuario si la respuesta es insuficiente).</w:t>
      </w:r>
    </w:p>
    <w:p>
      <w:pPr>
        <w:pStyle w:val="Heading3"/>
        <w:spacing w:after="120" w:before="240"/>
      </w:pPr>
      <w:r>
        <w:rPr>
          <w:b/>
          <w:bCs/>
          <w:color w:val="8A5A2B"/>
          <w:sz w:val="23"/>
          <w:szCs w:val="23"/>
        </w:rPr>
        <w:t xml:space="preserve">13.4 Flujo de publicación de producto (M-11)</w:t>
      </w:r>
    </w:p>
    <w:p>
      <w:pPr>
        <w:spacing w:after="160" w:before="0" w:line="276"/>
      </w:pPr>
      <w:r>
        <w:rPr>
          <w:b w:val="false"/>
          <w:bCs w:val="false"/>
          <w:sz w:val="21"/>
          <w:szCs w:val="21"/>
        </w:rPr>
        <w:t xml:space="preserve">Publicación → Revisión → Validación/Observación → Aprobación o Rechazo → Publicación visible al público.</w:t>
      </w:r>
    </w:p>
    <w:p>
      <w:pPr>
        <w:pStyle w:val="Heading1"/>
        <w:spacing w:after="200" w:before="420"/>
      </w:pPr>
      <w:r>
        <w:rPr>
          <w:b/>
          <w:bCs/>
          <w:color w:val="2E5E3E"/>
          <w:sz w:val="30"/>
          <w:szCs w:val="30"/>
        </w:rPr>
        <w:t xml:space="preserve">14. Casos de uso principales</w:t>
      </w: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935"/>
        <w:gridCol w:w="2805"/>
        <w:gridCol w:w="4208"/>
        <w:gridCol w:w="1403"/>
      </w:tblGrid>
      <w:tr>
        <w:trPr>
          <w:tblHeader/>
        </w:trPr>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280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Caso de uso</w:t>
            </w:r>
          </w:p>
        </w:tc>
        <w:tc>
          <w:tcPr>
            <w:tcW w:type="dxa" w:w="420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Descripción breve</w:t>
            </w:r>
          </w:p>
        </w:tc>
        <w:tc>
          <w:tcPr>
            <w:tcW w:type="dxa" w:w="140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Módulo</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CU-01</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Registrar y activar cuenta</w:t>
            </w:r>
          </w:p>
        </w:tc>
        <w:tc>
          <w:tcPr>
            <w:tcW w:type="dxa" w:w="4208"/>
            <w:tcMar>
              <w:top w:type="dxa" w:w="60"/>
              <w:left w:type="dxa" w:w="100"/>
              <w:bottom w:type="dxa" w:w="60"/>
              <w:right w:type="dxa" w:w="100"/>
            </w:tcMar>
            <w:vAlign w:val="center"/>
          </w:tcPr>
          <w:p>
            <w:pPr>
              <w:spacing w:after="0" w:line="250"/>
              <w:jc w:val="left"/>
            </w:pPr>
            <w:r>
              <w:rPr>
                <w:b w:val="false"/>
                <w:bCs w:val="false"/>
                <w:sz w:val="19"/>
                <w:szCs w:val="19"/>
              </w:rPr>
              <w:t xml:space="preserve">Visitante crea cuenta y la activa vía correo.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M-01</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CU-02</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Consultar ficha completa de planta</w:t>
            </w:r>
          </w:p>
        </w:tc>
        <w:tc>
          <w:tcPr>
            <w:tcW w:type="dxa" w:w="420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ve identidad, cultivo, partes/usos y preparaciones de una planta.</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M-02–M-05</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CU-03</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Registrar información de cultivo con fuente</w:t>
            </w:r>
          </w:p>
        </w:tc>
        <w:tc>
          <w:tcPr>
            <w:tcW w:type="dxa" w:w="4208"/>
            <w:tcMar>
              <w:top w:type="dxa" w:w="60"/>
              <w:left w:type="dxa" w:w="100"/>
              <w:bottom w:type="dxa" w:w="60"/>
              <w:right w:type="dxa" w:w="100"/>
            </w:tcMar>
            <w:vAlign w:val="center"/>
          </w:tcPr>
          <w:p>
            <w:pPr>
              <w:spacing w:after="0" w:line="250"/>
              <w:jc w:val="left"/>
            </w:pPr>
            <w:r>
              <w:rPr>
                <w:b w:val="false"/>
                <w:bCs w:val="false"/>
                <w:sz w:val="19"/>
                <w:szCs w:val="19"/>
              </w:rPr>
              <w:t xml:space="preserve">Especialista documenta cultivo y lo envía a revisión.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M-03, M-09</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CU-04</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Registrar relación parte-uso con tipo de conocimiento</w:t>
            </w:r>
          </w:p>
        </w:tc>
        <w:tc>
          <w:tcPr>
            <w:tcW w:type="dxa" w:w="420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o especialista documenta un uso tradicional/científico.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M-04, M-09</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CU-05</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Publicar experiencia de comunidad</w:t>
            </w:r>
          </w:p>
        </w:tc>
        <w:tc>
          <w:tcPr>
            <w:tcW w:type="dxa" w:w="4208"/>
            <w:tcMar>
              <w:top w:type="dxa" w:w="60"/>
              <w:left w:type="dxa" w:w="100"/>
              <w:bottom w:type="dxa" w:w="60"/>
              <w:right w:type="dxa" w:w="100"/>
            </w:tcMar>
            <w:vAlign w:val="center"/>
          </w:tcPr>
          <w:p>
            <w:pPr>
              <w:spacing w:after="0" w:line="250"/>
              <w:jc w:val="left"/>
            </w:pPr>
            <w:r>
              <w:rPr>
                <w:b w:val="false"/>
                <w:bCs w:val="false"/>
                <w:sz w:val="19"/>
                <w:szCs w:val="19"/>
              </w:rPr>
              <w:t xml:space="preserve">Usuario comparte una experiencia con categoría y localidad.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M-07</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CU-06</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Enviar consulta y dar seguimiento</w:t>
            </w:r>
          </w:p>
        </w:tc>
        <w:tc>
          <w:tcPr>
            <w:tcW w:type="dxa" w:w="420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envía una duda o reporte y sigue su estado.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M-08</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CU-07</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Revisar y aprobar/rechazar contenido</w:t>
            </w:r>
          </w:p>
        </w:tc>
        <w:tc>
          <w:tcPr>
            <w:tcW w:type="dxa" w:w="4208"/>
            <w:tcMar>
              <w:top w:type="dxa" w:w="60"/>
              <w:left w:type="dxa" w:w="100"/>
              <w:bottom w:type="dxa" w:w="60"/>
              <w:right w:type="dxa" w:w="100"/>
            </w:tcMar>
            <w:vAlign w:val="center"/>
          </w:tcPr>
          <w:p>
            <w:pPr>
              <w:spacing w:after="0" w:line="250"/>
              <w:jc w:val="left"/>
            </w:pPr>
            <w:r>
              <w:rPr>
                <w:b w:val="false"/>
                <w:bCs w:val="false"/>
                <w:sz w:val="19"/>
                <w:szCs w:val="19"/>
              </w:rPr>
              <w:t xml:space="preserve">Especialista/administrador aplica el flujo de validación.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M-09</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CU-08</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Registrar estado de conservación con fuente</w:t>
            </w:r>
          </w:p>
        </w:tc>
        <w:tc>
          <w:tcPr>
            <w:tcW w:type="dxa" w:w="420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Especialista en conservación documenta el riesgo de una especie.</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M-10</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CU-09</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Publicar producto medicinal</w:t>
            </w:r>
          </w:p>
        </w:tc>
        <w:tc>
          <w:tcPr>
            <w:tcW w:type="dxa" w:w="4208"/>
            <w:tcMar>
              <w:top w:type="dxa" w:w="60"/>
              <w:left w:type="dxa" w:w="100"/>
              <w:bottom w:type="dxa" w:w="60"/>
              <w:right w:type="dxa" w:w="100"/>
            </w:tcMar>
            <w:vAlign w:val="center"/>
          </w:tcPr>
          <w:p>
            <w:pPr>
              <w:spacing w:after="0" w:line="250"/>
              <w:jc w:val="left"/>
            </w:pPr>
            <w:r>
              <w:rPr>
                <w:b w:val="false"/>
                <w:bCs w:val="false"/>
                <w:sz w:val="19"/>
                <w:szCs w:val="19"/>
              </w:rPr>
              <w:t xml:space="preserve">Productor publica un producto para su revisión y posterior venta.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M-11</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CU-10</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Buscar y filtrar plantas/productos</w:t>
            </w:r>
          </w:p>
        </w:tc>
        <w:tc>
          <w:tcPr>
            <w:tcW w:type="dxa" w:w="420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 busca por nombre, uso, región o categoría.</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M-12</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CU-11</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Administrar usuarios y contenido</w:t>
            </w:r>
          </w:p>
        </w:tc>
        <w:tc>
          <w:tcPr>
            <w:tcW w:type="dxa" w:w="4208"/>
            <w:tcMar>
              <w:top w:type="dxa" w:w="60"/>
              <w:left w:type="dxa" w:w="100"/>
              <w:bottom w:type="dxa" w:w="60"/>
              <w:right w:type="dxa" w:w="100"/>
            </w:tcMar>
            <w:vAlign w:val="center"/>
          </w:tcPr>
          <w:p>
            <w:pPr>
              <w:spacing w:after="0" w:line="250"/>
              <w:jc w:val="left"/>
            </w:pPr>
            <w:r>
              <w:rPr>
                <w:b w:val="false"/>
                <w:bCs w:val="false"/>
                <w:sz w:val="19"/>
                <w:szCs w:val="19"/>
              </w:rPr>
              <w:t xml:space="preserve">Administrador gestiona cuentas, roles y catálogos.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M-13</w:t>
            </w:r>
          </w:p>
        </w:tc>
      </w:tr>
    </w:tbl>
    <w:p>
      <w:pPr>
        <w:spacing w:after="200"/>
      </w:pPr>
    </w:p>
    <w:p>
      <w:pPr>
        <w:pStyle w:val="Heading1"/>
        <w:spacing w:after="200" w:before="420"/>
      </w:pPr>
      <w:r>
        <w:rPr>
          <w:b/>
          <w:bCs/>
          <w:color w:val="2E5E3E"/>
          <w:sz w:val="30"/>
          <w:szCs w:val="30"/>
        </w:rPr>
        <w:t xml:space="preserve">15. Sistema de validación y niveles de confianza de la información</w:t>
      </w:r>
    </w:p>
    <w:p>
      <w:pPr>
        <w:spacing w:after="160" w:before="0" w:line="276"/>
      </w:pPr>
      <w:r>
        <w:rPr>
          <w:b w:val="false"/>
          <w:bCs w:val="false"/>
          <w:sz w:val="21"/>
          <w:szCs w:val="21"/>
        </w:rPr>
        <w:t xml:space="preserve">Este capítulo consolida, a nivel de política, lo especificado funcionalmente en M-09. Responde directamente a la exigencia del encargo de no presentar afirmaciones médicas no verificadas como hechos.</w:t>
      </w:r>
    </w:p>
    <w:p>
      <w:pPr>
        <w:pStyle w:val="Heading2"/>
        <w:spacing w:after="160" w:before="320"/>
      </w:pPr>
      <w:r>
        <w:rPr>
          <w:b/>
          <w:bCs/>
          <w:color w:val="2E5E3E"/>
          <w:sz w:val="26"/>
          <w:szCs w:val="26"/>
        </w:rPr>
        <w:t xml:space="preserve">15.1 Tipos de conocimiento (aplican a M-04 y M-05)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Tipo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Definición operativa</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Conocimiento tradicional</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Aportado por un usuario o comunidad como saber transmitido, sin publicación científica que lo respalde. Se muestra con atribución de autoría y advertencia de que no ha sido validado científicamente.</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Información documentada</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Referenciada a una fuente escrita (libro, sitio, informe) no necesariamente científica arbitrada.</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Información científica</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Respaldada por una publicación o fuente científica citable y verificable.</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Pendiente de validación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Aportada sin fuente suficiente; el sistema la muestra igualmente etiquetada como tal, nunca la oculta ni la presenta como confirmada.</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Revisada/aprobada por administradores o especialistas</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Pasó por el flujo de M-09 y fue aprobada; esto certifica que fue revisada por el equipo, </w:t>
            </w:r>
            <w:r>
              <w:rPr>
                <w:b w:val="false"/>
                <w:bCs w:val="false"/>
                <w:sz w:val="19"/>
                <w:szCs w:val="19"/>
              </w:rPr>
              <w:t xml:space="preserve">no</w:t>
            </w:r>
            <w:r>
              <w:rPr>
                <w:b w:val="false"/>
                <w:bCs w:val="false"/>
                <w:sz w:val="19"/>
                <w:szCs w:val="19"/>
              </w:rPr>
              <w:t xml:space="preserve"> que sea correcta desde el punto de vista médico ni que sea "certificación oficial".</w:t>
            </w:r>
          </w:p>
        </w:tc>
      </w:tr>
    </w:tbl>
    <w:p>
      <w:pPr>
        <w:spacing w:after="200"/>
      </w:pPr>
    </w:p>
    <w:p>
      <w:pPr>
        <w:pStyle w:val="Heading2"/>
        <w:spacing w:after="160" w:before="320"/>
      </w:pPr>
      <w:r>
        <w:rPr>
          <w:b/>
          <w:bCs/>
          <w:color w:val="2E5E3E"/>
          <w:sz w:val="26"/>
          <w:szCs w:val="26"/>
        </w:rPr>
        <w:t xml:space="preserve">15.2 Estados de contenido (canónico, aplica a todo módulo validable)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Estado</w:t>
            </w:r>
          </w:p>
        </w:tc>
        <w:tc>
          <w:tcPr>
            <w:tcW w:type="dxa" w:w="729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Significado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Borrador</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En edición por el autor; no visible al público.</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Pendiente de revisión</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Enviado por el autor, en cola para ser tomado por un revisor.</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En revisión</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Un revisor lo está evaluando.</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Observado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revisor pide correcciones específicas antes de aprobar.</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Aprobado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Cumple los criterios del revisor; visible al público con su etiqueta de tipo de conocimiento.</w:t>
            </w:r>
          </w:p>
        </w:tc>
      </w:tr>
      <w:tr>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Rechazado</w:t>
            </w:r>
          </w:p>
        </w:tc>
        <w:tc>
          <w:tcPr>
            <w:tcW w:type="dxa" w:w="729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 cumple criterios mínimos; no se publica, con motivo registrado.</w:t>
            </w:r>
          </w:p>
        </w:tc>
      </w:tr>
      <w:tr>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Archivado</w:t>
            </w:r>
          </w:p>
        </w:tc>
        <w:tc>
          <w:tcPr>
            <w:tcW w:type="dxa" w:w="7293"/>
            <w:tcMar>
              <w:top w:type="dxa" w:w="60"/>
              <w:left w:type="dxa" w:w="100"/>
              <w:bottom w:type="dxa" w:w="60"/>
              <w:right w:type="dxa" w:w="100"/>
            </w:tcMar>
            <w:vAlign w:val="center"/>
          </w:tcPr>
          <w:p>
            <w:pPr>
              <w:spacing w:after="0" w:line="250"/>
              <w:jc w:val="left"/>
            </w:pPr>
            <w:r>
              <w:rPr>
                <w:b w:val="false"/>
                <w:bCs w:val="false"/>
                <w:sz w:val="19"/>
                <w:szCs w:val="19"/>
              </w:rPr>
              <w:t xml:space="preserve">Fue aprobado pero quedó obsoleto o fue reemplazado; se conserva para trazabilidad pero no aparece en la navegación normal.</w:t>
            </w:r>
          </w:p>
        </w:tc>
      </w:tr>
    </w:tbl>
    <w:p>
      <w:pPr>
        <w:spacing w:after="200"/>
      </w:pPr>
    </w:p>
    <w:p>
      <w:pPr>
        <w:pStyle w:val="Heading2"/>
        <w:spacing w:after="160" w:before="320"/>
      </w:pPr>
      <w:r>
        <w:rPr>
          <w:b/>
          <w:bCs/>
          <w:color w:val="2E5E3E"/>
          <w:sz w:val="26"/>
          <w:szCs w:val="26"/>
        </w:rPr>
        <w:t xml:space="preserve">15.3 Nivel de confianza (no es una calificación arbitraria)</w:t>
      </w:r>
    </w:p>
    <w:p>
      <w:pPr>
        <w:spacing w:after="160" w:before="0" w:line="276"/>
      </w:pPr>
      <w:r>
        <w:rPr>
          <w:b w:val="false"/>
          <w:bCs w:val="false"/>
          <w:sz w:val="21"/>
          <w:szCs w:val="21"/>
        </w:rPr>
        <w:t xml:space="preserve">El "nivel de confianza" mostrado al usuario (RF-40) se calcula únicamente a partir de: (a) el tipo de conocimiento, (b) el estado de validación, y (c) el número de fuentes independientes citadas. </w:t>
      </w:r>
      <w:r>
        <w:rPr>
          <w:b w:val="false"/>
          <w:bCs w:val="false"/>
          <w:sz w:val="21"/>
          <w:szCs w:val="21"/>
        </w:rPr>
        <w:t xml:space="preserve">No</w:t>
      </w:r>
      <w:r>
        <w:rPr>
          <w:b w:val="false"/>
          <w:bCs w:val="false"/>
          <w:sz w:val="21"/>
          <w:szCs w:val="21"/>
        </w:rPr>
        <w:t xml:space="preserve"> se basa en "me gusta", número de vistas ni popularidad — eso evitaría que contenido viral pero no verificado parezca más confiable que contenido correcto pero poco visto.</w:t>
      </w:r>
    </w:p>
    <w:p>
      <w:pPr>
        <w:pStyle w:val="Heading1"/>
        <w:spacing w:after="200" w:before="420"/>
      </w:pPr>
      <w:r>
        <w:rPr>
          <w:b/>
          <w:bCs/>
          <w:color w:val="2E5E3E"/>
          <w:sz w:val="30"/>
          <w:szCs w:val="30"/>
        </w:rPr>
        <w:t xml:space="preserve">16. Datos principales (modelo conceptual)</w:t>
      </w:r>
    </w:p>
    <w:p>
      <w:pPr>
        <w:spacing w:after="160" w:before="0" w:line="276"/>
      </w:pPr>
      <w:r>
        <w:rPr>
          <w:b w:val="false"/>
          <w:bCs w:val="false"/>
          <w:sz w:val="21"/>
          <w:szCs w:val="21"/>
        </w:rPr>
        <w:t xml:space="preserve">No se define aquí un esquema físico de base de datos (eso corresponde a diseño técnico, fuera del alcance de este SDS), sino las entidades conceptuales y sus relaciones principales, que sí son responsabilidad de la especificación de requisitos.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44"/>
        <w:gridCol w:w="7106"/>
      </w:tblGrid>
      <w:tr>
        <w:trPr>
          <w:tblHeader/>
        </w:trPr>
        <w:tc>
          <w:tcPr>
            <w:tcW w:type="dxa" w:w="2244"/>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Entidad</w:t>
            </w:r>
          </w:p>
        </w:tc>
        <w:tc>
          <w:tcPr>
            <w:tcW w:type="dxa" w:w="7106"/>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Relación principal</w:t>
            </w:r>
          </w:p>
        </w:tc>
      </w:tr>
      <w:tr>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Usuario</w:t>
            </w:r>
          </w:p>
        </w:tc>
        <w:tc>
          <w:tcPr>
            <w:tcW w:type="dxa" w:w="7106"/>
            <w:tcMar>
              <w:top w:type="dxa" w:w="60"/>
              <w:left w:type="dxa" w:w="100"/>
              <w:bottom w:type="dxa" w:w="60"/>
              <w:right w:type="dxa" w:w="100"/>
            </w:tcMar>
            <w:vAlign w:val="center"/>
          </w:tcPr>
          <w:p>
            <w:pPr>
              <w:spacing w:after="0" w:line="250"/>
              <w:jc w:val="left"/>
            </w:pPr>
            <w:r>
              <w:rPr>
                <w:b w:val="false"/>
                <w:bCs w:val="false"/>
                <w:sz w:val="19"/>
                <w:szCs w:val="19"/>
              </w:rPr>
              <w:t xml:space="preserve">1 Usuario → N Publicaciones, N Consultas, N Favoritos. Puede tener rol adicional Productor o Especialista(área).</w:t>
            </w:r>
          </w:p>
        </w:tc>
      </w:tr>
      <w:tr>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Planta</w:t>
            </w:r>
          </w:p>
        </w:tc>
        <w:tc>
          <w:tcPr>
            <w:tcW w:type="dxa" w:w="710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1 Planta → 1 Cultivo, N PartesUsadas, N Preparaciones (vía PartesUsadas), 1 EstadoDeConservación (opcional), N Productos.</w:t>
            </w:r>
          </w:p>
        </w:tc>
      </w:tr>
      <w:tr>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Cultivo</w:t>
            </w:r>
          </w:p>
        </w:tc>
        <w:tc>
          <w:tcPr>
            <w:tcW w:type="dxa" w:w="7106"/>
            <w:tcMar>
              <w:top w:type="dxa" w:w="60"/>
              <w:left w:type="dxa" w:w="100"/>
              <w:bottom w:type="dxa" w:w="60"/>
              <w:right w:type="dxa" w:w="100"/>
            </w:tcMar>
            <w:vAlign w:val="center"/>
          </w:tcPr>
          <w:p>
            <w:pPr>
              <w:spacing w:after="0" w:line="250"/>
              <w:jc w:val="left"/>
            </w:pPr>
            <w:r>
              <w:rPr>
                <w:b w:val="false"/>
                <w:bCs w:val="false"/>
                <w:sz w:val="19"/>
                <w:szCs w:val="19"/>
              </w:rPr>
              <w:t xml:space="preserve">Pertenece a 1 Planta. Tiene 1 EstadoDeValidación y N Fuentes.</w:t>
            </w:r>
          </w:p>
        </w:tc>
      </w:tr>
      <w:tr>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ParteUsada</w:t>
            </w:r>
          </w:p>
        </w:tc>
        <w:tc>
          <w:tcPr>
            <w:tcW w:type="dxa" w:w="710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Pertenece a 1 Planta. Se relaciona con N Usos, y cada relación ParteUsada–Uso tiene 1 TipoDeConocimiento y 1 EstadoDeValidación.</w:t>
            </w:r>
          </w:p>
        </w:tc>
      </w:tr>
      <w:tr>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Preparación</w:t>
            </w:r>
          </w:p>
        </w:tc>
        <w:tc>
          <w:tcPr>
            <w:tcW w:type="dxa" w:w="7106"/>
            <w:tcMar>
              <w:top w:type="dxa" w:w="60"/>
              <w:left w:type="dxa" w:w="100"/>
              <w:bottom w:type="dxa" w:w="60"/>
              <w:right w:type="dxa" w:w="100"/>
            </w:tcMar>
            <w:vAlign w:val="center"/>
          </w:tcPr>
          <w:p>
            <w:pPr>
              <w:spacing w:after="0" w:line="250"/>
              <w:jc w:val="left"/>
            </w:pPr>
            <w:r>
              <w:rPr>
                <w:b w:val="false"/>
                <w:bCs w:val="false"/>
                <w:sz w:val="19"/>
                <w:szCs w:val="19"/>
              </w:rPr>
              <w:t xml:space="preserve">Se relaciona con 1 o más pares ParteUsada–Uso. Tiene 1 Autor, 1 Localidad, 1 EstadoDeValidación.</w:t>
            </w:r>
          </w:p>
        </w:tc>
      </w:tr>
      <w:tr>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Consulta</w:t>
            </w:r>
          </w:p>
        </w:tc>
        <w:tc>
          <w:tcPr>
            <w:tcW w:type="dxa" w:w="710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Pertenece a 1 Usuario (o anónima). Tiene N Mensajes (hilo), 1 Estado, 1 Área/especialista asignado (opcional).</w:t>
            </w:r>
          </w:p>
        </w:tc>
      </w:tr>
      <w:tr>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EstadoDeConservación</w:t>
            </w:r>
          </w:p>
        </w:tc>
        <w:tc>
          <w:tcPr>
            <w:tcW w:type="dxa" w:w="7106"/>
            <w:tcMar>
              <w:top w:type="dxa" w:w="60"/>
              <w:left w:type="dxa" w:w="100"/>
              <w:bottom w:type="dxa" w:w="60"/>
              <w:right w:type="dxa" w:w="100"/>
            </w:tcMar>
            <w:vAlign w:val="center"/>
          </w:tcPr>
          <w:p>
            <w:pPr>
              <w:spacing w:after="0" w:line="250"/>
              <w:jc w:val="left"/>
            </w:pPr>
            <w:r>
              <w:rPr>
                <w:b w:val="false"/>
                <w:bCs w:val="false"/>
                <w:sz w:val="19"/>
                <w:szCs w:val="19"/>
              </w:rPr>
              <w:t xml:space="preserve">Pertenece a 1 Planta. Tiene 1 Fuente obligatoria, N Amenazas, N AccionesDeConservación.</w:t>
            </w:r>
          </w:p>
        </w:tc>
      </w:tr>
      <w:tr>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Producto</w:t>
            </w:r>
          </w:p>
        </w:tc>
        <w:tc>
          <w:tcPr>
            <w:tcW w:type="dxa" w:w="710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Pertenece a 1 Productor (Usuario). Referencia 1..N Plantas. Tiene 1 EstadoDeValidación y, opcionalmente, 1 Certificación.</w:t>
            </w:r>
          </w:p>
        </w:tc>
      </w:tr>
      <w:tr>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PublicaciónDeExperiencia</w:t>
            </w:r>
          </w:p>
        </w:tc>
        <w:tc>
          <w:tcPr>
            <w:tcW w:type="dxa" w:w="7106"/>
            <w:tcMar>
              <w:top w:type="dxa" w:w="60"/>
              <w:left w:type="dxa" w:w="100"/>
              <w:bottom w:type="dxa" w:w="60"/>
              <w:right w:type="dxa" w:w="100"/>
            </w:tcMar>
            <w:vAlign w:val="center"/>
          </w:tcPr>
          <w:p>
            <w:pPr>
              <w:spacing w:after="0" w:line="250"/>
              <w:jc w:val="left"/>
            </w:pPr>
            <w:r>
              <w:rPr>
                <w:b w:val="false"/>
                <w:bCs w:val="false"/>
                <w:sz w:val="19"/>
                <w:szCs w:val="19"/>
              </w:rPr>
              <w:t xml:space="preserve">Pertenece a 1 Usuario. Tiene 1 Categoría, 1 Localidad, N Etiquetas, N Comentarios.</w:t>
            </w:r>
          </w:p>
        </w:tc>
      </w:tr>
      <w:tr>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Notificación</w:t>
            </w:r>
          </w:p>
        </w:tc>
        <w:tc>
          <w:tcPr>
            <w:tcW w:type="dxa" w:w="710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Pertenece a 1 Usuario. Se genera por eventos de Consulta, EstadoDeValidación o EstadoDeConservación.</w:t>
            </w:r>
          </w:p>
        </w:tc>
      </w:tr>
    </w:tbl>
    <w:p>
      <w:pPr>
        <w:spacing w:after="200"/>
      </w:pPr>
    </w:p>
    <w:p>
      <w:r>
        <w:br w:type="page"/>
      </w:r>
    </w:p>
    <w:p>
      <w:pPr>
        <w:pStyle w:val="Heading1"/>
        <w:spacing w:after="200" w:before="420"/>
      </w:pPr>
      <w:r>
        <w:rPr>
          <w:b/>
          <w:bCs/>
          <w:color w:val="2E5E3E"/>
          <w:sz w:val="30"/>
          <w:szCs w:val="30"/>
        </w:rPr>
        <w:t xml:space="preserve">17. Requisitos no funcionales</w:t>
      </w:r>
    </w:p>
    <w:p>
      <w:pPr>
        <w:spacing w:after="160" w:before="0" w:line="276"/>
      </w:pPr>
      <w:r>
        <w:rPr>
          <w:b w:val="false"/>
          <w:bCs w:val="false"/>
          <w:sz w:val="21"/>
          <w:szCs w:val="21"/>
        </w:rPr>
        <w:t xml:space="preserve">Esta sección presenta el 100% de los requisitos no funcionales del proyecto: los 300 RNF originales del documento RNF.docx (RNF-001 a RNF-300), agrupados por las 7 categorías del modelo ISO/IEC 25010 tal como fueron definidos en la fuente, sin fusionar ni eliminar ninguno, más 4 RNF nuevos (RNF-301 a RNF-304) para la categoría adicional que exige el alcance ampliado del Desafío 2 (auditoría, moderación y validación de contenido). Cada RNF conserva su ID original, su métrica y su criterio de aceptación tal como fueron definidos en la fuente.</w:t>
      </w:r>
    </w:p>
    <w:p>
      <w:pPr>
        <w:spacing w:after="160" w:before="0" w:line="276"/>
      </w:pPr>
      <w:r>
        <w:rPr>
          <w:b w:val="false"/>
          <w:bCs w:val="false"/>
          <w:sz w:val="21"/>
          <w:szCs w:val="21"/>
        </w:rPr>
        <w:t xml:space="preserve">Nota de honestidad técnica</w:t>
      </w:r>
      <w:r>
        <w:rPr>
          <w:b w:val="false"/>
          <w:bCs w:val="false"/>
          <w:sz w:val="21"/>
          <w:szCs w:val="21"/>
        </w:rPr>
        <w:t xml:space="preserve">: los umbrales presentados son objetivos de diseño definidos en el documento fuente (RNF.docx), no resultados de pruebas de carga reales — ninguna se ha ejecutado todavía. Deben tratarse como "definidos, pendientes de verificación técnica" y no como "aprobados".</w:t>
      </w:r>
    </w:p>
    <w:p>
      <w:pPr>
        <w:pStyle w:val="Heading2"/>
        <w:spacing w:after="160" w:before="320"/>
      </w:pPr>
      <w:r>
        <w:rPr>
          <w:b/>
          <w:bCs/>
          <w:color w:val="2E5E3E"/>
          <w:sz w:val="26"/>
          <w:szCs w:val="26"/>
        </w:rPr>
        <w:t xml:space="preserve">17.1 Seguridad (50 RNF originales: RNF-021 a RNF-170, con posibles discontinuidades por reordenamiento del documento fuente)</w:t>
      </w: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935"/>
        <w:gridCol w:w="3740"/>
        <w:gridCol w:w="2338"/>
        <w:gridCol w:w="1403"/>
        <w:gridCol w:w="935"/>
      </w:tblGrid>
      <w:tr>
        <w:trPr>
          <w:tblHeader/>
        </w:trPr>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3740"/>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Requisito</w:t>
            </w:r>
          </w:p>
        </w:tc>
        <w:tc>
          <w:tcPr>
            <w:tcW w:type="dxa" w:w="233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Métrica</w:t>
            </w:r>
          </w:p>
        </w:tc>
        <w:tc>
          <w:tcPr>
            <w:tcW w:type="dxa" w:w="140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Criterio de aceptación</w:t>
            </w:r>
          </w:p>
        </w:tc>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Prioridad</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RNF-021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cifrar las contraseñas de los usuarios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algoritmo de cifrado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contraseñas cifradas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Crítica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RNF-022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proteger datos personales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protección de datos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acceso restringido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Crítica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RNF-023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validar autenticación de usuarios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control de acceso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solo usuarios registrados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Crítica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RNF-024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prevenir accesos no autorizados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intentos fallidos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bloqueo tras 5 intentos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RNF-025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registrar actividades del usuario</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registros de actividad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logs almacenados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RNF-026</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utilizar conexiones seguras HTTPS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protocolo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conexión segura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Crítica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RNF-027</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proteger contra ataques comunes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pruebas de seguridad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ausencia de vulnerabilidades críticas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RNF-028</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validar entradas del usuario</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validación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entradas verificadas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RNF-029</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controlar sesiones activas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tiempo de sesión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cierre automático tras inactividad</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RNF-030</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evitar exposición de datos sensibles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protección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datos ocultos o cifrados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Crítica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RNF-131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cifrar contraseñas de usuarios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cifrado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algoritmo seguro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Crítica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RNF-132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utilizar protocolo HTTPS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protocolo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conexión segura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Crítica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RNF-133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validar autenticación de usuarios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autenticación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acceso restringido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Crítica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RNF-134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bloquear cuentas tras múltiples intentos fallidos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intentos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bloqueo tras 5 intentos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RNF-135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registrar accesos al sistema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logs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registros almacenados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RNF-136</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proteger datos personales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protección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datos cifrados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Crítica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RNF-137</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validar entradas del usuario</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validación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entradas verificadas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RNF-138</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evitar inyección SQL</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seguridad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pruebas superadas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Crítica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RNF-139</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prevenir ataques XSS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seguridad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filtrado activo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RNF-140</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evitar exposición de datos sensibles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protección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datos ocultos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Crítica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RNF-141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gestionar sesiones seguras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sesiones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expiración automática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RNF-142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proteger cookies de sesión</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seguridad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cookies seguras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RNF-143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registrar cambios importantes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auditoría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logs almacenados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RNF-144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auditoría de seguridad</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auditoría</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registros disponibles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RNF-145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verificar permisos de usuario</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autorización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acceso por rol</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RNF-146</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proteger contra ataques de fuerza bruta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seguridad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bloqueo automático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RNF-147</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validar formato de datos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validación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datos correctos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RNF-148</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limitar acceso administrativo</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seguridad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control de roles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RNF-149</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detectar actividad sospechosa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monitoreo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alertas generadas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RNF-150</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integridad de datos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integridad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datos válidos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Crítica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RNF-151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registrar cambios de configuración</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auditoría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historial guardado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RNF-152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proteger acceso a base de datos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seguridad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acceso restringido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Crítica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RNF-153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proteger API del sistema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seguridad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autenticación API</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RNF-154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evitar fuga de información</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seguridad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datos protegidos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Crítica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RNF-155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implementar control de sesiones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sesión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expiración automática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RNF-156</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restringir acceso a funciones críticas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seguridad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roles definidos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RNF-157</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proteger datos en tránsito</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cifrado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TLS activo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Crítica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RNF-158</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proteger datos almacenados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cifrado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datos cifrados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Crítica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RNF-159</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detectar anomalías de acceso</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monitoreo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alertas generadas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RNF-160</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auditorías periódicas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auditoría</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registros completos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RNF-161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proteger archivos subidos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seguridad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validación activa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RNF-162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validar tamaño de archivos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validación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tamaño limitado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RNF-163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controlar permisos de lectura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permisos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acceso controlado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RNF-164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controlar permisos de escritura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permisos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acceso controlado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RNF-165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registrar actividad administrativa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logs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registros completos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RNF-166</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proteger contra ataques CSRF</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seguridad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token activo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RNF-167</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validar formularios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validación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datos correctos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RNF-168</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proteger integridad de sesiones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seguridad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sesiones válidas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RNF-169</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detectar intentos de acceso sospechosos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monitoreo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alertas generadas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RNF-170</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proteger infraestructura del sistema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seguridad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monitoreo activo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bl>
    <w:p>
      <w:pPr>
        <w:spacing w:after="200"/>
      </w:pPr>
    </w:p>
    <w:p>
      <w:pPr>
        <w:pStyle w:val="Heading2"/>
        <w:spacing w:after="160" w:before="320"/>
      </w:pPr>
      <w:r>
        <w:rPr>
          <w:b/>
          <w:bCs/>
          <w:color w:val="2E5E3E"/>
          <w:sz w:val="26"/>
          <w:szCs w:val="26"/>
        </w:rPr>
        <w:t xml:space="preserve">17.2 Eficiencia de desempeño (40 RNF originales: RNF-001 a RNF-130, con posibles discontinuidades por reordenamiento del documento fuente)</w:t>
      </w: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935"/>
        <w:gridCol w:w="3740"/>
        <w:gridCol w:w="2338"/>
        <w:gridCol w:w="1403"/>
        <w:gridCol w:w="935"/>
      </w:tblGrid>
      <w:tr>
        <w:trPr>
          <w:tblHeader/>
        </w:trPr>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3740"/>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Requisito</w:t>
            </w:r>
          </w:p>
        </w:tc>
        <w:tc>
          <w:tcPr>
            <w:tcW w:type="dxa" w:w="233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Métrica</w:t>
            </w:r>
          </w:p>
        </w:tc>
        <w:tc>
          <w:tcPr>
            <w:tcW w:type="dxa" w:w="140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Criterio de aceptación</w:t>
            </w:r>
          </w:p>
        </w:tc>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Prioridad</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RNF-001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cargar la página principal en menos de 3 segundos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tiempo de carga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carga menor a 3 segundos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Crítica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RNF-002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responder a las consultas de búsqueda en menos de 2 segundos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tiempo de respuesta</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respuesta menor a 2 segundos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RNF-003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soportar al menos 500 usuarios concurrentes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número de usuarios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funcionamiento estable con 500 usuarios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RNF-004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optimizar el uso de memoria del servidor</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uso de memoria</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uso máximo de memoria menor al 80%</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RNF-005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procesar solicitudes simultáneas sin degradación significativa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tiempo de procesamiento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variación menor al 10%</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RNF-006</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resultados de búsqueda en menos de 2 segundos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tiempo de respuesta</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resultados visibles en menos de 2 segundos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RNF-007</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estabilidad en condiciones de carga alta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tasa de error</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errores menores al 1%</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RNF-008</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optimizar consultas a la base de datos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tiempo de consulta</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consultas menores a 1 segundo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RNF-009</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cargar imágenes en menos de 2 segundos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tiempo de carga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imágenes visibles en menos de 2 segundos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RNF-010</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tiempos de respuesta estables durante picos de uso</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latencia</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latencia menor a 3 segundos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RNF-101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responder solicitudes en menos de 2 segundos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tiempo de respuesta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 2 segundos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RNF-102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optimizar consultas de base de datos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tiempo de consulta</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 1 segundo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RNF-103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rendimiento estable con múltiples usuarios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rendimiento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variación &lt; 10%</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RNF-104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soportar carga de imágenes sin retrasos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tiempo de carga</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 2 segundos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RNF-105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procesar solicitudes simultáneas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concurrencia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 500 solicitudes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RNF-106</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optimizar el uso del CPU del servidor</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uso CPU</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 80%</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RNF-107</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optimizar uso de memoria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uso RAM</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 75%</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RNF-108</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latencia baja en consultas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latencia</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 2 segundos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RNF-109</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responder a acciones del usuario sin retrasos visibles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respuesta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&lt; 1 segundo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RNF-110</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estabilidad en horas pico</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estabilidad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errores &lt; 2%</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RNF-111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optimizar carga de recursos web</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carga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&lt; 3 segundos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RNF-112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manejar consultas masivas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rendimiento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consultas ≤ 3 segundos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RNF-113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minimizar tiempo de procesamiento</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tiempo proceso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 2 segundos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RNF-114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priorizar tareas críticas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prioridad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tareas críticas ≤ 1s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RNF-115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rendimiento constante</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rendimiento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estabilidad ≥ 95%</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RNF-116</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reducir uso innecesario de recursos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uso recursos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optimización activa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RNF-117</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manejar sesiones simultáneas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sesiones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 300</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RNF-118</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optimizar transferencia de datos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transferencia</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 3 segundos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RNF-119</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eficiencia en operaciones de lectura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lectura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 1 segundo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RNF-120</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eficiencia en operaciones de escritura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escritura</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 2 segundos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RNF-121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evitar bloqueos de procesos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bloqueo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0 bloqueos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RNF-122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optimizar consultas complejas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consultas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 3 segundos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RNF-123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minimizar latencia de red</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latencia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 100 ms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RNF-124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soportar operaciones concurrentes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concurrencia</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 400</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RNF-125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optimizar acceso a datos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acceso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 1 segundo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RNF-126</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priorizar solicitudes activas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prioridad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cola optimizada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RNF-127</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evitar sobrecarga del servidor</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carga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CPU ≤ 80%</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RNF-128</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estabilidad de rendimiento</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estabilidad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 95%</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RNF-129</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tiempos de respuesta consistentes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respuesta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variación &lt; 10%</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RNF-130</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manejar picos de tráfico</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tráfico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estabilidad ≥ 90%</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bl>
    <w:p>
      <w:pPr>
        <w:spacing w:after="200"/>
      </w:pPr>
    </w:p>
    <w:p>
      <w:pPr>
        <w:pStyle w:val="Heading2"/>
        <w:spacing w:after="160" w:before="320"/>
      </w:pPr>
      <w:r>
        <w:rPr>
          <w:b/>
          <w:bCs/>
          <w:color w:val="2E5E3E"/>
          <w:sz w:val="26"/>
          <w:szCs w:val="26"/>
        </w:rPr>
        <w:t xml:space="preserve">17.3 Fiabilidad (Confiabilidad) (20 RNF originales: RNF-031 a RNF-050, con posibles discontinuidades por reordenamiento del documento fuente)</w:t>
      </w: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935"/>
        <w:gridCol w:w="3740"/>
        <w:gridCol w:w="2338"/>
        <w:gridCol w:w="1403"/>
        <w:gridCol w:w="935"/>
      </w:tblGrid>
      <w:tr>
        <w:trPr>
          <w:tblHeader/>
        </w:trPr>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3740"/>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Requisito</w:t>
            </w:r>
          </w:p>
        </w:tc>
        <w:tc>
          <w:tcPr>
            <w:tcW w:type="dxa" w:w="233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Métrica</w:t>
            </w:r>
          </w:p>
        </w:tc>
        <w:tc>
          <w:tcPr>
            <w:tcW w:type="dxa" w:w="140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Criterio de aceptación</w:t>
            </w:r>
          </w:p>
        </w:tc>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Prioridad</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RNF-031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una disponibilidad mínima del 99%</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porcentaje de disponibilidad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disponibilidad ≥ 99% mensual</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Crítica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RNF-032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recuperarse automáticamente ante fallos menores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tiempo de recuperación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recuperación &lt; 2 minutos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RNF-033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evitar pérdida de datos durante fallos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integridad de datos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pérdida de datos = 0</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Crítica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RNF-034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realizar copias de seguridad automáticas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frecuencia de backup</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backup diario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Crítica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RNF-035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restaurar datos desde respaldo</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tiempo de restauración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restauración &lt; 10 minutos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RNF-036</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registrar errores del sistema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registro de errores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logs generados correctamente</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RNF-037</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garantizar consistencia de datos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integridad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datos consistentes tras operaciones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RNF-038</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sesiones activas sin interrupciones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estabilidad de sesión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sesiones estables durante uso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RNF-039</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manejar excepciones sin detener el sistema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manejo de errores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sistema continúa operando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RNF-040</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verificar integridad de la base de datos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validación de datos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inconsistencias &lt; 1%</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RNF-041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reiniciar servicios críticos automáticamente</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tiempo de reinicio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reinicio &lt; 2 minutos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RNF-042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detectar fallos de conexión</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monitoreo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alerta generada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RNF-043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estabilidad durante uso prolongado</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estabilidad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funcionamiento continuo ≥ 24h</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RNF-044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prevenir corrupción de datos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integridad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datos válidos en 100% de registros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Crítica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RNF-045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validar consistencia de registros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validación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registros verificados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RNF-046</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monitorear estado del servidor</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monitoreo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alertas generadas ante fallos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RNF-047</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evitar interrupciones inesperadas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tasa de fallos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fallos &lt; 1%</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RNF-048</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garantizar ejecución correcta de procesos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tasa de éxito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procesos exitosos ≥ 98%</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RNF-049</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estabilidad ante múltiples consultas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estabilidad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errores &lt; 2%</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RNF-050</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registrar eventos críticos del sistema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registros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logs completos almacenados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bl>
    <w:p>
      <w:pPr>
        <w:spacing w:after="200"/>
      </w:pPr>
    </w:p>
    <w:p>
      <w:pPr>
        <w:pStyle w:val="Heading2"/>
        <w:spacing w:after="160" w:before="320"/>
      </w:pPr>
      <w:r>
        <w:rPr>
          <w:b/>
          <w:bCs/>
          <w:color w:val="2E5E3E"/>
          <w:sz w:val="26"/>
          <w:szCs w:val="26"/>
        </w:rPr>
        <w:t xml:space="preserve">17.4 Usabilidad (50 RNF originales: RNF-011 a RNF-210, con posibles discontinuidades por reordenamiento del documento fuente)</w:t>
      </w: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935"/>
        <w:gridCol w:w="3740"/>
        <w:gridCol w:w="2338"/>
        <w:gridCol w:w="1403"/>
        <w:gridCol w:w="935"/>
      </w:tblGrid>
      <w:tr>
        <w:trPr>
          <w:tblHeader/>
        </w:trPr>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3740"/>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Requisito</w:t>
            </w:r>
          </w:p>
        </w:tc>
        <w:tc>
          <w:tcPr>
            <w:tcW w:type="dxa" w:w="233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Métrica</w:t>
            </w:r>
          </w:p>
        </w:tc>
        <w:tc>
          <w:tcPr>
            <w:tcW w:type="dxa" w:w="140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Criterio de aceptación</w:t>
            </w:r>
          </w:p>
        </w:tc>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Prioridad</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RNF-011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La interfaz deberá ser comprensible para usuarios nuevos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tiempo de aprendizaje</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uso básico en menos de 5 minutos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RNF-012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tener una navegación clara y consistente</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tasa de éxito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usuarios completan tareas en 90%</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RNF-013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mensajes de error claros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comprensión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mensajes comprensibles para el usuario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RNF-014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acceso fácil a las principales funciones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número de pasos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acceso en máximo 3 clics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RNF-015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tener diseño visual consistente</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consistencia visual</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uniformidad en toda la interfaz</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RNF-016</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ser intuitivo para usuarios sin experiencia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facilidad de uso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usuarios completan tareas sin ayuda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RNF-017</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información organizada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estructura visual</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información clara y ordenada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RNF-018</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facilitar la lectura del contenido</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legibilidad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tipografía legible</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RNF-019</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navegación simple entre páginas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número de clics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navegación menor a 3 clics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RNF-020</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ofrecer retroalimentación visual en acciones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feedback visual</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confirmación visible al usuario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RNF-171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La interfaz deberá ser comprensible para usuarios nuevos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tiempo de aprendizaje</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usuarios comprenden funciones básicas en ≤ 5 minutos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RNF-172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ofrecer navegación intuitiva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tasa de éxito en tareas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 90% de usuarios completan tareas sin ayuda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RNF-173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mensajes claros al usuario</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comprensión de mensajes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 90% de usuarios entienden mensajes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RNF-174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errores comprensibles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claridad de errores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mensajes de error comprensibles en ≥ 95% de casos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RNF-175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aprendizaje rápido del sistema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tiempo de aprendizaje</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uso básico logrado en ≤ 5 minutos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RNF-176</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información organizada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claridad de información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usuarios encuentran información en ≤ 3 clics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RNF-177</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navegación simple entre páginas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número de pasos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acceso a funciones principales en ≤ 3 clics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RNF-178</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consistencia visual</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consistencia visual</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diseño uniforme en todas las páginas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RNF-179</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retroalimentación al usuario tras acciones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feedback visual</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confirmación visible en ≤ 1 segundo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RNF-180</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facilitar uso sin capacitación previa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facilidad de uso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 85% de usuarios utilizan el sistema sin ayuda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RNF-181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iconos comprensibles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comprensión iconográfica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 90% de usuarios identifican función del icono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RNF-182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acceso rápido a funciones principales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número de pasos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acceso a funciones en ≤ 3 clics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RNF-183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navegación clara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tasa de error</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errores de navegación ≤ 5%</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RNF-184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diseño uniforme en toda la interfaz</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consistencia visual</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uniformidad ≥ 95% en elementos UI</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RNF-185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evitar sobrecarga visual</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densidad visual</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contenido legible en ≥ 90% de pantallas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RNF-186</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facilitar lectura del contenido</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legibilidad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tamaño mínimo de fuente ≥ 14px</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RNF-187</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interacción clara con los elementos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claridad de interacción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usuarios identifican acciones en ≤ 3 segundos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RNF-188</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información relevante al usuario</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relevancia de contenido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 90% de información útil para tareas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RNF-189</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facilitar uso en dispositivos móviles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compatibilidad móvil</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interfaz usable en pantallas ≥ 320px</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RNF-190</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confirmaciones de acciones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feedback</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confirmación visual tras acciones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RNF-191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uso eficiente del sistema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tiempo de tarea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tareas principales completadas en ≤ 2 minutos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RNF-192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facilitar navegación entre secciones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navegación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usuarios encuentran sección en ≤ 3 clics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RNF-193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ayuda contextual</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disponibilidad ayuda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ayuda visible en pantallas principales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RNF-194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consistencia en botones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consistencia UI</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estilo uniforme en ≥ 95% de botones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RNF-195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interacción fluida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tiempo de respuesta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interacción respondida en ≤ 1 segundo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RNF-196</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facilitar uso a usuarios nuevos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tasa de éxito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 85% de usuarios completan tareas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RNF-197</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navegación rápida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número de pasos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acceso a funciones ≤ 3 clics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RNF-198</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contenido claro</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claridad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comprensión ≥ 90% por usuarios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RNF-199</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facilitar comprensión del sistema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comprensión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usuarios entienden flujo en ≤ 5 minutos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RNF-200</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interacción simple con el sistema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tasa de error</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errores de interacción ≤ 5%</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RNF-201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accesibilidad básica para usuarios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accesibilidad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navegación usable con teclado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RNF-202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contraste visual adecuado</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contraste</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contraste ≥ WCAG AA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RNF-203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tamaño de texto legible</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legibilidad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fuente ≥ 14px</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RNF-204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identificación rápida de menús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tiempo identificación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menú identificado ≤ 3 segundos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RNF-205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navegación jerárquica clara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navegación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estructura comprensible</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RNF-206</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visualización clara de imágenes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visualización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imágenes visibles sin distorsión</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RNF-207</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coherencia en colores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consistencia visual</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paleta consistente</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RNF-208</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retroalimentación inmediata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feedback</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respuesta visual ≤ 1 segundo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RNF-209</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lectura cómoda del contenido</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legibilidad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contraste adecuado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RNF-210</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experiencia de usuario consistente</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experiencia UX</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satisfacción ≥ 80% en pruebas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bl>
    <w:p>
      <w:pPr>
        <w:spacing w:after="200"/>
      </w:pPr>
    </w:p>
    <w:p>
      <w:pPr>
        <w:pStyle w:val="Heading2"/>
        <w:spacing w:after="160" w:before="320"/>
      </w:pPr>
      <w:r>
        <w:rPr>
          <w:b/>
          <w:bCs/>
          <w:color w:val="2E5E3E"/>
          <w:sz w:val="26"/>
          <w:szCs w:val="26"/>
        </w:rPr>
        <w:t xml:space="preserve">17.5 Compatibilidad (50 RNF originales: RNF-051 a RNF-240, con posibles discontinuidades por reordenamiento del documento fuente)</w:t>
      </w: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935"/>
        <w:gridCol w:w="3740"/>
        <w:gridCol w:w="2338"/>
        <w:gridCol w:w="1403"/>
        <w:gridCol w:w="935"/>
      </w:tblGrid>
      <w:tr>
        <w:trPr>
          <w:tblHeader/>
        </w:trPr>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3740"/>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Requisito</w:t>
            </w:r>
          </w:p>
        </w:tc>
        <w:tc>
          <w:tcPr>
            <w:tcW w:type="dxa" w:w="233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Métrica</w:t>
            </w:r>
          </w:p>
        </w:tc>
        <w:tc>
          <w:tcPr>
            <w:tcW w:type="dxa" w:w="140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Criterio de aceptación</w:t>
            </w:r>
          </w:p>
        </w:tc>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Prioridad</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RNF-051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funcionar en navegadores modernos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compatibilidad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funcionamiento correcto en Chrome, Firefox, Edge</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RNF-052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funcionar en dispositivos móviles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compatibilidad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interfaz adaptable</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RNF-053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funcionar en tablets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compatibilidad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visualización correcta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RNF-054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soportar distintos tamaños de pantalla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resolución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interfaz adaptable</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RNF-055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operar en sistemas Windows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compatibilidad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ejecución correcta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RNF-056</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operar en sistemas Linux</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compatibilidad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ejecución correcta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RNF-057</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operar en sistemas Android</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compatibilidad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acceso correcto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RNF-058</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integrarse con bases de datos estándar</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compatibilidad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soporte SQL</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RNF-059</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soportar múltiples navegadores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navegadores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soporte ≥ 3 navegadores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RNF-060</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acceso desde diferentes redes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conectividad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acceso estable</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RNF-061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adaptarse a distintas resoluciones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resolución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soporte ≥ 320px</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RNF-062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diseño responsivo</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adaptabilidad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diseño adaptable</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RNF-063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contenido correctamente en móviles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visualización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contenido legible</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RNF-064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interacción con APIs externas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integración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conexión exitosa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RNF-065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soportar protocolos web estándar</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protocolo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HTTP/HTTPS soportado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RNF-066</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imágenes correctamente en distintos dispositivos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visualización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imágenes visibles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RNF-067</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funcionar con distintas versiones de navegador</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compatibilidad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soporte versiones recientes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RNF-068</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soportar diferentes formatos multimedia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compatibilidad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formatos comunes soportados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RNF-069</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acceso desde redes móviles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conectividad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funcionamiento estable</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RNF-070</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coherencia visual en diferentes dispositivos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consistencia</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diseño uniforme</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RNF-211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funcionar correctamente en el navegador Google Chrome</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compatibilidad navegador</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funcionamiento correcto en versión estable de Chrome</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RNF-212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funcionar correctamente en el navegador Mozilla Firefox</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compatibilidad navegador</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funcionamiento correcto en versión estable de Firefox</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RNF-213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funcionar correctamente en el navegador Microsoft Edge</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compatibilidad navegador</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funcionamiento correcto en Edge</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RNF-214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correctamente la interfaz en dispositivos móviles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compatibilidad móvil</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interfaz adaptable ≥ 320px</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RNF-215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funcionar en tablets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compatibilidad dispositivo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visualización correcta en tablets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RNF-216</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adaptarse a diferentes resoluciones de pantalla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resolución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soporte ≥ 320px – 1920px</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RNF-217</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funcionar en sistemas operativos Windows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compatibilidad OS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ejecución correcta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RNF-218</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funcionar en sistemas operativos Linux</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compatibilidad OS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ejecución correcta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RNF-219</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funcionar en dispositivos Android</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compatibilidad móvil</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acceso sin errores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RNF-220</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coherencia visual en distintos navegadores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consistencia UI</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diseño uniforme ≥ 95%</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RNF-221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soportar distintos tamaños de pantalla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resolución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interfaz responsiva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RNF-222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funcionamiento en redes móviles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conectividad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acceso estable</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RNF-223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integración con APIs externas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integración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conexión API exitosa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RNF-224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soportar estándares HTML5</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estándar web</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compatibilidad total HTML5</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RNF-225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soportar estándares CSS3</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estándar web</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estilos correctamente renderizados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RNF-226</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soportar JavaScript moderno</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compatibilidad JS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ejecución correcta scripts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RNF-227</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mostrar imágenes correctamente en diferentes dispositivos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visualización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imágenes visibles sin errores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RNF-228</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acceso desde redes WiFi</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conectividad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acceso estable</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RNF-229</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acceso desde redes 4G/5G</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conectividad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acceso estable</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RNF-230</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interacción con servicios externos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integración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conexión exitosa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RNF-231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soportar distintos formatos multimedia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compatibilidad multimedia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formatos comunes soportados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RNF-232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acceso desde navegadores actualizados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compatibilidad navegador</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soporte versiones recientes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RNF-233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funcionamiento tras actualización del navegador</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estabilidad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sistema funcional</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RNF-234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integración con servicios web</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interoperabilidad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conexión correcta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RNF-235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intercambio de datos con otros sistemas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interoperabilidad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datos transferidos correctamente</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RNF-236</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consistencia visual en distintas plataformas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consistencia UI</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interfaz uniforme</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RNF-237</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soportar estándares HTTP</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protocolo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conexión exitosa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RNF-238</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soportar protocolo HTTPS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protocolo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conexión segura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RNF-239</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compatibilidad con navegadores modernos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compatibilidad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soporte ≥ 3 navegadores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RNF-240</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acceso desde diferentes dispositivos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compatibilidad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funcionamiento correcto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bl>
    <w:p>
      <w:pPr>
        <w:spacing w:after="200"/>
      </w:pPr>
    </w:p>
    <w:p>
      <w:pPr>
        <w:pStyle w:val="Heading2"/>
        <w:spacing w:after="160" w:before="320"/>
      </w:pPr>
      <w:r>
        <w:rPr>
          <w:b/>
          <w:bCs/>
          <w:color w:val="2E5E3E"/>
          <w:sz w:val="26"/>
          <w:szCs w:val="26"/>
        </w:rPr>
        <w:t xml:space="preserve">17.6 Mantenibilidad (45 RNF originales: RNF-071 a RNF-270, con posibles discontinuidades por reordenamiento del documento fuente)</w:t>
      </w: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935"/>
        <w:gridCol w:w="3740"/>
        <w:gridCol w:w="2338"/>
        <w:gridCol w:w="1403"/>
        <w:gridCol w:w="935"/>
      </w:tblGrid>
      <w:tr>
        <w:trPr>
          <w:tblHeader/>
        </w:trPr>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3740"/>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Requisito</w:t>
            </w:r>
          </w:p>
        </w:tc>
        <w:tc>
          <w:tcPr>
            <w:tcW w:type="dxa" w:w="233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Métrica</w:t>
            </w:r>
          </w:p>
        </w:tc>
        <w:tc>
          <w:tcPr>
            <w:tcW w:type="dxa" w:w="140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Criterio de aceptación</w:t>
            </w:r>
          </w:p>
        </w:tc>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Prioridad</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RNF-071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tener arquitectura modular</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estructura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módulos independientes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RNF-072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código fuente deberá estar documentado</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documentación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comentarios en código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RNF-073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corrección rápida de errores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tiempo de corrección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corrección &lt; 24h</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RNF-074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actualización de módulos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facilidad de actualización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módulos modificables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RNF-075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estructura clara del código</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calidad de código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estándares aplicados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RNF-076</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mantenimiento sin afectar otros módulos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independencia</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módulos desacoplados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RNF-077</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incluir documentación técnica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documentación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manual técnico disponible</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RNF-078</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registrar cambios del sistema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historial</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registro de cambios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RNF-079</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ampliación de funcionalidades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extensibilidad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nuevas funciones integrables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RNF-080</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utilizar estándares de programación</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calidad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cumplimiento estándares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RNF-081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facilitar pruebas del sistema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pruebas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soporte testing</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RNF-082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mantenimiento preventivo</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mantenimiento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revisión periódica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RNF-083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diagnóstico de errores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diagnóstico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logs disponibles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RNF-084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monitoreo del sistema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monitoreo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herramientas activas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RNF-085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facilitar actualización del sistema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actualización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proceso documentado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RNF-241</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tener arquitectura modular</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estructura</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módulos independientes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RNF-242</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código deberá estar documentado</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documentación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comentarios en código ≥ 70%</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RNF-243</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corrección rápida de errores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tiempo corrección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corrección ≤ 24h</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RNF-244</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actualización de módulos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actualizaciones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módulos modificables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RNF-245</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seguir estándares de programación</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calidad código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estándares aplicados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RNF-246</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mantenimiento sin afectar otros módulos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independencia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módulos desacoplados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RNF-247</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incluir documentación técnica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documentación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manual técnico disponible</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RNF-248</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registrar cambios del sistema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historial</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registro de cambios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RNF-249</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ampliación de funcionalidades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extensibilidad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nuevas funciones integrables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RNF-250</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facilitar pruebas del sistema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testing</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soporte pruebas unitarias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RNF-251</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mantenimiento preventivo</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mantenimiento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revisión periódica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RNF-252</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diagnóstico de errores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diagnóstico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logs disponibles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RNF-253</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monitoreo del sistema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monitoreo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herramientas activas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RNF-254</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facilitar actualización del sistema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actualización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proceso documentado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RNF-255</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seguimiento de incidencias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incidencias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sistema de registro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RNF-256</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facilitar análisis de errores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análisis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logs detallados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RNF-257</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depuración del sistema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debugging</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herramientas activas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RNF-258</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mejoras continuas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evolución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actualizaciones posibles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RNF-259</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facilitar control de versiones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versionado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repositorio activo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RNF-260</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integración continua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CI/CD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pipeline funcional</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RNF-261</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facilitar mantenimiento correctivo</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mantenimiento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errores corregibles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RNF-262</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mantenimiento evolutivo</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mantenimiento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nuevas funciones integrables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RNF-263</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monitoreo de errores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monitoreo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alertas generadas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RNF-264</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seguimiento de actualizaciones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control cambios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historial actualizado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RNF-265</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diagnóstico del sistema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diagnóstico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reportes disponibles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RNF-266</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facilitar mejora del código</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calidad código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refactorización posible</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RNF-267</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revisión del código</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revisión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code review aplicable</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RNF-268</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facilitar mantenimiento remoto</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mantenimiento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acceso remoto seguro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RNF-269</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actualización de dependencias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dependencias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actualización sin errores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RNF-270</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evolución del sistema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evolución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nuevas versiones desplegables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bl>
    <w:p>
      <w:pPr>
        <w:spacing w:after="200"/>
      </w:pPr>
    </w:p>
    <w:p>
      <w:pPr>
        <w:pStyle w:val="Heading2"/>
        <w:spacing w:after="160" w:before="320"/>
      </w:pPr>
      <w:r>
        <w:rPr>
          <w:b/>
          <w:bCs/>
          <w:color w:val="2E5E3E"/>
          <w:sz w:val="26"/>
          <w:szCs w:val="26"/>
        </w:rPr>
        <w:t xml:space="preserve">17.7 Portabilidad (45 RNF originales: RNF-086 a RNF-300, con posibles discontinuidades por reordenamiento del documento fuente)</w:t>
      </w: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935"/>
        <w:gridCol w:w="3740"/>
        <w:gridCol w:w="2338"/>
        <w:gridCol w:w="1403"/>
        <w:gridCol w:w="935"/>
      </w:tblGrid>
      <w:tr>
        <w:trPr>
          <w:tblHeader/>
        </w:trPr>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3740"/>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Requisito</w:t>
            </w:r>
          </w:p>
        </w:tc>
        <w:tc>
          <w:tcPr>
            <w:tcW w:type="dxa" w:w="233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Métrica</w:t>
            </w:r>
          </w:p>
        </w:tc>
        <w:tc>
          <w:tcPr>
            <w:tcW w:type="dxa" w:w="140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Criterio de aceptación</w:t>
            </w:r>
          </w:p>
        </w:tc>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Prioridad</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RNF-086</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ejecutarse en múltiples plataformas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plataformas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ejecución en ≥2 plataformas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RNF-087</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adaptarse a distintos sistemas operativos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compatibilidad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ejecución estable</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RNF-088</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migración a otros servidores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migración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migración exitosa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RNF-089</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instalarse fácilmente en servidores web</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instalación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instalación &lt; 30 min</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RNF-090</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despliegue en diferentes entornos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despliegue</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soporte cloud/local</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RNF-091</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exportar datos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exportación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exportación correcta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RNF-092</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importar datos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importación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importación correcta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RNF-093</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soportar cambios de infraestructura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adaptabilidad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funcionamiento estable</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RNF-094</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migración de base de datos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migración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migración exitosa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RNF-095</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funcionamiento tras actualizaciones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estabilidad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sin errores críticos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RNF-096</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despliegue en contenedores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despliegue</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contenedores compatibles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RNF-097</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integración con servicios cloud</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integración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conexión exitosa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RNF-098</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instalación en entornos virtualizados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compatibilidad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ejecución correcta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RNF-099</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rendimiento tras migración</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rendimiento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rendimiento ≥ 95%</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RNF-100</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soportar futuras actualizaciones tecnológicas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adaptabilidad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sistema actualizable</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RNF-271</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ejecutarse en múltiples plataformas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plataformas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ejecución ≥ 2 plataformas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RNF-272</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adaptarse a distintos sistemas operativos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compatibilidad OS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ejecución correcta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RNF-273</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migración a otros servidores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migración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migración exitosa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RNF-274</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instalarse fácilmente en servidores web</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instalación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instalación ≤ 30 min</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RNF-275</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despliegue en diferentes entornos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despliegue</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soporte cloud/local</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RNF-276</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exportar datos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exportación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exportación correcta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RNF-277</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importar datos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importación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importación correcta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RNF-278</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soportar cambios de infraestructura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adaptabilidad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funcionamiento estable</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RNF-279</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migración de base de datos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migración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migración exitosa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RNF-280</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funcionamiento tras actualizaciones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estabilidad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sin errores críticos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RNF-281</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despliegue en contenedores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contenedores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docker compatible</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RNF-282</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despliegue en servicios cloud</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cloud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despliegue exitoso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RNF-283</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instalación en entornos virtuales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virtualización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ejecución correcta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RNF-284</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rendimiento tras migración</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rendimiento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 95% rendimiento</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RNF-285</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cambio de base de datos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adaptabilidad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migración posible</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RNF-286</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portabilidad del código</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portabilidad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código adaptable</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RNF-287</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despliegue automatizado</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despliegue</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pipeline funcional</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RNF-288</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transferencia de datos entre entornos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transferencia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datos correctos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RNF-289</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migración de infraestructura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migración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migración estable</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RNF-290</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soportar escalabilidad horizontal</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escalabilidad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nodos adicionales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RNF-291</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soportar escalabilidad vertical</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escalabilidad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recursos ampliables</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RNF-292</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mantener funcionalidad tras actualización tecnológica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estabilidad</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sin errores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RNF-293</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instalación automática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instalación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script instalador</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RNF-294</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despliegue rápido</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despliegue</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 15 min</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RNF-295</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migración de aplicaciones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migración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migración exitosa</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RNF-296</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soportar actualización de plataforma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actualización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sistema estable</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RNF-297</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compatibilidad futura</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compatibilidad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adaptable</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RNF-298</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permitir mantenimiento en nuevas plataformas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mantenimiento</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ejecución correcta</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RNF-299</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soportar cambios tecnológicos futuros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adaptabilidad</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actualización posible</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Baja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RNF-300</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El sistema deberá soportar futuras versiones del sistema</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evolución</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sistema actualizable</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Media</w:t>
            </w:r>
          </w:p>
        </w:tc>
      </w:tr>
    </w:tbl>
    <w:p>
      <w:pPr>
        <w:spacing w:after="200"/>
      </w:pPr>
    </w:p>
    <w:p>
      <w:pPr>
        <w:pStyle w:val="Heading2"/>
        <w:spacing w:after="160" w:before="320"/>
      </w:pPr>
      <w:r>
        <w:rPr>
          <w:b/>
          <w:bCs/>
          <w:color w:val="2E5E3E"/>
          <w:sz w:val="26"/>
          <w:szCs w:val="26"/>
        </w:rPr>
        <w:t xml:space="preserve">17.8 Auditoría, moderación y validación de contenido  [NUEVO — categoría añadida por el alcance ampliado]</w:t>
      </w: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935"/>
        <w:gridCol w:w="3740"/>
        <w:gridCol w:w="2338"/>
        <w:gridCol w:w="1403"/>
        <w:gridCol w:w="935"/>
      </w:tblGrid>
      <w:tr>
        <w:trPr>
          <w:tblHeader/>
        </w:trPr>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3740"/>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Requisito</w:t>
            </w:r>
          </w:p>
        </w:tc>
        <w:tc>
          <w:tcPr>
            <w:tcW w:type="dxa" w:w="233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Métrica</w:t>
            </w:r>
          </w:p>
        </w:tc>
        <w:tc>
          <w:tcPr>
            <w:tcW w:type="dxa" w:w="140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Criterio de aceptación</w:t>
            </w:r>
          </w:p>
        </w:tc>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Prioridad</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RNF-301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Trazabilidad de autoría y revisión</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Campos registrados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Todo contenido validable registra autor, revisor, fecha y motivo de decisión</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Crítica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RNF-302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Tiempo de primera respuesta a reportes de contenido peligroso</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Tiempo de atención</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 24 h para consultas marcadas como "planta/producto potencialmente peligroso"</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Crítica</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RNF-303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No exposición de datos personales de productores más allá de lo autorizado</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Campos visibles</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Solo se publican los datos de contacto que el productor marcó como públicos</w:t>
            </w:r>
          </w:p>
        </w:tc>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Alta</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RNF-304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Cumplimiento con la normativa peruana de protección de datos personales (Ley 29733) — a confirmar alcance con asesor legal</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Checklist de cumplimiento</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Ver Documento 2, sección de validación legal</w:t>
            </w:r>
          </w:p>
        </w:tc>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Alta — pendiente de validación legal</w:t>
            </w:r>
          </w:p>
        </w:tc>
      </w:tr>
    </w:tbl>
    <w:p>
      <w:pPr>
        <w:spacing w:after="200"/>
      </w:pPr>
    </w:p>
    <w:p>
      <w:pPr>
        <w:pStyle w:val="Heading2"/>
        <w:spacing w:after="160" w:before="320"/>
      </w:pPr>
      <w:r>
        <w:rPr>
          <w:b/>
          <w:bCs/>
          <w:color w:val="2E5E3E"/>
          <w:sz w:val="26"/>
          <w:szCs w:val="26"/>
        </w:rPr>
        <w:t xml:space="preserve">17.9 Resumen de trazabilidad de requisitos no funcionales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Concepto</w:t>
            </w:r>
          </w:p>
        </w:tc>
        <w:tc>
          <w:tcPr>
            <w:tcW w:type="dxa" w:w="467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Cantidad</w:t>
            </w:r>
          </w:p>
        </w:tc>
      </w:tr>
      <w:tr>
        <w:tc>
          <w:tcPr>
            <w:tcW w:type="dxa" w:w="4675"/>
            <w:tcMar>
              <w:top w:type="dxa" w:w="60"/>
              <w:left w:type="dxa" w:w="100"/>
              <w:bottom w:type="dxa" w:w="60"/>
              <w:right w:type="dxa" w:w="100"/>
            </w:tcMar>
            <w:vAlign w:val="center"/>
          </w:tcPr>
          <w:p>
            <w:pPr>
              <w:spacing w:after="0" w:line="250"/>
              <w:jc w:val="left"/>
            </w:pPr>
            <w:r>
              <w:rPr>
                <w:b w:val="false"/>
                <w:bCs w:val="false"/>
                <w:sz w:val="19"/>
                <w:szCs w:val="19"/>
              </w:rPr>
              <w:t xml:space="preserve">RNF originales preservados (RNF-001 a RNF-300)</w:t>
            </w:r>
          </w:p>
        </w:tc>
        <w:tc>
          <w:tcPr>
            <w:tcW w:type="dxa" w:w="4675"/>
            <w:tcMar>
              <w:top w:type="dxa" w:w="60"/>
              <w:left w:type="dxa" w:w="100"/>
              <w:bottom w:type="dxa" w:w="60"/>
              <w:right w:type="dxa" w:w="100"/>
            </w:tcMar>
            <w:vAlign w:val="center"/>
          </w:tcPr>
          <w:p>
            <w:pPr>
              <w:spacing w:after="0" w:line="250"/>
              <w:jc w:val="left"/>
            </w:pPr>
            <w:r>
              <w:rPr>
                <w:b w:val="false"/>
                <w:bCs w:val="false"/>
                <w:sz w:val="19"/>
                <w:szCs w:val="19"/>
              </w:rPr>
              <w:t xml:space="preserve">300</w:t>
            </w:r>
          </w:p>
        </w:tc>
      </w:tr>
      <w:tr>
        <w:tc>
          <w:tcPr>
            <w:tcW w:type="dxa" w:w="467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 nuevos añadidos (RNF-301 a RNF-304)</w:t>
            </w:r>
          </w:p>
        </w:tc>
        <w:tc>
          <w:tcPr>
            <w:tcW w:type="dxa" w:w="467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4</w:t>
            </w:r>
          </w:p>
        </w:tc>
      </w:tr>
      <w:tr>
        <w:tc>
          <w:tcPr>
            <w:tcW w:type="dxa" w:w="4675"/>
            <w:tcMar>
              <w:top w:type="dxa" w:w="60"/>
              <w:left w:type="dxa" w:w="100"/>
              <w:bottom w:type="dxa" w:w="60"/>
              <w:right w:type="dxa" w:w="100"/>
            </w:tcMar>
            <w:vAlign w:val="center"/>
          </w:tcPr>
          <w:p>
            <w:pPr>
              <w:spacing w:after="0" w:line="250"/>
              <w:jc w:val="left"/>
            </w:pPr>
            <w:r>
              <w:rPr>
                <w:b w:val="false"/>
                <w:bCs w:val="false"/>
                <w:sz w:val="19"/>
                <w:szCs w:val="19"/>
              </w:rPr>
              <w:t xml:space="preserve">Total de RNF en el sistema HAMPIYURA v2.0</w:t>
            </w:r>
          </w:p>
        </w:tc>
        <w:tc>
          <w:tcPr>
            <w:tcW w:type="dxa" w:w="4675"/>
            <w:tcMar>
              <w:top w:type="dxa" w:w="60"/>
              <w:left w:type="dxa" w:w="100"/>
              <w:bottom w:type="dxa" w:w="60"/>
              <w:right w:type="dxa" w:w="100"/>
            </w:tcMar>
            <w:vAlign w:val="center"/>
          </w:tcPr>
          <w:p>
            <w:pPr>
              <w:spacing w:after="0" w:line="250"/>
              <w:jc w:val="left"/>
            </w:pPr>
            <w:r>
              <w:rPr>
                <w:b w:val="false"/>
                <w:bCs w:val="false"/>
                <w:sz w:val="19"/>
                <w:szCs w:val="19"/>
              </w:rPr>
              <w:t xml:space="preserve">304</w:t>
            </w:r>
          </w:p>
        </w:tc>
      </w:tr>
    </w:tbl>
    <w:p>
      <w:pPr>
        <w:spacing w:after="200"/>
      </w:pPr>
    </w:p>
    <w:p>
      <w:pPr>
        <w:spacing w:after="160" w:before="0" w:line="276"/>
      </w:pPr>
      <w:r>
        <w:rPr>
          <w:b w:val="false"/>
          <w:bCs w:val="false"/>
          <w:sz w:val="21"/>
          <w:szCs w:val="21"/>
        </w:rPr>
        <w:t xml:space="preserve">Verificación de integridad: 300 + 4 = 304. Ninguno de los 300 RNF originales fue fusionado, renumerado en su contenido ni descartado; cada uno conserva su ID de origen (RNF-001 a RNF-300) y aparece exactamente una vez en la tabla de su categoría ISO/IEC 25010 correspondiente, según los encabezados de categoría del documento fuente RNF.docx (no según la tabla resumen contradictoria de ese mismo documento, que se descarta explícitamente por inconsistente).</w:t>
      </w:r>
    </w:p>
    <w:p>
      <w:r>
        <w:br w:type="page"/>
      </w:r>
    </w:p>
    <w:p>
      <w:pPr>
        <w:pStyle w:val="Heading1"/>
        <w:spacing w:after="200" w:before="420"/>
      </w:pPr>
      <w:r>
        <w:rPr>
          <w:b/>
          <w:bCs/>
          <w:color w:val="2E5E3E"/>
          <w:sz w:val="30"/>
          <w:szCs w:val="30"/>
        </w:rPr>
        <w:t xml:space="preserve">18. Seguridad y privacidad</w:t>
      </w:r>
    </w:p>
    <w:p>
      <w:pPr>
        <w:spacing w:after="160" w:before="0" w:line="276"/>
      </w:pPr>
      <w:r>
        <w:rPr>
          <w:b w:val="false"/>
          <w:bCs w:val="false"/>
          <w:sz w:val="21"/>
          <w:szCs w:val="21"/>
        </w:rPr>
        <w:t xml:space="preserve">Además de los RNF de seguridad (17.1) y de M-14, se establecen dos políticas transversales: (a) los datos de salud u opiniones personales que un usuario comparta en una experiencia o comentario nunca se cruzan con su identidad para fines distintos a los declarados; (b) toda exportación de datos administrativos queda registrada en el log de auditoría (RNF-301).</w:t>
      </w:r>
    </w:p>
    <w:p>
      <w:pPr>
        <w:pStyle w:val="Heading1"/>
        <w:spacing w:after="200" w:before="420"/>
      </w:pPr>
      <w:r>
        <w:rPr>
          <w:b/>
          <w:bCs/>
          <w:color w:val="2E5E3E"/>
          <w:sz w:val="30"/>
          <w:szCs w:val="30"/>
        </w:rPr>
        <w:t xml:space="preserve">19. Moderación y protección del conocimiento tradicional</w:t>
      </w:r>
    </w:p>
    <w:p>
      <w:pPr>
        <w:spacing w:after="160" w:before="0" w:line="276"/>
      </w:pPr>
      <w:r>
        <w:rPr>
          <w:b w:val="false"/>
          <w:bCs w:val="false"/>
          <w:sz w:val="21"/>
          <w:szCs w:val="21"/>
        </w:rPr>
        <w:t xml:space="preserve">Este capítulo responde a una preocupación explícita del encargo: no convertir la plataforma en un canal que despoje a las comunidades de su propio conocimiento.</w:t>
      </w:r>
    </w:p>
    <w:p>
      <w:pPr>
        <w:pStyle w:val="ListParagraph"/>
        <w:numPr>
          <w:ilvl w:val="0"/>
          <w:numId w:val="1"/>
        </w:numPr>
        <w:spacing w:after="90" w:line="264"/>
      </w:pPr>
      <w:r>
        <w:rPr>
          <w:sz w:val="21"/>
          <w:szCs w:val="21"/>
        </w:rPr>
        <w:t xml:space="preserve">Todo aporte marcado como "conocimiento tradicional" conserva visible el nombre (o alias, si el aportante lo prefiere) y, si el usuario lo autoriza explícitamente, su comunidad/localidad de origen.</w:t>
      </w:r>
    </w:p>
    <w:p>
      <w:pPr>
        <w:pStyle w:val="ListParagraph"/>
        <w:numPr>
          <w:ilvl w:val="0"/>
          <w:numId w:val="1"/>
        </w:numPr>
        <w:spacing w:after="90" w:line="264"/>
      </w:pPr>
      <w:r>
        <w:rPr>
          <w:sz w:val="21"/>
          <w:szCs w:val="21"/>
        </w:rPr>
        <w:t xml:space="preserve">La plataforma no reclama propiedad exclusiva sobre el conocimiento tradicional aportado; el usuario mantiene la titularidad de lo que comparte, y puede solicitar su retiro mediante una consulta a los administradores (M-08).</w:t>
      </w:r>
    </w:p>
    <w:p>
      <w:pPr>
        <w:pStyle w:val="ListParagraph"/>
        <w:numPr>
          <w:ilvl w:val="0"/>
          <w:numId w:val="1"/>
        </w:numPr>
        <w:spacing w:after="90" w:line="264"/>
      </w:pPr>
      <w:r>
        <w:rPr>
          <w:sz w:val="21"/>
          <w:szCs w:val="21"/>
        </w:rPr>
        <w:t xml:space="preserve">La moderación (M-09) revisa contenido comunitario (M-07) contra: información falsa o engañosa, contenido peligroso, lenguaje ofensivo y vulneración de datos personales de terceros — no contra la validez cultural de una práctica tradicional, que no le corresponde arbitrar al equipo técnico sino a especialistas (ver Documento 2).</w:t>
      </w:r>
    </w:p>
    <w:p>
      <w:pPr>
        <w:pStyle w:val="Heading1"/>
        <w:spacing w:after="200" w:before="420"/>
      </w:pPr>
      <w:r>
        <w:rPr>
          <w:b/>
          <w:bCs/>
          <w:color w:val="2E5E3E"/>
          <w:sz w:val="30"/>
          <w:szCs w:val="30"/>
        </w:rPr>
        <w:t xml:space="preserve">20. Conservación de plantas medicinales en riesgo</w:t>
      </w:r>
    </w:p>
    <w:p>
      <w:pPr>
        <w:spacing w:after="160" w:before="0" w:line="276"/>
      </w:pPr>
      <w:r>
        <w:rPr>
          <w:b w:val="false"/>
          <w:bCs w:val="false"/>
          <w:sz w:val="21"/>
          <w:szCs w:val="21"/>
        </w:rPr>
        <w:t xml:space="preserve">A nivel de política, y en complemento a los RF de M-10: la plataforma prioriza mostrar alternativas de cultivo sobre información que facilite la extracción silvestre de especies vulnerables; toda comunicación pública sobre una especie en riesgo debe promover su conservación y no únicamente su descripción de uso. Los estados de conservación se revisan periódicamente cuando existe convenio con una fuente oficial (a definir en el Documento 2); mientras no exista ese convenio, el sistema no publica clasificaciones de riesgo propias.</w:t>
      </w:r>
    </w:p>
    <w:p>
      <w:pPr>
        <w:pStyle w:val="Heading1"/>
        <w:spacing w:after="200" w:before="420"/>
      </w:pPr>
      <w:r>
        <w:rPr>
          <w:b/>
          <w:bCs/>
          <w:color w:val="2E5E3E"/>
          <w:sz w:val="30"/>
          <w:szCs w:val="30"/>
        </w:rPr>
        <w:t xml:space="preserve">21. Desarrollo económico local: del conocimiento al ingreso sostenible</w:t>
      </w:r>
    </w:p>
    <w:p>
      <w:pPr>
        <w:spacing w:after="160" w:before="0" w:line="276"/>
      </w:pPr>
      <w:r>
        <w:rPr>
          <w:b w:val="false"/>
          <w:bCs w:val="false"/>
          <w:sz w:val="21"/>
          <w:szCs w:val="21"/>
        </w:rPr>
        <w:t xml:space="preserve">El ciclo </w:t>
      </w:r>
      <w:r>
        <w:rPr>
          <w:b w:val="false"/>
          <w:bCs w:val="false"/>
          <w:sz w:val="21"/>
          <w:szCs w:val="21"/>
        </w:rPr>
        <w:t xml:space="preserve">Conservar → Cultivar → Transformar → Comercializar responsablemente → Generar ingresos → Reinvertir en conservación</w:t>
      </w:r>
      <w:r>
        <w:rPr>
          <w:b w:val="false"/>
          <w:bCs w:val="false"/>
          <w:sz w:val="21"/>
          <w:szCs w:val="21"/>
        </w:rPr>
        <w:t xml:space="preserve"> se traduce en funcionalidad concreta así:</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31"/>
        <w:gridCol w:w="6919"/>
      </w:tblGrid>
      <w:tr>
        <w:trPr>
          <w:tblHeader/>
        </w:trPr>
        <w:tc>
          <w:tcPr>
            <w:tcW w:type="dxa" w:w="2431"/>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Etapa del ciclo</w:t>
            </w:r>
          </w:p>
        </w:tc>
        <w:tc>
          <w:tcPr>
            <w:tcW w:type="dxa" w:w="6919"/>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Módulo / RF que la implementa</w:t>
            </w:r>
          </w:p>
        </w:tc>
      </w:tr>
      <w:tr>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Conservar</w:t>
            </w:r>
          </w:p>
        </w:tc>
        <w:tc>
          <w:tcPr>
            <w:tcW w:type="dxa" w:w="6919"/>
            <w:tcMar>
              <w:top w:type="dxa" w:w="60"/>
              <w:left w:type="dxa" w:w="100"/>
              <w:bottom w:type="dxa" w:w="60"/>
              <w:right w:type="dxa" w:w="100"/>
            </w:tcMar>
            <w:vAlign w:val="center"/>
          </w:tcPr>
          <w:p>
            <w:pPr>
              <w:spacing w:after="0" w:line="250"/>
              <w:jc w:val="left"/>
            </w:pPr>
            <w:r>
              <w:rPr>
                <w:b w:val="false"/>
                <w:bCs w:val="false"/>
                <w:sz w:val="19"/>
                <w:szCs w:val="19"/>
              </w:rPr>
              <w:t xml:space="preserve">M-10 (estado de conservación, alertas, acciones) + RNF-006 (no exponer ubicación exacta de especies en riesgo).</w:t>
            </w:r>
          </w:p>
        </w:tc>
      </w:tr>
      <w:tr>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Cultivar</w:t>
            </w:r>
          </w:p>
        </w:tc>
        <w:tc>
          <w:tcPr>
            <w:tcW w:type="dxa" w:w="6919"/>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M-03 (ficha de cultivo validada) + RF-253 (alternativas de cultivo doméstico) como alternativa a la extracción silvestre.</w:t>
            </w:r>
          </w:p>
        </w:tc>
      </w:tr>
      <w:tr>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Transformar</w:t>
            </w:r>
          </w:p>
        </w:tc>
        <w:tc>
          <w:tcPr>
            <w:tcW w:type="dxa" w:w="6919"/>
            <w:tcMar>
              <w:top w:type="dxa" w:w="60"/>
              <w:left w:type="dxa" w:w="100"/>
              <w:bottom w:type="dxa" w:w="60"/>
              <w:right w:type="dxa" w:w="100"/>
            </w:tcMar>
            <w:vAlign w:val="center"/>
          </w:tcPr>
          <w:p>
            <w:pPr>
              <w:spacing w:after="0" w:line="250"/>
              <w:jc w:val="left"/>
            </w:pPr>
            <w:r>
              <w:rPr>
                <w:b w:val="false"/>
                <w:bCs w:val="false"/>
                <w:sz w:val="19"/>
                <w:szCs w:val="19"/>
              </w:rPr>
              <w:t xml:space="preserve">M-05 (preparaciones documentadas con proceso, herramientas y forma de conservación del producto).</w:t>
            </w:r>
          </w:p>
        </w:tc>
      </w:tr>
      <w:tr>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Comercializar responsablemente</w:t>
            </w:r>
          </w:p>
        </w:tc>
        <w:tc>
          <w:tcPr>
            <w:tcW w:type="dxa" w:w="6919"/>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M-11 (publicación de productos con flujo de revisión y bloqueo de afirmaciones engañosas, RF-274).</w:t>
            </w:r>
          </w:p>
        </w:tc>
      </w:tr>
      <w:tr>
        <w:tc>
          <w:tcPr>
            <w:tcW w:type="dxa" w:w="2431"/>
            <w:tcMar>
              <w:top w:type="dxa" w:w="60"/>
              <w:left w:type="dxa" w:w="100"/>
              <w:bottom w:type="dxa" w:w="60"/>
              <w:right w:type="dxa" w:w="100"/>
            </w:tcMar>
            <w:vAlign w:val="center"/>
          </w:tcPr>
          <w:p>
            <w:pPr>
              <w:spacing w:after="0" w:line="250"/>
              <w:jc w:val="left"/>
            </w:pPr>
            <w:r>
              <w:rPr>
                <w:b w:val="false"/>
                <w:bCs w:val="false"/>
                <w:sz w:val="19"/>
                <w:szCs w:val="19"/>
              </w:rPr>
              <w:t xml:space="preserve">Generar ingresos</w:t>
            </w:r>
          </w:p>
        </w:tc>
        <w:tc>
          <w:tcPr>
            <w:tcW w:type="dxa" w:w="6919"/>
            <w:tcMar>
              <w:top w:type="dxa" w:w="60"/>
              <w:left w:type="dxa" w:w="100"/>
              <w:bottom w:type="dxa" w:w="60"/>
              <w:right w:type="dxa" w:w="100"/>
            </w:tcMar>
            <w:vAlign w:val="center"/>
          </w:tcPr>
          <w:p>
            <w:pPr>
              <w:spacing w:after="0" w:line="250"/>
              <w:jc w:val="left"/>
            </w:pPr>
            <w:r>
              <w:rPr>
                <w:b w:val="false"/>
                <w:bCs w:val="false"/>
                <w:sz w:val="19"/>
                <w:szCs w:val="19"/>
              </w:rPr>
              <w:t xml:space="preserve">M-11 (contacto directo entre productor y comprador; sin comisión ni intermediación económica dentro del alcance de este SDS).</w:t>
            </w:r>
          </w:p>
        </w:tc>
      </w:tr>
      <w:tr>
        <w:tc>
          <w:tcPr>
            <w:tcW w:type="dxa" w:w="2431"/>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Reinvertir en conservación</w:t>
            </w:r>
          </w:p>
        </w:tc>
        <w:tc>
          <w:tcPr>
            <w:tcW w:type="dxa" w:w="6919"/>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M-07 (los propios productores pueden narrar y visibilizar, mediante experiencias, cómo su actividad sostiene prácticas de conservación) — el mecanismo formal de reinversión (p. ej. porcentaje o fondo) queda como pregunta abierta para el Documento 2, no se inventa aquí un modelo financiero no validado.</w:t>
            </w:r>
          </w:p>
        </w:tc>
      </w:tr>
    </w:tbl>
    <w:p>
      <w:pPr>
        <w:spacing w:after="200"/>
      </w:pPr>
    </w:p>
    <w:p>
      <w:pPr>
        <w:spacing w:after="160" w:before="0" w:line="276"/>
      </w:pPr>
      <w:r>
        <w:rPr>
          <w:b w:val="false"/>
          <w:bCs w:val="false"/>
          <w:sz w:val="21"/>
          <w:szCs w:val="21"/>
        </w:rPr>
        <w:t xml:space="preserve">El sistema evita deliberadamente fomentar la explotación indiscriminada: no existe ningún RF que incentive volumen de extracción, ranking de "más vendido silvestre" ni publicidad pagada que privilegie productos no validados sobre productos cultivados de forma responsable.</w:t>
      </w:r>
    </w:p>
    <w:p>
      <w:r>
        <w:br w:type="page"/>
      </w:r>
    </w:p>
    <w:p>
      <w:pPr>
        <w:pStyle w:val="Heading1"/>
        <w:spacing w:after="200" w:before="420"/>
      </w:pPr>
      <w:r>
        <w:rPr>
          <w:b/>
          <w:bCs/>
          <w:color w:val="2E5E3E"/>
          <w:sz w:val="30"/>
          <w:szCs w:val="30"/>
        </w:rPr>
        <w:t xml:space="preserve">22. Matriz de trazabilidad</w:t>
      </w:r>
    </w:p>
    <w:p>
      <w:pPr>
        <w:spacing w:after="160" w:before="0" w:line="276"/>
      </w:pPr>
      <w:r>
        <w:rPr>
          <w:b w:val="false"/>
          <w:bCs w:val="false"/>
          <w:sz w:val="21"/>
          <w:szCs w:val="21"/>
        </w:rPr>
        <w:t xml:space="preserve">Cadena: </w:t>
      </w:r>
      <w:r>
        <w:rPr>
          <w:b w:val="false"/>
          <w:bCs w:val="false"/>
          <w:sz w:val="21"/>
          <w:szCs w:val="21"/>
        </w:rPr>
        <w:t xml:space="preserve">Problemática → Objetivo → Necesidad → Requisito funcional → Requisito no funcional → Módulo → Criterio de aceptación / validación</w:t>
      </w:r>
      <w:r>
        <w:rPr>
          <w:b w:val="false"/>
          <w:bCs w:val="false"/>
          <w:sz w:val="21"/>
          <w:szCs w:val="21"/>
        </w:rPr>
        <w:t xml:space="preserve">. Se muestra una fila representativa por objetivo específico (O1–O8, capítulo 5); el detalle completo por cada uno de los 277 RF y 304 RNF individuales está en las tablas de los capítulos 11 y 17. La numeración usada aquí es la definitiva: RF-01 a RF-250 y RNF-001 a RNF-300 son los originales del SDS v1 (con su ID intacto); RF-251+ y RNF-301+ son nuevos.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48"/>
        <w:gridCol w:w="748"/>
        <w:gridCol w:w="1870"/>
        <w:gridCol w:w="1122"/>
        <w:gridCol w:w="1122"/>
        <w:gridCol w:w="1870"/>
        <w:gridCol w:w="1870"/>
      </w:tblGrid>
      <w:tr>
        <w:trPr>
          <w:tblHeader/>
        </w:trPr>
        <w:tc>
          <w:tcPr>
            <w:tcW w:type="dxa" w:w="74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Obj.</w:t>
            </w:r>
          </w:p>
        </w:tc>
        <w:tc>
          <w:tcPr>
            <w:tcW w:type="dxa" w:w="74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Necesidad</w:t>
            </w:r>
          </w:p>
        </w:tc>
        <w:tc>
          <w:tcPr>
            <w:tcW w:type="dxa" w:w="1870"/>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RF principal</w:t>
            </w:r>
          </w:p>
        </w:tc>
        <w:tc>
          <w:tcPr>
            <w:tcW w:type="dxa" w:w="1122"/>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RNF relacionado</w:t>
            </w:r>
          </w:p>
        </w:tc>
        <w:tc>
          <w:tcPr>
            <w:tcW w:type="dxa" w:w="1122"/>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Módulo</w:t>
            </w:r>
          </w:p>
        </w:tc>
        <w:tc>
          <w:tcPr>
            <w:tcW w:type="dxa" w:w="1870"/>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Criterio de validación</w:t>
            </w:r>
          </w:p>
        </w:tc>
        <w:tc>
          <w:tcPr>
            <w:tcW w:type="dxa" w:w="1870"/>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Fuente/origen</w:t>
            </w:r>
          </w:p>
        </w:tc>
      </w:tr>
      <w:tr>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O1</w:t>
            </w:r>
          </w:p>
        </w:tc>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Distinguir tipos de saber sobre una planta</w:t>
            </w:r>
          </w:p>
        </w:tc>
        <w:tc>
          <w:tcPr>
            <w:tcW w:type="dxa" w:w="1870"/>
            <w:tcMar>
              <w:top w:type="dxa" w:w="60"/>
              <w:left w:type="dxa" w:w="100"/>
              <w:bottom w:type="dxa" w:w="60"/>
              <w:right w:type="dxa" w:w="100"/>
            </w:tcMar>
            <w:vAlign w:val="center"/>
          </w:tcPr>
          <w:p>
            <w:pPr>
              <w:spacing w:after="0" w:line="250"/>
              <w:jc w:val="left"/>
            </w:pPr>
            <w:r>
              <w:rPr>
                <w:b w:val="false"/>
                <w:bCs w:val="false"/>
                <w:sz w:val="19"/>
                <w:szCs w:val="19"/>
              </w:rPr>
              <w:t xml:space="preserve">RF-255, RF-257 [N]</w:t>
            </w:r>
          </w:p>
        </w:tc>
        <w:tc>
          <w:tcPr>
            <w:tcW w:type="dxa" w:w="1122"/>
            <w:tcMar>
              <w:top w:type="dxa" w:w="60"/>
              <w:left w:type="dxa" w:w="100"/>
              <w:bottom w:type="dxa" w:w="60"/>
              <w:right w:type="dxa" w:w="100"/>
            </w:tcMar>
            <w:vAlign w:val="center"/>
          </w:tcPr>
          <w:p>
            <w:pPr>
              <w:spacing w:after="0" w:line="250"/>
              <w:jc w:val="left"/>
            </w:pPr>
            <w:r>
              <w:rPr>
                <w:b w:val="false"/>
                <w:bCs w:val="false"/>
                <w:sz w:val="19"/>
                <w:szCs w:val="19"/>
              </w:rPr>
              <w:t xml:space="preserve">RNF-301 [N]</w:t>
            </w:r>
          </w:p>
        </w:tc>
        <w:tc>
          <w:tcPr>
            <w:tcW w:type="dxa" w:w="1122"/>
            <w:tcMar>
              <w:top w:type="dxa" w:w="60"/>
              <w:left w:type="dxa" w:w="100"/>
              <w:bottom w:type="dxa" w:w="60"/>
              <w:right w:type="dxa" w:w="100"/>
            </w:tcMar>
            <w:vAlign w:val="center"/>
          </w:tcPr>
          <w:p>
            <w:pPr>
              <w:spacing w:after="0" w:line="250"/>
              <w:jc w:val="left"/>
            </w:pPr>
            <w:r>
              <w:rPr>
                <w:b w:val="false"/>
                <w:bCs w:val="false"/>
                <w:sz w:val="19"/>
                <w:szCs w:val="19"/>
              </w:rPr>
              <w:t xml:space="preserve">M-04</w:t>
            </w:r>
          </w:p>
        </w:tc>
        <w:tc>
          <w:tcPr>
            <w:tcW w:type="dxa" w:w="1870"/>
            <w:tcMar>
              <w:top w:type="dxa" w:w="60"/>
              <w:left w:type="dxa" w:w="100"/>
              <w:bottom w:type="dxa" w:w="60"/>
              <w:right w:type="dxa" w:w="100"/>
            </w:tcMar>
            <w:vAlign w:val="center"/>
          </w:tcPr>
          <w:p>
            <w:pPr>
              <w:spacing w:after="0" w:line="250"/>
              <w:jc w:val="left"/>
            </w:pPr>
            <w:r>
              <w:rPr>
                <w:b w:val="false"/>
                <w:bCs w:val="false"/>
                <w:sz w:val="19"/>
                <w:szCs w:val="19"/>
              </w:rPr>
              <w:t xml:space="preserve">Toda combinación parte-uso muestra su tipo de conocimiento</w:t>
            </w:r>
          </w:p>
        </w:tc>
        <w:tc>
          <w:tcPr>
            <w:tcW w:type="dxa" w:w="1870"/>
            <w:tcMar>
              <w:top w:type="dxa" w:w="60"/>
              <w:left w:type="dxa" w:w="100"/>
              <w:bottom w:type="dxa" w:w="60"/>
              <w:right w:type="dxa" w:w="100"/>
            </w:tcMar>
            <w:vAlign w:val="center"/>
          </w:tcPr>
          <w:p>
            <w:pPr>
              <w:spacing w:after="0" w:line="250"/>
              <w:jc w:val="left"/>
            </w:pPr>
            <w:r>
              <w:rPr>
                <w:b w:val="false"/>
                <w:bCs w:val="false"/>
                <w:sz w:val="19"/>
                <w:szCs w:val="19"/>
              </w:rPr>
              <w:t xml:space="preserve">Encargo del usuario (sección 4)</w:t>
            </w:r>
          </w:p>
        </w:tc>
      </w:tr>
      <w:tr>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O2</w:t>
            </w:r>
          </w:p>
        </w:tc>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Saber cómo y dónde cultivar</w:t>
            </w:r>
          </w:p>
        </w:tc>
        <w:tc>
          <w:tcPr>
            <w:tcW w:type="dxa" w:w="187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RF-251, RF-252 [N]</w:t>
            </w:r>
          </w:p>
        </w:tc>
        <w:tc>
          <w:tcPr>
            <w:tcW w:type="dxa" w:w="112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RNF-301 [N]</w:t>
            </w:r>
          </w:p>
        </w:tc>
        <w:tc>
          <w:tcPr>
            <w:tcW w:type="dxa" w:w="112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M-03</w:t>
            </w:r>
          </w:p>
        </w:tc>
        <w:tc>
          <w:tcPr>
            <w:tcW w:type="dxa" w:w="187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Ningún dato de cultivo sin fuente</w:t>
            </w:r>
          </w:p>
        </w:tc>
        <w:tc>
          <w:tcPr>
            <w:tcW w:type="dxa" w:w="187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Encargo del usuario (sección 3.1)</w:t>
            </w:r>
          </w:p>
        </w:tc>
      </w:tr>
      <w:tr>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O3</w:t>
            </w:r>
          </w:p>
        </w:tc>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Conservar especies amenazadas</w:t>
            </w:r>
          </w:p>
        </w:tc>
        <w:tc>
          <w:tcPr>
            <w:tcW w:type="dxa" w:w="1870"/>
            <w:tcMar>
              <w:top w:type="dxa" w:w="60"/>
              <w:left w:type="dxa" w:w="100"/>
              <w:bottom w:type="dxa" w:w="60"/>
              <w:right w:type="dxa" w:w="100"/>
            </w:tcMar>
            <w:vAlign w:val="center"/>
          </w:tcPr>
          <w:p>
            <w:pPr>
              <w:spacing w:after="0" w:line="250"/>
              <w:jc w:val="left"/>
            </w:pPr>
            <w:r>
              <w:rPr>
                <w:b w:val="false"/>
                <w:bCs w:val="false"/>
                <w:sz w:val="19"/>
                <w:szCs w:val="19"/>
              </w:rPr>
              <w:t xml:space="preserve">RF-267, RF-269 [N]</w:t>
            </w:r>
          </w:p>
        </w:tc>
        <w:tc>
          <w:tcPr>
            <w:tcW w:type="dxa" w:w="1122"/>
            <w:tcMar>
              <w:top w:type="dxa" w:w="60"/>
              <w:left w:type="dxa" w:w="100"/>
              <w:bottom w:type="dxa" w:w="60"/>
              <w:right w:type="dxa" w:w="100"/>
            </w:tcMar>
            <w:vAlign w:val="center"/>
          </w:tcPr>
          <w:p>
            <w:pPr>
              <w:spacing w:after="0" w:line="250"/>
              <w:jc w:val="left"/>
            </w:pPr>
            <w:r>
              <w:rPr>
                <w:b w:val="false"/>
                <w:bCs w:val="false"/>
                <w:sz w:val="19"/>
                <w:szCs w:val="19"/>
              </w:rPr>
              <w:t xml:space="preserve">Ninguno de los 300 RNF originales cubre protección de coordenadas/ubicación de especies (tema no tratado en RNF.docx) — control nuevo definido en el cap. 20, pendiente de RNF formal</w:t>
            </w:r>
          </w:p>
        </w:tc>
        <w:tc>
          <w:tcPr>
            <w:tcW w:type="dxa" w:w="1122"/>
            <w:tcMar>
              <w:top w:type="dxa" w:w="60"/>
              <w:left w:type="dxa" w:w="100"/>
              <w:bottom w:type="dxa" w:w="60"/>
              <w:right w:type="dxa" w:w="100"/>
            </w:tcMar>
            <w:vAlign w:val="center"/>
          </w:tcPr>
          <w:p>
            <w:pPr>
              <w:spacing w:after="0" w:line="250"/>
              <w:jc w:val="left"/>
            </w:pPr>
            <w:r>
              <w:rPr>
                <w:b w:val="false"/>
                <w:bCs w:val="false"/>
                <w:sz w:val="19"/>
                <w:szCs w:val="19"/>
              </w:rPr>
              <w:t xml:space="preserve">M-10</w:t>
            </w:r>
          </w:p>
        </w:tc>
        <w:tc>
          <w:tcPr>
            <w:tcW w:type="dxa" w:w="1870"/>
            <w:tcMar>
              <w:top w:type="dxa" w:w="60"/>
              <w:left w:type="dxa" w:w="100"/>
              <w:bottom w:type="dxa" w:w="60"/>
              <w:right w:type="dxa" w:w="100"/>
            </w:tcMar>
            <w:vAlign w:val="center"/>
          </w:tcPr>
          <w:p>
            <w:pPr>
              <w:spacing w:after="0" w:line="250"/>
              <w:jc w:val="left"/>
            </w:pPr>
            <w:r>
              <w:rPr>
                <w:b w:val="false"/>
                <w:bCs w:val="false"/>
                <w:sz w:val="19"/>
                <w:szCs w:val="19"/>
              </w:rPr>
              <w:t xml:space="preserve">Ningún estado de conservación sin fuente oficial</w:t>
            </w:r>
          </w:p>
        </w:tc>
        <w:tc>
          <w:tcPr>
            <w:tcW w:type="dxa" w:w="1870"/>
            <w:tcMar>
              <w:top w:type="dxa" w:w="60"/>
              <w:left w:type="dxa" w:w="100"/>
              <w:bottom w:type="dxa" w:w="60"/>
              <w:right w:type="dxa" w:w="100"/>
            </w:tcMar>
            <w:vAlign w:val="center"/>
          </w:tcPr>
          <w:p>
            <w:pPr>
              <w:spacing w:after="0" w:line="250"/>
              <w:jc w:val="left"/>
            </w:pPr>
            <w:r>
              <w:rPr>
                <w:b w:val="false"/>
                <w:bCs w:val="false"/>
                <w:sz w:val="19"/>
                <w:szCs w:val="19"/>
              </w:rPr>
              <w:t xml:space="preserve">Encargo del usuario (sección 9)</w:t>
            </w:r>
          </w:p>
        </w:tc>
      </w:tr>
      <w:tr>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O4</w:t>
            </w:r>
          </w:p>
        </w:tc>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Comunicación estructurada con especialistas</w:t>
            </w:r>
          </w:p>
        </w:tc>
        <w:tc>
          <w:tcPr>
            <w:tcW w:type="dxa" w:w="187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RF-263, RF-264 [N]</w:t>
            </w:r>
          </w:p>
        </w:tc>
        <w:tc>
          <w:tcPr>
            <w:tcW w:type="dxa" w:w="112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RNF-302 [N]</w:t>
            </w:r>
          </w:p>
        </w:tc>
        <w:tc>
          <w:tcPr>
            <w:tcW w:type="dxa" w:w="112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M-08</w:t>
            </w:r>
          </w:p>
        </w:tc>
        <w:tc>
          <w:tcPr>
            <w:tcW w:type="dxa" w:w="187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Toda consulta tiene ID, estado e historial</w:t>
            </w:r>
          </w:p>
        </w:tc>
        <w:tc>
          <w:tcPr>
            <w:tcW w:type="dxa" w:w="187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Encargo del usuario (sección 6)</w:t>
            </w:r>
          </w:p>
        </w:tc>
      </w:tr>
      <w:tr>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O5</w:t>
            </w:r>
          </w:p>
        </w:tc>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Publicación responsable de productos</w:t>
            </w:r>
          </w:p>
        </w:tc>
        <w:tc>
          <w:tcPr>
            <w:tcW w:type="dxa" w:w="1870"/>
            <w:tcMar>
              <w:top w:type="dxa" w:w="60"/>
              <w:left w:type="dxa" w:w="100"/>
              <w:bottom w:type="dxa" w:w="60"/>
              <w:right w:type="dxa" w:w="100"/>
            </w:tcMar>
            <w:vAlign w:val="center"/>
          </w:tcPr>
          <w:p>
            <w:pPr>
              <w:spacing w:after="0" w:line="250"/>
              <w:jc w:val="left"/>
            </w:pPr>
            <w:r>
              <w:rPr>
                <w:b w:val="false"/>
                <w:bCs w:val="false"/>
                <w:sz w:val="19"/>
                <w:szCs w:val="19"/>
              </w:rPr>
              <w:t xml:space="preserve">RF-272, RF-274 [N]</w:t>
            </w:r>
          </w:p>
        </w:tc>
        <w:tc>
          <w:tcPr>
            <w:tcW w:type="dxa" w:w="1122"/>
            <w:tcMar>
              <w:top w:type="dxa" w:w="60"/>
              <w:left w:type="dxa" w:w="100"/>
              <w:bottom w:type="dxa" w:w="60"/>
              <w:right w:type="dxa" w:w="100"/>
            </w:tcMar>
            <w:vAlign w:val="center"/>
          </w:tcPr>
          <w:p>
            <w:pPr>
              <w:spacing w:after="0" w:line="250"/>
              <w:jc w:val="left"/>
            </w:pPr>
            <w:r>
              <w:rPr>
                <w:b w:val="false"/>
                <w:bCs w:val="false"/>
                <w:sz w:val="19"/>
                <w:szCs w:val="19"/>
              </w:rPr>
              <w:t xml:space="preserve">RNF-303 [N]</w:t>
            </w:r>
          </w:p>
        </w:tc>
        <w:tc>
          <w:tcPr>
            <w:tcW w:type="dxa" w:w="1122"/>
            <w:tcMar>
              <w:top w:type="dxa" w:w="60"/>
              <w:left w:type="dxa" w:w="100"/>
              <w:bottom w:type="dxa" w:w="60"/>
              <w:right w:type="dxa" w:w="100"/>
            </w:tcMar>
            <w:vAlign w:val="center"/>
          </w:tcPr>
          <w:p>
            <w:pPr>
              <w:spacing w:after="0" w:line="250"/>
              <w:jc w:val="left"/>
            </w:pPr>
            <w:r>
              <w:rPr>
                <w:b w:val="false"/>
                <w:bCs w:val="false"/>
                <w:sz w:val="19"/>
                <w:szCs w:val="19"/>
              </w:rPr>
              <w:t xml:space="preserve">M-11</w:t>
            </w:r>
          </w:p>
        </w:tc>
        <w:tc>
          <w:tcPr>
            <w:tcW w:type="dxa" w:w="1870"/>
            <w:tcMar>
              <w:top w:type="dxa" w:w="60"/>
              <w:left w:type="dxa" w:w="100"/>
              <w:bottom w:type="dxa" w:w="60"/>
              <w:right w:type="dxa" w:w="100"/>
            </w:tcMar>
            <w:vAlign w:val="center"/>
          </w:tcPr>
          <w:p>
            <w:pPr>
              <w:spacing w:after="0" w:line="250"/>
              <w:jc w:val="left"/>
            </w:pPr>
            <w:r>
              <w:rPr>
                <w:b w:val="false"/>
                <w:bCs w:val="false"/>
                <w:sz w:val="19"/>
                <w:szCs w:val="19"/>
              </w:rPr>
              <w:t xml:space="preserve">Ningún producto se publica sin campos obligatorios ni con afirmaciones engañosas</w:t>
            </w:r>
          </w:p>
        </w:tc>
        <w:tc>
          <w:tcPr>
            <w:tcW w:type="dxa" w:w="1870"/>
            <w:tcMar>
              <w:top w:type="dxa" w:w="60"/>
              <w:left w:type="dxa" w:w="100"/>
              <w:bottom w:type="dxa" w:w="60"/>
              <w:right w:type="dxa" w:w="100"/>
            </w:tcMar>
            <w:vAlign w:val="center"/>
          </w:tcPr>
          <w:p>
            <w:pPr>
              <w:spacing w:after="0" w:line="250"/>
              <w:jc w:val="left"/>
            </w:pPr>
            <w:r>
              <w:rPr>
                <w:b w:val="false"/>
                <w:bCs w:val="false"/>
                <w:sz w:val="19"/>
                <w:szCs w:val="19"/>
              </w:rPr>
              <w:t xml:space="preserve">Encargo del usuario (sección 7)</w:t>
            </w:r>
          </w:p>
        </w:tc>
      </w:tr>
      <w:tr>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O6</w:t>
            </w:r>
          </w:p>
        </w:tc>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Espacio comunitario moderado por localidad</w:t>
            </w:r>
          </w:p>
        </w:tc>
        <w:tc>
          <w:tcPr>
            <w:tcW w:type="dxa" w:w="187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RF-13, RF-30 [H]</w:t>
            </w:r>
          </w:p>
        </w:tc>
        <w:tc>
          <w:tcPr>
            <w:tcW w:type="dxa" w:w="112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17.1–17.4 (RNF de usabilidad/seguridad originales)</w:t>
            </w:r>
          </w:p>
        </w:tc>
        <w:tc>
          <w:tcPr>
            <w:tcW w:type="dxa" w:w="112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M-07, M-09</w:t>
            </w:r>
          </w:p>
        </w:tc>
        <w:tc>
          <w:tcPr>
            <w:tcW w:type="dxa" w:w="187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Toda publicación filtrable por localidad/categoría y sujeta a moderación</w:t>
            </w:r>
          </w:p>
        </w:tc>
        <w:tc>
          <w:tcPr>
            <w:tcW w:type="dxa" w:w="187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Encargo del usuario (sección 8)</w:t>
            </w:r>
          </w:p>
        </w:tc>
      </w:tr>
      <w:tr>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O7</w:t>
            </w:r>
          </w:p>
        </w:tc>
        <w:tc>
          <w:tcPr>
            <w:tcW w:type="dxa" w:w="748"/>
            <w:tcMar>
              <w:top w:type="dxa" w:w="60"/>
              <w:left w:type="dxa" w:w="100"/>
              <w:bottom w:type="dxa" w:w="60"/>
              <w:right w:type="dxa" w:w="100"/>
            </w:tcMar>
            <w:vAlign w:val="center"/>
          </w:tcPr>
          <w:p>
            <w:pPr>
              <w:spacing w:after="0" w:line="250"/>
              <w:jc w:val="left"/>
            </w:pPr>
            <w:r>
              <w:rPr>
                <w:b w:val="false"/>
                <w:bCs w:val="false"/>
                <w:sz w:val="19"/>
                <w:szCs w:val="19"/>
              </w:rPr>
              <w:t xml:space="preserve">Trazabilidad y estados únicos</w:t>
            </w:r>
          </w:p>
        </w:tc>
        <w:tc>
          <w:tcPr>
            <w:tcW w:type="dxa" w:w="1870"/>
            <w:tcMar>
              <w:top w:type="dxa" w:w="60"/>
              <w:left w:type="dxa" w:w="100"/>
              <w:bottom w:type="dxa" w:w="60"/>
              <w:right w:type="dxa" w:w="100"/>
            </w:tcMar>
            <w:vAlign w:val="center"/>
          </w:tcPr>
          <w:p>
            <w:pPr>
              <w:spacing w:after="0" w:line="250"/>
              <w:jc w:val="left"/>
            </w:pPr>
            <w:r>
              <w:rPr>
                <w:b w:val="false"/>
                <w:bCs w:val="false"/>
                <w:sz w:val="19"/>
                <w:szCs w:val="19"/>
              </w:rPr>
              <w:t xml:space="preserve">RF-25, RF-27 [H]</w:t>
            </w:r>
          </w:p>
        </w:tc>
        <w:tc>
          <w:tcPr>
            <w:tcW w:type="dxa" w:w="1122"/>
            <w:tcMar>
              <w:top w:type="dxa" w:w="60"/>
              <w:left w:type="dxa" w:w="100"/>
              <w:bottom w:type="dxa" w:w="60"/>
              <w:right w:type="dxa" w:w="100"/>
            </w:tcMar>
            <w:vAlign w:val="center"/>
          </w:tcPr>
          <w:p>
            <w:pPr>
              <w:spacing w:after="0" w:line="250"/>
              <w:jc w:val="left"/>
            </w:pPr>
            <w:r>
              <w:rPr>
                <w:b w:val="false"/>
                <w:bCs w:val="false"/>
                <w:sz w:val="19"/>
                <w:szCs w:val="19"/>
              </w:rPr>
              <w:t xml:space="preserve">RNF-301 [N]</w:t>
            </w:r>
          </w:p>
        </w:tc>
        <w:tc>
          <w:tcPr>
            <w:tcW w:type="dxa" w:w="1122"/>
            <w:tcMar>
              <w:top w:type="dxa" w:w="60"/>
              <w:left w:type="dxa" w:w="100"/>
              <w:bottom w:type="dxa" w:w="60"/>
              <w:right w:type="dxa" w:w="100"/>
            </w:tcMar>
            <w:vAlign w:val="center"/>
          </w:tcPr>
          <w:p>
            <w:pPr>
              <w:spacing w:after="0" w:line="250"/>
              <w:jc w:val="left"/>
            </w:pPr>
            <w:r>
              <w:rPr>
                <w:b w:val="false"/>
                <w:bCs w:val="false"/>
                <w:sz w:val="19"/>
                <w:szCs w:val="19"/>
              </w:rPr>
              <w:t xml:space="preserve">M-09</w:t>
            </w:r>
          </w:p>
        </w:tc>
        <w:tc>
          <w:tcPr>
            <w:tcW w:type="dxa" w:w="1870"/>
            <w:tcMar>
              <w:top w:type="dxa" w:w="60"/>
              <w:left w:type="dxa" w:w="100"/>
              <w:bottom w:type="dxa" w:w="60"/>
              <w:right w:type="dxa" w:w="100"/>
            </w:tcMar>
            <w:vAlign w:val="center"/>
          </w:tcPr>
          <w:p>
            <w:pPr>
              <w:spacing w:after="0" w:line="250"/>
              <w:jc w:val="left"/>
            </w:pPr>
            <w:r>
              <w:rPr>
                <w:b w:val="false"/>
                <w:bCs w:val="false"/>
                <w:sz w:val="19"/>
                <w:szCs w:val="19"/>
              </w:rPr>
              <w:t xml:space="preserve">Historial de cambios visible para todo contenido validable</w:t>
            </w:r>
          </w:p>
        </w:tc>
        <w:tc>
          <w:tcPr>
            <w:tcW w:type="dxa" w:w="1870"/>
            <w:tcMar>
              <w:top w:type="dxa" w:w="60"/>
              <w:left w:type="dxa" w:w="100"/>
              <w:bottom w:type="dxa" w:w="60"/>
              <w:right w:type="dxa" w:w="100"/>
            </w:tcMar>
            <w:vAlign w:val="center"/>
          </w:tcPr>
          <w:p>
            <w:pPr>
              <w:spacing w:after="0" w:line="250"/>
              <w:jc w:val="left"/>
            </w:pPr>
            <w:r>
              <w:rPr>
                <w:b w:val="false"/>
                <w:bCs w:val="false"/>
                <w:sz w:val="19"/>
                <w:szCs w:val="19"/>
              </w:rPr>
              <w:t xml:space="preserve">Encargo del usuario (sección 10)</w:t>
            </w:r>
          </w:p>
        </w:tc>
      </w:tr>
      <w:tr>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O8</w:t>
            </w:r>
          </w:p>
        </w:tc>
        <w:tc>
          <w:tcPr>
            <w:tcW w:type="dxa" w:w="74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Mantener funcionalidad ya validada</w:t>
            </w:r>
          </w:p>
        </w:tc>
        <w:tc>
          <w:tcPr>
            <w:tcW w:type="dxa" w:w="187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RF-01 a RF-250 [H] (íntegros, ver cap. 11)</w:t>
            </w:r>
          </w:p>
        </w:tc>
        <w:tc>
          <w:tcPr>
            <w:tcW w:type="dxa" w:w="112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17.1–17.7 (RNF-001 a RNF-300 [H], íntegros)</w:t>
            </w:r>
          </w:p>
        </w:tc>
        <w:tc>
          <w:tcPr>
            <w:tcW w:type="dxa" w:w="1122"/>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M-01, M-02, M-06, M-07, M-09, M-12, M-13, M-14</w:t>
            </w:r>
          </w:p>
        </w:tc>
        <w:tc>
          <w:tcPr>
            <w:tcW w:type="dxa" w:w="187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250 RF y 300 RNF originales preservados sin fusión ni eliminación, reorganizados sin retroceso funcional</w:t>
            </w:r>
          </w:p>
        </w:tc>
        <w:tc>
          <w:tcPr>
            <w:tcW w:type="dxa" w:w="187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SDS APP.pdf, RNF.docx, HAMPIYURA_Validación_Trazabilidad.docx</w:t>
            </w:r>
          </w:p>
        </w:tc>
      </w:tr>
    </w:tbl>
    <w:p>
      <w:pPr>
        <w:spacing w:after="200"/>
      </w:pPr>
    </w:p>
    <w:p>
      <w:pPr>
        <w:pStyle w:val="Heading1"/>
        <w:spacing w:after="200" w:before="420"/>
      </w:pPr>
      <w:r>
        <w:rPr>
          <w:b/>
          <w:bCs/>
          <w:color w:val="2E5E3E"/>
          <w:sz w:val="30"/>
          <w:szCs w:val="30"/>
        </w:rPr>
        <w:t xml:space="preserve">23. Integraciones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rPr>
          <w:tblHeader/>
        </w:trPr>
        <w:tc>
          <w:tcPr>
            <w:tcW w:type="dxa" w:w="280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Integración potencial</w:t>
            </w:r>
          </w:p>
        </w:tc>
        <w:tc>
          <w:tcPr>
            <w:tcW w:type="dxa" w:w="654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Estado</w:t>
            </w:r>
          </w:p>
        </w:tc>
      </w:tr>
      <w:tr>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Fuente oficial de estado de conservación (ej. SERNANP, UICN)</w:t>
            </w:r>
          </w:p>
        </w:tc>
        <w:tc>
          <w:tcPr>
            <w:tcW w:type="dxa" w:w="6545"/>
            <w:tcMar>
              <w:top w:type="dxa" w:w="60"/>
              <w:left w:type="dxa" w:w="100"/>
              <w:bottom w:type="dxa" w:w="60"/>
              <w:right w:type="dxa" w:w="100"/>
            </w:tcMar>
            <w:vAlign w:val="center"/>
          </w:tcPr>
          <w:p>
            <w:pPr>
              <w:spacing w:after="0" w:line="250"/>
              <w:jc w:val="left"/>
            </w:pPr>
            <w:r>
              <w:rPr>
                <w:b w:val="false"/>
                <w:bCs w:val="false"/>
                <w:sz w:val="19"/>
                <w:szCs w:val="19"/>
              </w:rPr>
              <w:t xml:space="preserve">Pendiente de convenio institucional — no se integra técnicamente sin acuerdo formal; hasta entonces los datos se cargan manualmente por especialistas con fuente citada (M-10).</w:t>
            </w:r>
          </w:p>
        </w:tc>
      </w:tr>
      <w:tr>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Formulario Nacional de Plantas Medicinales (MINSA) como referencia documental</w:t>
            </w:r>
          </w:p>
        </w:tc>
        <w:tc>
          <w:tcPr>
            <w:tcW w:type="dxa" w:w="654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Pendiente de confirmar con especialista en salud si es fuente aplicable y cómo citarla (Documento 2).</w:t>
            </w:r>
          </w:p>
        </w:tc>
      </w:tr>
      <w:tr>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Pasarela de pago o comisión por venta</w:t>
            </w:r>
          </w:p>
        </w:tc>
        <w:tc>
          <w:tcPr>
            <w:tcW w:type="dxa" w:w="6545"/>
            <w:tcMar>
              <w:top w:type="dxa" w:w="60"/>
              <w:left w:type="dxa" w:w="100"/>
              <w:bottom w:type="dxa" w:w="60"/>
              <w:right w:type="dxa" w:w="100"/>
            </w:tcMar>
            <w:vAlign w:val="center"/>
          </w:tcPr>
          <w:p>
            <w:pPr>
              <w:spacing w:after="0" w:line="250"/>
              <w:jc w:val="left"/>
            </w:pPr>
            <w:r>
              <w:rPr>
                <w:b w:val="false"/>
                <w:bCs w:val="false"/>
                <w:sz w:val="19"/>
                <w:szCs w:val="19"/>
              </w:rPr>
              <w:t xml:space="preserve">Fuera de alcance de esta versión: M-11 conecta comprador-vendedor por contacto directo, sin procesar pagos dentro de la plataforma.</w:t>
            </w:r>
          </w:p>
        </w:tc>
      </w:tr>
      <w:tr>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Redes sociales (compartir contenido)</w:t>
            </w:r>
          </w:p>
        </w:tc>
        <w:tc>
          <w:tcPr>
            <w:tcW w:type="dxa" w:w="654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RF-97 y RF-98 [H] contemplan compartir/copiar enlaces; no requiere integración de API compleja en esta fase.</w:t>
            </w:r>
          </w:p>
        </w:tc>
      </w:tr>
    </w:tbl>
    <w:p>
      <w:pPr>
        <w:spacing w:after="200"/>
      </w:pPr>
    </w:p>
    <w:p>
      <w:pPr>
        <w:pStyle w:val="Heading1"/>
        <w:spacing w:after="200" w:before="420"/>
      </w:pPr>
      <w:r>
        <w:rPr>
          <w:b/>
          <w:bCs/>
          <w:color w:val="2E5E3E"/>
          <w:sz w:val="30"/>
          <w:szCs w:val="30"/>
        </w:rPr>
        <w:t xml:space="preserve">24. Restricciones</w:t>
      </w:r>
    </w:p>
    <w:p>
      <w:pPr>
        <w:pStyle w:val="ListParagraph"/>
        <w:numPr>
          <w:ilvl w:val="0"/>
          <w:numId w:val="1"/>
        </w:numPr>
        <w:spacing w:after="90" w:line="264"/>
      </w:pPr>
      <w:r>
        <w:rPr>
          <w:sz w:val="21"/>
          <w:szCs w:val="21"/>
        </w:rPr>
        <w:t xml:space="preserve">El equipo de desarrollo mantiene el stack tecnológico ya definido en el SDS v1 (React, Node/Django, PostgreSQL) por razones de continuidad y costo (ver capítulo 9).</w:t>
      </w:r>
    </w:p>
    <w:p>
      <w:pPr>
        <w:pStyle w:val="ListParagraph"/>
        <w:numPr>
          <w:ilvl w:val="0"/>
          <w:numId w:val="1"/>
        </w:numPr>
        <w:spacing w:after="90" w:line="264"/>
      </w:pPr>
      <w:r>
        <w:rPr>
          <w:sz w:val="21"/>
          <w:szCs w:val="21"/>
        </w:rPr>
        <w:t xml:space="preserve">El proyecto no cuenta, a la fecha de este documento, con convenio institucional con SERNANP, MINSA ni comunidades específicas; toda funcionalidad que dependa de esas fuentes queda marcada "pendiente" y no se implementa como definitiva.</w:t>
      </w:r>
    </w:p>
    <w:p>
      <w:pPr>
        <w:pStyle w:val="ListParagraph"/>
        <w:numPr>
          <w:ilvl w:val="0"/>
          <w:numId w:val="1"/>
        </w:numPr>
        <w:spacing w:after="90" w:line="264"/>
      </w:pPr>
      <w:r>
        <w:rPr>
          <w:sz w:val="21"/>
          <w:szCs w:val="21"/>
        </w:rPr>
        <w:t xml:space="preserve">El equipo no incluye actualmente un especialista en agronomía, botánica, conservación ni salud entre sus integrantes formales; la validación de contenido depende de que estas alianzas se concreten (ver Documento 2).</w:t>
      </w:r>
    </w:p>
    <w:p>
      <w:pPr>
        <w:pStyle w:val="ListParagraph"/>
        <w:numPr>
          <w:ilvl w:val="0"/>
          <w:numId w:val="1"/>
        </w:numPr>
        <w:spacing w:after="90" w:line="264"/>
      </w:pPr>
      <w:r>
        <w:rPr>
          <w:sz w:val="21"/>
          <w:szCs w:val="21"/>
        </w:rPr>
        <w:t xml:space="preserve">Presupuesto de referencia heredado del SDS v1: S/. 570 para la fase académica; el alcance ampliado (6 módulos nuevos) probablemente exige revisar este presupuesto — no se estima aquí un nuevo monto para no inventar cifras sin sustento.</w:t>
      </w:r>
    </w:p>
    <w:p>
      <w:pPr>
        <w:pStyle w:val="Heading1"/>
        <w:spacing w:after="200" w:before="420"/>
      </w:pPr>
      <w:r>
        <w:rPr>
          <w:b/>
          <w:bCs/>
          <w:color w:val="2E5E3E"/>
          <w:sz w:val="30"/>
          <w:szCs w:val="30"/>
        </w:rPr>
        <w:t xml:space="preserve">25. Supuestos</w:t>
      </w:r>
    </w:p>
    <w:p>
      <w:pPr>
        <w:pStyle w:val="ListParagraph"/>
        <w:numPr>
          <w:ilvl w:val="0"/>
          <w:numId w:val="1"/>
        </w:numPr>
        <w:spacing w:after="90" w:line="264"/>
      </w:pPr>
      <w:r>
        <w:rPr>
          <w:sz w:val="21"/>
          <w:szCs w:val="21"/>
        </w:rPr>
        <w:t xml:space="preserve">Se asume que será posible establecer contacto con al menos un especialista en plantas medicinales/agronomía y con productores locales de Tingo María durante el desarrollo del programa Hack-Amazon (bootcamp y mentorías, sección 5.2 de las bases).</w:t>
      </w:r>
    </w:p>
    <w:p>
      <w:pPr>
        <w:pStyle w:val="ListParagraph"/>
        <w:numPr>
          <w:ilvl w:val="0"/>
          <w:numId w:val="1"/>
        </w:numPr>
        <w:spacing w:after="90" w:line="264"/>
      </w:pPr>
      <w:r>
        <w:rPr>
          <w:sz w:val="21"/>
          <w:szCs w:val="21"/>
        </w:rPr>
        <w:t xml:space="preserve">Se asume acceso a internet de los usuarios finales, igual que en el SDS v1.</w:t>
      </w:r>
    </w:p>
    <w:p>
      <w:pPr>
        <w:pStyle w:val="ListParagraph"/>
        <w:numPr>
          <w:ilvl w:val="0"/>
          <w:numId w:val="1"/>
        </w:numPr>
        <w:spacing w:after="90" w:line="264"/>
      </w:pPr>
      <w:r>
        <w:rPr>
          <w:sz w:val="21"/>
          <w:szCs w:val="21"/>
        </w:rPr>
        <w:t xml:space="preserve">Se asume que la organización del concurso confirmará la tabla de criterios de evaluación (sección 7.2 de las bases) antes del Pre Pitch.</w:t>
      </w:r>
    </w:p>
    <w:p>
      <w:pPr>
        <w:pStyle w:val="Heading1"/>
        <w:spacing w:after="200" w:before="420"/>
      </w:pPr>
      <w:r>
        <w:rPr>
          <w:b/>
          <w:bCs/>
          <w:color w:val="2E5E3E"/>
          <w:sz w:val="30"/>
          <w:szCs w:val="30"/>
        </w:rPr>
        <w:t xml:space="preserve">26. Criterios de aceptación generales</w:t>
      </w:r>
    </w:p>
    <w:p>
      <w:pPr>
        <w:pStyle w:val="ListParagraph"/>
        <w:numPr>
          <w:ilvl w:val="0"/>
          <w:numId w:val="1"/>
        </w:numPr>
        <w:spacing w:after="90" w:line="264"/>
      </w:pPr>
      <w:r>
        <w:rPr>
          <w:sz w:val="21"/>
          <w:szCs w:val="21"/>
        </w:rPr>
        <w:t xml:space="preserve">Todo RF de los módulos nuevos (M-03, M-04, M-05, M-08, M-10, M-11) tiene al menos un criterio de aceptación verificable, según lo documentado en el capítulo 11.</w:t>
      </w:r>
    </w:p>
    <w:p>
      <w:pPr>
        <w:pStyle w:val="ListParagraph"/>
        <w:numPr>
          <w:ilvl w:val="0"/>
          <w:numId w:val="1"/>
        </w:numPr>
        <w:spacing w:after="90" w:line="264"/>
      </w:pPr>
      <w:r>
        <w:rPr>
          <w:sz w:val="21"/>
          <w:szCs w:val="21"/>
        </w:rPr>
        <w:t xml:space="preserve">Ningún contenido de cultivo, uso, preparación, conservación o certificación se publica sin pasar por el flujo de M-09.</w:t>
      </w:r>
    </w:p>
    <w:p>
      <w:pPr>
        <w:pStyle w:val="ListParagraph"/>
        <w:numPr>
          <w:ilvl w:val="0"/>
          <w:numId w:val="1"/>
        </w:numPr>
        <w:spacing w:after="90" w:line="264"/>
      </w:pPr>
      <w:r>
        <w:rPr>
          <w:sz w:val="21"/>
          <w:szCs w:val="21"/>
        </w:rPr>
        <w:t xml:space="preserve">El sistema no elimina ni degrada ninguna de las 70 funcionalidades ya validadas en HAMPIYURA_Validación_Trazabilidad.docx (objetivo O8).</w:t>
      </w:r>
    </w:p>
    <w:p>
      <w:pPr>
        <w:pStyle w:val="ListParagraph"/>
        <w:numPr>
          <w:ilvl w:val="0"/>
          <w:numId w:val="1"/>
        </w:numPr>
        <w:spacing w:after="90" w:line="264"/>
      </w:pPr>
      <w:r>
        <w:rPr>
          <w:sz w:val="21"/>
          <w:szCs w:val="21"/>
        </w:rPr>
        <w:t xml:space="preserve">El pitch final (Documento 2) puede señalar, para cada criterio de las bases del concurso, qué capítulo de este SDS lo sustenta.</w:t>
      </w:r>
    </w:p>
    <w:p>
      <w:pPr>
        <w:pStyle w:val="Heading1"/>
        <w:spacing w:after="200" w:before="420"/>
      </w:pPr>
      <w:r>
        <w:rPr>
          <w:b/>
          <w:bCs/>
          <w:color w:val="2E5E3E"/>
          <w:sz w:val="30"/>
          <w:szCs w:val="30"/>
        </w:rPr>
        <w:t xml:space="preserve">27. Riesgos</w:t>
      </w: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935"/>
        <w:gridCol w:w="3740"/>
        <w:gridCol w:w="1403"/>
        <w:gridCol w:w="3273"/>
      </w:tblGrid>
      <w:tr>
        <w:trPr>
          <w:tblHeader/>
        </w:trPr>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3740"/>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Riesgo</w:t>
            </w:r>
          </w:p>
        </w:tc>
        <w:tc>
          <w:tcPr>
            <w:tcW w:type="dxa" w:w="140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Impacto</w:t>
            </w:r>
          </w:p>
        </w:tc>
        <w:tc>
          <w:tcPr>
            <w:tcW w:type="dxa" w:w="327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Mitigación</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R-01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No conseguir especialistas que validen contenido a tiempo para el Demo Day</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Alto</w:t>
            </w:r>
          </w:p>
        </w:tc>
        <w:tc>
          <w:tcPr>
            <w:tcW w:type="dxa" w:w="3273"/>
            <w:tcMar>
              <w:top w:type="dxa" w:w="60"/>
              <w:left w:type="dxa" w:w="100"/>
              <w:bottom w:type="dxa" w:w="60"/>
              <w:right w:type="dxa" w:w="100"/>
            </w:tcMar>
            <w:vAlign w:val="center"/>
          </w:tcPr>
          <w:p>
            <w:pPr>
              <w:spacing w:after="0" w:line="250"/>
              <w:jc w:val="left"/>
            </w:pPr>
            <w:r>
              <w:rPr>
                <w:b w:val="false"/>
                <w:bCs w:val="false"/>
                <w:sz w:val="19"/>
                <w:szCs w:val="19"/>
              </w:rPr>
              <w:t xml:space="preserve">Priorizar la búsqueda de mentores/especialistas desde el bootcamp (Documento 2, plan de reuniones).</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R-02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Publicar por error información médica no verificada como si lo estuviera</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Alto</w:t>
            </w:r>
          </w:p>
        </w:tc>
        <w:tc>
          <w:tcPr>
            <w:tcW w:type="dxa" w:w="327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RNF-021, RNF-023 [H] (seguridad/validación) y el flujo de M-09 son obligatorios antes de cualquier demo con datos reales.</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R-03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Que la plataforma facilite, sin querer, la sobreextracción de una especie</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Alto</w:t>
            </w:r>
          </w:p>
        </w:tc>
        <w:tc>
          <w:tcPr>
            <w:tcW w:type="dxa" w:w="3273"/>
            <w:tcMar>
              <w:top w:type="dxa" w:w="60"/>
              <w:left w:type="dxa" w:w="100"/>
              <w:bottom w:type="dxa" w:w="60"/>
              <w:right w:type="dxa" w:w="100"/>
            </w:tcMar>
            <w:vAlign w:val="center"/>
          </w:tcPr>
          <w:p>
            <w:pPr>
              <w:spacing w:after="0" w:line="250"/>
              <w:jc w:val="left"/>
            </w:pPr>
            <w:r>
              <w:rPr>
                <w:b w:val="false"/>
                <w:bCs w:val="false"/>
                <w:sz w:val="19"/>
                <w:szCs w:val="19"/>
              </w:rPr>
              <w:t xml:space="preserve">Política de no publicar ubicación exacta de especies en riesgo (cap. 20) y enfoque de M-03/M-10 en cultivo sobre extracción.</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R-04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Sobredimensionar el alcance para el tiempo del programa (8 semanas)</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Medio</w:t>
            </w:r>
          </w:p>
        </w:tc>
        <w:tc>
          <w:tcPr>
            <w:tcW w:type="dxa" w:w="327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Priorización MoSCoW por fases en el Documento 2 (roadmap), empezando por M-01, M-02, M-09 como base.</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R-05</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Que el jurado perciba el proyecto como "solo informativo" y no como bioeconomía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Medio</w:t>
            </w:r>
          </w:p>
        </w:tc>
        <w:tc>
          <w:tcPr>
            <w:tcW w:type="dxa" w:w="3273"/>
            <w:tcMar>
              <w:top w:type="dxa" w:w="60"/>
              <w:left w:type="dxa" w:w="100"/>
              <w:bottom w:type="dxa" w:w="60"/>
              <w:right w:type="dxa" w:w="100"/>
            </w:tcMar>
            <w:vAlign w:val="center"/>
          </w:tcPr>
          <w:p>
            <w:pPr>
              <w:spacing w:after="0" w:line="250"/>
              <w:jc w:val="left"/>
            </w:pPr>
            <w:r>
              <w:rPr>
                <w:b w:val="false"/>
                <w:bCs w:val="false"/>
                <w:sz w:val="19"/>
                <w:szCs w:val="19"/>
              </w:rPr>
              <w:t xml:space="preserve">Enfatizar en el pitch el módulo M-11 y el ciclo del capítulo 21, que son la diferencia real frente al SDS v1.</w:t>
            </w:r>
          </w:p>
        </w:tc>
      </w:tr>
    </w:tbl>
    <w:p>
      <w:pPr>
        <w:spacing w:after="200"/>
      </w:pPr>
    </w:p>
    <w:p>
      <w:pPr>
        <w:pStyle w:val="Heading1"/>
        <w:spacing w:after="200" w:before="420"/>
      </w:pPr>
      <w:r>
        <w:rPr>
          <w:b/>
          <w:bCs/>
          <w:color w:val="2E5E3E"/>
          <w:sz w:val="30"/>
          <w:szCs w:val="30"/>
        </w:rPr>
        <w:t xml:space="preserve">28. Evolución futura</w:t>
      </w:r>
    </w:p>
    <w:p>
      <w:pPr>
        <w:spacing w:after="160" w:before="0" w:line="276"/>
      </w:pPr>
      <w:r>
        <w:rPr>
          <w:b w:val="false"/>
          <w:bCs w:val="false"/>
          <w:sz w:val="21"/>
          <w:szCs w:val="21"/>
        </w:rPr>
        <w:t xml:space="preserve">El roadmap detallado por fases, con priorización IMPRESCINDIBLE/IMPORTANTE/FUTURO, se desarrolla en el </w:t>
      </w:r>
      <w:r>
        <w:rPr>
          <w:b w:val="false"/>
          <w:bCs w:val="false"/>
          <w:sz w:val="21"/>
          <w:szCs w:val="21"/>
        </w:rPr>
        <w:t xml:space="preserve">Documento 2</w:t>
      </w:r>
      <w:r>
        <w:rPr>
          <w:b w:val="false"/>
          <w:bCs w:val="false"/>
          <w:sz w:val="21"/>
          <w:szCs w:val="21"/>
        </w:rPr>
        <w:t xml:space="preserve"> (capítulo de priorización y roadmap), para no duplicar contenido entre ambos documentos.</w:t>
      </w:r>
    </w:p>
    <w:p>
      <w:pPr>
        <w:pStyle w:val="Heading1"/>
        <w:spacing w:after="200" w:before="420"/>
      </w:pPr>
      <w:r>
        <w:rPr>
          <w:b/>
          <w:bCs/>
          <w:color w:val="2E5E3E"/>
          <w:sz w:val="30"/>
          <w:szCs w:val="30"/>
        </w:rPr>
        <w:t xml:space="preserve">29. Glosario</w:t>
      </w: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2338"/>
        <w:gridCol w:w="7013"/>
      </w:tblGrid>
      <w:tr>
        <w:trPr>
          <w:tblHeader/>
        </w:trPr>
        <w:tc>
          <w:tcPr>
            <w:tcW w:type="dxa" w:w="233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Término</w:t>
            </w:r>
          </w:p>
        </w:tc>
        <w:tc>
          <w:tcPr>
            <w:tcW w:type="dxa" w:w="701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Definición</w:t>
            </w:r>
          </w:p>
        </w:tc>
      </w:tr>
      <w:tr>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Bioeconomía</w:t>
            </w:r>
          </w:p>
        </w:tc>
        <w:tc>
          <w:tcPr>
            <w:tcW w:type="dxa" w:w="7013"/>
            <w:tcMar>
              <w:top w:type="dxa" w:w="60"/>
              <w:left w:type="dxa" w:w="100"/>
              <w:bottom w:type="dxa" w:w="60"/>
              <w:right w:type="dxa" w:w="100"/>
            </w:tcMar>
            <w:vAlign w:val="center"/>
          </w:tcPr>
          <w:p>
            <w:pPr>
              <w:spacing w:after="0" w:line="250"/>
              <w:jc w:val="left"/>
            </w:pPr>
            <w:r>
              <w:rPr>
                <w:b w:val="false"/>
                <w:bCs w:val="false"/>
                <w:sz w:val="19"/>
                <w:szCs w:val="19"/>
              </w:rPr>
              <w:t xml:space="preserve">Generación de valor económico, social y ambiental a partir del uso sostenible de la biodiversidad.</w:t>
            </w:r>
          </w:p>
        </w:tc>
      </w:tr>
      <w:tr>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Conocimiento tradicional</w:t>
            </w:r>
          </w:p>
        </w:tc>
        <w:tc>
          <w:tcPr>
            <w:tcW w:type="dxa" w:w="701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Saber transmitido de forma oral o práctica entre generaciones, no necesariamente documentado científicamente.</w:t>
            </w:r>
          </w:p>
        </w:tc>
      </w:tr>
      <w:tr>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Estado de conservación</w:t>
            </w:r>
          </w:p>
        </w:tc>
        <w:tc>
          <w:tcPr>
            <w:tcW w:type="dxa" w:w="7013"/>
            <w:tcMar>
              <w:top w:type="dxa" w:w="60"/>
              <w:left w:type="dxa" w:w="100"/>
              <w:bottom w:type="dxa" w:w="60"/>
              <w:right w:type="dxa" w:w="100"/>
            </w:tcMar>
            <w:vAlign w:val="center"/>
          </w:tcPr>
          <w:p>
            <w:pPr>
              <w:spacing w:after="0" w:line="250"/>
              <w:jc w:val="left"/>
            </w:pPr>
            <w:r>
              <w:rPr>
                <w:b w:val="false"/>
                <w:bCs w:val="false"/>
                <w:sz w:val="19"/>
                <w:szCs w:val="19"/>
              </w:rPr>
              <w:t xml:space="preserve">Clasificación del nivel de riesgo o amenaza de una especie, según una fuente oficial o científica.</w:t>
            </w:r>
          </w:p>
        </w:tc>
      </w:tr>
      <w:tr>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Fitoterapia</w:t>
            </w:r>
          </w:p>
        </w:tc>
        <w:tc>
          <w:tcPr>
            <w:tcW w:type="dxa" w:w="701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Uso de plantas con fines terapéuticos.</w:t>
            </w:r>
          </w:p>
        </w:tc>
      </w:tr>
      <w:tr>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MoSCoW</w:t>
            </w:r>
          </w:p>
        </w:tc>
        <w:tc>
          <w:tcPr>
            <w:tcW w:type="dxa" w:w="7013"/>
            <w:tcMar>
              <w:top w:type="dxa" w:w="60"/>
              <w:left w:type="dxa" w:w="100"/>
              <w:bottom w:type="dxa" w:w="60"/>
              <w:right w:type="dxa" w:w="100"/>
            </w:tcMar>
            <w:vAlign w:val="center"/>
          </w:tcPr>
          <w:p>
            <w:pPr>
              <w:spacing w:after="0" w:line="250"/>
              <w:jc w:val="left"/>
            </w:pPr>
            <w:r>
              <w:rPr>
                <w:b w:val="false"/>
                <w:bCs w:val="false"/>
                <w:sz w:val="19"/>
                <w:szCs w:val="19"/>
              </w:rPr>
              <w:t xml:space="preserve">Técnica de priorización: Must (imprescindible), Should (importante), Could (deseable), Won't (fuera de alcance por ahora).</w:t>
            </w:r>
          </w:p>
        </w:tc>
      </w:tr>
      <w:tr>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RF / RNF</w:t>
            </w:r>
          </w:p>
        </w:tc>
        <w:tc>
          <w:tcPr>
            <w:tcW w:type="dxa" w:w="701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Requisito funcional / Requisito no funcional.</w:t>
            </w:r>
          </w:p>
        </w:tc>
      </w:tr>
      <w:tr>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Trazabilidad</w:t>
            </w:r>
          </w:p>
        </w:tc>
        <w:tc>
          <w:tcPr>
            <w:tcW w:type="dxa" w:w="7013"/>
            <w:tcMar>
              <w:top w:type="dxa" w:w="60"/>
              <w:left w:type="dxa" w:w="100"/>
              <w:bottom w:type="dxa" w:w="60"/>
              <w:right w:type="dxa" w:w="100"/>
            </w:tcMar>
            <w:vAlign w:val="center"/>
          </w:tcPr>
          <w:p>
            <w:pPr>
              <w:spacing w:after="0" w:line="250"/>
              <w:jc w:val="left"/>
            </w:pPr>
            <w:r>
              <w:rPr>
                <w:b w:val="false"/>
                <w:bCs w:val="false"/>
                <w:sz w:val="19"/>
                <w:szCs w:val="19"/>
              </w:rPr>
              <w:t xml:space="preserve">Capacidad de relacionar un requisito con su origen (necesidad/problemática) y su destino (módulo, criterio de aceptación).</w:t>
            </w:r>
          </w:p>
        </w:tc>
      </w:tr>
    </w:tbl>
    <w:p>
      <w:pPr>
        <w:spacing w:after="200"/>
      </w:pPr>
    </w:p>
    <w:p>
      <w:pPr>
        <w:pStyle w:val="Heading1"/>
        <w:spacing w:after="200" w:before="420"/>
      </w:pPr>
      <w:r>
        <w:rPr>
          <w:b/>
          <w:bCs/>
          <w:color w:val="2E5E3E"/>
          <w:sz w:val="30"/>
          <w:szCs w:val="30"/>
        </w:rPr>
        <w:t xml:space="preserve">30. Referencias</w:t>
      </w:r>
    </w:p>
    <w:p>
      <w:pPr>
        <w:pStyle w:val="ListParagraph"/>
        <w:numPr>
          <w:ilvl w:val="0"/>
          <w:numId w:val="1"/>
        </w:numPr>
        <w:spacing w:after="90" w:line="264"/>
      </w:pPr>
      <w:r>
        <w:rPr>
          <w:sz w:val="21"/>
          <w:szCs w:val="21"/>
        </w:rPr>
        <w:t xml:space="preserve">ISO/IEC/IEEE 29148:2018 — Requirements Engineering.</w:t>
      </w:r>
    </w:p>
    <w:p>
      <w:pPr>
        <w:pStyle w:val="ListParagraph"/>
        <w:numPr>
          <w:ilvl w:val="0"/>
          <w:numId w:val="1"/>
        </w:numPr>
        <w:spacing w:after="90" w:line="264"/>
      </w:pPr>
      <w:r>
        <w:rPr>
          <w:sz w:val="21"/>
          <w:szCs w:val="21"/>
        </w:rPr>
        <w:t xml:space="preserve">IEEE 830-1998 — Recommended Practice for Software Requirements Specifications.</w:t>
      </w:r>
    </w:p>
    <w:p>
      <w:pPr>
        <w:pStyle w:val="ListParagraph"/>
        <w:numPr>
          <w:ilvl w:val="0"/>
          <w:numId w:val="1"/>
        </w:numPr>
        <w:spacing w:after="90" w:line="264"/>
      </w:pPr>
      <w:r>
        <w:rPr>
          <w:sz w:val="21"/>
          <w:szCs w:val="21"/>
        </w:rPr>
        <w:t xml:space="preserve">ISO/IEC 25010:2011 — SQuaRE.</w:t>
      </w:r>
    </w:p>
    <w:p>
      <w:pPr>
        <w:pStyle w:val="ListParagraph"/>
        <w:numPr>
          <w:ilvl w:val="0"/>
          <w:numId w:val="1"/>
        </w:numPr>
        <w:spacing w:after="90" w:line="264"/>
      </w:pPr>
      <w:r>
        <w:rPr>
          <w:sz w:val="21"/>
          <w:szCs w:val="21"/>
        </w:rPr>
        <w:t xml:space="preserve">Bases Hack-Amazon 2026, Incuba UNAS.</w:t>
      </w:r>
    </w:p>
    <w:p>
      <w:pPr>
        <w:pStyle w:val="ListParagraph"/>
        <w:numPr>
          <w:ilvl w:val="0"/>
          <w:numId w:val="1"/>
        </w:numPr>
        <w:spacing w:after="90" w:line="264"/>
      </w:pPr>
      <w:r>
        <w:rPr>
          <w:sz w:val="21"/>
          <w:szCs w:val="21"/>
        </w:rPr>
        <w:t xml:space="preserve">SDS APP.pdf, RNF.docx, informe_ELICITACIÓN.docx, HAMPIYURA_Validación_Trazabilidad.docx (documentos internos del proyecto).</w:t>
      </w:r>
    </w:p>
    <w:p>
      <w:pPr>
        <w:pStyle w:val="ListParagraph"/>
        <w:numPr>
          <w:ilvl w:val="0"/>
          <w:numId w:val="1"/>
        </w:numPr>
        <w:spacing w:after="90" w:line="264"/>
      </w:pPr>
      <w:r>
        <w:rPr>
          <w:sz w:val="21"/>
          <w:szCs w:val="21"/>
        </w:rPr>
        <w:t xml:space="preserve">Ley N.º 29733 — Ley de Protección de Datos Personales (Perú) — aplicación específica pendiente de validación legal (ver Documento 2).</w:t>
      </w:r>
    </w:p>
    <w:p>
      <w:pPr>
        <w:pStyle w:val="Heading1"/>
        <w:spacing w:after="200" w:before="420"/>
      </w:pPr>
      <w:r>
        <w:rPr>
          <w:b/>
          <w:bCs/>
          <w:color w:val="2E5E3E"/>
          <w:sz w:val="30"/>
          <w:szCs w:val="30"/>
        </w:rPr>
        <w:t xml:space="preserve">31. Anexo — Documento descartado como fuente</w:t>
      </w:r>
    </w:p>
    <w:p>
      <w:pPr>
        <w:spacing w:after="160" w:before="0" w:line="276"/>
      </w:pPr>
      <w:r>
        <w:rPr>
          <w:b w:val="false"/>
          <w:bCs w:val="false"/>
          <w:sz w:val="21"/>
          <w:szCs w:val="21"/>
        </w:rPr>
        <w:t xml:space="preserve">"SDS APP (Recuperado automáticamente).docx" fue revisado íntegramente y descartado como fuente de contenido por tratarse de una recuperación automática de Word con estructura de tablas y campos vacíos o truncados, sin texto adicional legible respecto de SDS APP.pdf. Se recomienda eliminarlo de la carpeta del proyecto o renombrarlo como "OBSOLETO — no usar" para evitar confusión de versiones en futuras revisiones.</w:t>
      </w:r>
    </w:p>
    <w:p>
      <w:r>
        <w:br w:type="page"/>
      </w:r>
    </w:p>
    <w:p>
      <w:pPr>
        <w:pStyle w:val="Heading1"/>
        <w:spacing w:after="200" w:before="420"/>
      </w:pPr>
      <w:r>
        <w:rPr>
          <w:b/>
          <w:bCs/>
          <w:color w:val="2E5E3E"/>
          <w:sz w:val="30"/>
          <w:szCs w:val="30"/>
        </w:rPr>
        <w:t xml:space="preserve">ANEXO — Plan de Validación y Consulta del Proyecto</w:t>
      </w:r>
    </w:p>
    <w:p>
      <w:pPr>
        <w:spacing w:after="160" w:before="0" w:line="276"/>
      </w:pPr>
      <w:r>
        <w:rPr>
          <w:b w:val="false"/>
          <w:bCs w:val="false"/>
          <w:sz w:val="21"/>
          <w:szCs w:val="21"/>
        </w:rPr>
        <w:t xml:space="preserve">Este anexo reproduce íntegramente, sin cambios de contenido, el documento "Plan de Validación y Consulta" (antes publicado como Documento 2 independiente). Es la guía operativa para cerrar, junto a especialistas, comunidades y superiores académicos, las preguntas e información que este SDS deja marcadas como pendientes de validación externa antes de darlas por definitivas. Su numeración de secciones (1 a 13) es propia de este anexo y no continúa la numeración de capítulos del cuerpo principal del documento.</w:t>
      </w:r>
    </w:p>
    <w:p>
      <w:pPr>
        <w:pBdr>
          <w:bottom w:val="single" w:color="8A5A2B" w:sz="8" w:space="1"/>
        </w:pBdr>
        <w:spacing w:after="240" w:before="120"/>
      </w:pPr>
    </w:p>
    <w:p>
      <w:pPr>
        <w:pStyle w:val="Heading1"/>
        <w:spacing w:after="200" w:before="420"/>
      </w:pPr>
      <w:r>
        <w:rPr>
          <w:b/>
          <w:bCs/>
          <w:color w:val="2E5E3E"/>
          <w:sz w:val="30"/>
          <w:szCs w:val="30"/>
        </w:rPr>
        <w:t xml:space="preserve">1. Introducción y relación con el Documento 1</w:t>
      </w:r>
    </w:p>
    <w:p>
      <w:pPr>
        <w:spacing w:after="160" w:before="0" w:line="276"/>
      </w:pPr>
      <w:r>
        <w:rPr>
          <w:b w:val="false"/>
          <w:bCs w:val="false"/>
          <w:sz w:val="21"/>
          <w:szCs w:val="21"/>
        </w:rPr>
        <w:t xml:space="preserve">Este documento es completamente independiente del </w:t>
      </w:r>
      <w:r>
        <w:rPr>
          <w:b w:val="false"/>
          <w:bCs w:val="false"/>
          <w:sz w:val="21"/>
          <w:szCs w:val="21"/>
        </w:rPr>
        <w:t xml:space="preserve">Documento 1 (SDS — HAMPIYURA v2.0)</w:t>
      </w:r>
      <w:r>
        <w:rPr>
          <w:b w:val="false"/>
          <w:bCs w:val="false"/>
          <w:sz w:val="21"/>
          <w:szCs w:val="21"/>
        </w:rPr>
        <w:t xml:space="preserve">, pero se apoya en él: cada pregunta que aquí se formula corresponde a un punto que el Documento 1 marcó explícitamente como "pendiente", "a confirmar" o "no se inventa aquí". Este Plan no es una lista de dudas sueltas: es la hoja de ruta de conversación con las personas que pueden cerrar esos puntos antes de que el proyecto se presente como definitivo.</w:t>
      </w:r>
    </w:p>
    <w:p>
      <w:pPr>
        <w:spacing w:after="160" w:before="0" w:line="276"/>
      </w:pPr>
      <w:r>
        <w:rPr>
          <w:b w:val="false"/>
          <w:bCs w:val="false"/>
          <w:sz w:val="21"/>
          <w:szCs w:val="21"/>
        </w:rPr>
        <w:t xml:space="preserve">El destinatario principal de este documento es el propio equipo del proyecto (Angel Javier Orneta y quienes se sumen al equipo Hack-Amazon 2026): sirve como guion de reuniones, no como documento de evaluación de terceros.</w:t>
      </w:r>
    </w:p>
    <w:p>
      <w:pPr>
        <w:pStyle w:val="Heading1"/>
        <w:spacing w:after="200" w:before="420"/>
      </w:pPr>
      <w:r>
        <w:rPr>
          <w:b/>
          <w:bCs/>
          <w:color w:val="2E5E3E"/>
          <w:sz w:val="30"/>
          <w:szCs w:val="30"/>
        </w:rPr>
        <w:t xml:space="preserve">2. Objetivo de la consulta</w:t>
      </w:r>
    </w:p>
    <w:p>
      <w:pPr>
        <w:spacing w:after="160" w:before="0" w:line="276"/>
      </w:pPr>
      <w:r>
        <w:rPr>
          <w:b w:val="false"/>
          <w:bCs w:val="false"/>
          <w:sz w:val="21"/>
          <w:szCs w:val="21"/>
        </w:rPr>
        <w:t xml:space="preserve">Validar, antes de cerrar definitivamente el diseño de HAMPIYURA v2.0, que:</w:t>
      </w:r>
    </w:p>
    <w:p>
      <w:pPr>
        <w:pStyle w:val="ListParagraph"/>
        <w:numPr>
          <w:ilvl w:val="0"/>
          <w:numId w:val="1"/>
        </w:numPr>
        <w:spacing w:after="90" w:line="264"/>
      </w:pPr>
      <w:r>
        <w:rPr>
          <w:sz w:val="21"/>
          <w:szCs w:val="21"/>
        </w:rPr>
        <w:t xml:space="preserve">La problemática y el enfoque de bioeconomía amazónica están correctamente planteados y priorizados.</w:t>
      </w:r>
    </w:p>
    <w:p>
      <w:pPr>
        <w:pStyle w:val="ListParagraph"/>
        <w:numPr>
          <w:ilvl w:val="0"/>
          <w:numId w:val="1"/>
        </w:numPr>
        <w:spacing w:after="90" w:line="264"/>
      </w:pPr>
      <w:r>
        <w:rPr>
          <w:sz w:val="21"/>
          <w:szCs w:val="21"/>
        </w:rPr>
        <w:t xml:space="preserve">La información que la plataforma pretende registrar sobre plantas, cultivo, usos y preparaciones es la correcta, la suficiente y la que realmente puede validarse con fuentes serias.</w:t>
      </w:r>
    </w:p>
    <w:p>
      <w:pPr>
        <w:pStyle w:val="ListParagraph"/>
        <w:numPr>
          <w:ilvl w:val="0"/>
          <w:numId w:val="1"/>
        </w:numPr>
        <w:spacing w:after="90" w:line="264"/>
      </w:pPr>
      <w:r>
        <w:rPr>
          <w:sz w:val="21"/>
          <w:szCs w:val="21"/>
        </w:rPr>
        <w:t xml:space="preserve">Los criterios de conservación propuestos son técnicamente razonables y no facilitan, sin querer, la sobreextracción de especies.</w:t>
      </w:r>
    </w:p>
    <w:p>
      <w:pPr>
        <w:pStyle w:val="ListParagraph"/>
        <w:numPr>
          <w:ilvl w:val="0"/>
          <w:numId w:val="1"/>
        </w:numPr>
        <w:spacing w:after="90" w:line="264"/>
      </w:pPr>
      <w:r>
        <w:rPr>
          <w:sz w:val="21"/>
          <w:szCs w:val="21"/>
        </w:rPr>
        <w:t xml:space="preserve">El modelo de publicación y "certificación" de productos es legal, honesto y realmente útil para productores.</w:t>
      </w:r>
    </w:p>
    <w:p>
      <w:pPr>
        <w:pStyle w:val="ListParagraph"/>
        <w:numPr>
          <w:ilvl w:val="0"/>
          <w:numId w:val="1"/>
        </w:numPr>
        <w:spacing w:after="90" w:line="264"/>
      </w:pPr>
      <w:r>
        <w:rPr>
          <w:sz w:val="21"/>
          <w:szCs w:val="21"/>
        </w:rPr>
        <w:t xml:space="preserve">El modelo de comunidad protege el conocimiento tradicional en vez de exponerlo o apropiarlo.</w:t>
      </w:r>
    </w:p>
    <w:p>
      <w:pPr>
        <w:pStyle w:val="ListParagraph"/>
        <w:numPr>
          <w:ilvl w:val="0"/>
          <w:numId w:val="1"/>
        </w:numPr>
        <w:spacing w:after="90" w:line="264"/>
      </w:pPr>
      <w:r>
        <w:rPr>
          <w:sz w:val="21"/>
          <w:szCs w:val="21"/>
        </w:rPr>
        <w:t xml:space="preserve">El modelo de negocio local es viable y beneficia a quien cultiva y prepara, no solo a la plataforma.</w:t>
      </w:r>
    </w:p>
    <w:p>
      <w:pPr>
        <w:pStyle w:val="ListParagraph"/>
        <w:numPr>
          <w:ilvl w:val="0"/>
          <w:numId w:val="1"/>
        </w:numPr>
        <w:spacing w:after="90" w:line="264"/>
      </w:pPr>
      <w:r>
        <w:rPr>
          <w:sz w:val="21"/>
          <w:szCs w:val="21"/>
        </w:rPr>
        <w:t xml:space="preserve">La arquitectura y el alcance de software son realizables en el tiempo del programa Hack-Amazon (aprox. 8 semanas).</w:t>
      </w:r>
    </w:p>
    <w:p>
      <w:pPr>
        <w:pStyle w:val="ListParagraph"/>
        <w:numPr>
          <w:ilvl w:val="0"/>
          <w:numId w:val="1"/>
        </w:numPr>
        <w:spacing w:after="90" w:line="264"/>
      </w:pPr>
      <w:r>
        <w:rPr>
          <w:sz w:val="21"/>
          <w:szCs w:val="21"/>
        </w:rPr>
        <w:t xml:space="preserve">El tratamiento de seguridad y datos personales cumple con lo mínimo exigible.</w:t>
      </w:r>
    </w:p>
    <w:p>
      <w:pPr>
        <w:pStyle w:val="ListParagraph"/>
        <w:numPr>
          <w:ilvl w:val="0"/>
          <w:numId w:val="1"/>
        </w:numPr>
        <w:spacing w:after="90" w:line="264"/>
      </w:pPr>
      <w:r>
        <w:rPr>
          <w:sz w:val="21"/>
          <w:szCs w:val="21"/>
        </w:rPr>
        <w:t xml:space="preserve">El proyecto, tal como queda diseñado, responde a lo que exactamente pide la convocatoria.</w:t>
      </w:r>
    </w:p>
    <w:p>
      <w:pPr>
        <w:spacing w:after="160" w:before="0" w:line="276"/>
      </w:pPr>
      <w:r>
        <w:rPr>
          <w:b w:val="false"/>
          <w:bCs w:val="false"/>
          <w:sz w:val="21"/>
          <w:szCs w:val="21"/>
        </w:rPr>
        <w:t xml:space="preserve">Este documento </w:t>
      </w:r>
      <w:r>
        <w:rPr>
          <w:b w:val="false"/>
          <w:bCs w:val="false"/>
          <w:sz w:val="21"/>
          <w:szCs w:val="21"/>
        </w:rPr>
        <w:t xml:space="preserve">no busca</w:t>
      </w:r>
      <w:r>
        <w:rPr>
          <w:b w:val="false"/>
          <w:bCs w:val="false"/>
          <w:sz w:val="21"/>
          <w:szCs w:val="21"/>
        </w:rPr>
        <w:t xml:space="preserve"> obtener una aprobación genérica ("está bien", "me gusta"): busca respuestas concretas a las preguntas del capítulo 4, y registrar explícitamente qué quedó sin resolver (capítulo 6).</w:t>
      </w:r>
    </w:p>
    <w:p>
      <w:pPr>
        <w:pStyle w:val="Heading1"/>
        <w:spacing w:after="200" w:before="420"/>
      </w:pPr>
      <w:r>
        <w:rPr>
          <w:b/>
          <w:bCs/>
          <w:color w:val="2E5E3E"/>
          <w:sz w:val="30"/>
          <w:szCs w:val="30"/>
        </w:rPr>
        <w:t xml:space="preserve">3. Personas que debemos consultar</w:t>
      </w:r>
    </w:p>
    <w:p>
      <w:pPr>
        <w:spacing w:after="160" w:before="0" w:line="276"/>
      </w:pPr>
      <w:r>
        <w:rPr>
          <w:b w:val="false"/>
          <w:bCs w:val="false"/>
          <w:sz w:val="21"/>
          <w:szCs w:val="21"/>
        </w:rPr>
        <w:t xml:space="preserve">Se agrupan por el tipo de aporte que pueden dar. Ninguna persona listada ha sido consultada todavía a la fecha de este documento; el estado de cada consulta debe registrarse conforme ocurra (ver capítulo 9, plan de reuniones).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44"/>
        <w:gridCol w:w="3740"/>
        <w:gridCol w:w="3366"/>
      </w:tblGrid>
      <w:tr>
        <w:trPr>
          <w:tblHeader/>
        </w:trPr>
        <w:tc>
          <w:tcPr>
            <w:tcW w:type="dxa" w:w="2244"/>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Perfil</w:t>
            </w:r>
          </w:p>
        </w:tc>
        <w:tc>
          <w:tcPr>
            <w:tcW w:type="dxa" w:w="3740"/>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Qué nos puede validar</w:t>
            </w:r>
          </w:p>
        </w:tc>
        <w:tc>
          <w:tcPr>
            <w:tcW w:type="dxa" w:w="3366"/>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Áreas de preguntas relacionadas (cap. 4)</w:t>
            </w:r>
          </w:p>
        </w:tc>
      </w:tr>
      <w:tr>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Profesores / asesores del curso o del programa</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Rigor metodológico, estructura del SDS, viabilidad académica del alcance</w:t>
            </w:r>
          </w:p>
        </w:tc>
        <w:tc>
          <w:tcPr>
            <w:tcW w:type="dxa" w:w="3366"/>
            <w:tcMar>
              <w:top w:type="dxa" w:w="60"/>
              <w:left w:type="dxa" w:w="100"/>
              <w:bottom w:type="dxa" w:w="60"/>
              <w:right w:type="dxa" w:w="100"/>
            </w:tcMar>
            <w:vAlign w:val="center"/>
          </w:tcPr>
          <w:p>
            <w:pPr>
              <w:spacing w:after="0" w:line="250"/>
              <w:jc w:val="left"/>
            </w:pPr>
            <w:r>
              <w:rPr>
                <w:b w:val="false"/>
                <w:bCs w:val="false"/>
                <w:sz w:val="19"/>
                <w:szCs w:val="19"/>
              </w:rPr>
              <w:t xml:space="preserve">A, H, J</w:t>
            </w:r>
          </w:p>
        </w:tc>
      </w:tr>
      <w:tr>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Especialista en agronomía</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Datos de cultivo: clima, suelo, altitud, propagación, plagas</w:t>
            </w:r>
          </w:p>
        </w:tc>
        <w:tc>
          <w:tcPr>
            <w:tcW w:type="dxa" w:w="336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 C</w:t>
            </w:r>
          </w:p>
        </w:tc>
      </w:tr>
      <w:tr>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Especialista en plantas medicinales / etnobotánica</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Qué información de uso es confiable, cómo distinguir tradicional de científico</w:t>
            </w:r>
          </w:p>
        </w:tc>
        <w:tc>
          <w:tcPr>
            <w:tcW w:type="dxa" w:w="3366"/>
            <w:tcMar>
              <w:top w:type="dxa" w:w="60"/>
              <w:left w:type="dxa" w:w="100"/>
              <w:bottom w:type="dxa" w:w="60"/>
              <w:right w:type="dxa" w:w="100"/>
            </w:tcMar>
            <w:vAlign w:val="center"/>
          </w:tcPr>
          <w:p>
            <w:pPr>
              <w:spacing w:after="0" w:line="250"/>
              <w:jc w:val="left"/>
            </w:pPr>
            <w:r>
              <w:rPr>
                <w:b w:val="false"/>
                <w:bCs w:val="false"/>
                <w:sz w:val="19"/>
                <w:szCs w:val="19"/>
              </w:rPr>
              <w:t xml:space="preserve">B, E</w:t>
            </w:r>
          </w:p>
        </w:tc>
      </w:tr>
      <w:tr>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Especialista en conservación</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Cómo identificar especies vulnerables, qué indicadores usar, qué instituciones validan</w:t>
            </w:r>
          </w:p>
        </w:tc>
        <w:tc>
          <w:tcPr>
            <w:tcW w:type="dxa" w:w="336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w:t>
            </w:r>
          </w:p>
        </w:tc>
      </w:tr>
      <w:tr>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Especialista en software / mentor técnico del bootcamp</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Arquitectura, prioridades técnicas, viabilidad del alcance en 8 semanas</w:t>
            </w:r>
          </w:p>
        </w:tc>
        <w:tc>
          <w:tcPr>
            <w:tcW w:type="dxa" w:w="3366"/>
            <w:tcMar>
              <w:top w:type="dxa" w:w="60"/>
              <w:left w:type="dxa" w:w="100"/>
              <w:bottom w:type="dxa" w:w="60"/>
              <w:right w:type="dxa" w:w="100"/>
            </w:tcMar>
            <w:vAlign w:val="center"/>
          </w:tcPr>
          <w:p>
            <w:pPr>
              <w:spacing w:after="0" w:line="250"/>
              <w:jc w:val="left"/>
            </w:pPr>
            <w:r>
              <w:rPr>
                <w:b w:val="false"/>
                <w:bCs w:val="false"/>
                <w:sz w:val="19"/>
                <w:szCs w:val="19"/>
              </w:rPr>
              <w:t xml:space="preserve">H, I</w:t>
            </w:r>
          </w:p>
        </w:tc>
      </w:tr>
      <w:tr>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Personas de comunidades/localidades de Tingo María</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Si el conocimiento tradicional está bien representado y protegido</w:t>
            </w:r>
          </w:p>
        </w:tc>
        <w:tc>
          <w:tcPr>
            <w:tcW w:type="dxa" w:w="336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 D, F</w:t>
            </w:r>
          </w:p>
        </w:tc>
      </w:tr>
      <w:tr>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Productores (de plantas, preparaciones o derivados)</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Si el modelo de publicación y venta realmente los beneficia</w:t>
            </w:r>
          </w:p>
        </w:tc>
        <w:tc>
          <w:tcPr>
            <w:tcW w:type="dxa" w:w="3366"/>
            <w:tcMar>
              <w:top w:type="dxa" w:w="60"/>
              <w:left w:type="dxa" w:w="100"/>
              <w:bottom w:type="dxa" w:w="60"/>
              <w:right w:type="dxa" w:w="100"/>
            </w:tcMar>
            <w:vAlign w:val="center"/>
          </w:tcPr>
          <w:p>
            <w:pPr>
              <w:spacing w:after="0" w:line="250"/>
              <w:jc w:val="left"/>
            </w:pPr>
            <w:r>
              <w:rPr>
                <w:b w:val="false"/>
                <w:bCs w:val="false"/>
                <w:sz w:val="19"/>
                <w:szCs w:val="19"/>
              </w:rPr>
              <w:t xml:space="preserve">E, G</w:t>
            </w:r>
          </w:p>
        </w:tc>
      </w:tr>
      <w:tr>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Emprendedores locales</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Viabilidad del modelo de negocio y conexión con compradores</w:t>
            </w:r>
          </w:p>
        </w:tc>
        <w:tc>
          <w:tcPr>
            <w:tcW w:type="dxa" w:w="336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G</w:t>
            </w:r>
          </w:p>
        </w:tc>
      </w:tr>
      <w:tr>
        <w:tc>
          <w:tcPr>
            <w:tcW w:type="dxa" w:w="2244"/>
            <w:tcMar>
              <w:top w:type="dxa" w:w="60"/>
              <w:left w:type="dxa" w:w="100"/>
              <w:bottom w:type="dxa" w:w="60"/>
              <w:right w:type="dxa" w:w="100"/>
            </w:tcMar>
            <w:vAlign w:val="center"/>
          </w:tcPr>
          <w:p>
            <w:pPr>
              <w:spacing w:after="0" w:line="250"/>
              <w:jc w:val="left"/>
            </w:pPr>
            <w:r>
              <w:rPr>
                <w:b w:val="false"/>
                <w:bCs w:val="false"/>
                <w:sz w:val="19"/>
                <w:szCs w:val="19"/>
              </w:rPr>
              <w:t xml:space="preserve">Posibles usuarios finales (población general)</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Si la información y la navegación son realmente útiles y comprensibles</w:t>
            </w:r>
          </w:p>
        </w:tc>
        <w:tc>
          <w:tcPr>
            <w:tcW w:type="dxa" w:w="3366"/>
            <w:tcMar>
              <w:top w:type="dxa" w:w="60"/>
              <w:left w:type="dxa" w:w="100"/>
              <w:bottom w:type="dxa" w:w="60"/>
              <w:right w:type="dxa" w:w="100"/>
            </w:tcMar>
            <w:vAlign w:val="center"/>
          </w:tcPr>
          <w:p>
            <w:pPr>
              <w:spacing w:after="0" w:line="250"/>
              <w:jc w:val="left"/>
            </w:pPr>
            <w:r>
              <w:rPr>
                <w:b w:val="false"/>
                <w:bCs w:val="false"/>
                <w:sz w:val="19"/>
                <w:szCs w:val="19"/>
              </w:rPr>
              <w:t xml:space="preserve">A, B, C, F</w:t>
            </w:r>
          </w:p>
        </w:tc>
      </w:tr>
      <w:tr>
        <w:tc>
          <w:tcPr>
            <w:tcW w:type="dxa" w:w="2244"/>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Organizadores de Hack-Amazon (Incuba UNAS)</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Qué exige exactamente la convocatoria y sus criterios de evaluación</w:t>
            </w:r>
          </w:p>
        </w:tc>
        <w:tc>
          <w:tcPr>
            <w:tcW w:type="dxa" w:w="336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J</w:t>
            </w:r>
          </w:p>
        </w:tc>
      </w:tr>
    </w:tbl>
    <w:p>
      <w:pPr>
        <w:spacing w:after="200"/>
      </w:pPr>
    </w:p>
    <w:p>
      <w:pPr>
        <w:pStyle w:val="Heading1"/>
        <w:spacing w:after="200" w:before="420"/>
      </w:pPr>
      <w:r>
        <w:rPr>
          <w:b/>
          <w:bCs/>
          <w:color w:val="2E5E3E"/>
          <w:sz w:val="30"/>
          <w:szCs w:val="30"/>
        </w:rPr>
        <w:t xml:space="preserve">4. Preguntas por área</w:t>
      </w:r>
    </w:p>
    <w:p>
      <w:pPr>
        <w:spacing w:after="160" w:before="0" w:line="276"/>
      </w:pPr>
      <w:r>
        <w:rPr>
          <w:b w:val="false"/>
          <w:bCs w:val="false"/>
          <w:sz w:val="21"/>
          <w:szCs w:val="21"/>
        </w:rPr>
        <w:t xml:space="preserve">Estas son las preguntas que deben plantearse a las personas del capítulo 3, organizadas por área. Se conservan tal como fueron definidas para este proyecto; cada área indica, además, a qué parte del Documento 1 se conecta la respuesta.</w:t>
      </w:r>
    </w:p>
    <w:p>
      <w:pPr>
        <w:pStyle w:val="Heading2"/>
        <w:spacing w:after="160" w:before="320"/>
      </w:pPr>
      <w:r>
        <w:rPr>
          <w:b/>
          <w:bCs/>
          <w:color w:val="2E5E3E"/>
          <w:sz w:val="26"/>
          <w:szCs w:val="26"/>
        </w:rPr>
        <w:t xml:space="preserve">A. Problemática</w:t>
      </w:r>
    </w:p>
    <w:p>
      <w:pPr>
        <w:spacing w:after="160" w:before="0" w:line="276"/>
      </w:pPr>
      <w:r>
        <w:rPr>
          <w:b w:val="false"/>
          <w:bCs w:val="false"/>
          <w:sz w:val="21"/>
          <w:szCs w:val="21"/>
        </w:rPr>
        <w:t xml:space="preserve">Conecta con: Documento 1, capítulos 3–5 (Problemática, Justificación, Objetivos)</w:t>
      </w:r>
    </w:p>
    <w:p>
      <w:pPr>
        <w:pStyle w:val="ListParagraph"/>
        <w:numPr>
          <w:ilvl w:val="0"/>
          <w:numId w:val="1"/>
        </w:numPr>
        <w:spacing w:after="90" w:line="264"/>
      </w:pPr>
      <w:r>
        <w:rPr>
          <w:sz w:val="21"/>
          <w:szCs w:val="21"/>
        </w:rPr>
        <w:t xml:space="preserve">¿La problemática está correctamente planteada?</w:t>
      </w:r>
    </w:p>
    <w:p>
      <w:pPr>
        <w:pStyle w:val="ListParagraph"/>
        <w:numPr>
          <w:ilvl w:val="0"/>
          <w:numId w:val="1"/>
        </w:numPr>
        <w:spacing w:after="90" w:line="264"/>
      </w:pPr>
      <w:r>
        <w:rPr>
          <w:sz w:val="21"/>
          <w:szCs w:val="21"/>
        </w:rPr>
        <w:t xml:space="preserve">¿Qué problemas faltan?</w:t>
      </w:r>
    </w:p>
    <w:p>
      <w:pPr>
        <w:pStyle w:val="ListParagraph"/>
        <w:numPr>
          <w:ilvl w:val="0"/>
          <w:numId w:val="1"/>
        </w:numPr>
        <w:spacing w:after="90" w:line="264"/>
      </w:pPr>
      <w:r>
        <w:rPr>
          <w:sz w:val="21"/>
          <w:szCs w:val="21"/>
        </w:rPr>
        <w:t xml:space="preserve">¿Qué necesidades son prioritarias?</w:t>
      </w:r>
    </w:p>
    <w:p>
      <w:pPr>
        <w:pStyle w:val="Heading2"/>
        <w:spacing w:after="160" w:before="320"/>
      </w:pPr>
      <w:r>
        <w:rPr>
          <w:b/>
          <w:bCs/>
          <w:color w:val="2E5E3E"/>
          <w:sz w:val="26"/>
          <w:szCs w:val="26"/>
        </w:rPr>
        <w:t xml:space="preserve">B. Plantas medicinales</w:t>
      </w:r>
    </w:p>
    <w:p>
      <w:pPr>
        <w:spacing w:after="160" w:before="0" w:line="276"/>
      </w:pPr>
      <w:r>
        <w:rPr>
          <w:b w:val="false"/>
          <w:bCs w:val="false"/>
          <w:sz w:val="21"/>
          <w:szCs w:val="21"/>
        </w:rPr>
        <w:t xml:space="preserve">Conecta con: Documento 1, M-02, M-04, M-05 y capítulo 15 (sistema de validación)</w:t>
      </w:r>
    </w:p>
    <w:p>
      <w:pPr>
        <w:pStyle w:val="ListParagraph"/>
        <w:numPr>
          <w:ilvl w:val="0"/>
          <w:numId w:val="1"/>
        </w:numPr>
        <w:spacing w:after="90" w:line="264"/>
      </w:pPr>
      <w:r>
        <w:rPr>
          <w:sz w:val="21"/>
          <w:szCs w:val="21"/>
        </w:rPr>
        <w:t xml:space="preserve">¿Qué información debería registrarse?</w:t>
      </w:r>
    </w:p>
    <w:p>
      <w:pPr>
        <w:pStyle w:val="ListParagraph"/>
        <w:numPr>
          <w:ilvl w:val="0"/>
          <w:numId w:val="1"/>
        </w:numPr>
        <w:spacing w:after="90" w:line="264"/>
      </w:pPr>
      <w:r>
        <w:rPr>
          <w:sz w:val="21"/>
          <w:szCs w:val="21"/>
        </w:rPr>
        <w:t xml:space="preserve">¿Qué datos son confiables?</w:t>
      </w:r>
    </w:p>
    <w:p>
      <w:pPr>
        <w:pStyle w:val="ListParagraph"/>
        <w:numPr>
          <w:ilvl w:val="0"/>
          <w:numId w:val="1"/>
        </w:numPr>
        <w:spacing w:after="90" w:line="264"/>
      </w:pPr>
      <w:r>
        <w:rPr>
          <w:sz w:val="21"/>
          <w:szCs w:val="21"/>
        </w:rPr>
        <w:t xml:space="preserve">¿Qué información debe ser validada?</w:t>
      </w:r>
    </w:p>
    <w:p>
      <w:pPr>
        <w:pStyle w:val="ListParagraph"/>
        <w:numPr>
          <w:ilvl w:val="0"/>
          <w:numId w:val="1"/>
        </w:numPr>
        <w:spacing w:after="90" w:line="264"/>
      </w:pPr>
      <w:r>
        <w:rPr>
          <w:sz w:val="21"/>
          <w:szCs w:val="21"/>
        </w:rPr>
        <w:t xml:space="preserve">¿Qué información no debería publicarse?</w:t>
      </w:r>
    </w:p>
    <w:p>
      <w:pPr>
        <w:pStyle w:val="Heading2"/>
        <w:spacing w:after="160" w:before="320"/>
      </w:pPr>
      <w:r>
        <w:rPr>
          <w:b/>
          <w:bCs/>
          <w:color w:val="2E5E3E"/>
          <w:sz w:val="26"/>
          <w:szCs w:val="26"/>
        </w:rPr>
        <w:t xml:space="preserve">C. Cultivo</w:t>
      </w:r>
    </w:p>
    <w:p>
      <w:pPr>
        <w:spacing w:after="160" w:before="0" w:line="276"/>
      </w:pPr>
      <w:r>
        <w:rPr>
          <w:b w:val="false"/>
          <w:bCs w:val="false"/>
          <w:sz w:val="21"/>
          <w:szCs w:val="21"/>
        </w:rPr>
        <w:t xml:space="preserve">Conecta con: Documento 1, M-03</w:t>
      </w:r>
    </w:p>
    <w:p>
      <w:pPr>
        <w:pStyle w:val="ListParagraph"/>
        <w:numPr>
          <w:ilvl w:val="0"/>
          <w:numId w:val="1"/>
        </w:numPr>
        <w:spacing w:after="90" w:line="264"/>
      </w:pPr>
      <w:r>
        <w:rPr>
          <w:sz w:val="21"/>
          <w:szCs w:val="21"/>
        </w:rPr>
        <w:t xml:space="preserve">¿Qué información de cultivo es realmente útil?</w:t>
      </w:r>
    </w:p>
    <w:p>
      <w:pPr>
        <w:pStyle w:val="ListParagraph"/>
        <w:numPr>
          <w:ilvl w:val="0"/>
          <w:numId w:val="1"/>
        </w:numPr>
        <w:spacing w:after="90" w:line="264"/>
      </w:pPr>
      <w:r>
        <w:rPr>
          <w:sz w:val="21"/>
          <w:szCs w:val="21"/>
        </w:rPr>
        <w:t xml:space="preserve">¿Qué prácticas deberían promoverse?</w:t>
      </w:r>
    </w:p>
    <w:p>
      <w:pPr>
        <w:pStyle w:val="ListParagraph"/>
        <w:numPr>
          <w:ilvl w:val="0"/>
          <w:numId w:val="1"/>
        </w:numPr>
        <w:spacing w:after="90" w:line="264"/>
      </w:pPr>
      <w:r>
        <w:rPr>
          <w:sz w:val="21"/>
          <w:szCs w:val="21"/>
        </w:rPr>
        <w:t xml:space="preserve">¿Qué prácticas deberían evitarse?</w:t>
      </w:r>
    </w:p>
    <w:p>
      <w:pPr>
        <w:pStyle w:val="Heading2"/>
        <w:spacing w:after="160" w:before="320"/>
      </w:pPr>
      <w:r>
        <w:rPr>
          <w:b/>
          <w:bCs/>
          <w:color w:val="2E5E3E"/>
          <w:sz w:val="26"/>
          <w:szCs w:val="26"/>
        </w:rPr>
        <w:t xml:space="preserve">D. Conservación</w:t>
      </w:r>
    </w:p>
    <w:p>
      <w:pPr>
        <w:spacing w:after="160" w:before="0" w:line="276"/>
      </w:pPr>
      <w:r>
        <w:rPr>
          <w:b w:val="false"/>
          <w:bCs w:val="false"/>
          <w:sz w:val="21"/>
          <w:szCs w:val="21"/>
        </w:rPr>
        <w:t xml:space="preserve">Conecta con: Documento 1, M-10, capítulo 20</w:t>
      </w:r>
    </w:p>
    <w:p>
      <w:pPr>
        <w:pStyle w:val="ListParagraph"/>
        <w:numPr>
          <w:ilvl w:val="0"/>
          <w:numId w:val="1"/>
        </w:numPr>
        <w:spacing w:after="90" w:line="264"/>
      </w:pPr>
      <w:r>
        <w:rPr>
          <w:sz w:val="21"/>
          <w:szCs w:val="21"/>
        </w:rPr>
        <w:t xml:space="preserve">¿Cómo identificar especies vulnerables?</w:t>
      </w:r>
    </w:p>
    <w:p>
      <w:pPr>
        <w:pStyle w:val="ListParagraph"/>
        <w:numPr>
          <w:ilvl w:val="0"/>
          <w:numId w:val="1"/>
        </w:numPr>
        <w:spacing w:after="90" w:line="264"/>
      </w:pPr>
      <w:r>
        <w:rPr>
          <w:sz w:val="21"/>
          <w:szCs w:val="21"/>
        </w:rPr>
        <w:t xml:space="preserve">¿Qué indicadores utilizar?</w:t>
      </w:r>
    </w:p>
    <w:p>
      <w:pPr>
        <w:pStyle w:val="ListParagraph"/>
        <w:numPr>
          <w:ilvl w:val="0"/>
          <w:numId w:val="1"/>
        </w:numPr>
        <w:spacing w:after="90" w:line="264"/>
      </w:pPr>
      <w:r>
        <w:rPr>
          <w:sz w:val="21"/>
          <w:szCs w:val="21"/>
        </w:rPr>
        <w:t xml:space="preserve">¿Cómo evitar fomentar extracción excesiva?</w:t>
      </w:r>
    </w:p>
    <w:p>
      <w:pPr>
        <w:pStyle w:val="ListParagraph"/>
        <w:numPr>
          <w:ilvl w:val="0"/>
          <w:numId w:val="1"/>
        </w:numPr>
        <w:spacing w:after="90" w:line="264"/>
      </w:pPr>
      <w:r>
        <w:rPr>
          <w:sz w:val="21"/>
          <w:szCs w:val="21"/>
        </w:rPr>
        <w:t xml:space="preserve">¿Qué instituciones deberían validar estos datos?</w:t>
      </w:r>
    </w:p>
    <w:p>
      <w:pPr>
        <w:pStyle w:val="Heading2"/>
        <w:spacing w:after="160" w:before="320"/>
      </w:pPr>
      <w:r>
        <w:rPr>
          <w:b/>
          <w:bCs/>
          <w:color w:val="2E5E3E"/>
          <w:sz w:val="26"/>
          <w:szCs w:val="26"/>
        </w:rPr>
        <w:t xml:space="preserve">E. Productos</w:t>
      </w:r>
    </w:p>
    <w:p>
      <w:pPr>
        <w:spacing w:after="160" w:before="0" w:line="276"/>
      </w:pPr>
      <w:r>
        <w:rPr>
          <w:b w:val="false"/>
          <w:bCs w:val="false"/>
          <w:sz w:val="21"/>
          <w:szCs w:val="21"/>
        </w:rPr>
        <w:t xml:space="preserve">Conecta con: Documento 1, M-11, RN-03</w:t>
      </w:r>
    </w:p>
    <w:p>
      <w:pPr>
        <w:pStyle w:val="ListParagraph"/>
        <w:numPr>
          <w:ilvl w:val="0"/>
          <w:numId w:val="1"/>
        </w:numPr>
        <w:spacing w:after="90" w:line="264"/>
      </w:pPr>
      <w:r>
        <w:rPr>
          <w:sz w:val="21"/>
          <w:szCs w:val="21"/>
        </w:rPr>
        <w:t xml:space="preserve">¿Qué requisitos debe cumplir una publicación?</w:t>
      </w:r>
    </w:p>
    <w:p>
      <w:pPr>
        <w:pStyle w:val="ListParagraph"/>
        <w:numPr>
          <w:ilvl w:val="0"/>
          <w:numId w:val="1"/>
        </w:numPr>
        <w:spacing w:after="90" w:line="264"/>
      </w:pPr>
      <w:r>
        <w:rPr>
          <w:sz w:val="21"/>
          <w:szCs w:val="21"/>
        </w:rPr>
        <w:t xml:space="preserve">¿Qué significa "validado"?</w:t>
      </w:r>
    </w:p>
    <w:p>
      <w:pPr>
        <w:pStyle w:val="ListParagraph"/>
        <w:numPr>
          <w:ilvl w:val="0"/>
          <w:numId w:val="1"/>
        </w:numPr>
        <w:spacing w:after="90" w:line="264"/>
      </w:pPr>
      <w:r>
        <w:rPr>
          <w:sz w:val="21"/>
          <w:szCs w:val="21"/>
        </w:rPr>
        <w:t xml:space="preserve">¿Qué significa "certificado"?</w:t>
      </w:r>
    </w:p>
    <w:p>
      <w:pPr>
        <w:pStyle w:val="ListParagraph"/>
        <w:numPr>
          <w:ilvl w:val="0"/>
          <w:numId w:val="1"/>
        </w:numPr>
        <w:spacing w:after="90" w:line="264"/>
      </w:pPr>
      <w:r>
        <w:rPr>
          <w:sz w:val="21"/>
          <w:szCs w:val="21"/>
        </w:rPr>
        <w:t xml:space="preserve">¿Quién puede certificar?</w:t>
      </w:r>
    </w:p>
    <w:p>
      <w:pPr>
        <w:pStyle w:val="ListParagraph"/>
        <w:numPr>
          <w:ilvl w:val="0"/>
          <w:numId w:val="1"/>
        </w:numPr>
        <w:spacing w:after="90" w:line="264"/>
      </w:pPr>
      <w:r>
        <w:rPr>
          <w:sz w:val="21"/>
          <w:szCs w:val="21"/>
        </w:rPr>
        <w:t xml:space="preserve">¿Qué información debería ser obligatoria?</w:t>
      </w:r>
    </w:p>
    <w:p>
      <w:pPr>
        <w:pStyle w:val="Heading2"/>
        <w:spacing w:after="160" w:before="320"/>
      </w:pPr>
      <w:r>
        <w:rPr>
          <w:b/>
          <w:bCs/>
          <w:color w:val="2E5E3E"/>
          <w:sz w:val="26"/>
          <w:szCs w:val="26"/>
        </w:rPr>
        <w:t xml:space="preserve">F. Comunidad</w:t>
      </w:r>
    </w:p>
    <w:p>
      <w:pPr>
        <w:spacing w:after="160" w:before="0" w:line="276"/>
      </w:pPr>
      <w:r>
        <w:rPr>
          <w:b w:val="false"/>
          <w:bCs w:val="false"/>
          <w:sz w:val="21"/>
          <w:szCs w:val="21"/>
        </w:rPr>
        <w:t xml:space="preserve">Conecta con: Documento 1, M-07, M-09, capítulo 19</w:t>
      </w:r>
    </w:p>
    <w:p>
      <w:pPr>
        <w:pStyle w:val="ListParagraph"/>
        <w:numPr>
          <w:ilvl w:val="0"/>
          <w:numId w:val="1"/>
        </w:numPr>
        <w:spacing w:after="90" w:line="264"/>
      </w:pPr>
      <w:r>
        <w:rPr>
          <w:sz w:val="21"/>
          <w:szCs w:val="21"/>
        </w:rPr>
        <w:t xml:space="preserve">¿Qué tipo de publicaciones deberían permitirse?</w:t>
      </w:r>
    </w:p>
    <w:p>
      <w:pPr>
        <w:pStyle w:val="ListParagraph"/>
        <w:numPr>
          <w:ilvl w:val="0"/>
          <w:numId w:val="1"/>
        </w:numPr>
        <w:spacing w:after="90" w:line="264"/>
      </w:pPr>
      <w:r>
        <w:rPr>
          <w:sz w:val="21"/>
          <w:szCs w:val="21"/>
        </w:rPr>
        <w:t xml:space="preserve">¿Cómo moderarlas?</w:t>
      </w:r>
    </w:p>
    <w:p>
      <w:pPr>
        <w:pStyle w:val="ListParagraph"/>
        <w:numPr>
          <w:ilvl w:val="0"/>
          <w:numId w:val="1"/>
        </w:numPr>
        <w:spacing w:after="90" w:line="264"/>
      </w:pPr>
      <w:r>
        <w:rPr>
          <w:sz w:val="21"/>
          <w:szCs w:val="21"/>
        </w:rPr>
        <w:t xml:space="preserve">¿Cómo evitar información falsa?</w:t>
      </w:r>
    </w:p>
    <w:p>
      <w:pPr>
        <w:pStyle w:val="ListParagraph"/>
        <w:numPr>
          <w:ilvl w:val="0"/>
          <w:numId w:val="1"/>
        </w:numPr>
        <w:spacing w:after="90" w:line="264"/>
      </w:pPr>
      <w:r>
        <w:rPr>
          <w:sz w:val="21"/>
          <w:szCs w:val="21"/>
        </w:rPr>
        <w:t xml:space="preserve">¿Cómo proteger conocimientos tradicionales?</w:t>
      </w:r>
    </w:p>
    <w:p>
      <w:pPr>
        <w:pStyle w:val="Heading2"/>
        <w:spacing w:after="160" w:before="320"/>
      </w:pPr>
      <w:r>
        <w:rPr>
          <w:b/>
          <w:bCs/>
          <w:color w:val="2E5E3E"/>
          <w:sz w:val="26"/>
          <w:szCs w:val="26"/>
        </w:rPr>
        <w:t xml:space="preserve">G. Negocio local</w:t>
      </w:r>
    </w:p>
    <w:p>
      <w:pPr>
        <w:spacing w:after="160" w:before="0" w:line="276"/>
      </w:pPr>
      <w:r>
        <w:rPr>
          <w:b w:val="false"/>
          <w:bCs w:val="false"/>
          <w:sz w:val="21"/>
          <w:szCs w:val="21"/>
        </w:rPr>
        <w:t xml:space="preserve">Conecta con: Documento 1, capítulo 21 (ciclo conservar→cultivar→...→reinvertir)</w:t>
      </w:r>
    </w:p>
    <w:p>
      <w:pPr>
        <w:pStyle w:val="ListParagraph"/>
        <w:numPr>
          <w:ilvl w:val="0"/>
          <w:numId w:val="1"/>
        </w:numPr>
        <w:spacing w:after="90" w:line="264"/>
      </w:pPr>
      <w:r>
        <w:rPr>
          <w:sz w:val="21"/>
          <w:szCs w:val="21"/>
        </w:rPr>
        <w:t xml:space="preserve">¿Cómo puede la plataforma beneficiar realmente a los productores?</w:t>
      </w:r>
    </w:p>
    <w:p>
      <w:pPr>
        <w:pStyle w:val="ListParagraph"/>
        <w:numPr>
          <w:ilvl w:val="0"/>
          <w:numId w:val="1"/>
        </w:numPr>
        <w:spacing w:after="90" w:line="264"/>
      </w:pPr>
      <w:r>
        <w:rPr>
          <w:sz w:val="21"/>
          <w:szCs w:val="21"/>
        </w:rPr>
        <w:t xml:space="preserve">¿Qué modelo de negocio sería viable?</w:t>
      </w:r>
    </w:p>
    <w:p>
      <w:pPr>
        <w:pStyle w:val="ListParagraph"/>
        <w:numPr>
          <w:ilvl w:val="0"/>
          <w:numId w:val="1"/>
        </w:numPr>
        <w:spacing w:after="90" w:line="264"/>
      </w:pPr>
      <w:r>
        <w:rPr>
          <w:sz w:val="21"/>
          <w:szCs w:val="21"/>
        </w:rPr>
        <w:t xml:space="preserve">¿Qué productos pueden publicarse?</w:t>
      </w:r>
    </w:p>
    <w:p>
      <w:pPr>
        <w:pStyle w:val="ListParagraph"/>
        <w:numPr>
          <w:ilvl w:val="0"/>
          <w:numId w:val="1"/>
        </w:numPr>
        <w:spacing w:after="90" w:line="264"/>
      </w:pPr>
      <w:r>
        <w:rPr>
          <w:sz w:val="21"/>
          <w:szCs w:val="21"/>
        </w:rPr>
        <w:t xml:space="preserve">¿Cómo conectar productores con compradores?</w:t>
      </w:r>
    </w:p>
    <w:p>
      <w:pPr>
        <w:pStyle w:val="Heading2"/>
        <w:spacing w:after="160" w:before="320"/>
      </w:pPr>
      <w:r>
        <w:rPr>
          <w:b/>
          <w:bCs/>
          <w:color w:val="2E5E3E"/>
          <w:sz w:val="26"/>
          <w:szCs w:val="26"/>
        </w:rPr>
        <w:t xml:space="preserve">H. Software</w:t>
      </w:r>
    </w:p>
    <w:p>
      <w:pPr>
        <w:spacing w:after="160" w:before="0" w:line="276"/>
      </w:pPr>
      <w:r>
        <w:rPr>
          <w:b w:val="false"/>
          <w:bCs w:val="false"/>
          <w:sz w:val="21"/>
          <w:szCs w:val="21"/>
        </w:rPr>
        <w:t xml:space="preserve">Conecta con: Documento 1, capítulos 9–11 (arquitectura, módulos, RF)</w:t>
      </w:r>
    </w:p>
    <w:p>
      <w:pPr>
        <w:pStyle w:val="ListParagraph"/>
        <w:numPr>
          <w:ilvl w:val="0"/>
          <w:numId w:val="1"/>
        </w:numPr>
        <w:spacing w:after="90" w:line="264"/>
      </w:pPr>
      <w:r>
        <w:rPr>
          <w:sz w:val="21"/>
          <w:szCs w:val="21"/>
        </w:rPr>
        <w:t xml:space="preserve">¿Qué módulos faltan?</w:t>
      </w:r>
    </w:p>
    <w:p>
      <w:pPr>
        <w:pStyle w:val="ListParagraph"/>
        <w:numPr>
          <w:ilvl w:val="0"/>
          <w:numId w:val="1"/>
        </w:numPr>
        <w:spacing w:after="90" w:line="264"/>
      </w:pPr>
      <w:r>
        <w:rPr>
          <w:sz w:val="21"/>
          <w:szCs w:val="21"/>
        </w:rPr>
        <w:t xml:space="preserve">¿Qué funcionalidades son prioritarias?</w:t>
      </w:r>
    </w:p>
    <w:p>
      <w:pPr>
        <w:pStyle w:val="ListParagraph"/>
        <w:numPr>
          <w:ilvl w:val="0"/>
          <w:numId w:val="1"/>
        </w:numPr>
        <w:spacing w:after="90" w:line="264"/>
      </w:pPr>
      <w:r>
        <w:rPr>
          <w:sz w:val="21"/>
          <w:szCs w:val="21"/>
        </w:rPr>
        <w:t xml:space="preserve">¿Qué tecnología debería utilizarse?</w:t>
      </w:r>
    </w:p>
    <w:p>
      <w:pPr>
        <w:pStyle w:val="ListParagraph"/>
        <w:numPr>
          <w:ilvl w:val="0"/>
          <w:numId w:val="1"/>
        </w:numPr>
        <w:spacing w:after="90" w:line="264"/>
      </w:pPr>
      <w:r>
        <w:rPr>
          <w:sz w:val="21"/>
          <w:szCs w:val="21"/>
        </w:rPr>
        <w:t xml:space="preserve">¿Qué arquitectura es adecuada?</w:t>
      </w:r>
    </w:p>
    <w:p>
      <w:pPr>
        <w:pStyle w:val="Heading2"/>
        <w:spacing w:after="160" w:before="320"/>
      </w:pPr>
      <w:r>
        <w:rPr>
          <w:b/>
          <w:bCs/>
          <w:color w:val="2E5E3E"/>
          <w:sz w:val="26"/>
          <w:szCs w:val="26"/>
        </w:rPr>
        <w:t xml:space="preserve">I. Seguridad</w:t>
      </w:r>
    </w:p>
    <w:p>
      <w:pPr>
        <w:spacing w:after="160" w:before="0" w:line="276"/>
      </w:pPr>
      <w:r>
        <w:rPr>
          <w:b w:val="false"/>
          <w:bCs w:val="false"/>
          <w:sz w:val="21"/>
          <w:szCs w:val="21"/>
        </w:rPr>
        <w:t xml:space="preserve">Conecta con: Documento 1, capítulo 17.1, capítulo 18</w:t>
      </w:r>
    </w:p>
    <w:p>
      <w:pPr>
        <w:pStyle w:val="ListParagraph"/>
        <w:numPr>
          <w:ilvl w:val="0"/>
          <w:numId w:val="1"/>
        </w:numPr>
        <w:spacing w:after="90" w:line="264"/>
      </w:pPr>
      <w:r>
        <w:rPr>
          <w:sz w:val="21"/>
          <w:szCs w:val="21"/>
        </w:rPr>
        <w:t xml:space="preserve">¿Qué información debe ser privada?</w:t>
      </w:r>
    </w:p>
    <w:p>
      <w:pPr>
        <w:pStyle w:val="ListParagraph"/>
        <w:numPr>
          <w:ilvl w:val="0"/>
          <w:numId w:val="1"/>
        </w:numPr>
        <w:spacing w:after="90" w:line="264"/>
      </w:pPr>
      <w:r>
        <w:rPr>
          <w:sz w:val="21"/>
          <w:szCs w:val="21"/>
        </w:rPr>
        <w:t xml:space="preserve">¿Qué información puede hacerse pública?</w:t>
      </w:r>
    </w:p>
    <w:p>
      <w:pPr>
        <w:pStyle w:val="ListParagraph"/>
        <w:numPr>
          <w:ilvl w:val="0"/>
          <w:numId w:val="1"/>
        </w:numPr>
        <w:spacing w:after="90" w:line="264"/>
      </w:pPr>
      <w:r>
        <w:rPr>
          <w:sz w:val="21"/>
          <w:szCs w:val="21"/>
        </w:rPr>
        <w:t xml:space="preserve">¿Cómo proteger datos de productores?</w:t>
      </w:r>
    </w:p>
    <w:p>
      <w:pPr>
        <w:pStyle w:val="ListParagraph"/>
        <w:numPr>
          <w:ilvl w:val="0"/>
          <w:numId w:val="1"/>
        </w:numPr>
        <w:spacing w:after="90" w:line="264"/>
      </w:pPr>
      <w:r>
        <w:rPr>
          <w:sz w:val="21"/>
          <w:szCs w:val="21"/>
        </w:rPr>
        <w:t xml:space="preserve">¿Cómo controlar publicaciones?</w:t>
      </w:r>
    </w:p>
    <w:p>
      <w:pPr>
        <w:pStyle w:val="Heading2"/>
        <w:spacing w:after="160" w:before="320"/>
      </w:pPr>
      <w:r>
        <w:rPr>
          <w:b/>
          <w:bCs/>
          <w:color w:val="2E5E3E"/>
          <w:sz w:val="26"/>
          <w:szCs w:val="26"/>
        </w:rPr>
        <w:t xml:space="preserve">J. Concurso</w:t>
      </w:r>
    </w:p>
    <w:p>
      <w:pPr>
        <w:spacing w:after="160" w:before="0" w:line="276"/>
      </w:pPr>
      <w:r>
        <w:rPr>
          <w:b w:val="false"/>
          <w:bCs w:val="false"/>
          <w:sz w:val="21"/>
          <w:szCs w:val="21"/>
        </w:rPr>
        <w:t xml:space="preserve">Conecta con: Documento 1, capítulo 6 (alineamiento con las bases)</w:t>
      </w:r>
    </w:p>
    <w:p>
      <w:pPr>
        <w:pStyle w:val="ListParagraph"/>
        <w:numPr>
          <w:ilvl w:val="0"/>
          <w:numId w:val="1"/>
        </w:numPr>
        <w:spacing w:after="90" w:line="264"/>
      </w:pPr>
      <w:r>
        <w:rPr>
          <w:sz w:val="21"/>
          <w:szCs w:val="21"/>
        </w:rPr>
        <w:t xml:space="preserve">¿Qué exige exactamente la convocatoria?</w:t>
      </w:r>
    </w:p>
    <w:p>
      <w:pPr>
        <w:pStyle w:val="ListParagraph"/>
        <w:numPr>
          <w:ilvl w:val="0"/>
          <w:numId w:val="1"/>
        </w:numPr>
        <w:spacing w:after="90" w:line="264"/>
      </w:pPr>
      <w:r>
        <w:rPr>
          <w:sz w:val="21"/>
          <w:szCs w:val="21"/>
        </w:rPr>
        <w:t xml:space="preserve">¿Qué criterios de evaluación debemos cumplir?</w:t>
      </w:r>
    </w:p>
    <w:p>
      <w:pPr>
        <w:pStyle w:val="ListParagraph"/>
        <w:numPr>
          <w:ilvl w:val="0"/>
          <w:numId w:val="1"/>
        </w:numPr>
        <w:spacing w:after="90" w:line="264"/>
      </w:pPr>
      <w:r>
        <w:rPr>
          <w:sz w:val="21"/>
          <w:szCs w:val="21"/>
        </w:rPr>
        <w:t xml:space="preserve">¿Qué funcionalidades podrían aumentar la pertinencia del proyecto?</w:t>
      </w:r>
    </w:p>
    <w:p>
      <w:pPr>
        <w:pStyle w:val="ListParagraph"/>
        <w:numPr>
          <w:ilvl w:val="0"/>
          <w:numId w:val="1"/>
        </w:numPr>
        <w:spacing w:after="90" w:line="264"/>
      </w:pPr>
      <w:r>
        <w:rPr>
          <w:sz w:val="21"/>
          <w:szCs w:val="21"/>
        </w:rPr>
        <w:t xml:space="preserve">¿Qué evidencias debemos presentar?</w:t>
      </w:r>
    </w:p>
    <w:p>
      <w:r>
        <w:br w:type="page"/>
      </w:r>
    </w:p>
    <w:p>
      <w:pPr>
        <w:pStyle w:val="Heading1"/>
        <w:spacing w:after="200" w:before="420"/>
      </w:pPr>
      <w:r>
        <w:rPr>
          <w:b/>
          <w:bCs/>
          <w:color w:val="2E5E3E"/>
          <w:sz w:val="30"/>
          <w:szCs w:val="30"/>
        </w:rPr>
        <w:t xml:space="preserve">5. Información que debemos validar</w:t>
      </w:r>
    </w:p>
    <w:p>
      <w:pPr>
        <w:spacing w:after="160" w:before="0" w:line="276"/>
      </w:pPr>
      <w:r>
        <w:rPr>
          <w:b w:val="false"/>
          <w:bCs w:val="false"/>
          <w:sz w:val="21"/>
          <w:szCs w:val="21"/>
        </w:rPr>
        <w:t xml:space="preserve">Lista consolidada de todo lo que el Documento 1 dejó explícitamente marcado como "pendiente", "a confirmar" o "sin inventar", para no perder de vista ningún punto abierto.</w:t>
      </w: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2805"/>
        <w:gridCol w:w="4208"/>
        <w:gridCol w:w="2338"/>
      </w:tblGrid>
      <w:tr>
        <w:trPr>
          <w:tblHeader/>
        </w:trPr>
        <w:tc>
          <w:tcPr>
            <w:tcW w:type="dxa" w:w="280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Punto pendiente</w:t>
            </w:r>
          </w:p>
        </w:tc>
        <w:tc>
          <w:tcPr>
            <w:tcW w:type="dxa" w:w="420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Origen en el Documento 1</w:t>
            </w:r>
          </w:p>
        </w:tc>
        <w:tc>
          <w:tcPr>
            <w:tcW w:type="dxa" w:w="2338"/>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A quién preguntar</w:t>
            </w:r>
          </w:p>
        </w:tc>
      </w:tr>
      <w:tr>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Criterios exactos de evaluación del concurso (la tabla venía como imagen en las bases)</w:t>
            </w:r>
          </w:p>
        </w:tc>
        <w:tc>
          <w:tcPr>
            <w:tcW w:type="dxa" w:w="4208"/>
            <w:tcMar>
              <w:top w:type="dxa" w:w="60"/>
              <w:left w:type="dxa" w:w="100"/>
              <w:bottom w:type="dxa" w:w="60"/>
              <w:right w:type="dxa" w:w="100"/>
            </w:tcMar>
            <w:vAlign w:val="center"/>
          </w:tcPr>
          <w:p>
            <w:pPr>
              <w:spacing w:after="0" w:line="250"/>
              <w:jc w:val="left"/>
            </w:pPr>
            <w:r>
              <w:rPr>
                <w:b w:val="false"/>
                <w:bCs w:val="false"/>
                <w:sz w:val="19"/>
                <w:szCs w:val="19"/>
              </w:rPr>
              <w:t xml:space="preserve">Cap. 6 — Alineamiento con las bases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Organizadores Hack-Amazon (área J)</w:t>
            </w:r>
          </w:p>
        </w:tc>
      </w:tr>
      <w:tr>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Fuente oficial de estado de conservación a usar (SERNANP, UICN u otra)</w:t>
            </w:r>
          </w:p>
        </w:tc>
        <w:tc>
          <w:tcPr>
            <w:tcW w:type="dxa" w:w="420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Cap. 23 — Integraciones; Cap. 20</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Especialista en conservación (área D)</w:t>
            </w:r>
          </w:p>
        </w:tc>
      </w:tr>
      <w:tr>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Si el Formulario Nacional de Plantas Medicinales (MINSA) es una fuente aplicable y cómo citarla</w:t>
            </w:r>
          </w:p>
        </w:tc>
        <w:tc>
          <w:tcPr>
            <w:tcW w:type="dxa" w:w="4208"/>
            <w:tcMar>
              <w:top w:type="dxa" w:w="60"/>
              <w:left w:type="dxa" w:w="100"/>
              <w:bottom w:type="dxa" w:w="60"/>
              <w:right w:type="dxa" w:w="100"/>
            </w:tcMar>
            <w:vAlign w:val="center"/>
          </w:tcPr>
          <w:p>
            <w:pPr>
              <w:spacing w:after="0" w:line="250"/>
              <w:jc w:val="left"/>
            </w:pPr>
            <w:r>
              <w:rPr>
                <w:b w:val="false"/>
                <w:bCs w:val="false"/>
                <w:sz w:val="19"/>
                <w:szCs w:val="19"/>
              </w:rPr>
              <w:t xml:space="preserve">Cap. 23 — Integraciones</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Especialista en plantas medicinales / salud (área B)</w:t>
            </w:r>
          </w:p>
        </w:tc>
      </w:tr>
      <w:tr>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Qué distingue "Revisado", "Validado documentalmente" y "Certificado por entidad competente" en la práctica, y quién certifica</w:t>
            </w:r>
          </w:p>
        </w:tc>
        <w:tc>
          <w:tcPr>
            <w:tcW w:type="dxa" w:w="420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Cap. 15; RN-03</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Especialista en plantas medicinales + especialista legal/negocio (área E)</w:t>
            </w:r>
          </w:p>
        </w:tc>
      </w:tr>
      <w:tr>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Alcance real de la Ley N.º 29733 sobre los datos que la plataforma manejaría</w:t>
            </w:r>
          </w:p>
        </w:tc>
        <w:tc>
          <w:tcPr>
            <w:tcW w:type="dxa" w:w="4208"/>
            <w:tcMar>
              <w:top w:type="dxa" w:w="60"/>
              <w:left w:type="dxa" w:w="100"/>
              <w:bottom w:type="dxa" w:w="60"/>
              <w:right w:type="dxa" w:w="100"/>
            </w:tcMar>
            <w:vAlign w:val="center"/>
          </w:tcPr>
          <w:p>
            <w:pPr>
              <w:spacing w:after="0" w:line="250"/>
              <w:jc w:val="left"/>
            </w:pPr>
            <w:r>
              <w:rPr>
                <w:b w:val="false"/>
                <w:bCs w:val="false"/>
                <w:sz w:val="19"/>
                <w:szCs w:val="19"/>
              </w:rPr>
              <w:t xml:space="preserve">Cap. 17.8, RNF-304; Cap. 30</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Asesor legal (área I)</w:t>
            </w:r>
          </w:p>
        </w:tc>
      </w:tr>
      <w:tr>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Presupuesto ampliado (el heredado del SDS v1, S/. 570, no cubre el alcance de 6 módulos nuevos)</w:t>
            </w:r>
          </w:p>
        </w:tc>
        <w:tc>
          <w:tcPr>
            <w:tcW w:type="dxa" w:w="420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Cap. 24 — Restricciones</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Profesores/asesores, organizadores del programa (área A, J)</w:t>
            </w:r>
          </w:p>
        </w:tc>
      </w:tr>
      <w:tr>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Mecanismo formal de reinversión en conservación (porcentaje, fondo u otro)</w:t>
            </w:r>
          </w:p>
        </w:tc>
        <w:tc>
          <w:tcPr>
            <w:tcW w:type="dxa" w:w="4208"/>
            <w:tcMar>
              <w:top w:type="dxa" w:w="60"/>
              <w:left w:type="dxa" w:w="100"/>
              <w:bottom w:type="dxa" w:w="60"/>
              <w:right w:type="dxa" w:w="100"/>
            </w:tcMar>
            <w:vAlign w:val="center"/>
          </w:tcPr>
          <w:p>
            <w:pPr>
              <w:spacing w:after="0" w:line="250"/>
              <w:jc w:val="left"/>
            </w:pPr>
            <w:r>
              <w:rPr>
                <w:b w:val="false"/>
                <w:bCs w:val="false"/>
                <w:sz w:val="19"/>
                <w:szCs w:val="19"/>
              </w:rPr>
              <w:t xml:space="preserve">Cap. 21 — Desarrollo económico local</w:t>
            </w:r>
          </w:p>
        </w:tc>
        <w:tc>
          <w:tcPr>
            <w:tcW w:type="dxa" w:w="2338"/>
            <w:tcMar>
              <w:top w:type="dxa" w:w="60"/>
              <w:left w:type="dxa" w:w="100"/>
              <w:bottom w:type="dxa" w:w="60"/>
              <w:right w:type="dxa" w:w="100"/>
            </w:tcMar>
            <w:vAlign w:val="center"/>
          </w:tcPr>
          <w:p>
            <w:pPr>
              <w:spacing w:after="0" w:line="250"/>
              <w:jc w:val="left"/>
            </w:pPr>
            <w:r>
              <w:rPr>
                <w:b w:val="false"/>
                <w:bCs w:val="false"/>
                <w:sz w:val="19"/>
                <w:szCs w:val="19"/>
              </w:rPr>
              <w:t xml:space="preserve">Especialista en negocios + productores (área G)</w:t>
            </w:r>
          </w:p>
        </w:tc>
      </w:tr>
      <w:tr>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Disponibilidad real de especialistas y mentores durante el programa (8 semanas)</w:t>
            </w:r>
          </w:p>
        </w:tc>
        <w:tc>
          <w:tcPr>
            <w:tcW w:type="dxa" w:w="420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Cap. 27, riesgo R-01</w:t>
            </w:r>
          </w:p>
        </w:tc>
        <w:tc>
          <w:tcPr>
            <w:tcW w:type="dxa" w:w="2338"/>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Organizadores Hack-Amazon (área J)</w:t>
            </w:r>
          </w:p>
        </w:tc>
      </w:tr>
    </w:tbl>
    <w:p>
      <w:pPr>
        <w:spacing w:after="200"/>
      </w:pPr>
    </w:p>
    <w:p>
      <w:pPr>
        <w:pStyle w:val="Heading1"/>
        <w:spacing w:after="200" w:before="420"/>
      </w:pPr>
      <w:r>
        <w:rPr>
          <w:b/>
          <w:bCs/>
          <w:color w:val="2E5E3E"/>
          <w:sz w:val="30"/>
          <w:szCs w:val="30"/>
        </w:rPr>
        <w:t xml:space="preserve">6. Decisiones que todavía no debemos cerrar</w:t>
      </w:r>
    </w:p>
    <w:p>
      <w:pPr>
        <w:spacing w:after="160" w:before="0" w:line="276"/>
      </w:pPr>
      <w:r>
        <w:rPr>
          <w:b w:val="false"/>
          <w:bCs w:val="false"/>
          <w:sz w:val="21"/>
          <w:szCs w:val="21"/>
        </w:rPr>
        <w:t xml:space="preserve">Estas decisiones se dejan explícitamente abiertas hasta tener las respuestas del capítulo 4. Cerrarlas antes de tiempo sería inventar información que el proyecto no tiene todavía.</w:t>
      </w:r>
    </w:p>
    <w:p>
      <w:pPr>
        <w:pStyle w:val="ListParagraph"/>
        <w:numPr>
          <w:ilvl w:val="0"/>
          <w:numId w:val="1"/>
        </w:numPr>
        <w:spacing w:after="90" w:line="264"/>
      </w:pPr>
      <w:r>
        <w:rPr>
          <w:sz w:val="21"/>
          <w:szCs w:val="21"/>
        </w:rPr>
        <w:t xml:space="preserve">El significado operativo final de "certificado" en M-11 (¿certificación sanitaria formal? ¿aval de la propia plataforma? ¿aval comunitario?).</w:t>
      </w:r>
    </w:p>
    <w:p>
      <w:pPr>
        <w:pStyle w:val="ListParagraph"/>
        <w:numPr>
          <w:ilvl w:val="0"/>
          <w:numId w:val="1"/>
        </w:numPr>
        <w:spacing w:after="90" w:line="264"/>
      </w:pPr>
      <w:r>
        <w:rPr>
          <w:sz w:val="21"/>
          <w:szCs w:val="21"/>
        </w:rPr>
        <w:t xml:space="preserve">Qué fuente(s) oficial(es) de conservación se integrarán, y en qué momento del proyecto (antes o después del Demo Day).</w:t>
      </w:r>
    </w:p>
    <w:p>
      <w:pPr>
        <w:pStyle w:val="ListParagraph"/>
        <w:numPr>
          <w:ilvl w:val="0"/>
          <w:numId w:val="1"/>
        </w:numPr>
        <w:spacing w:after="90" w:line="264"/>
      </w:pPr>
      <w:r>
        <w:rPr>
          <w:sz w:val="21"/>
          <w:szCs w:val="21"/>
        </w:rPr>
        <w:t xml:space="preserve">Si la plataforma cobrará algo por publicar productos o solo conecta productor-comprador sin comisión (capítulo 21 deja esto abierto deliberadamente).</w:t>
      </w:r>
    </w:p>
    <w:p>
      <w:pPr>
        <w:pStyle w:val="ListParagraph"/>
        <w:numPr>
          <w:ilvl w:val="0"/>
          <w:numId w:val="1"/>
        </w:numPr>
        <w:spacing w:after="90" w:line="264"/>
      </w:pPr>
      <w:r>
        <w:rPr>
          <w:sz w:val="21"/>
          <w:szCs w:val="21"/>
        </w:rPr>
        <w:t xml:space="preserve">El nivel exacto de detalle geográfico permitido para especies en riesgo (RN-07 fija un principio — "nunca coordenada exacta" — pero no el nivel intermedio exacto: ¿distrito?, ¿cuenca?, ¿zona genérica?).</w:t>
      </w:r>
    </w:p>
    <w:p>
      <w:pPr>
        <w:pStyle w:val="ListParagraph"/>
        <w:numPr>
          <w:ilvl w:val="0"/>
          <w:numId w:val="1"/>
        </w:numPr>
        <w:spacing w:after="90" w:line="264"/>
      </w:pPr>
      <w:r>
        <w:rPr>
          <w:sz w:val="21"/>
          <w:szCs w:val="21"/>
        </w:rPr>
        <w:t xml:space="preserve">Qué stack tecnológico específico usar dentro de lo ya decidido en el SDS v1 (React/Node-Django/PostgreSQL) si el mentor técnico del bootcamp sugiere cambios.</w:t>
      </w:r>
    </w:p>
    <w:p>
      <w:pPr>
        <w:pStyle w:val="ListParagraph"/>
        <w:numPr>
          <w:ilvl w:val="0"/>
          <w:numId w:val="1"/>
        </w:numPr>
        <w:spacing w:after="90" w:line="264"/>
      </w:pPr>
      <w:r>
        <w:rPr>
          <w:sz w:val="21"/>
          <w:szCs w:val="21"/>
        </w:rPr>
        <w:t xml:space="preserve">El alcance real que se implementará durante las 8 semanas del programa versus lo que quedará documentado para después (ver roadmap, capítulo 11).</w:t>
      </w:r>
    </w:p>
    <w:p>
      <w:pPr>
        <w:pStyle w:val="Heading1"/>
        <w:spacing w:after="200" w:before="420"/>
      </w:pPr>
      <w:r>
        <w:rPr>
          <w:b/>
          <w:bCs/>
          <w:color w:val="2E5E3E"/>
          <w:sz w:val="30"/>
          <w:szCs w:val="30"/>
        </w:rPr>
        <w:t xml:space="preserve">7. Riesgos</w:t>
      </w:r>
    </w:p>
    <w:p>
      <w:pPr>
        <w:spacing w:after="160" w:before="0" w:line="276"/>
      </w:pPr>
      <w:r>
        <w:rPr>
          <w:b w:val="false"/>
          <w:bCs w:val="false"/>
          <w:sz w:val="21"/>
          <w:szCs w:val="21"/>
        </w:rPr>
        <w:t xml:space="preserve">Se listan tanto los riesgos del propio proceso de consulta como los riesgos del proyecto ya identificados en el Documento 1 (capítulo 27), para tenerlos presentes en las mismas reuniones.</w:t>
      </w:r>
    </w:p>
    <w:p>
      <w:pPr>
        <w:pStyle w:val="Heading3"/>
        <w:spacing w:after="120" w:before="240"/>
      </w:pPr>
      <w:r>
        <w:rPr>
          <w:b/>
          <w:bCs/>
          <w:color w:val="8A5A2B"/>
          <w:sz w:val="23"/>
          <w:szCs w:val="23"/>
        </w:rPr>
        <w:t xml:space="preserve">7.1 Riesgos propios del proceso de consulta</w:t>
      </w: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935"/>
        <w:gridCol w:w="3740"/>
        <w:gridCol w:w="1403"/>
        <w:gridCol w:w="3273"/>
      </w:tblGrid>
      <w:tr>
        <w:trPr>
          <w:tblHeader/>
        </w:trPr>
        <w:tc>
          <w:tcPr>
            <w:tcW w:type="dxa" w:w="93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ID</w:t>
            </w:r>
          </w:p>
        </w:tc>
        <w:tc>
          <w:tcPr>
            <w:tcW w:type="dxa" w:w="3740"/>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Riesgo</w:t>
            </w:r>
          </w:p>
        </w:tc>
        <w:tc>
          <w:tcPr>
            <w:tcW w:type="dxa" w:w="140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Impacto</w:t>
            </w:r>
          </w:p>
        </w:tc>
        <w:tc>
          <w:tcPr>
            <w:tcW w:type="dxa" w:w="327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Mitigación</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RC-01</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No lograr agendar reuniones con especialistas de todas las áreas dentro del tiempo del programa</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Alto</w:t>
            </w:r>
          </w:p>
        </w:tc>
        <w:tc>
          <w:tcPr>
            <w:tcW w:type="dxa" w:w="3273"/>
            <w:tcMar>
              <w:top w:type="dxa" w:w="60"/>
              <w:left w:type="dxa" w:w="100"/>
              <w:bottom w:type="dxa" w:w="60"/>
              <w:right w:type="dxa" w:w="100"/>
            </w:tcMar>
            <w:vAlign w:val="center"/>
          </w:tcPr>
          <w:p>
            <w:pPr>
              <w:spacing w:after="0" w:line="250"/>
              <w:jc w:val="left"/>
            </w:pPr>
            <w:r>
              <w:rPr>
                <w:b w:val="false"/>
                <w:bCs w:val="false"/>
                <w:sz w:val="19"/>
                <w:szCs w:val="19"/>
              </w:rPr>
              <w:t xml:space="preserve">Priorizar primero las áreas D (conservación) y E (productos), por ser las de mayor riesgo si se asumen mal (ver 7.2 R-02/R-03 del Documento 1).</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RC-02</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Recibir respuestas contradictorias entre especialistas de una misma área</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Medio</w:t>
            </w:r>
          </w:p>
        </w:tc>
        <w:tc>
          <w:tcPr>
            <w:tcW w:type="dxa" w:w="327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Registrar ambas posturas en las actas (capítulo 9) y marcarlas como "en discusión" en vez de elegir una arbitrariamente.</w:t>
            </w:r>
          </w:p>
        </w:tc>
      </w:tr>
      <w:tr>
        <w:tc>
          <w:tcPr>
            <w:tcW w:type="dxa" w:w="935"/>
            <w:tcMar>
              <w:top w:type="dxa" w:w="60"/>
              <w:left w:type="dxa" w:w="100"/>
              <w:bottom w:type="dxa" w:w="60"/>
              <w:right w:type="dxa" w:w="100"/>
            </w:tcMar>
            <w:vAlign w:val="center"/>
          </w:tcPr>
          <w:p>
            <w:pPr>
              <w:spacing w:after="0" w:line="250"/>
              <w:jc w:val="left"/>
            </w:pPr>
            <w:r>
              <w:rPr>
                <w:b w:val="false"/>
                <w:bCs w:val="false"/>
                <w:sz w:val="19"/>
                <w:szCs w:val="19"/>
              </w:rPr>
              <w:t xml:space="preserve">RC-03</w:t>
            </w:r>
          </w:p>
        </w:tc>
        <w:tc>
          <w:tcPr>
            <w:tcW w:type="dxa" w:w="3740"/>
            <w:tcMar>
              <w:top w:type="dxa" w:w="60"/>
              <w:left w:type="dxa" w:w="100"/>
              <w:bottom w:type="dxa" w:w="60"/>
              <w:right w:type="dxa" w:w="100"/>
            </w:tcMar>
            <w:vAlign w:val="center"/>
          </w:tcPr>
          <w:p>
            <w:pPr>
              <w:spacing w:after="0" w:line="250"/>
              <w:jc w:val="left"/>
            </w:pPr>
            <w:r>
              <w:rPr>
                <w:b w:val="false"/>
                <w:bCs w:val="false"/>
                <w:sz w:val="19"/>
                <w:szCs w:val="19"/>
              </w:rPr>
              <w:t xml:space="preserve">Que el equipo interprete una opinión informal de un especialista como validación oficial</w:t>
            </w:r>
          </w:p>
        </w:tc>
        <w:tc>
          <w:tcPr>
            <w:tcW w:type="dxa" w:w="1403"/>
            <w:tcMar>
              <w:top w:type="dxa" w:w="60"/>
              <w:left w:type="dxa" w:w="100"/>
              <w:bottom w:type="dxa" w:w="60"/>
              <w:right w:type="dxa" w:w="100"/>
            </w:tcMar>
            <w:vAlign w:val="center"/>
          </w:tcPr>
          <w:p>
            <w:pPr>
              <w:spacing w:after="0" w:line="250"/>
              <w:jc w:val="left"/>
            </w:pPr>
            <w:r>
              <w:rPr>
                <w:b w:val="false"/>
                <w:bCs w:val="false"/>
                <w:sz w:val="19"/>
                <w:szCs w:val="19"/>
              </w:rPr>
              <w:t xml:space="preserve">Medio</w:t>
            </w:r>
          </w:p>
        </w:tc>
        <w:tc>
          <w:tcPr>
            <w:tcW w:type="dxa" w:w="3273"/>
            <w:tcMar>
              <w:top w:type="dxa" w:w="60"/>
              <w:left w:type="dxa" w:w="100"/>
              <w:bottom w:type="dxa" w:w="60"/>
              <w:right w:type="dxa" w:w="100"/>
            </w:tcMar>
            <w:vAlign w:val="center"/>
          </w:tcPr>
          <w:p>
            <w:pPr>
              <w:spacing w:after="0" w:line="250"/>
              <w:jc w:val="left"/>
            </w:pPr>
            <w:r>
              <w:rPr>
                <w:b w:val="false"/>
                <w:bCs w:val="false"/>
                <w:sz w:val="19"/>
                <w:szCs w:val="19"/>
              </w:rPr>
              <w:t xml:space="preserve">Distinguir en las actas entre "opinión personal" y "validación con respaldo institucional/documental" (coherente con los tipos de conocimiento del capítulo 15 del Documento 1).</w:t>
            </w:r>
          </w:p>
        </w:tc>
      </w:tr>
      <w:tr>
        <w:tc>
          <w:tcPr>
            <w:tcW w:type="dxa" w:w="93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RC-04</w:t>
            </w:r>
          </w:p>
        </w:tc>
        <w:tc>
          <w:tcPr>
            <w:tcW w:type="dxa" w:w="3740"/>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Avanzar en el desarrollo de software antes de tener respuesta en áreas críticas (D, E, I)</w:t>
            </w:r>
          </w:p>
        </w:tc>
        <w:tc>
          <w:tcPr>
            <w:tcW w:type="dxa" w:w="140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Alto</w:t>
            </w:r>
          </w:p>
        </w:tc>
        <w:tc>
          <w:tcPr>
            <w:tcW w:type="dxa" w:w="327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El roadmap (capítulo 11) posterga la implementación final de M-10 y M-11 hasta tener, al menos, una primera validación de esas áreas.</w:t>
            </w:r>
          </w:p>
        </w:tc>
      </w:tr>
    </w:tbl>
    <w:p>
      <w:pPr>
        <w:spacing w:after="200"/>
      </w:pPr>
    </w:p>
    <w:p>
      <w:pPr>
        <w:pStyle w:val="Heading3"/>
        <w:spacing w:after="120" w:before="240"/>
      </w:pPr>
      <w:r>
        <w:rPr>
          <w:b/>
          <w:bCs/>
          <w:color w:val="8A5A2B"/>
          <w:sz w:val="23"/>
          <w:szCs w:val="23"/>
        </w:rPr>
        <w:t xml:space="preserve">7.2 Riesgos del proyecto (remitidos del Documento 1, capítulo 27)</w:t>
      </w:r>
    </w:p>
    <w:p>
      <w:pPr>
        <w:spacing w:after="160" w:before="0" w:line="276"/>
      </w:pPr>
      <w:r>
        <w:rPr>
          <w:b w:val="false"/>
          <w:bCs w:val="false"/>
          <w:sz w:val="21"/>
          <w:szCs w:val="21"/>
        </w:rPr>
        <w:t xml:space="preserve">Ver el detalle completo en el Documento 1; se listan aquí solo como recordatorio para las reuniones: R-01 (no conseguir especialistas a tiempo), R-02 (publicar información médica no verificada por error), R-03 (facilitar sobreextracción sin querer), R-04 (sobredimensionar el alcance para 8 semanas), R-05 (que el jurado perciba el proyecto como "solo informativo").</w:t>
      </w:r>
    </w:p>
    <w:p>
      <w:pPr>
        <w:pStyle w:val="Heading1"/>
        <w:spacing w:after="200" w:before="420"/>
      </w:pPr>
      <w:r>
        <w:rPr>
          <w:b/>
          <w:bCs/>
          <w:color w:val="2E5E3E"/>
          <w:sz w:val="30"/>
          <w:szCs w:val="30"/>
        </w:rPr>
        <w:t xml:space="preserve">8. Prioridades</w:t>
      </w:r>
    </w:p>
    <w:p>
      <w:pPr>
        <w:spacing w:after="160" w:before="0" w:line="276"/>
      </w:pPr>
      <w:r>
        <w:rPr>
          <w:b w:val="false"/>
          <w:bCs w:val="false"/>
          <w:sz w:val="21"/>
          <w:szCs w:val="21"/>
        </w:rPr>
        <w:t xml:space="preserve">Clasificación de las funcionalidades del Documento 1 en tres niveles. </w:t>
      </w:r>
      <w:r>
        <w:rPr>
          <w:b w:val="false"/>
          <w:bCs w:val="false"/>
          <w:sz w:val="21"/>
          <w:szCs w:val="21"/>
        </w:rPr>
        <w:t xml:space="preserve">Esta clasificación es exclusivamente para planificar el desarrollo del software y el orden de las consultas — no se usa, y no debe usarse, para afirmar que un proyecto o candidato es "mejor" que otro.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9"/>
        <w:gridCol w:w="2805"/>
        <w:gridCol w:w="5236"/>
      </w:tblGrid>
      <w:tr>
        <w:trPr>
          <w:tblHeader/>
        </w:trPr>
        <w:tc>
          <w:tcPr>
            <w:tcW w:type="dxa" w:w="1309"/>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Nivel</w:t>
            </w:r>
          </w:p>
        </w:tc>
        <w:tc>
          <w:tcPr>
            <w:tcW w:type="dxa" w:w="280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Definición</w:t>
            </w:r>
          </w:p>
        </w:tc>
        <w:tc>
          <w:tcPr>
            <w:tcW w:type="dxa" w:w="5236"/>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Módulos / funcionalidades incluidas</w:t>
            </w:r>
          </w:p>
        </w:tc>
      </w:tr>
      <w:tr>
        <w:tc>
          <w:tcPr>
            <w:tcW w:type="dxa" w:w="1309"/>
            <w:tcMar>
              <w:top w:type="dxa" w:w="60"/>
              <w:left w:type="dxa" w:w="100"/>
              <w:bottom w:type="dxa" w:w="60"/>
              <w:right w:type="dxa" w:w="100"/>
            </w:tcMar>
            <w:vAlign w:val="center"/>
          </w:tcPr>
          <w:p>
            <w:pPr>
              <w:spacing w:after="0" w:line="250"/>
              <w:jc w:val="left"/>
            </w:pPr>
            <w:r>
              <w:rPr>
                <w:b w:val="false"/>
                <w:bCs w:val="false"/>
                <w:sz w:val="19"/>
                <w:szCs w:val="19"/>
              </w:rPr>
              <w:t xml:space="preserve">IMPRESCINDIBLE</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Necesario para que el proyecto cumpla su objetivo.</w:t>
            </w:r>
          </w:p>
        </w:tc>
        <w:tc>
          <w:tcPr>
            <w:tcW w:type="dxa" w:w="5236"/>
            <w:tcMar>
              <w:top w:type="dxa" w:w="60"/>
              <w:left w:type="dxa" w:w="100"/>
              <w:bottom w:type="dxa" w:w="60"/>
              <w:right w:type="dxa" w:w="100"/>
            </w:tcMar>
            <w:vAlign w:val="center"/>
          </w:tcPr>
          <w:p>
            <w:pPr>
              <w:spacing w:after="0" w:line="250"/>
              <w:jc w:val="left"/>
            </w:pPr>
            <w:r>
              <w:rPr>
                <w:b w:val="false"/>
                <w:bCs w:val="false"/>
                <w:sz w:val="19"/>
                <w:szCs w:val="19"/>
              </w:rPr>
              <w:t xml:space="preserve">M-01 (Usuarios), M-02 (Identidad de la planta), M-04 (Partes y usos con tipo de conocimiento), M-09 (Validación de contenido), M-14 (Seguridad y privacidad). Sin estos cinco, la plataforma no puede sostener ni su promesa de conocimiento confiable ni su viabilidad legal mínima.</w:t>
            </w:r>
          </w:p>
        </w:tc>
      </w:tr>
      <w:tr>
        <w:tc>
          <w:tcPr>
            <w:tcW w:type="dxa" w:w="1309"/>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IMPORTANTE</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Aporta mucho valor, pero podría implementarse después del primer corte funcional.</w:t>
            </w:r>
          </w:p>
        </w:tc>
        <w:tc>
          <w:tcPr>
            <w:tcW w:type="dxa" w:w="523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M-03 (Cultivo), M-05 (Preparaciones), M-08 (Comunicación con especialistas), M-10 (Conservación), M-11 (Publicación de productos), M-12 (Búsqueda y filtros). Son el corazón de la diferencia frente al SDS v1, pero dependen de validaciones externas (capítulo 6) para implementarse bien.</w:t>
            </w:r>
          </w:p>
        </w:tc>
      </w:tr>
      <w:tr>
        <w:tc>
          <w:tcPr>
            <w:tcW w:type="dxa" w:w="1309"/>
            <w:tcMar>
              <w:top w:type="dxa" w:w="60"/>
              <w:left w:type="dxa" w:w="100"/>
              <w:bottom w:type="dxa" w:w="60"/>
              <w:right w:type="dxa" w:w="100"/>
            </w:tcMar>
            <w:vAlign w:val="center"/>
          </w:tcPr>
          <w:p>
            <w:pPr>
              <w:spacing w:after="0" w:line="250"/>
              <w:jc w:val="left"/>
            </w:pPr>
            <w:r>
              <w:rPr>
                <w:b w:val="false"/>
                <w:bCs w:val="false"/>
                <w:sz w:val="19"/>
                <w:szCs w:val="19"/>
              </w:rPr>
              <w:t xml:space="preserve">FUTURO</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Puede formar parte de una segunda etapa, fuera del programa de 8 semanas.</w:t>
            </w:r>
          </w:p>
        </w:tc>
        <w:tc>
          <w:tcPr>
            <w:tcW w:type="dxa" w:w="5236"/>
            <w:tcMar>
              <w:top w:type="dxa" w:w="60"/>
              <w:left w:type="dxa" w:w="100"/>
              <w:bottom w:type="dxa" w:w="60"/>
              <w:right w:type="dxa" w:w="100"/>
            </w:tcMar>
            <w:vAlign w:val="center"/>
          </w:tcPr>
          <w:p>
            <w:pPr>
              <w:spacing w:after="0" w:line="250"/>
              <w:jc w:val="left"/>
            </w:pPr>
            <w:r>
              <w:rPr>
                <w:b w:val="false"/>
                <w:bCs w:val="false"/>
                <w:sz w:val="19"/>
                <w:szCs w:val="19"/>
              </w:rPr>
              <w:t xml:space="preserve">M-13 (analítica avanzada / panel de estadísticas, RF-32, RF-186–190), M-07 en su forma completa (foro comunitario con reacciones, reportes y perfiles extendidos), integración formal con fuentes oficiales de conservación (capítulo 23), mapa de distribución, mecanismo formal de reinversión en conservación (capítulo 6 de este documento).</w:t>
            </w:r>
          </w:p>
        </w:tc>
      </w:tr>
    </w:tbl>
    <w:p>
      <w:pPr>
        <w:spacing w:after="200"/>
      </w:pPr>
    </w:p>
    <w:p>
      <w:pPr>
        <w:pStyle w:val="Heading1"/>
        <w:spacing w:after="200" w:before="420"/>
      </w:pPr>
      <w:r>
        <w:rPr>
          <w:b/>
          <w:bCs/>
          <w:color w:val="2E5E3E"/>
          <w:sz w:val="30"/>
          <w:szCs w:val="30"/>
        </w:rPr>
        <w:t xml:space="preserve">9. Plan de reuniones</w:t>
      </w:r>
    </w:p>
    <w:p>
      <w:pPr>
        <w:spacing w:after="160" w:before="0" w:line="276"/>
      </w:pPr>
      <w:r>
        <w:rPr>
          <w:b w:val="false"/>
          <w:bCs w:val="false"/>
          <w:sz w:val="21"/>
          <w:szCs w:val="21"/>
        </w:rPr>
        <w:t xml:space="preserve">No se fijan fechas exactas en este documento (dependen del calendario real del bootcamp y de la disponibilidad de cada persona); se define en cambio la estructura que debe seguir cada reunión, para que el tiempo con cada especialista se aproveche.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83"/>
        <w:gridCol w:w="2057"/>
        <w:gridCol w:w="2805"/>
        <w:gridCol w:w="2805"/>
      </w:tblGrid>
      <w:tr>
        <w:trPr>
          <w:tblHeader/>
        </w:trPr>
        <w:tc>
          <w:tcPr>
            <w:tcW w:type="dxa" w:w="1683"/>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 quién</w:t>
            </w:r>
          </w:p>
        </w:tc>
        <w:tc>
          <w:tcPr>
            <w:tcW w:type="dxa" w:w="2057"/>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Cuándo (relativo al roadmap)</w:t>
            </w:r>
          </w:p>
        </w:tc>
        <w:tc>
          <w:tcPr>
            <w:tcW w:type="dxa" w:w="280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Agenda sugerida</w:t>
            </w:r>
          </w:p>
        </w:tc>
        <w:tc>
          <w:tcPr>
            <w:tcW w:type="dxa" w:w="280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Resultado esperado</w:t>
            </w:r>
          </w:p>
        </w:tc>
      </w:tr>
      <w:tr>
        <w:tc>
          <w:tcPr>
            <w:tcW w:type="dxa" w:w="1683"/>
            <w:tcMar>
              <w:top w:type="dxa" w:w="60"/>
              <w:left w:type="dxa" w:w="100"/>
              <w:bottom w:type="dxa" w:w="60"/>
              <w:right w:type="dxa" w:w="100"/>
            </w:tcMar>
            <w:vAlign w:val="center"/>
          </w:tcPr>
          <w:p>
            <w:pPr>
              <w:spacing w:after="0" w:line="250"/>
              <w:jc w:val="left"/>
            </w:pPr>
            <w:r>
              <w:rPr>
                <w:b w:val="false"/>
                <w:bCs w:val="false"/>
                <w:sz w:val="19"/>
                <w:szCs w:val="19"/>
              </w:rPr>
              <w:t xml:space="preserve">Profesores / asesores del curso</w:t>
            </w:r>
          </w:p>
        </w:tc>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Fase 1, antes de cerrar la documentación</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Revisar problemática, objetivos y estructura del SDS (áreas A, H)</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Ajustes al enfoque general antes de construir</w:t>
            </w:r>
          </w:p>
        </w:tc>
      </w:tr>
      <w:tr>
        <w:tc>
          <w:tcPr>
            <w:tcW w:type="dxa" w:w="168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Especialista en agronomía</w:t>
            </w:r>
          </w:p>
        </w:tc>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Fase 2, antes de implementar M-03</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Validar campos de la ficha de cultivo y prácticas a promover/evitar (área C)</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Ficha de cultivo aprobada como estructura mínima</w:t>
            </w:r>
          </w:p>
        </w:tc>
      </w:tr>
      <w:tr>
        <w:tc>
          <w:tcPr>
            <w:tcW w:type="dxa" w:w="1683"/>
            <w:tcMar>
              <w:top w:type="dxa" w:w="60"/>
              <w:left w:type="dxa" w:w="100"/>
              <w:bottom w:type="dxa" w:w="60"/>
              <w:right w:type="dxa" w:w="100"/>
            </w:tcMar>
            <w:vAlign w:val="center"/>
          </w:tcPr>
          <w:p>
            <w:pPr>
              <w:spacing w:after="0" w:line="250"/>
              <w:jc w:val="left"/>
            </w:pPr>
            <w:r>
              <w:rPr>
                <w:b w:val="false"/>
                <w:bCs w:val="false"/>
                <w:sz w:val="19"/>
                <w:szCs w:val="19"/>
              </w:rPr>
              <w:t xml:space="preserve">Especialista en plantas medicinales</w:t>
            </w:r>
          </w:p>
        </w:tc>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Fase 2, en paralelo con agronomía</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Validar qué información de uso es confiable y qué no debe publicarse (área B)</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Reglas claras para M-04 y M-05</w:t>
            </w:r>
          </w:p>
        </w:tc>
      </w:tr>
      <w:tr>
        <w:tc>
          <w:tcPr>
            <w:tcW w:type="dxa" w:w="168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Especialista en conservación</w:t>
            </w:r>
          </w:p>
        </w:tc>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Fase 6, pero contactar desde fase 1 por su plazo de respuesta</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Indicadores de riesgo, fuentes válidas, cómo evitar sobreextracción (área D)</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Criterios de M-10 respaldados por una fuente real</w:t>
            </w:r>
          </w:p>
        </w:tc>
      </w:tr>
      <w:tr>
        <w:tc>
          <w:tcPr>
            <w:tcW w:type="dxa" w:w="1683"/>
            <w:tcMar>
              <w:top w:type="dxa" w:w="60"/>
              <w:left w:type="dxa" w:w="100"/>
              <w:bottom w:type="dxa" w:w="60"/>
              <w:right w:type="dxa" w:w="100"/>
            </w:tcMar>
            <w:vAlign w:val="center"/>
          </w:tcPr>
          <w:p>
            <w:pPr>
              <w:spacing w:after="0" w:line="250"/>
              <w:jc w:val="left"/>
            </w:pPr>
            <w:r>
              <w:rPr>
                <w:b w:val="false"/>
                <w:bCs w:val="false"/>
                <w:sz w:val="19"/>
                <w:szCs w:val="19"/>
              </w:rPr>
              <w:t xml:space="preserve">Comunidades/localidades</w:t>
            </w:r>
          </w:p>
        </w:tc>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Fase 2–4, de forma continua</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Cómo debe protegerse el conocimiento tradicional aportado (áreas B, F)</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Reglas de atribución y moderación validadas socialmente, no solo técnicamente</w:t>
            </w:r>
          </w:p>
        </w:tc>
      </w:tr>
      <w:tr>
        <w:tc>
          <w:tcPr>
            <w:tcW w:type="dxa" w:w="168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Productores y emprendedores</w:t>
            </w:r>
          </w:p>
        </w:tc>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Fase 5, antes de cerrar M-11</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Qué necesitan realmente para publicar y vender (áreas E, G)</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Flujo de publicación de productos ajustado a un caso real</w:t>
            </w:r>
          </w:p>
        </w:tc>
      </w:tr>
      <w:tr>
        <w:tc>
          <w:tcPr>
            <w:tcW w:type="dxa" w:w="1683"/>
            <w:tcMar>
              <w:top w:type="dxa" w:w="60"/>
              <w:left w:type="dxa" w:w="100"/>
              <w:bottom w:type="dxa" w:w="60"/>
              <w:right w:type="dxa" w:w="100"/>
            </w:tcMar>
            <w:vAlign w:val="center"/>
          </w:tcPr>
          <w:p>
            <w:pPr>
              <w:spacing w:after="0" w:line="250"/>
              <w:jc w:val="left"/>
            </w:pPr>
            <w:r>
              <w:rPr>
                <w:b w:val="false"/>
                <w:bCs w:val="false"/>
                <w:sz w:val="19"/>
                <w:szCs w:val="19"/>
              </w:rPr>
              <w:t xml:space="preserve">Mentor técnico / especialista en software</w:t>
            </w:r>
          </w:p>
        </w:tc>
        <w:tc>
          <w:tcPr>
            <w:tcW w:type="dxa" w:w="2057"/>
            <w:tcMar>
              <w:top w:type="dxa" w:w="60"/>
              <w:left w:type="dxa" w:w="100"/>
              <w:bottom w:type="dxa" w:w="60"/>
              <w:right w:type="dxa" w:w="100"/>
            </w:tcMar>
            <w:vAlign w:val="center"/>
          </w:tcPr>
          <w:p>
            <w:pPr>
              <w:spacing w:after="0" w:line="250"/>
              <w:jc w:val="left"/>
            </w:pPr>
            <w:r>
              <w:rPr>
                <w:b w:val="false"/>
                <w:bCs w:val="false"/>
                <w:sz w:val="19"/>
                <w:szCs w:val="19"/>
              </w:rPr>
              <w:t xml:space="preserve">Continuo, con checkpoints por fase</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Prioridades técnicas y viabilidad de alcance por fase (área H)</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Roadmap ajustado a capacidad real del equipo</w:t>
            </w:r>
          </w:p>
        </w:tc>
      </w:tr>
      <w:tr>
        <w:tc>
          <w:tcPr>
            <w:tcW w:type="dxa" w:w="1683"/>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Organizadores Hack-Amazon</w:t>
            </w:r>
          </w:p>
        </w:tc>
        <w:tc>
          <w:tcPr>
            <w:tcW w:type="dxa" w:w="2057"/>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Fase 1 y antes del Pre Pitch</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Confirmar criterios de evaluación y evidencias requeridas (área J)</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Checklist de pitch alineado a las bases</w:t>
            </w:r>
          </w:p>
        </w:tc>
      </w:tr>
    </w:tbl>
    <w:p>
      <w:pPr>
        <w:spacing w:after="200"/>
      </w:pPr>
    </w:p>
    <w:p>
      <w:pPr>
        <w:spacing w:after="160" w:before="0" w:line="276"/>
      </w:pPr>
      <w:r>
        <w:rPr>
          <w:b w:val="false"/>
          <w:bCs w:val="false"/>
          <w:sz w:val="21"/>
          <w:szCs w:val="21"/>
        </w:rPr>
        <w:t xml:space="preserve">Para cada reunión debe llevarse un acta breve con: fecha, personas presentes, preguntas planteadas (citando el área A–J), respuestas obtenidas, y si la respuesta es una opinión personal o una postura respaldada institucionalmente (ver riesgo RC-03).</w:t>
      </w:r>
    </w:p>
    <w:p>
      <w:pPr>
        <w:pStyle w:val="Heading1"/>
        <w:spacing w:after="200" w:before="420"/>
      </w:pPr>
      <w:r>
        <w:rPr>
          <w:b/>
          <w:bCs/>
          <w:color w:val="2E5E3E"/>
          <w:sz w:val="30"/>
          <w:szCs w:val="30"/>
        </w:rPr>
        <w:t xml:space="preserve">10. Evidencias que debemos obtener</w:t>
      </w:r>
    </w:p>
    <w:p>
      <w:pPr>
        <w:pStyle w:val="ListParagraph"/>
        <w:numPr>
          <w:ilvl w:val="0"/>
          <w:numId w:val="1"/>
        </w:numPr>
        <w:spacing w:after="90" w:line="264"/>
      </w:pPr>
      <w:r>
        <w:rPr>
          <w:sz w:val="21"/>
          <w:szCs w:val="21"/>
        </w:rPr>
        <w:t xml:space="preserve">Actas o notas firmadas/fechadas de cada reunión de consulta (capítulo 9).</w:t>
      </w:r>
    </w:p>
    <w:p>
      <w:pPr>
        <w:pStyle w:val="ListParagraph"/>
        <w:numPr>
          <w:ilvl w:val="0"/>
          <w:numId w:val="1"/>
        </w:numPr>
        <w:spacing w:after="90" w:line="264"/>
      </w:pPr>
      <w:r>
        <w:rPr>
          <w:sz w:val="21"/>
          <w:szCs w:val="21"/>
        </w:rPr>
        <w:t xml:space="preserve">Consentimiento explícito de comunidades/personas para citar su conocimiento tradicional con o sin atribución de autoría (coherente con el capítulo 19 del Documento 1).</w:t>
      </w:r>
    </w:p>
    <w:p>
      <w:pPr>
        <w:pStyle w:val="ListParagraph"/>
        <w:numPr>
          <w:ilvl w:val="0"/>
          <w:numId w:val="1"/>
        </w:numPr>
        <w:spacing w:after="90" w:line="264"/>
      </w:pPr>
      <w:r>
        <w:rPr>
          <w:sz w:val="21"/>
          <w:szCs w:val="21"/>
        </w:rPr>
        <w:t xml:space="preserve">Capturas o copia de la convocatoria y criterios de evaluación confirmados por los organizadores (área J).</w:t>
      </w:r>
    </w:p>
    <w:p>
      <w:pPr>
        <w:pStyle w:val="ListParagraph"/>
        <w:numPr>
          <w:ilvl w:val="0"/>
          <w:numId w:val="1"/>
        </w:numPr>
        <w:spacing w:after="90" w:line="264"/>
      </w:pPr>
      <w:r>
        <w:rPr>
          <w:sz w:val="21"/>
          <w:szCs w:val="21"/>
        </w:rPr>
        <w:t xml:space="preserve">Registro fotográfico o documental de al menos un caso real de cultivo, preparación o producto (para poblar el sistema con un ejemplo validado, no inventado).</w:t>
      </w:r>
    </w:p>
    <w:p>
      <w:pPr>
        <w:pStyle w:val="ListParagraph"/>
        <w:numPr>
          <w:ilvl w:val="0"/>
          <w:numId w:val="1"/>
        </w:numPr>
        <w:spacing w:after="90" w:line="264"/>
      </w:pPr>
      <w:r>
        <w:rPr>
          <w:sz w:val="21"/>
          <w:szCs w:val="21"/>
        </w:rPr>
        <w:t xml:space="preserve">Referencia bibliográfica o institucional citable para cada dato de conservación que se decida publicar (requisito ya fijado en RN-04 del Documento 1).</w:t>
      </w:r>
    </w:p>
    <w:p>
      <w:pPr>
        <w:pStyle w:val="ListParagraph"/>
        <w:numPr>
          <w:ilvl w:val="0"/>
          <w:numId w:val="1"/>
        </w:numPr>
        <w:spacing w:after="90" w:line="264"/>
      </w:pPr>
      <w:r>
        <w:rPr>
          <w:sz w:val="21"/>
          <w:szCs w:val="21"/>
        </w:rPr>
        <w:t xml:space="preserve">Confirmación escrita (correo, mensaje) de cualquier especialista que acepte revisar contenido dentro de la plataforma en el rol de "Especialista" (M-01, M-09).</w:t>
      </w:r>
    </w:p>
    <w:p>
      <w:pPr>
        <w:pStyle w:val="Heading1"/>
        <w:spacing w:after="200" w:before="420"/>
      </w:pPr>
      <w:r>
        <w:rPr>
          <w:b/>
          <w:bCs/>
          <w:color w:val="2E5E3E"/>
          <w:sz w:val="30"/>
          <w:szCs w:val="30"/>
        </w:rPr>
        <w:t xml:space="preserve">11. Roadmap</w:t>
      </w:r>
    </w:p>
    <w:p>
      <w:pPr>
        <w:spacing w:after="160" w:before="0" w:line="276"/>
      </w:pPr>
      <w:r>
        <w:rPr>
          <w:b w:val="false"/>
          <w:bCs w:val="false"/>
          <w:sz w:val="21"/>
          <w:szCs w:val="21"/>
        </w:rPr>
        <w:t xml:space="preserve">Adaptado a la estructura real de 14 módulos del Documento 1 (no se usa la numeración M-01..M-14 como orden de fases: el orden aquí es de valor entregable, no de identificador de módulo).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9"/>
        <w:gridCol w:w="2805"/>
        <w:gridCol w:w="5236"/>
      </w:tblGrid>
      <w:tr>
        <w:trPr>
          <w:tblHeader/>
        </w:trPr>
        <w:tc>
          <w:tcPr>
            <w:tcW w:type="dxa" w:w="1309"/>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Fase</w:t>
            </w:r>
          </w:p>
        </w:tc>
        <w:tc>
          <w:tcPr>
            <w:tcW w:type="dxa" w:w="2805"/>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Nombre</w:t>
            </w:r>
          </w:p>
        </w:tc>
        <w:tc>
          <w:tcPr>
            <w:tcW w:type="dxa" w:w="5236"/>
            <w:shd w:fill="2E5E3E" w:color="auto" w:val="clear"/>
            <w:tcMar>
              <w:top w:type="dxa" w:w="60"/>
              <w:left w:type="dxa" w:w="100"/>
              <w:bottom w:type="dxa" w:w="60"/>
              <w:right w:type="dxa" w:w="100"/>
            </w:tcMar>
            <w:vAlign w:val="center"/>
          </w:tcPr>
          <w:p>
            <w:pPr>
              <w:spacing w:after="0" w:line="250"/>
              <w:jc w:val="left"/>
            </w:pPr>
            <w:r>
              <w:rPr>
                <w:b/>
                <w:bCs/>
                <w:color w:val="FFFFFF"/>
                <w:sz w:val="19"/>
                <w:szCs w:val="19"/>
              </w:rPr>
              <w:t xml:space="preserve">Contenido (módulos / hitos)</w:t>
            </w:r>
          </w:p>
        </w:tc>
      </w:tr>
      <w:tr>
        <w:tc>
          <w:tcPr>
            <w:tcW w:type="dxa" w:w="1309"/>
            <w:tcMar>
              <w:top w:type="dxa" w:w="60"/>
              <w:left w:type="dxa" w:w="100"/>
              <w:bottom w:type="dxa" w:w="60"/>
              <w:right w:type="dxa" w:w="100"/>
            </w:tcMar>
            <w:vAlign w:val="center"/>
          </w:tcPr>
          <w:p>
            <w:pPr>
              <w:spacing w:after="0" w:line="250"/>
              <w:jc w:val="left"/>
            </w:pPr>
            <w:r>
              <w:rPr>
                <w:b w:val="false"/>
                <w:bCs w:val="false"/>
                <w:sz w:val="19"/>
                <w:szCs w:val="19"/>
              </w:rPr>
              <w:t xml:space="preserve">FASE 1</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Base y documentación</w:t>
            </w:r>
          </w:p>
        </w:tc>
        <w:tc>
          <w:tcPr>
            <w:tcW w:type="dxa" w:w="5236"/>
            <w:tcMar>
              <w:top w:type="dxa" w:w="60"/>
              <w:left w:type="dxa" w:w="100"/>
              <w:bottom w:type="dxa" w:w="60"/>
              <w:right w:type="dxa" w:w="100"/>
            </w:tcMar>
            <w:vAlign w:val="center"/>
          </w:tcPr>
          <w:p>
            <w:pPr>
              <w:spacing w:after="0" w:line="250"/>
              <w:jc w:val="left"/>
            </w:pPr>
            <w:r>
              <w:rPr>
                <w:b w:val="false"/>
                <w:bCs w:val="false"/>
                <w:sz w:val="19"/>
                <w:szCs w:val="19"/>
              </w:rPr>
              <w:t xml:space="preserve">Documento 1 y este Documento 2 cerrados con primeras validaciones (área A, H, J). Autenticación y roles (M-01). Arquitectura base confirmada (cap. 9).</w:t>
            </w:r>
          </w:p>
        </w:tc>
      </w:tr>
      <w:tr>
        <w:tc>
          <w:tcPr>
            <w:tcW w:type="dxa" w:w="1309"/>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FASE 2</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Plantas medicinales y cultivo</w:t>
            </w:r>
          </w:p>
        </w:tc>
        <w:tc>
          <w:tcPr>
            <w:tcW w:type="dxa" w:w="523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Ficha de identidad de planta (M-02), ficha de cultivo (M-03), partes y usos con tipo de conocimiento (M-04) — con al menos una especie real validada por agronomía y por el especialista en plantas medicinales.</w:t>
            </w:r>
          </w:p>
        </w:tc>
      </w:tr>
      <w:tr>
        <w:tc>
          <w:tcPr>
            <w:tcW w:type="dxa" w:w="1309"/>
            <w:tcMar>
              <w:top w:type="dxa" w:w="60"/>
              <w:left w:type="dxa" w:w="100"/>
              <w:bottom w:type="dxa" w:w="60"/>
              <w:right w:type="dxa" w:w="100"/>
            </w:tcMar>
            <w:vAlign w:val="center"/>
          </w:tcPr>
          <w:p>
            <w:pPr>
              <w:spacing w:after="0" w:line="250"/>
              <w:jc w:val="left"/>
            </w:pPr>
            <w:r>
              <w:rPr>
                <w:b w:val="false"/>
                <w:bCs w:val="false"/>
                <w:sz w:val="19"/>
                <w:szCs w:val="19"/>
              </w:rPr>
              <w:t xml:space="preserve">FASE 3</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Validación y administración</w:t>
            </w:r>
          </w:p>
        </w:tc>
        <w:tc>
          <w:tcPr>
            <w:tcW w:type="dxa" w:w="5236"/>
            <w:tcMar>
              <w:top w:type="dxa" w:w="60"/>
              <w:left w:type="dxa" w:w="100"/>
              <w:bottom w:type="dxa" w:w="60"/>
              <w:right w:type="dxa" w:w="100"/>
            </w:tcMar>
            <w:vAlign w:val="center"/>
          </w:tcPr>
          <w:p>
            <w:pPr>
              <w:spacing w:after="0" w:line="250"/>
              <w:jc w:val="left"/>
            </w:pPr>
            <w:r>
              <w:rPr>
                <w:b w:val="false"/>
                <w:bCs w:val="false"/>
                <w:sz w:val="19"/>
                <w:szCs w:val="19"/>
              </w:rPr>
              <w:t xml:space="preserve">Flujo completo de estados de contenido (M-09), roles de especialista/administrador operativos, panel administrativo básico (M-13).</w:t>
            </w:r>
          </w:p>
        </w:tc>
      </w:tr>
      <w:tr>
        <w:tc>
          <w:tcPr>
            <w:tcW w:type="dxa" w:w="1309"/>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FASE 4</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Comunidad</w:t>
            </w:r>
          </w:p>
        </w:tc>
        <w:tc>
          <w:tcPr>
            <w:tcW w:type="dxa" w:w="523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Publicación de experiencias (M-07) con moderación (M-09) y protección de conocimiento tradicional (cap. 19) ya aplicada, no solo diseñada.</w:t>
            </w:r>
          </w:p>
        </w:tc>
      </w:tr>
      <w:tr>
        <w:tc>
          <w:tcPr>
            <w:tcW w:type="dxa" w:w="1309"/>
            <w:tcMar>
              <w:top w:type="dxa" w:w="60"/>
              <w:left w:type="dxa" w:w="100"/>
              <w:bottom w:type="dxa" w:w="60"/>
              <w:right w:type="dxa" w:w="100"/>
            </w:tcMar>
            <w:vAlign w:val="center"/>
          </w:tcPr>
          <w:p>
            <w:pPr>
              <w:spacing w:after="0" w:line="250"/>
              <w:jc w:val="left"/>
            </w:pPr>
            <w:r>
              <w:rPr>
                <w:b w:val="false"/>
                <w:bCs w:val="false"/>
                <w:sz w:val="19"/>
                <w:szCs w:val="19"/>
              </w:rPr>
              <w:t xml:space="preserve">FASE 5</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Productos y emprendimientos</w:t>
            </w:r>
          </w:p>
        </w:tc>
        <w:tc>
          <w:tcPr>
            <w:tcW w:type="dxa" w:w="5236"/>
            <w:tcMar>
              <w:top w:type="dxa" w:w="60"/>
              <w:left w:type="dxa" w:w="100"/>
              <w:bottom w:type="dxa" w:w="60"/>
              <w:right w:type="dxa" w:w="100"/>
            </w:tcMar>
            <w:vAlign w:val="center"/>
          </w:tcPr>
          <w:p>
            <w:pPr>
              <w:spacing w:after="0" w:line="250"/>
              <w:jc w:val="left"/>
            </w:pPr>
            <w:r>
              <w:rPr>
                <w:b w:val="false"/>
                <w:bCs w:val="false"/>
                <w:sz w:val="19"/>
                <w:szCs w:val="19"/>
              </w:rPr>
              <w:t xml:space="preserve">Preparaciones (M-05) y publicación de productos (M-11) con flujo Publicación→Revisión→Validación/Observación→Aprobación, validado con al menos un productor real.</w:t>
            </w:r>
          </w:p>
        </w:tc>
      </w:tr>
      <w:tr>
        <w:tc>
          <w:tcPr>
            <w:tcW w:type="dxa" w:w="1309"/>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FASE 6</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Conservación</w:t>
            </w:r>
          </w:p>
        </w:tc>
        <w:tc>
          <w:tcPr>
            <w:tcW w:type="dxa" w:w="523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Registro de estado de conservación (M-10) con fuente citada real (no simulada), alertas básicas, principio de no exposición de coordenadas exactas (RN-07) implementado.</w:t>
            </w:r>
          </w:p>
        </w:tc>
      </w:tr>
      <w:tr>
        <w:tc>
          <w:tcPr>
            <w:tcW w:type="dxa" w:w="1309"/>
            <w:tcMar>
              <w:top w:type="dxa" w:w="60"/>
              <w:left w:type="dxa" w:w="100"/>
              <w:bottom w:type="dxa" w:w="60"/>
              <w:right w:type="dxa" w:w="100"/>
            </w:tcMar>
            <w:vAlign w:val="center"/>
          </w:tcPr>
          <w:p>
            <w:pPr>
              <w:spacing w:after="0" w:line="250"/>
              <w:jc w:val="left"/>
            </w:pPr>
            <w:r>
              <w:rPr>
                <w:b w:val="false"/>
                <w:bCs w:val="false"/>
                <w:sz w:val="19"/>
                <w:szCs w:val="19"/>
              </w:rPr>
              <w:t xml:space="preserve">FASE 7</w:t>
            </w:r>
          </w:p>
        </w:tc>
        <w:tc>
          <w:tcPr>
            <w:tcW w:type="dxa" w:w="2805"/>
            <w:tcMar>
              <w:top w:type="dxa" w:w="60"/>
              <w:left w:type="dxa" w:w="100"/>
              <w:bottom w:type="dxa" w:w="60"/>
              <w:right w:type="dxa" w:w="100"/>
            </w:tcMar>
            <w:vAlign w:val="center"/>
          </w:tcPr>
          <w:p>
            <w:pPr>
              <w:spacing w:after="0" w:line="250"/>
              <w:jc w:val="left"/>
            </w:pPr>
            <w:r>
              <w:rPr>
                <w:b w:val="false"/>
                <w:bCs w:val="false"/>
                <w:sz w:val="19"/>
                <w:szCs w:val="19"/>
              </w:rPr>
              <w:t xml:space="preserve">Analítica y seguimiento</w:t>
            </w:r>
          </w:p>
        </w:tc>
        <w:tc>
          <w:tcPr>
            <w:tcW w:type="dxa" w:w="5236"/>
            <w:tcMar>
              <w:top w:type="dxa" w:w="60"/>
              <w:left w:type="dxa" w:w="100"/>
              <w:bottom w:type="dxa" w:w="60"/>
              <w:right w:type="dxa" w:w="100"/>
            </w:tcMar>
            <w:vAlign w:val="center"/>
          </w:tcPr>
          <w:p>
            <w:pPr>
              <w:spacing w:after="0" w:line="250"/>
              <w:jc w:val="left"/>
            </w:pPr>
            <w:r>
              <w:rPr>
                <w:b w:val="false"/>
                <w:bCs w:val="false"/>
                <w:sz w:val="19"/>
                <w:szCs w:val="19"/>
              </w:rPr>
              <w:t xml:space="preserve">Panel de estadísticas (RF-32, RF-186–190, M-13), notificaciones (RF-56, RF-195–197, M-14), auditoría/registro de cambios (RNF-304, cap. 19) — visibilidad de qué está pasando en la plataforma, no solo registro de datos.</w:t>
            </w:r>
          </w:p>
        </w:tc>
      </w:tr>
      <w:tr>
        <w:tc>
          <w:tcPr>
            <w:tcW w:type="dxa" w:w="1309"/>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FASE 8</w:t>
            </w:r>
          </w:p>
        </w:tc>
        <w:tc>
          <w:tcPr>
            <w:tcW w:type="dxa" w:w="2805"/>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Escalamiento</w:t>
            </w:r>
          </w:p>
        </w:tc>
        <w:tc>
          <w:tcPr>
            <w:tcW w:type="dxa" w:w="5236"/>
            <w:shd w:fill="EFF4EF" w:color="auto" w:val="clear"/>
            <w:tcMar>
              <w:top w:type="dxa" w:w="60"/>
              <w:left w:type="dxa" w:w="100"/>
              <w:bottom w:type="dxa" w:w="60"/>
              <w:right w:type="dxa" w:w="100"/>
            </w:tcMar>
            <w:vAlign w:val="center"/>
          </w:tcPr>
          <w:p>
            <w:pPr>
              <w:spacing w:after="0" w:line="250"/>
              <w:jc w:val="left"/>
            </w:pPr>
            <w:r>
              <w:rPr>
                <w:b w:val="false"/>
                <w:bCs w:val="false"/>
                <w:sz w:val="19"/>
                <w:szCs w:val="19"/>
              </w:rPr>
              <w:t xml:space="preserve">Búsqueda y filtros avanzados (M-12), exportación de reportes (RF-190), evaluación de integraciones oficiales (SERNANP, MINSA — cap. 23), y todo lo clasificado como FUTURO en el capítulo 8 de este documento.</w:t>
            </w:r>
          </w:p>
        </w:tc>
      </w:tr>
    </w:tbl>
    <w:p>
      <w:pPr>
        <w:spacing w:after="200"/>
      </w:pPr>
    </w:p>
    <w:p>
      <w:pPr>
        <w:spacing w:after="160" w:before="0" w:line="276"/>
      </w:pPr>
      <w:r>
        <w:rPr>
          <w:b w:val="false"/>
          <w:bCs w:val="false"/>
          <w:sz w:val="21"/>
          <w:szCs w:val="21"/>
        </w:rPr>
        <w:t xml:space="preserve">Este roadmap asume que las 8 semanas del programa alcanzan, como máximo, para dejar sólidas las fases 1 a 4 (o 1 a 5 si el equipo lo permite) con datos reales y validados; las fases 6 a 8 pueden quedar diseñadas y parcialmente implementadas, documentando honestamente en el pitch qué está construido y qué está planificado — coherente con el riesgo R-04 del Documento 1.</w:t>
      </w:r>
    </w:p>
    <w:p>
      <w:pPr>
        <w:pStyle w:val="Heading1"/>
        <w:spacing w:after="200" w:before="420"/>
      </w:pPr>
      <w:r>
        <w:rPr>
          <w:b/>
          <w:bCs/>
          <w:color w:val="2E5E3E"/>
          <w:sz w:val="30"/>
          <w:szCs w:val="30"/>
        </w:rPr>
        <w:t xml:space="preserve">12. Criterios para decidir futuras modificaciones del software</w:t>
      </w:r>
    </w:p>
    <w:p>
      <w:pPr>
        <w:spacing w:after="160" w:before="0" w:line="276"/>
      </w:pPr>
      <w:r>
        <w:rPr>
          <w:b w:val="false"/>
          <w:bCs w:val="false"/>
          <w:sz w:val="21"/>
          <w:szCs w:val="21"/>
        </w:rPr>
        <w:t xml:space="preserve">Reglas para decidir, de aquí en adelante, si una idea nueva se incorpora al proyecto o no — no para limitar el volumen de RF/RNF (los 250 RF y 300 RNF originales se preservan íntegros en el Documento 1), sino para que todo crecimiento futuro quede trazado y justificado, a diferencia del salto de 70 a 250/300 del SDS v1 que no tiene registro de cambios que lo explique (hallazgo D1 del Documento 1).</w:t>
      </w:r>
    </w:p>
    <w:p>
      <w:pPr>
        <w:pStyle w:val="ListParagraph"/>
        <w:numPr>
          <w:ilvl w:val="0"/>
          <w:numId w:val="1"/>
        </w:numPr>
        <w:spacing w:after="90" w:line="264"/>
      </w:pPr>
      <w:r>
        <w:rPr>
          <w:sz w:val="21"/>
          <w:szCs w:val="21"/>
        </w:rPr>
        <w:t xml:space="preserve">Toda funcionalidad nueva debe poder ubicarse en la cadena Problemática → Objetivo → Necesidad → Módulo (capítulo 22 del Documento 1); si no puede ubicarse, no se agrega todavía.</w:t>
      </w:r>
    </w:p>
    <w:p>
      <w:pPr>
        <w:pStyle w:val="ListParagraph"/>
        <w:numPr>
          <w:ilvl w:val="0"/>
          <w:numId w:val="1"/>
        </w:numPr>
        <w:spacing w:after="90" w:line="264"/>
      </w:pPr>
      <w:r>
        <w:rPr>
          <w:sz w:val="21"/>
          <w:szCs w:val="21"/>
        </w:rPr>
        <w:t xml:space="preserve">Ninguna funcionalidad se agrega solo porque "suena bien" o "lo tienen otras apps similares" (ver el benchmarking del SDS v1): debe responder a una necesidad confirmada en alguna de las áreas A–J.</w:t>
      </w:r>
    </w:p>
    <w:p>
      <w:pPr>
        <w:pStyle w:val="ListParagraph"/>
        <w:numPr>
          <w:ilvl w:val="0"/>
          <w:numId w:val="1"/>
        </w:numPr>
        <w:spacing w:after="90" w:line="264"/>
      </w:pPr>
      <w:r>
        <w:rPr>
          <w:sz w:val="21"/>
          <w:szCs w:val="21"/>
        </w:rPr>
        <w:t xml:space="preserve">Ninguna funcionalidad que dependa de datos científicos, médicos, legales o de conservación se implementa como definitiva sin la fuente o el especialista correspondiente (mismo principio que RN-01, RN-02, RN-04 del Documento 1).</w:t>
      </w:r>
    </w:p>
    <w:p>
      <w:pPr>
        <w:pStyle w:val="ListParagraph"/>
        <w:numPr>
          <w:ilvl w:val="0"/>
          <w:numId w:val="1"/>
        </w:numPr>
        <w:spacing w:after="90" w:line="264"/>
      </w:pPr>
      <w:r>
        <w:rPr>
          <w:sz w:val="21"/>
          <w:szCs w:val="21"/>
        </w:rPr>
        <w:t xml:space="preserve">Toda modificación al alcance debe registrarse como una nueva fila en el control de versiones del documento correspondiente (Documento 1, capítulo 0), nunca sobrescribiendo silenciosamente una decisión anterior.</w:t>
      </w:r>
    </w:p>
    <w:p>
      <w:pPr>
        <w:pStyle w:val="ListParagraph"/>
        <w:numPr>
          <w:ilvl w:val="0"/>
          <w:numId w:val="1"/>
        </w:numPr>
        <w:spacing w:after="90" w:line="264"/>
      </w:pPr>
      <w:r>
        <w:rPr>
          <w:sz w:val="21"/>
          <w:szCs w:val="21"/>
        </w:rPr>
        <w:t xml:space="preserve">Antes de aceptar una funcionalidad clasificada como FUTURO, debe revisarse si desplaza tiempo de una funcionalidad IMPRESCINDIBLE o IMPORTANTE pendiente (capítulo 8 de este documento).</w:t>
      </w:r>
    </w:p>
    <w:p>
      <w:pPr>
        <w:pStyle w:val="Heading1"/>
        <w:spacing w:after="200" w:before="420"/>
      </w:pPr>
      <w:r>
        <w:rPr>
          <w:b/>
          <w:bCs/>
          <w:color w:val="2E5E3E"/>
          <w:sz w:val="30"/>
          <w:szCs w:val="30"/>
        </w:rPr>
        <w:t xml:space="preserve">13. Anexo — Cómo usar este documento en una reunión</w:t>
      </w:r>
    </w:p>
    <w:p>
      <w:pPr>
        <w:pStyle w:val="ListParagraph"/>
        <w:numPr>
          <w:ilvl w:val="0"/>
          <w:numId w:val="1"/>
        </w:numPr>
        <w:spacing w:after="90" w:line="264"/>
      </w:pPr>
      <w:r>
        <w:rPr>
          <w:sz w:val="21"/>
          <w:szCs w:val="21"/>
        </w:rPr>
        <w:t xml:space="preserve">Antes de la reunión: identificar en el capítulo 3 el perfil de la persona, y en el capítulo 4 el área (A–J) que le corresponde.</w:t>
      </w:r>
    </w:p>
    <w:p>
      <w:pPr>
        <w:pStyle w:val="ListParagraph"/>
        <w:numPr>
          <w:ilvl w:val="0"/>
          <w:numId w:val="1"/>
        </w:numPr>
        <w:spacing w:after="90" w:line="264"/>
      </w:pPr>
      <w:r>
        <w:rPr>
          <w:sz w:val="21"/>
          <w:szCs w:val="21"/>
        </w:rPr>
        <w:t xml:space="preserve">Durante la reunión: usar las preguntas del capítulo 4 como guion, sin necesidad de leerlas literalmente; anotar respuestas en el formato de acta sugerido en el capítulo 9.</w:t>
      </w:r>
    </w:p>
    <w:p>
      <w:pPr>
        <w:pStyle w:val="ListParagraph"/>
        <w:numPr>
          <w:ilvl w:val="0"/>
          <w:numId w:val="1"/>
        </w:numPr>
        <w:spacing w:after="90" w:line="264"/>
      </w:pPr>
      <w:r>
        <w:rPr>
          <w:sz w:val="21"/>
          <w:szCs w:val="21"/>
        </w:rPr>
        <w:t xml:space="preserve">Después de la reunión: actualizar el capítulo 5 (marcar qué queda validado) y el capítulo 6 (retirar de la lista lo que ya se decidió, con la fuente de la decisión).</w:t>
      </w:r>
    </w:p>
    <w:p>
      <w:pPr>
        <w:pStyle w:val="ListParagraph"/>
        <w:numPr>
          <w:ilvl w:val="0"/>
          <w:numId w:val="1"/>
        </w:numPr>
        <w:spacing w:after="90" w:line="264"/>
      </w:pPr>
      <w:r>
        <w:rPr>
          <w:sz w:val="21"/>
          <w:szCs w:val="21"/>
        </w:rPr>
        <w:t xml:space="preserve">Si una respuesta cambia algo del Documento 1, esa actualización se hace en el Documento 1 (no se duplica contenido aquí), y se registra en su control de versiones.</w:t>
      </w:r>
    </w:p>
    <w:sectPr>
      <w:headerReference w:type="default" r:id="rId11"/>
      <w:footerReference w:type="default" r:id="rId12"/>
      <w:pgSz w:w="11906" w:h="16838" w:orient="portrait"/>
      <w:pgMar w:top="1080" w:right="1250" w:bottom="108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95959"/>
        <w:sz w:val="16"/>
        <w:szCs w:val="16"/>
      </w:rPr>
      <w:t xml:space="preserve">HAMPIYURA v2.0</w:t>
    </w:r>
    <w:r>
      <w:rPr>
        <w:sz w:val="16"/>
        <w:szCs w:val="16"/>
      </w:rPr>
      <w:t xml:space="preserve">	</w:t>
    </w:r>
    <w:r>
      <w:rPr>
        <w:color w:val="595959"/>
        <w:sz w:val="16"/>
        <w:szCs w:val="16"/>
      </w:rPr>
      <w:t xml:space="preserve">HAMPIYURA · Hack-Amazon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95959"/>
        <w:sz w:val="16"/>
        <w:szCs w:val="16"/>
      </w:rPr>
      <w:t xml:space="preserve">HAMPIYURA v2.0</w:t>
    </w:r>
    <w:r>
      <w:rPr>
        <w:sz w:val="16"/>
        <w:szCs w:val="16"/>
      </w:rPr>
      <w:t xml:space="preserve">	</w:t>
    </w:r>
    <w:r>
      <w:rPr>
        <w:color w:val="595959"/>
        <w:sz w:val="16"/>
        <w:szCs w:val="16"/>
      </w:rPr>
      <w:t xml:space="preserve">HAMPIYURA · Hack-Amazon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95959"/>
        <w:sz w:val="16"/>
        <w:szCs w:val="16"/>
      </w:rPr>
      <w:t xml:space="preserve">HAMPIYURA v2.0</w:t>
    </w:r>
    <w:r>
      <w:rPr>
        <w:sz w:val="16"/>
        <w:szCs w:val="16"/>
      </w:rPr>
      <w:t xml:space="preserve">	</w:t>
    </w:r>
    <w:r>
      <w:rPr>
        <w:color w:val="595959"/>
        <w:sz w:val="16"/>
        <w:szCs w:val="16"/>
      </w:rPr>
      <w:t xml:space="preserve">HAMPIYURA · Hack-Amazon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d40dd847d6ff7c06a1c2e037f1629fb7613a5e3e.png"/><Relationship Id="rId14" Type="http://schemas.openxmlformats.org/officeDocument/2006/relationships/image" Target="media/0b9d0cc3f93ec8bb2a8d5e245c8a9ca7057c36b2.png"/><Relationship Id="rId15" Type="http://schemas.openxmlformats.org/officeDocument/2006/relationships/image" Target="media/26cb20f873cd253ebd85edfc9ae56a9218273943.png"/><Relationship Id="rId16" Type="http://schemas.openxmlformats.org/officeDocument/2006/relationships/image" Target="media/9faede563588dd0faab4ea930ef5a65fbeb7678d.png"/><Relationship Id="rId17" Type="http://schemas.openxmlformats.org/officeDocument/2006/relationships/image" Target="media/5afae20fe1ef3c4a83a57168da1bc00fb707ca9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HAMPIYURA v2.0</dc:title>
  <dc:creator>Equipo HAMPIYURA</dc:creator>
  <cp:lastModifiedBy>Un-named</cp:lastModifiedBy>
  <cp:revision>1</cp:revision>
  <dcterms:created xsi:type="dcterms:W3CDTF">2026-09-18T00:29:18.621Z</dcterms:created>
  <dcterms:modified xsi:type="dcterms:W3CDTF">2026-09-18T00:29:18.621Z</dcterms:modified>
</cp:coreProperties>
</file>

<file path=docProps/custom.xml><?xml version="1.0" encoding="utf-8"?>
<Properties xmlns="http://schemas.openxmlformats.org/officeDocument/2006/custom-properties" xmlns:vt="http://schemas.openxmlformats.org/officeDocument/2006/docPropsVTypes"/>
</file>