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A09D" w14:textId="77777777" w:rsidR="00CD31E3" w:rsidRDefault="00CD31E3"/>
    <w:p w14:paraId="599E8A3D" w14:textId="77777777" w:rsidR="00CD31E3" w:rsidRDefault="00CD31E3"/>
    <w:p w14:paraId="322A32E2" w14:textId="77777777" w:rsidR="00CD31E3" w:rsidRDefault="00CD31E3"/>
    <w:p w14:paraId="17EED116" w14:textId="77777777" w:rsidR="00CD31E3" w:rsidRDefault="00CD31E3"/>
    <w:p w14:paraId="3FD7E952" w14:textId="77777777" w:rsidR="00CD31E3" w:rsidRDefault="00CD31E3"/>
    <w:p w14:paraId="591ECEB2" w14:textId="77777777" w:rsidR="00CD31E3" w:rsidRDefault="00CD31E3"/>
    <w:p w14:paraId="0DEC6FB0" w14:textId="77777777" w:rsidR="00CD31E3" w:rsidRPr="008C2C61" w:rsidRDefault="00000000">
      <w:pPr>
        <w:jc w:val="center"/>
        <w:rPr>
          <w:lang w:val="es-UY"/>
        </w:rPr>
      </w:pPr>
      <w:r w:rsidRPr="008C2C61">
        <w:rPr>
          <w:b/>
          <w:color w:val="003366"/>
          <w:sz w:val="56"/>
          <w:lang w:val="es-UY"/>
        </w:rPr>
        <w:t>Desafío 3: Supermarket Sales</w:t>
      </w:r>
    </w:p>
    <w:p w14:paraId="4285716E" w14:textId="77777777" w:rsidR="00CD31E3" w:rsidRPr="008C2C61" w:rsidRDefault="00000000">
      <w:pPr>
        <w:jc w:val="center"/>
        <w:rPr>
          <w:lang w:val="es-UY"/>
        </w:rPr>
      </w:pPr>
      <w:r w:rsidRPr="008C2C61">
        <w:rPr>
          <w:color w:val="505050"/>
          <w:sz w:val="32"/>
          <w:lang w:val="es-UY"/>
        </w:rPr>
        <w:t>Análisis de Datos para Campañas de Marketing</w:t>
      </w:r>
    </w:p>
    <w:p w14:paraId="145D4F2C" w14:textId="77777777" w:rsidR="00CD31E3" w:rsidRPr="008C2C61" w:rsidRDefault="00CD31E3">
      <w:pPr>
        <w:rPr>
          <w:lang w:val="es-UY"/>
        </w:rPr>
      </w:pPr>
    </w:p>
    <w:p w14:paraId="5AB30607" w14:textId="77777777" w:rsidR="00CD31E3" w:rsidRPr="008C2C61" w:rsidRDefault="00000000">
      <w:pPr>
        <w:jc w:val="center"/>
        <w:rPr>
          <w:lang w:val="es-UY"/>
        </w:rPr>
      </w:pPr>
      <w:r w:rsidRPr="008C2C61">
        <w:rPr>
          <w:color w:val="505050"/>
          <w:sz w:val="28"/>
          <w:lang w:val="es-UY"/>
        </w:rPr>
        <w:t>Cliente: Cadena de Supermercados</w:t>
      </w:r>
    </w:p>
    <w:p w14:paraId="20FB197B" w14:textId="77777777" w:rsidR="00CD31E3" w:rsidRPr="008C2C61" w:rsidRDefault="00000000">
      <w:pPr>
        <w:rPr>
          <w:lang w:val="es-UY"/>
        </w:rPr>
      </w:pPr>
      <w:r w:rsidRPr="008C2C61">
        <w:rPr>
          <w:lang w:val="es-UY"/>
        </w:rPr>
        <w:br w:type="page"/>
      </w:r>
    </w:p>
    <w:p w14:paraId="5C0D3C7A" w14:textId="77777777" w:rsidR="00CD31E3" w:rsidRPr="008C2C61" w:rsidRDefault="00000000">
      <w:pPr>
        <w:pStyle w:val="Ttulo1"/>
        <w:rPr>
          <w:lang w:val="es-UY"/>
        </w:rPr>
      </w:pPr>
      <w:r w:rsidRPr="008C2C61">
        <w:rPr>
          <w:lang w:val="es-UY"/>
        </w:rPr>
        <w:lastRenderedPageBreak/>
        <w:t>1. Descripción del DataSet</w:t>
      </w:r>
    </w:p>
    <w:p w14:paraId="02D60863" w14:textId="77777777" w:rsidR="00CD31E3" w:rsidRPr="008C2C61" w:rsidRDefault="00000000">
      <w:pPr>
        <w:pStyle w:val="Ttulo2"/>
        <w:rPr>
          <w:lang w:val="es-UY"/>
        </w:rPr>
      </w:pPr>
      <w:r w:rsidRPr="008C2C61">
        <w:rPr>
          <w:lang w:val="es-UY"/>
        </w:rPr>
        <w:t>1.1 Tamaño y Campos</w:t>
      </w:r>
    </w:p>
    <w:p w14:paraId="680C7F4D" w14:textId="77777777" w:rsidR="00CD31E3" w:rsidRPr="008C2C61" w:rsidRDefault="00000000">
      <w:pPr>
        <w:rPr>
          <w:lang w:val="es-UY"/>
        </w:rPr>
      </w:pPr>
      <w:r w:rsidRPr="008C2C61">
        <w:rPr>
          <w:b/>
          <w:lang w:val="es-UY"/>
        </w:rPr>
        <w:t xml:space="preserve">Tamaño del dataset: </w:t>
      </w:r>
      <w:r w:rsidRPr="008C2C61">
        <w:rPr>
          <w:lang w:val="es-UY"/>
        </w:rPr>
        <w:t>1000 registros (filas) y 18 campos (columnas).</w:t>
      </w:r>
    </w:p>
    <w:p w14:paraId="427C95CD" w14:textId="77777777" w:rsidR="00CD31E3" w:rsidRPr="008C2C61" w:rsidRDefault="00CD31E3">
      <w:pPr>
        <w:rPr>
          <w:lang w:val="es-UY"/>
        </w:rPr>
      </w:pPr>
    </w:p>
    <w:p w14:paraId="408BA85F" w14:textId="77777777" w:rsidR="00CD31E3" w:rsidRDefault="00000000">
      <w:r>
        <w:rPr>
          <w:b/>
        </w:rPr>
        <w:t>Campos del dataset:</w:t>
      </w:r>
    </w:p>
    <w:tbl>
      <w:tblPr>
        <w:tblStyle w:val="Cuadrculaclara-nfasis1"/>
        <w:tblW w:w="0" w:type="auto"/>
        <w:tblLook w:val="04A0" w:firstRow="1" w:lastRow="0" w:firstColumn="1" w:lastColumn="0" w:noHBand="0" w:noVBand="1"/>
      </w:tblPr>
      <w:tblGrid>
        <w:gridCol w:w="2880"/>
        <w:gridCol w:w="2880"/>
        <w:gridCol w:w="2880"/>
      </w:tblGrid>
      <w:tr w:rsidR="00CD31E3" w14:paraId="51CC0F23" w14:textId="77777777" w:rsidTr="00CD3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7289E" w14:textId="77777777" w:rsidR="00CD31E3" w:rsidRDefault="00000000">
            <w:r>
              <w:t>Campo</w:t>
            </w:r>
          </w:p>
        </w:tc>
        <w:tc>
          <w:tcPr>
            <w:tcW w:w="2880" w:type="dxa"/>
          </w:tcPr>
          <w:p w14:paraId="1B6E02A7" w14:textId="77777777" w:rsidR="00CD31E3" w:rsidRDefault="0000000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687E8F" w14:textId="77777777" w:rsidR="00CD31E3"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CD31E3" w:rsidRPr="00155A9B" w14:paraId="0706FB42"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D8DBB" w14:textId="77777777" w:rsidR="00CD31E3" w:rsidRDefault="00000000">
            <w:r>
              <w:t>Invoice ID</w:t>
            </w:r>
          </w:p>
        </w:tc>
        <w:tc>
          <w:tcPr>
            <w:tcW w:w="2880" w:type="dxa"/>
          </w:tcPr>
          <w:p w14:paraId="31E2F482" w14:textId="77777777" w:rsidR="00CD31E3" w:rsidRDefault="00000000">
            <w:pPr>
              <w:cnfStyle w:val="000000100000" w:firstRow="0" w:lastRow="0" w:firstColumn="0" w:lastColumn="0" w:oddVBand="0" w:evenVBand="0" w:oddHBand="1" w:evenHBand="0" w:firstRowFirstColumn="0" w:firstRowLastColumn="0" w:lastRowFirstColumn="0" w:lastRowLastColumn="0"/>
            </w:pPr>
            <w:r>
              <w:t>Texto</w:t>
            </w:r>
          </w:p>
        </w:tc>
        <w:tc>
          <w:tcPr>
            <w:tcW w:w="2880" w:type="dxa"/>
          </w:tcPr>
          <w:p w14:paraId="6ACAF431" w14:textId="77777777" w:rsidR="00CD31E3" w:rsidRPr="008C2C61" w:rsidRDefault="00000000">
            <w:pPr>
              <w:cnfStyle w:val="000000100000" w:firstRow="0" w:lastRow="0" w:firstColumn="0" w:lastColumn="0" w:oddVBand="0" w:evenVBand="0" w:oddHBand="1" w:evenHBand="0" w:firstRowFirstColumn="0" w:firstRowLastColumn="0" w:lastRowFirstColumn="0" w:lastRowLastColumn="0"/>
              <w:rPr>
                <w:lang w:val="es-UY"/>
              </w:rPr>
            </w:pPr>
            <w:r w:rsidRPr="008C2C61">
              <w:rPr>
                <w:lang w:val="es-UY"/>
              </w:rPr>
              <w:t>Identificador único de la factura</w:t>
            </w:r>
          </w:p>
        </w:tc>
      </w:tr>
      <w:tr w:rsidR="00CD31E3" w:rsidRPr="00155A9B" w14:paraId="06105908"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1C568" w14:textId="77777777" w:rsidR="00CD31E3" w:rsidRDefault="00000000">
            <w:r>
              <w:t>Branch</w:t>
            </w:r>
          </w:p>
        </w:tc>
        <w:tc>
          <w:tcPr>
            <w:tcW w:w="2880" w:type="dxa"/>
          </w:tcPr>
          <w:p w14:paraId="3D5EE3A0" w14:textId="77777777" w:rsidR="00CD31E3" w:rsidRDefault="00000000">
            <w:pPr>
              <w:cnfStyle w:val="000000010000" w:firstRow="0" w:lastRow="0" w:firstColumn="0" w:lastColumn="0" w:oddVBand="0" w:evenVBand="0" w:oddHBand="0" w:evenHBand="1" w:firstRowFirstColumn="0" w:firstRowLastColumn="0" w:lastRowFirstColumn="0" w:lastRowLastColumn="0"/>
            </w:pPr>
            <w:r>
              <w:t>Texto</w:t>
            </w:r>
          </w:p>
        </w:tc>
        <w:tc>
          <w:tcPr>
            <w:tcW w:w="2880" w:type="dxa"/>
          </w:tcPr>
          <w:p w14:paraId="7C4F377B" w14:textId="77777777" w:rsidR="00CD31E3" w:rsidRPr="008C2C61" w:rsidRDefault="00000000">
            <w:pPr>
              <w:cnfStyle w:val="000000010000" w:firstRow="0" w:lastRow="0" w:firstColumn="0" w:lastColumn="0" w:oddVBand="0" w:evenVBand="0" w:oddHBand="0" w:evenHBand="1" w:firstRowFirstColumn="0" w:firstRowLastColumn="0" w:lastRowFirstColumn="0" w:lastRowLastColumn="0"/>
              <w:rPr>
                <w:lang w:val="es-UY"/>
              </w:rPr>
            </w:pPr>
            <w:r w:rsidRPr="008C2C61">
              <w:rPr>
                <w:lang w:val="es-UY"/>
              </w:rPr>
              <w:t>Sucursal (A, B o C)</w:t>
            </w:r>
          </w:p>
        </w:tc>
      </w:tr>
      <w:tr w:rsidR="00CD31E3" w14:paraId="50D7CBFF"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4383C" w14:textId="77777777" w:rsidR="00CD31E3" w:rsidRDefault="00000000">
            <w:r>
              <w:t>City</w:t>
            </w:r>
          </w:p>
        </w:tc>
        <w:tc>
          <w:tcPr>
            <w:tcW w:w="2880" w:type="dxa"/>
          </w:tcPr>
          <w:p w14:paraId="3A5E35B5" w14:textId="77777777" w:rsidR="00CD31E3" w:rsidRDefault="00000000">
            <w:pPr>
              <w:cnfStyle w:val="000000100000" w:firstRow="0" w:lastRow="0" w:firstColumn="0" w:lastColumn="0" w:oddVBand="0" w:evenVBand="0" w:oddHBand="1" w:evenHBand="0" w:firstRowFirstColumn="0" w:firstRowLastColumn="0" w:lastRowFirstColumn="0" w:lastRowLastColumn="0"/>
            </w:pPr>
            <w:r>
              <w:t>Texto</w:t>
            </w:r>
          </w:p>
        </w:tc>
        <w:tc>
          <w:tcPr>
            <w:tcW w:w="2880" w:type="dxa"/>
          </w:tcPr>
          <w:p w14:paraId="4B3F2769" w14:textId="77777777" w:rsidR="00CD31E3" w:rsidRDefault="00000000">
            <w:pPr>
              <w:cnfStyle w:val="000000100000" w:firstRow="0" w:lastRow="0" w:firstColumn="0" w:lastColumn="0" w:oddVBand="0" w:evenVBand="0" w:oddHBand="1" w:evenHBand="0" w:firstRowFirstColumn="0" w:firstRowLastColumn="0" w:lastRowFirstColumn="0" w:lastRowLastColumn="0"/>
            </w:pPr>
            <w:r>
              <w:t>Ciudad (Yangon, Mandalay, Naypyitaw)</w:t>
            </w:r>
          </w:p>
        </w:tc>
      </w:tr>
      <w:tr w:rsidR="00CD31E3" w:rsidRPr="00155A9B" w14:paraId="7AFA02AD"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9E236" w14:textId="77777777" w:rsidR="00CD31E3" w:rsidRDefault="00000000">
            <w:r>
              <w:t>Customer type</w:t>
            </w:r>
          </w:p>
        </w:tc>
        <w:tc>
          <w:tcPr>
            <w:tcW w:w="2880" w:type="dxa"/>
          </w:tcPr>
          <w:p w14:paraId="5327ECA9" w14:textId="77777777" w:rsidR="00CD31E3" w:rsidRDefault="00000000">
            <w:pPr>
              <w:cnfStyle w:val="000000010000" w:firstRow="0" w:lastRow="0" w:firstColumn="0" w:lastColumn="0" w:oddVBand="0" w:evenVBand="0" w:oddHBand="0" w:evenHBand="1" w:firstRowFirstColumn="0" w:firstRowLastColumn="0" w:lastRowFirstColumn="0" w:lastRowLastColumn="0"/>
            </w:pPr>
            <w:r>
              <w:t>Texto</w:t>
            </w:r>
          </w:p>
        </w:tc>
        <w:tc>
          <w:tcPr>
            <w:tcW w:w="2880" w:type="dxa"/>
          </w:tcPr>
          <w:p w14:paraId="3DAEEE55" w14:textId="77777777" w:rsidR="00CD31E3" w:rsidRPr="008C2C61" w:rsidRDefault="00000000">
            <w:pPr>
              <w:cnfStyle w:val="000000010000" w:firstRow="0" w:lastRow="0" w:firstColumn="0" w:lastColumn="0" w:oddVBand="0" w:evenVBand="0" w:oddHBand="0" w:evenHBand="1" w:firstRowFirstColumn="0" w:firstRowLastColumn="0" w:lastRowFirstColumn="0" w:lastRowLastColumn="0"/>
              <w:rPr>
                <w:lang w:val="es-UY"/>
              </w:rPr>
            </w:pPr>
            <w:r w:rsidRPr="008C2C61">
              <w:rPr>
                <w:lang w:val="es-UY"/>
              </w:rPr>
              <w:t>Tipo de cliente (Member o Normal)</w:t>
            </w:r>
          </w:p>
        </w:tc>
      </w:tr>
      <w:tr w:rsidR="00CD31E3" w:rsidRPr="00155A9B" w14:paraId="5C65FD78"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591D8" w14:textId="77777777" w:rsidR="00CD31E3" w:rsidRDefault="00000000">
            <w:r>
              <w:t>Gender</w:t>
            </w:r>
          </w:p>
        </w:tc>
        <w:tc>
          <w:tcPr>
            <w:tcW w:w="2880" w:type="dxa"/>
          </w:tcPr>
          <w:p w14:paraId="5BF8F3FE" w14:textId="77777777" w:rsidR="00CD31E3" w:rsidRDefault="00000000">
            <w:pPr>
              <w:cnfStyle w:val="000000100000" w:firstRow="0" w:lastRow="0" w:firstColumn="0" w:lastColumn="0" w:oddVBand="0" w:evenVBand="0" w:oddHBand="1" w:evenHBand="0" w:firstRowFirstColumn="0" w:firstRowLastColumn="0" w:lastRowFirstColumn="0" w:lastRowLastColumn="0"/>
            </w:pPr>
            <w:r>
              <w:t>Texto</w:t>
            </w:r>
          </w:p>
        </w:tc>
        <w:tc>
          <w:tcPr>
            <w:tcW w:w="2880" w:type="dxa"/>
          </w:tcPr>
          <w:p w14:paraId="78B54005" w14:textId="77777777" w:rsidR="00CD31E3" w:rsidRPr="008C2C61" w:rsidRDefault="00000000">
            <w:pPr>
              <w:cnfStyle w:val="000000100000" w:firstRow="0" w:lastRow="0" w:firstColumn="0" w:lastColumn="0" w:oddVBand="0" w:evenVBand="0" w:oddHBand="1" w:evenHBand="0" w:firstRowFirstColumn="0" w:firstRowLastColumn="0" w:lastRowFirstColumn="0" w:lastRowLastColumn="0"/>
              <w:rPr>
                <w:lang w:val="es-UY"/>
              </w:rPr>
            </w:pPr>
            <w:r w:rsidRPr="008C2C61">
              <w:rPr>
                <w:lang w:val="es-UY"/>
              </w:rPr>
              <w:t>Género del cliente (Male o Female)</w:t>
            </w:r>
          </w:p>
        </w:tc>
      </w:tr>
      <w:tr w:rsidR="00CD31E3" w14:paraId="36AC0B70"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9D5F6" w14:textId="77777777" w:rsidR="00CD31E3" w:rsidRDefault="00000000">
            <w:r>
              <w:t>Product line</w:t>
            </w:r>
          </w:p>
        </w:tc>
        <w:tc>
          <w:tcPr>
            <w:tcW w:w="2880" w:type="dxa"/>
          </w:tcPr>
          <w:p w14:paraId="27521164" w14:textId="77777777" w:rsidR="00CD31E3" w:rsidRDefault="00000000">
            <w:pPr>
              <w:cnfStyle w:val="000000010000" w:firstRow="0" w:lastRow="0" w:firstColumn="0" w:lastColumn="0" w:oddVBand="0" w:evenVBand="0" w:oddHBand="0" w:evenHBand="1" w:firstRowFirstColumn="0" w:firstRowLastColumn="0" w:lastRowFirstColumn="0" w:lastRowLastColumn="0"/>
            </w:pPr>
            <w:r>
              <w:t>Texto</w:t>
            </w:r>
          </w:p>
        </w:tc>
        <w:tc>
          <w:tcPr>
            <w:tcW w:w="2880" w:type="dxa"/>
          </w:tcPr>
          <w:p w14:paraId="1271E6B3" w14:textId="77777777" w:rsidR="00CD31E3" w:rsidRDefault="00000000">
            <w:pPr>
              <w:cnfStyle w:val="000000010000" w:firstRow="0" w:lastRow="0" w:firstColumn="0" w:lastColumn="0" w:oddVBand="0" w:evenVBand="0" w:oddHBand="0" w:evenHBand="1" w:firstRowFirstColumn="0" w:firstRowLastColumn="0" w:lastRowFirstColumn="0" w:lastRowLastColumn="0"/>
            </w:pPr>
            <w:r>
              <w:t>Línea de producto (6 categorías)</w:t>
            </w:r>
          </w:p>
        </w:tc>
      </w:tr>
      <w:tr w:rsidR="00CD31E3" w14:paraId="45AB32DD"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F9A30" w14:textId="77777777" w:rsidR="00CD31E3" w:rsidRDefault="00000000">
            <w:r>
              <w:t>Unit price</w:t>
            </w:r>
          </w:p>
        </w:tc>
        <w:tc>
          <w:tcPr>
            <w:tcW w:w="2880" w:type="dxa"/>
          </w:tcPr>
          <w:p w14:paraId="000AD665" w14:textId="77777777" w:rsidR="00CD31E3" w:rsidRDefault="00000000">
            <w:pPr>
              <w:cnfStyle w:val="000000100000" w:firstRow="0" w:lastRow="0" w:firstColumn="0" w:lastColumn="0" w:oddVBand="0" w:evenVBand="0" w:oddHBand="1" w:evenHBand="0" w:firstRowFirstColumn="0" w:firstRowLastColumn="0" w:lastRowFirstColumn="0" w:lastRowLastColumn="0"/>
            </w:pPr>
            <w:r>
              <w:t>Numérico</w:t>
            </w:r>
          </w:p>
        </w:tc>
        <w:tc>
          <w:tcPr>
            <w:tcW w:w="2880" w:type="dxa"/>
          </w:tcPr>
          <w:p w14:paraId="3ACF8196" w14:textId="77777777" w:rsidR="00CD31E3" w:rsidRDefault="00000000">
            <w:pPr>
              <w:cnfStyle w:val="000000100000" w:firstRow="0" w:lastRow="0" w:firstColumn="0" w:lastColumn="0" w:oddVBand="0" w:evenVBand="0" w:oddHBand="1" w:evenHBand="0" w:firstRowFirstColumn="0" w:firstRowLastColumn="0" w:lastRowFirstColumn="0" w:lastRowLastColumn="0"/>
            </w:pPr>
            <w:r>
              <w:t>Precio unitario del producto</w:t>
            </w:r>
          </w:p>
        </w:tc>
      </w:tr>
      <w:tr w:rsidR="00CD31E3" w14:paraId="606CC6AF"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B3408" w14:textId="77777777" w:rsidR="00CD31E3" w:rsidRDefault="00000000">
            <w:r>
              <w:t>Quantity</w:t>
            </w:r>
          </w:p>
        </w:tc>
        <w:tc>
          <w:tcPr>
            <w:tcW w:w="2880" w:type="dxa"/>
          </w:tcPr>
          <w:p w14:paraId="3597F864" w14:textId="77777777" w:rsidR="00CD31E3" w:rsidRDefault="00000000">
            <w:pPr>
              <w:cnfStyle w:val="000000010000" w:firstRow="0" w:lastRow="0" w:firstColumn="0" w:lastColumn="0" w:oddVBand="0" w:evenVBand="0" w:oddHBand="0" w:evenHBand="1" w:firstRowFirstColumn="0" w:firstRowLastColumn="0" w:lastRowFirstColumn="0" w:lastRowLastColumn="0"/>
            </w:pPr>
            <w:r>
              <w:t>Numérico</w:t>
            </w:r>
          </w:p>
        </w:tc>
        <w:tc>
          <w:tcPr>
            <w:tcW w:w="2880" w:type="dxa"/>
          </w:tcPr>
          <w:p w14:paraId="2220D3DF" w14:textId="77777777" w:rsidR="00CD31E3" w:rsidRDefault="00000000">
            <w:pPr>
              <w:cnfStyle w:val="000000010000" w:firstRow="0" w:lastRow="0" w:firstColumn="0" w:lastColumn="0" w:oddVBand="0" w:evenVBand="0" w:oddHBand="0" w:evenHBand="1" w:firstRowFirstColumn="0" w:firstRowLastColumn="0" w:lastRowFirstColumn="0" w:lastRowLastColumn="0"/>
            </w:pPr>
            <w:r>
              <w:t>Cantidad comprada</w:t>
            </w:r>
          </w:p>
        </w:tc>
      </w:tr>
      <w:tr w:rsidR="00CD31E3" w:rsidRPr="00155A9B" w14:paraId="2CC44AA7"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F1C03" w14:textId="77777777" w:rsidR="00CD31E3" w:rsidRDefault="00000000">
            <w:r>
              <w:t>Tax 5%</w:t>
            </w:r>
          </w:p>
        </w:tc>
        <w:tc>
          <w:tcPr>
            <w:tcW w:w="2880" w:type="dxa"/>
          </w:tcPr>
          <w:p w14:paraId="06B28346" w14:textId="77777777" w:rsidR="00CD31E3" w:rsidRDefault="00000000">
            <w:pPr>
              <w:cnfStyle w:val="000000100000" w:firstRow="0" w:lastRow="0" w:firstColumn="0" w:lastColumn="0" w:oddVBand="0" w:evenVBand="0" w:oddHBand="1" w:evenHBand="0" w:firstRowFirstColumn="0" w:firstRowLastColumn="0" w:lastRowFirstColumn="0" w:lastRowLastColumn="0"/>
            </w:pPr>
            <w:r>
              <w:t>Numérico</w:t>
            </w:r>
          </w:p>
        </w:tc>
        <w:tc>
          <w:tcPr>
            <w:tcW w:w="2880" w:type="dxa"/>
          </w:tcPr>
          <w:p w14:paraId="0962C24A" w14:textId="77777777" w:rsidR="00CD31E3" w:rsidRPr="008C2C61" w:rsidRDefault="00000000">
            <w:pPr>
              <w:cnfStyle w:val="000000100000" w:firstRow="0" w:lastRow="0" w:firstColumn="0" w:lastColumn="0" w:oddVBand="0" w:evenVBand="0" w:oddHBand="1" w:evenHBand="0" w:firstRowFirstColumn="0" w:firstRowLastColumn="0" w:lastRowFirstColumn="0" w:lastRowLastColumn="0"/>
              <w:rPr>
                <w:lang w:val="es-UY"/>
              </w:rPr>
            </w:pPr>
            <w:r w:rsidRPr="008C2C61">
              <w:rPr>
                <w:lang w:val="es-UY"/>
              </w:rPr>
              <w:t>Impuesto del 5% sobre la compra</w:t>
            </w:r>
          </w:p>
        </w:tc>
      </w:tr>
      <w:tr w:rsidR="00CD31E3" w:rsidRPr="00155A9B" w14:paraId="2A57D845"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0C43C" w14:textId="77777777" w:rsidR="00CD31E3" w:rsidRDefault="00000000">
            <w:r>
              <w:t>Total</w:t>
            </w:r>
          </w:p>
        </w:tc>
        <w:tc>
          <w:tcPr>
            <w:tcW w:w="2880" w:type="dxa"/>
          </w:tcPr>
          <w:p w14:paraId="5E24E3EC" w14:textId="77777777" w:rsidR="00CD31E3" w:rsidRDefault="00000000">
            <w:pPr>
              <w:cnfStyle w:val="000000010000" w:firstRow="0" w:lastRow="0" w:firstColumn="0" w:lastColumn="0" w:oddVBand="0" w:evenVBand="0" w:oddHBand="0" w:evenHBand="1" w:firstRowFirstColumn="0" w:firstRowLastColumn="0" w:lastRowFirstColumn="0" w:lastRowLastColumn="0"/>
            </w:pPr>
            <w:r>
              <w:t>Numérico</w:t>
            </w:r>
          </w:p>
        </w:tc>
        <w:tc>
          <w:tcPr>
            <w:tcW w:w="2880" w:type="dxa"/>
          </w:tcPr>
          <w:p w14:paraId="4848C26E" w14:textId="77777777" w:rsidR="00CD31E3" w:rsidRPr="008C2C61" w:rsidRDefault="00000000">
            <w:pPr>
              <w:cnfStyle w:val="000000010000" w:firstRow="0" w:lastRow="0" w:firstColumn="0" w:lastColumn="0" w:oddVBand="0" w:evenVBand="0" w:oddHBand="0" w:evenHBand="1" w:firstRowFirstColumn="0" w:firstRowLastColumn="0" w:lastRowFirstColumn="0" w:lastRowLastColumn="0"/>
              <w:rPr>
                <w:lang w:val="es-UY"/>
              </w:rPr>
            </w:pPr>
            <w:r w:rsidRPr="008C2C61">
              <w:rPr>
                <w:lang w:val="es-UY"/>
              </w:rPr>
              <w:t>Monto total de la transacción</w:t>
            </w:r>
          </w:p>
        </w:tc>
      </w:tr>
      <w:tr w:rsidR="00CD31E3" w14:paraId="0BBF80C3"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08E89" w14:textId="77777777" w:rsidR="00CD31E3" w:rsidRDefault="00000000">
            <w:r>
              <w:t>Date</w:t>
            </w:r>
          </w:p>
        </w:tc>
        <w:tc>
          <w:tcPr>
            <w:tcW w:w="2880" w:type="dxa"/>
          </w:tcPr>
          <w:p w14:paraId="2138CB7A" w14:textId="77777777" w:rsidR="00CD31E3" w:rsidRDefault="00000000">
            <w:pPr>
              <w:cnfStyle w:val="000000100000" w:firstRow="0" w:lastRow="0" w:firstColumn="0" w:lastColumn="0" w:oddVBand="0" w:evenVBand="0" w:oddHBand="1" w:evenHBand="0" w:firstRowFirstColumn="0" w:firstRowLastColumn="0" w:lastRowFirstColumn="0" w:lastRowLastColumn="0"/>
            </w:pPr>
            <w:r>
              <w:t>Fecha</w:t>
            </w:r>
          </w:p>
        </w:tc>
        <w:tc>
          <w:tcPr>
            <w:tcW w:w="2880" w:type="dxa"/>
          </w:tcPr>
          <w:p w14:paraId="1AE2D985" w14:textId="77777777" w:rsidR="00CD31E3" w:rsidRDefault="00000000">
            <w:pPr>
              <w:cnfStyle w:val="000000100000" w:firstRow="0" w:lastRow="0" w:firstColumn="0" w:lastColumn="0" w:oddVBand="0" w:evenVBand="0" w:oddHBand="1" w:evenHBand="0" w:firstRowFirstColumn="0" w:firstRowLastColumn="0" w:lastRowFirstColumn="0" w:lastRowLastColumn="0"/>
            </w:pPr>
            <w:r>
              <w:t>Fecha de la transacción</w:t>
            </w:r>
          </w:p>
        </w:tc>
      </w:tr>
      <w:tr w:rsidR="00CD31E3" w14:paraId="78DFDB80"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B6A38" w14:textId="77777777" w:rsidR="00CD31E3" w:rsidRDefault="00000000">
            <w:r>
              <w:t>Time</w:t>
            </w:r>
          </w:p>
        </w:tc>
        <w:tc>
          <w:tcPr>
            <w:tcW w:w="2880" w:type="dxa"/>
          </w:tcPr>
          <w:p w14:paraId="4CE6B4B8" w14:textId="77777777" w:rsidR="00CD31E3" w:rsidRDefault="00000000">
            <w:pPr>
              <w:cnfStyle w:val="000000010000" w:firstRow="0" w:lastRow="0" w:firstColumn="0" w:lastColumn="0" w:oddVBand="0" w:evenVBand="0" w:oddHBand="0" w:evenHBand="1" w:firstRowFirstColumn="0" w:firstRowLastColumn="0" w:lastRowFirstColumn="0" w:lastRowLastColumn="0"/>
            </w:pPr>
            <w:r>
              <w:t>Numérico</w:t>
            </w:r>
          </w:p>
        </w:tc>
        <w:tc>
          <w:tcPr>
            <w:tcW w:w="2880" w:type="dxa"/>
          </w:tcPr>
          <w:p w14:paraId="49AFD088" w14:textId="77777777" w:rsidR="00CD31E3" w:rsidRDefault="00000000">
            <w:pPr>
              <w:cnfStyle w:val="000000010000" w:firstRow="0" w:lastRow="0" w:firstColumn="0" w:lastColumn="0" w:oddVBand="0" w:evenVBand="0" w:oddHBand="0" w:evenHBand="1" w:firstRowFirstColumn="0" w:firstRowLastColumn="0" w:lastRowFirstColumn="0" w:lastRowLastColumn="0"/>
            </w:pPr>
            <w:r>
              <w:t>Hora de la transacción</w:t>
            </w:r>
          </w:p>
        </w:tc>
      </w:tr>
      <w:tr w:rsidR="00CD31E3" w14:paraId="55CC8F18"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4C57F" w14:textId="77777777" w:rsidR="00CD31E3" w:rsidRDefault="00000000">
            <w:r>
              <w:t>Payment</w:t>
            </w:r>
          </w:p>
        </w:tc>
        <w:tc>
          <w:tcPr>
            <w:tcW w:w="2880" w:type="dxa"/>
          </w:tcPr>
          <w:p w14:paraId="4F4966B0" w14:textId="77777777" w:rsidR="00CD31E3" w:rsidRDefault="00000000">
            <w:pPr>
              <w:cnfStyle w:val="000000100000" w:firstRow="0" w:lastRow="0" w:firstColumn="0" w:lastColumn="0" w:oddVBand="0" w:evenVBand="0" w:oddHBand="1" w:evenHBand="0" w:firstRowFirstColumn="0" w:firstRowLastColumn="0" w:lastRowFirstColumn="0" w:lastRowLastColumn="0"/>
            </w:pPr>
            <w:r>
              <w:t>Texto</w:t>
            </w:r>
          </w:p>
        </w:tc>
        <w:tc>
          <w:tcPr>
            <w:tcW w:w="2880" w:type="dxa"/>
          </w:tcPr>
          <w:p w14:paraId="4DF547B3" w14:textId="77777777" w:rsidR="00CD31E3" w:rsidRDefault="00000000">
            <w:pPr>
              <w:cnfStyle w:val="000000100000" w:firstRow="0" w:lastRow="0" w:firstColumn="0" w:lastColumn="0" w:oddVBand="0" w:evenVBand="0" w:oddHBand="1" w:evenHBand="0" w:firstRowFirstColumn="0" w:firstRowLastColumn="0" w:lastRowFirstColumn="0" w:lastRowLastColumn="0"/>
            </w:pPr>
            <w:r>
              <w:t>Método de pago (Ewallet, Cash, Credit card)</w:t>
            </w:r>
          </w:p>
        </w:tc>
      </w:tr>
      <w:tr w:rsidR="00CD31E3" w:rsidRPr="00155A9B" w14:paraId="32014954"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A693B" w14:textId="77777777" w:rsidR="00CD31E3" w:rsidRDefault="00000000">
            <w:r>
              <w:t>cogs</w:t>
            </w:r>
          </w:p>
        </w:tc>
        <w:tc>
          <w:tcPr>
            <w:tcW w:w="2880" w:type="dxa"/>
          </w:tcPr>
          <w:p w14:paraId="75C3CA48" w14:textId="77777777" w:rsidR="00CD31E3" w:rsidRDefault="00000000">
            <w:pPr>
              <w:cnfStyle w:val="000000010000" w:firstRow="0" w:lastRow="0" w:firstColumn="0" w:lastColumn="0" w:oddVBand="0" w:evenVBand="0" w:oddHBand="0" w:evenHBand="1" w:firstRowFirstColumn="0" w:firstRowLastColumn="0" w:lastRowFirstColumn="0" w:lastRowLastColumn="0"/>
            </w:pPr>
            <w:r>
              <w:t>Numérico</w:t>
            </w:r>
          </w:p>
        </w:tc>
        <w:tc>
          <w:tcPr>
            <w:tcW w:w="2880" w:type="dxa"/>
          </w:tcPr>
          <w:p w14:paraId="733421CA" w14:textId="77777777" w:rsidR="00CD31E3" w:rsidRPr="008C2C61" w:rsidRDefault="00000000">
            <w:pPr>
              <w:cnfStyle w:val="000000010000" w:firstRow="0" w:lastRow="0" w:firstColumn="0" w:lastColumn="0" w:oddVBand="0" w:evenVBand="0" w:oddHBand="0" w:evenHBand="1" w:firstRowFirstColumn="0" w:firstRowLastColumn="0" w:lastRowFirstColumn="0" w:lastRowLastColumn="0"/>
              <w:rPr>
                <w:lang w:val="es-UY"/>
              </w:rPr>
            </w:pPr>
            <w:r w:rsidRPr="008C2C61">
              <w:rPr>
                <w:lang w:val="es-UY"/>
              </w:rPr>
              <w:t>Costo de los bienes vendidos</w:t>
            </w:r>
          </w:p>
        </w:tc>
      </w:tr>
      <w:tr w:rsidR="00CD31E3" w14:paraId="7ABE0C91"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6FA99" w14:textId="77777777" w:rsidR="00CD31E3" w:rsidRDefault="00000000">
            <w:r>
              <w:t>gross margin percentage</w:t>
            </w:r>
          </w:p>
        </w:tc>
        <w:tc>
          <w:tcPr>
            <w:tcW w:w="2880" w:type="dxa"/>
          </w:tcPr>
          <w:p w14:paraId="67A8ACAD" w14:textId="77777777" w:rsidR="00CD31E3" w:rsidRDefault="00000000">
            <w:pPr>
              <w:cnfStyle w:val="000000100000" w:firstRow="0" w:lastRow="0" w:firstColumn="0" w:lastColumn="0" w:oddVBand="0" w:evenVBand="0" w:oddHBand="1" w:evenHBand="0" w:firstRowFirstColumn="0" w:firstRowLastColumn="0" w:lastRowFirstColumn="0" w:lastRowLastColumn="0"/>
            </w:pPr>
            <w:r>
              <w:t>Numérico</w:t>
            </w:r>
          </w:p>
        </w:tc>
        <w:tc>
          <w:tcPr>
            <w:tcW w:w="2880" w:type="dxa"/>
          </w:tcPr>
          <w:p w14:paraId="4CF554AB" w14:textId="77777777" w:rsidR="00CD31E3" w:rsidRDefault="00000000">
            <w:pPr>
              <w:cnfStyle w:val="000000100000" w:firstRow="0" w:lastRow="0" w:firstColumn="0" w:lastColumn="0" w:oddVBand="0" w:evenVBand="0" w:oddHBand="1" w:evenHBand="0" w:firstRowFirstColumn="0" w:firstRowLastColumn="0" w:lastRowFirstColumn="0" w:lastRowLastColumn="0"/>
            </w:pPr>
            <w:r>
              <w:t>Porcentaje de margen bruto</w:t>
            </w:r>
          </w:p>
        </w:tc>
      </w:tr>
      <w:tr w:rsidR="00CD31E3" w14:paraId="0B291562" w14:textId="77777777" w:rsidTr="00CD31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51ED2" w14:textId="77777777" w:rsidR="00CD31E3" w:rsidRDefault="00000000">
            <w:r>
              <w:t>gross income</w:t>
            </w:r>
          </w:p>
        </w:tc>
        <w:tc>
          <w:tcPr>
            <w:tcW w:w="2880" w:type="dxa"/>
          </w:tcPr>
          <w:p w14:paraId="41AC39C7" w14:textId="77777777" w:rsidR="00CD31E3" w:rsidRDefault="00000000">
            <w:pPr>
              <w:cnfStyle w:val="000000010000" w:firstRow="0" w:lastRow="0" w:firstColumn="0" w:lastColumn="0" w:oddVBand="0" w:evenVBand="0" w:oddHBand="0" w:evenHBand="1" w:firstRowFirstColumn="0" w:firstRowLastColumn="0" w:lastRowFirstColumn="0" w:lastRowLastColumn="0"/>
            </w:pPr>
            <w:r>
              <w:t>Numérico</w:t>
            </w:r>
          </w:p>
        </w:tc>
        <w:tc>
          <w:tcPr>
            <w:tcW w:w="2880" w:type="dxa"/>
          </w:tcPr>
          <w:p w14:paraId="073158D2" w14:textId="77777777" w:rsidR="00CD31E3" w:rsidRDefault="00000000">
            <w:pPr>
              <w:cnfStyle w:val="000000010000" w:firstRow="0" w:lastRow="0" w:firstColumn="0" w:lastColumn="0" w:oddVBand="0" w:evenVBand="0" w:oddHBand="0" w:evenHBand="1" w:firstRowFirstColumn="0" w:firstRowLastColumn="0" w:lastRowFirstColumn="0" w:lastRowLastColumn="0"/>
            </w:pPr>
            <w:r>
              <w:t>Ingreso bruto</w:t>
            </w:r>
          </w:p>
        </w:tc>
      </w:tr>
      <w:tr w:rsidR="00CD31E3" w14:paraId="0C2CD6DF" w14:textId="77777777" w:rsidTr="00CD3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600B5" w14:textId="77777777" w:rsidR="00CD31E3" w:rsidRDefault="00000000">
            <w:r>
              <w:t>Rating</w:t>
            </w:r>
          </w:p>
        </w:tc>
        <w:tc>
          <w:tcPr>
            <w:tcW w:w="2880" w:type="dxa"/>
          </w:tcPr>
          <w:p w14:paraId="46F5EAC2" w14:textId="77777777" w:rsidR="00CD31E3" w:rsidRDefault="00000000">
            <w:pPr>
              <w:cnfStyle w:val="000000100000" w:firstRow="0" w:lastRow="0" w:firstColumn="0" w:lastColumn="0" w:oddVBand="0" w:evenVBand="0" w:oddHBand="1" w:evenHBand="0" w:firstRowFirstColumn="0" w:firstRowLastColumn="0" w:lastRowFirstColumn="0" w:lastRowLastColumn="0"/>
            </w:pPr>
            <w:r>
              <w:t>Numérico</w:t>
            </w:r>
          </w:p>
        </w:tc>
        <w:tc>
          <w:tcPr>
            <w:tcW w:w="2880" w:type="dxa"/>
          </w:tcPr>
          <w:p w14:paraId="633BE77F" w14:textId="77777777" w:rsidR="00CD31E3" w:rsidRDefault="00000000">
            <w:pPr>
              <w:cnfStyle w:val="000000100000" w:firstRow="0" w:lastRow="0" w:firstColumn="0" w:lastColumn="0" w:oddVBand="0" w:evenVBand="0" w:oddHBand="1" w:evenHBand="0" w:firstRowFirstColumn="0" w:firstRowLastColumn="0" w:lastRowFirstColumn="0" w:lastRowLastColumn="0"/>
            </w:pPr>
            <w:r>
              <w:t>Calificación del cliente (1-10)</w:t>
            </w:r>
          </w:p>
        </w:tc>
      </w:tr>
    </w:tbl>
    <w:p w14:paraId="2F3BD36C" w14:textId="77777777" w:rsidR="00CD31E3" w:rsidRDefault="00CD31E3"/>
    <w:p w14:paraId="252AA8BB" w14:textId="77777777" w:rsidR="00CD31E3" w:rsidRDefault="00CD31E3"/>
    <w:p w14:paraId="7097E73F" w14:textId="77777777" w:rsidR="00CD31E3" w:rsidRDefault="00CD31E3"/>
    <w:p w14:paraId="08ADA4B2" w14:textId="77777777" w:rsidR="008C2C61" w:rsidRDefault="008C2C61"/>
    <w:p w14:paraId="2C917734" w14:textId="77777777" w:rsidR="008C2C61" w:rsidRDefault="008C2C61"/>
    <w:p w14:paraId="2BE433B2" w14:textId="77777777" w:rsidR="008C2C61" w:rsidRDefault="008C2C61"/>
    <w:p w14:paraId="0E8F4983" w14:textId="77777777" w:rsidR="00CD31E3" w:rsidRDefault="00CD31E3"/>
    <w:p w14:paraId="5235EAEA" w14:textId="16BC1A87" w:rsidR="008C2C61" w:rsidRPr="008C2C61" w:rsidRDefault="008C2C61" w:rsidP="008C2C61">
      <w:pPr>
        <w:pStyle w:val="Ttulo2"/>
      </w:pPr>
      <w:r w:rsidRPr="008C2C61">
        <w:lastRenderedPageBreak/>
        <w:t xml:space="preserve">1.2 </w:t>
      </w:r>
      <w:proofErr w:type="spellStart"/>
      <w:r w:rsidRPr="008C2C61">
        <w:t>Principales</w:t>
      </w:r>
      <w:proofErr w:type="spellEnd"/>
      <w:r w:rsidRPr="008C2C61">
        <w:t xml:space="preserve"> </w:t>
      </w:r>
      <w:proofErr w:type="spellStart"/>
      <w:r w:rsidRPr="008C2C61">
        <w:t>Observaciones</w:t>
      </w:r>
      <w:proofErr w:type="spellEnd"/>
      <w:r w:rsidRPr="008C2C61">
        <w:t xml:space="preserve"> del Dataset</w:t>
      </w:r>
    </w:p>
    <w:p w14:paraId="513E7DDA" w14:textId="77777777" w:rsidR="008C2C61" w:rsidRPr="008C2C61" w:rsidRDefault="008C2C61"/>
    <w:p w14:paraId="4B5B029D" w14:textId="77777777" w:rsidR="008C2C61" w:rsidRDefault="008C2C61">
      <w:pPr>
        <w:rPr>
          <w:lang w:val="es-UY"/>
        </w:rPr>
      </w:pPr>
      <w:r w:rsidRPr="008C2C61">
        <w:t xml:space="preserve">La </w:t>
      </w:r>
      <w:proofErr w:type="spellStart"/>
      <w:r w:rsidRPr="008C2C61">
        <w:t>diversificación</w:t>
      </w:r>
      <w:proofErr w:type="spellEnd"/>
      <w:r w:rsidRPr="008C2C61">
        <w:t xml:space="preserve"> del </w:t>
      </w:r>
      <w:proofErr w:type="spellStart"/>
      <w:r w:rsidRPr="008C2C61">
        <w:t>portafolio</w:t>
      </w:r>
      <w:proofErr w:type="spellEnd"/>
      <w:r w:rsidRPr="008C2C61">
        <w:t xml:space="preserve"> de </w:t>
      </w:r>
      <w:proofErr w:type="spellStart"/>
      <w:r w:rsidRPr="008C2C61">
        <w:t>productos</w:t>
      </w:r>
      <w:proofErr w:type="spellEnd"/>
      <w:r w:rsidRPr="008C2C61">
        <w:t xml:space="preserve"> </w:t>
      </w:r>
      <w:proofErr w:type="spellStart"/>
      <w:r w:rsidRPr="008C2C61">
        <w:t>abarca</w:t>
      </w:r>
      <w:proofErr w:type="spellEnd"/>
      <w:r w:rsidRPr="008C2C61">
        <w:t xml:space="preserve"> 6 </w:t>
      </w:r>
      <w:proofErr w:type="spellStart"/>
      <w:r w:rsidRPr="008C2C61">
        <w:t>líneas</w:t>
      </w:r>
      <w:proofErr w:type="spellEnd"/>
      <w:r w:rsidRPr="008C2C61">
        <w:t xml:space="preserve"> </w:t>
      </w:r>
      <w:proofErr w:type="spellStart"/>
      <w:r w:rsidRPr="008C2C61">
        <w:t>principales</w:t>
      </w:r>
      <w:proofErr w:type="spellEnd"/>
      <w:r w:rsidRPr="008C2C61">
        <w:t xml:space="preserve">: Health and beauty, </w:t>
      </w:r>
      <w:proofErr w:type="gramStart"/>
      <w:r w:rsidRPr="008C2C61">
        <w:t>Electronic</w:t>
      </w:r>
      <w:proofErr w:type="gramEnd"/>
      <w:r w:rsidRPr="008C2C61">
        <w:t xml:space="preserve"> accessories, Home and lifestyle, Sports and travel, Food and beverages, y Fashion accessories. </w:t>
      </w:r>
      <w:r w:rsidRPr="008C2C61">
        <w:rPr>
          <w:lang w:val="es-UY"/>
        </w:rPr>
        <w:t xml:space="preserve">Las operaciones se desarrollan en un horario extendido de 12 horas diarias, desde las 10:00 hasta las 21:00 hrs, maximizando las oportunidades de venta y adaptándose a los diferentes patrones de compra de los consumidores. </w:t>
      </w:r>
    </w:p>
    <w:p w14:paraId="6D60AD69" w14:textId="1FD1B6B5" w:rsidR="008C2C61" w:rsidRDefault="008C2C61">
      <w:pPr>
        <w:rPr>
          <w:lang w:val="es-UY"/>
        </w:rPr>
      </w:pPr>
      <w:r w:rsidRPr="008C2C61">
        <w:rPr>
          <w:lang w:val="es-UY"/>
        </w:rPr>
        <w:t>Adicionalmente, la cadena ofrece flexibilidad en los métodos de pago, aceptando tres modalidades principales: Ewallet, Cash y Credit card, lo que facilita la experiencia de compra y se adapta a las preferencias de pago de diferentes segmentos de clientes.</w:t>
      </w:r>
    </w:p>
    <w:p w14:paraId="362979D5" w14:textId="74F569CC" w:rsidR="008C2C61" w:rsidRPr="008C2C61" w:rsidRDefault="008C2C61">
      <w:pPr>
        <w:rPr>
          <w:lang w:val="es-UY"/>
        </w:rPr>
      </w:pPr>
      <w:r>
        <w:rPr>
          <w:lang w:val="es-UY"/>
        </w:rPr>
        <w:t>Datos notables:</w:t>
      </w:r>
    </w:p>
    <w:p w14:paraId="5639B7A7" w14:textId="77777777" w:rsidR="00CD31E3" w:rsidRPr="008C2C61" w:rsidRDefault="00000000">
      <w:pPr>
        <w:pStyle w:val="Listaconvietas"/>
        <w:rPr>
          <w:lang w:val="es-UY"/>
        </w:rPr>
      </w:pPr>
      <w:r w:rsidRPr="008C2C61">
        <w:rPr>
          <w:lang w:val="es-UY"/>
        </w:rPr>
        <w:t>El dataset contiene 1000 transacciones de ventas de una cadena de supermercados.</w:t>
      </w:r>
    </w:p>
    <w:p w14:paraId="7F476B3D" w14:textId="77777777" w:rsidR="00CD31E3" w:rsidRPr="008C2C61" w:rsidRDefault="00000000">
      <w:pPr>
        <w:pStyle w:val="Listaconvietas"/>
        <w:rPr>
          <w:lang w:val="es-UY"/>
        </w:rPr>
      </w:pPr>
      <w:r w:rsidRPr="008C2C61">
        <w:rPr>
          <w:lang w:val="es-UY"/>
        </w:rPr>
        <w:t>Los datos abarcan 3 meses de operación.</w:t>
      </w:r>
    </w:p>
    <w:p w14:paraId="71EA00BD" w14:textId="77777777" w:rsidR="00CD31E3" w:rsidRPr="008C2C61" w:rsidRDefault="00000000">
      <w:pPr>
        <w:pStyle w:val="Listaconvietas"/>
        <w:rPr>
          <w:lang w:val="es-UY"/>
        </w:rPr>
      </w:pPr>
      <w:r w:rsidRPr="008C2C61">
        <w:rPr>
          <w:lang w:val="es-UY"/>
        </w:rPr>
        <w:t>Las ventas totales registradas son de $322,966.75.</w:t>
      </w:r>
    </w:p>
    <w:p w14:paraId="392B3CFC" w14:textId="77777777" w:rsidR="00CD31E3" w:rsidRPr="008C2C61" w:rsidRDefault="00000000">
      <w:pPr>
        <w:pStyle w:val="Listaconvietas"/>
        <w:rPr>
          <w:lang w:val="es-UY"/>
        </w:rPr>
      </w:pPr>
      <w:r w:rsidRPr="008C2C61">
        <w:rPr>
          <w:lang w:val="es-UY"/>
        </w:rPr>
        <w:t>El ticket promedio por transacción es de $322.97.</w:t>
      </w:r>
    </w:p>
    <w:p w14:paraId="109ADD32" w14:textId="77777777" w:rsidR="00CD31E3" w:rsidRPr="008C2C61" w:rsidRDefault="00000000">
      <w:pPr>
        <w:pStyle w:val="Listaconvietas"/>
        <w:rPr>
          <w:lang w:val="es-UY"/>
        </w:rPr>
      </w:pPr>
      <w:r w:rsidRPr="008C2C61">
        <w:rPr>
          <w:lang w:val="es-UY"/>
        </w:rPr>
        <w:t>La distribución por género es equilibrada: 501 mujeres y 499 hombres.</w:t>
      </w:r>
    </w:p>
    <w:p w14:paraId="2024709A" w14:textId="77777777" w:rsidR="00CD31E3" w:rsidRPr="008C2C61" w:rsidRDefault="00000000">
      <w:pPr>
        <w:pStyle w:val="Listaconvietas"/>
        <w:rPr>
          <w:lang w:val="es-UY"/>
        </w:rPr>
      </w:pPr>
      <w:r w:rsidRPr="008C2C61">
        <w:rPr>
          <w:lang w:val="es-UY"/>
        </w:rPr>
        <w:t>Hay 2 tipos de clientes: Member (501) y Normal (499).</w:t>
      </w:r>
    </w:p>
    <w:p w14:paraId="19C3AF25" w14:textId="77777777" w:rsidR="00CD31E3" w:rsidRPr="008C2C61" w:rsidRDefault="00000000">
      <w:pPr>
        <w:rPr>
          <w:lang w:val="es-UY"/>
        </w:rPr>
      </w:pPr>
      <w:r w:rsidRPr="008C2C61">
        <w:rPr>
          <w:lang w:val="es-UY"/>
        </w:rPr>
        <w:br w:type="page"/>
      </w:r>
    </w:p>
    <w:p w14:paraId="0322E960" w14:textId="77777777" w:rsidR="00CD31E3" w:rsidRPr="008C2C61" w:rsidRDefault="00000000">
      <w:pPr>
        <w:pStyle w:val="Ttulo1"/>
        <w:rPr>
          <w:lang w:val="es-UY"/>
        </w:rPr>
      </w:pPr>
      <w:r w:rsidRPr="008C2C61">
        <w:rPr>
          <w:lang w:val="es-UY"/>
        </w:rPr>
        <w:lastRenderedPageBreak/>
        <w:t>2. Contexto</w:t>
      </w:r>
    </w:p>
    <w:p w14:paraId="6D5FC491" w14:textId="77777777" w:rsidR="00CD31E3" w:rsidRPr="008C2C61" w:rsidRDefault="00000000">
      <w:pPr>
        <w:pStyle w:val="Ttulo2"/>
        <w:rPr>
          <w:lang w:val="es-UY"/>
        </w:rPr>
      </w:pPr>
      <w:r w:rsidRPr="008C2C61">
        <w:rPr>
          <w:lang w:val="es-UY"/>
        </w:rPr>
        <w:t>2.1 ¿Quién?</w:t>
      </w:r>
    </w:p>
    <w:p w14:paraId="0E04CD77" w14:textId="77777777" w:rsidR="00CD31E3" w:rsidRPr="008C2C61" w:rsidRDefault="00000000">
      <w:pPr>
        <w:rPr>
          <w:lang w:val="es-UY"/>
        </w:rPr>
      </w:pPr>
      <w:r w:rsidRPr="008C2C61">
        <w:rPr>
          <w:b/>
          <w:lang w:val="es-UY"/>
        </w:rPr>
        <w:t xml:space="preserve">Cliente: </w:t>
      </w:r>
      <w:r w:rsidRPr="008C2C61">
        <w:rPr>
          <w:lang w:val="es-UY"/>
        </w:rPr>
        <w:t>Cadena de Supermercados con varias sucursales en distintas ciudades de un determinado país.</w:t>
      </w:r>
    </w:p>
    <w:p w14:paraId="694B1017" w14:textId="77777777" w:rsidR="00CD31E3" w:rsidRPr="008C2C61" w:rsidRDefault="00CD31E3">
      <w:pPr>
        <w:rPr>
          <w:lang w:val="es-UY"/>
        </w:rPr>
      </w:pPr>
    </w:p>
    <w:p w14:paraId="7FB53597" w14:textId="77777777" w:rsidR="00CD31E3" w:rsidRDefault="00000000">
      <w:proofErr w:type="spellStart"/>
      <w:r>
        <w:rPr>
          <w:b/>
        </w:rPr>
        <w:t>Sucursales</w:t>
      </w:r>
      <w:proofErr w:type="spellEnd"/>
      <w:r>
        <w:rPr>
          <w:b/>
        </w:rPr>
        <w:t>:</w:t>
      </w:r>
    </w:p>
    <w:p w14:paraId="65D5EFFE" w14:textId="77777777" w:rsidR="00CD31E3" w:rsidRDefault="00000000">
      <w:pPr>
        <w:pStyle w:val="Listaconvietas"/>
      </w:pPr>
      <w:r>
        <w:t>Sucursal A - Yangon (340 transacciones)</w:t>
      </w:r>
    </w:p>
    <w:p w14:paraId="5B64D324" w14:textId="77777777" w:rsidR="00CD31E3" w:rsidRDefault="00000000">
      <w:pPr>
        <w:pStyle w:val="Listaconvietas"/>
      </w:pPr>
      <w:r>
        <w:t>Sucursal B - Mandalay (332 transacciones)</w:t>
      </w:r>
    </w:p>
    <w:p w14:paraId="4604ED2F" w14:textId="77777777" w:rsidR="00CD31E3" w:rsidRDefault="00000000">
      <w:pPr>
        <w:pStyle w:val="Listaconvietas"/>
      </w:pPr>
      <w:r>
        <w:t>Sucursal C - Naypyitaw (328 transacciones)</w:t>
      </w:r>
    </w:p>
    <w:p w14:paraId="460C0D80" w14:textId="77777777" w:rsidR="00CD31E3" w:rsidRDefault="00000000">
      <w:pPr>
        <w:pStyle w:val="Ttulo2"/>
      </w:pPr>
      <w:r>
        <w:t>2.2 ¿Qué?</w:t>
      </w:r>
    </w:p>
    <w:p w14:paraId="576EB0C7" w14:textId="77777777" w:rsidR="00CD31E3" w:rsidRPr="008C2C61" w:rsidRDefault="00000000">
      <w:pPr>
        <w:rPr>
          <w:lang w:val="es-UY"/>
        </w:rPr>
      </w:pPr>
      <w:r w:rsidRPr="008C2C61">
        <w:rPr>
          <w:b/>
          <w:lang w:val="es-UY"/>
        </w:rPr>
        <w:t xml:space="preserve">Objetivo del negocio: </w:t>
      </w:r>
      <w:r w:rsidRPr="008C2C61">
        <w:rPr>
          <w:lang w:val="es-UY"/>
        </w:rPr>
        <w:t>La empresa quiere realizar 3 campañas de Marketing, una por mes, con el objetivo de maximizar los ingresos por las ventas.</w:t>
      </w:r>
    </w:p>
    <w:p w14:paraId="4C80B4DC" w14:textId="77777777" w:rsidR="00CD31E3" w:rsidRPr="008C2C61" w:rsidRDefault="00CD31E3">
      <w:pPr>
        <w:rPr>
          <w:lang w:val="es-UY"/>
        </w:rPr>
      </w:pPr>
    </w:p>
    <w:p w14:paraId="00A72B5A" w14:textId="25A17BA7" w:rsidR="00CD31E3" w:rsidRPr="008C2C61" w:rsidRDefault="00000000">
      <w:pPr>
        <w:rPr>
          <w:lang w:val="es-UY"/>
        </w:rPr>
      </w:pPr>
      <w:r w:rsidRPr="008C2C61">
        <w:rPr>
          <w:b/>
          <w:lang w:val="es-UY"/>
        </w:rPr>
        <w:t>Preguntas guía del cliente</w:t>
      </w:r>
      <w:r w:rsidR="008C2C61" w:rsidRPr="008C2C61">
        <w:rPr>
          <w:b/>
          <w:lang w:val="es-UY"/>
        </w:rPr>
        <w:t>(Tomadas de la letra del desafio 3)</w:t>
      </w:r>
      <w:r w:rsidRPr="008C2C61">
        <w:rPr>
          <w:b/>
          <w:lang w:val="es-UY"/>
        </w:rPr>
        <w:t>:</w:t>
      </w:r>
    </w:p>
    <w:p w14:paraId="2836BD7D" w14:textId="77777777" w:rsidR="00CD31E3" w:rsidRPr="008C2C61" w:rsidRDefault="00000000">
      <w:pPr>
        <w:pStyle w:val="Listaconvietas"/>
        <w:rPr>
          <w:lang w:val="es-UY"/>
        </w:rPr>
      </w:pPr>
      <w:r w:rsidRPr="008C2C61">
        <w:rPr>
          <w:lang w:val="es-UY"/>
        </w:rPr>
        <w:t>¿Cómo son las compras de Mujeres comparadas con las de los Hombres?</w:t>
      </w:r>
    </w:p>
    <w:p w14:paraId="57103B2D" w14:textId="77777777" w:rsidR="00CD31E3" w:rsidRPr="008C2C61" w:rsidRDefault="00000000">
      <w:pPr>
        <w:pStyle w:val="Listaconvietas"/>
        <w:rPr>
          <w:lang w:val="es-UY"/>
        </w:rPr>
      </w:pPr>
      <w:r w:rsidRPr="008C2C61">
        <w:rPr>
          <w:lang w:val="es-UY"/>
        </w:rPr>
        <w:t>¿Cómo se distribuyen las compras en las distintas horas del día?</w:t>
      </w:r>
    </w:p>
    <w:p w14:paraId="24BB1FBA" w14:textId="77777777" w:rsidR="00CD31E3" w:rsidRPr="008C2C61" w:rsidRDefault="00000000">
      <w:pPr>
        <w:pStyle w:val="Listaconvietas"/>
        <w:rPr>
          <w:lang w:val="es-UY"/>
        </w:rPr>
      </w:pPr>
      <w:r w:rsidRPr="008C2C61">
        <w:rPr>
          <w:lang w:val="es-UY"/>
        </w:rPr>
        <w:t>¿Cómo son los ingresos por línea de productos?</w:t>
      </w:r>
    </w:p>
    <w:p w14:paraId="39BCF3CB" w14:textId="77777777" w:rsidR="00CD31E3" w:rsidRPr="008C2C61" w:rsidRDefault="00000000">
      <w:pPr>
        <w:pStyle w:val="Listaconvietas"/>
        <w:rPr>
          <w:lang w:val="es-UY"/>
        </w:rPr>
      </w:pPr>
      <w:r w:rsidRPr="008C2C61">
        <w:rPr>
          <w:lang w:val="es-UY"/>
        </w:rPr>
        <w:t>¿Cómo son los Ingresos por línea de productos y sexo?</w:t>
      </w:r>
    </w:p>
    <w:p w14:paraId="20E188B1" w14:textId="77777777" w:rsidR="00CD31E3" w:rsidRPr="008C2C61" w:rsidRDefault="00000000">
      <w:pPr>
        <w:pStyle w:val="Listaconvietas"/>
        <w:rPr>
          <w:lang w:val="es-UY"/>
        </w:rPr>
      </w:pPr>
      <w:r w:rsidRPr="008C2C61">
        <w:rPr>
          <w:lang w:val="es-UY"/>
        </w:rPr>
        <w:t>¿Cómo son las compras en las distintas Sucursales?</w:t>
      </w:r>
    </w:p>
    <w:p w14:paraId="0745AEE5" w14:textId="77777777" w:rsidR="00CD31E3" w:rsidRPr="008C2C61" w:rsidRDefault="00000000">
      <w:pPr>
        <w:pStyle w:val="Listaconvietas"/>
        <w:rPr>
          <w:lang w:val="es-UY"/>
        </w:rPr>
      </w:pPr>
      <w:r w:rsidRPr="008C2C61">
        <w:rPr>
          <w:lang w:val="es-UY"/>
        </w:rPr>
        <w:t>¿Cómo son las compras por línea de productos?</w:t>
      </w:r>
    </w:p>
    <w:p w14:paraId="17532A56" w14:textId="77777777" w:rsidR="00CD31E3" w:rsidRPr="008C2C61" w:rsidRDefault="00000000">
      <w:pPr>
        <w:rPr>
          <w:lang w:val="es-UY"/>
        </w:rPr>
      </w:pPr>
      <w:r w:rsidRPr="008C2C61">
        <w:rPr>
          <w:lang w:val="es-UY"/>
        </w:rPr>
        <w:br w:type="page"/>
      </w:r>
    </w:p>
    <w:p w14:paraId="6C8BDFFC" w14:textId="77777777" w:rsidR="00CD31E3" w:rsidRPr="008C2C61" w:rsidRDefault="00000000">
      <w:pPr>
        <w:pStyle w:val="Ttulo1"/>
        <w:rPr>
          <w:lang w:val="es-UY"/>
        </w:rPr>
      </w:pPr>
      <w:r w:rsidRPr="008C2C61">
        <w:rPr>
          <w:lang w:val="es-UY"/>
        </w:rPr>
        <w:lastRenderedPageBreak/>
        <w:t>3. Storyboard</w:t>
      </w:r>
    </w:p>
    <w:p w14:paraId="4D1CAFF8" w14:textId="77777777" w:rsidR="00CD31E3" w:rsidRPr="008C2C61" w:rsidRDefault="00000000">
      <w:pPr>
        <w:rPr>
          <w:lang w:val="es-UY"/>
        </w:rPr>
      </w:pPr>
      <w:r w:rsidRPr="008C2C61">
        <w:rPr>
          <w:i/>
          <w:lang w:val="es-UY"/>
        </w:rPr>
        <w:t>A continuación se describe el storyboard planificado para la presentación, slide por slide.</w:t>
      </w:r>
    </w:p>
    <w:p w14:paraId="6097ACCF" w14:textId="77777777" w:rsidR="00CD31E3" w:rsidRPr="008C2C61" w:rsidRDefault="00000000">
      <w:pPr>
        <w:pStyle w:val="Ttulo2"/>
        <w:rPr>
          <w:lang w:val="es-UY"/>
        </w:rPr>
      </w:pPr>
      <w:r w:rsidRPr="008C2C61">
        <w:rPr>
          <w:lang w:val="es-UY"/>
        </w:rPr>
        <w:t>3.1 Introducción (Slide 1)</w:t>
      </w:r>
    </w:p>
    <w:p w14:paraId="35CD7ABC" w14:textId="77777777" w:rsidR="00CD31E3" w:rsidRPr="008C2C61" w:rsidRDefault="00000000">
      <w:pPr>
        <w:rPr>
          <w:lang w:val="es-UY"/>
        </w:rPr>
      </w:pPr>
      <w:r w:rsidRPr="008C2C61">
        <w:rPr>
          <w:b/>
          <w:lang w:val="es-UY"/>
        </w:rPr>
        <w:t>Contenido de la slide:</w:t>
      </w:r>
    </w:p>
    <w:p w14:paraId="26EA499A" w14:textId="77777777" w:rsidR="00CD31E3" w:rsidRPr="008C2C61" w:rsidRDefault="00000000">
      <w:pPr>
        <w:pStyle w:val="Listaconvietas"/>
        <w:rPr>
          <w:lang w:val="es-UY"/>
        </w:rPr>
      </w:pPr>
      <w:r w:rsidRPr="008C2C61">
        <w:rPr>
          <w:lang w:val="es-UY"/>
        </w:rPr>
        <w:t>Título: "Análisis de Ventas - Cadena de Supermercados"</w:t>
      </w:r>
    </w:p>
    <w:p w14:paraId="0516617B" w14:textId="77777777" w:rsidR="00CD31E3" w:rsidRPr="008C2C61" w:rsidRDefault="00000000">
      <w:pPr>
        <w:pStyle w:val="Listaconvietas"/>
        <w:rPr>
          <w:lang w:val="es-UY"/>
        </w:rPr>
      </w:pPr>
      <w:r w:rsidRPr="008C2C61">
        <w:rPr>
          <w:lang w:val="es-UY"/>
        </w:rPr>
        <w:t>Contexto: La cadena de supermercados opera en 3 ciudades y busca maximizar ingresos a través de 3 campañas de marketing mensuales.</w:t>
      </w:r>
    </w:p>
    <w:p w14:paraId="46A65891" w14:textId="77777777" w:rsidR="00CD31E3" w:rsidRPr="008C2C61" w:rsidRDefault="00000000">
      <w:pPr>
        <w:pStyle w:val="Listaconvietas"/>
        <w:rPr>
          <w:lang w:val="es-UY"/>
        </w:rPr>
      </w:pPr>
      <w:r w:rsidRPr="008C2C61">
        <w:rPr>
          <w:lang w:val="es-UY"/>
        </w:rPr>
        <w:t>Datos clave: 1000 transacciones analizadas, $322,966.75 en ventas totales, 3 meses de datos.</w:t>
      </w:r>
    </w:p>
    <w:p w14:paraId="76A084F2" w14:textId="77777777" w:rsidR="00CD31E3" w:rsidRPr="008C2C61" w:rsidRDefault="00000000">
      <w:pPr>
        <w:pStyle w:val="Listaconvietas"/>
        <w:rPr>
          <w:lang w:val="es-UY"/>
        </w:rPr>
      </w:pPr>
      <w:r w:rsidRPr="008C2C61">
        <w:rPr>
          <w:lang w:val="es-UY"/>
        </w:rPr>
        <w:t>Pregunta central: ¿Dónde están las oportunidades para aumentar las ventas?</w:t>
      </w:r>
    </w:p>
    <w:p w14:paraId="071922B1" w14:textId="77777777" w:rsidR="00CD31E3" w:rsidRPr="008C2C61" w:rsidRDefault="00000000">
      <w:pPr>
        <w:pStyle w:val="Ttulo2"/>
        <w:rPr>
          <w:lang w:val="es-UY"/>
        </w:rPr>
      </w:pPr>
      <w:r w:rsidRPr="008C2C61">
        <w:rPr>
          <w:lang w:val="es-UY"/>
        </w:rPr>
        <w:t>3.2 Objetivo de la presentación (Slides 2-7)</w:t>
      </w:r>
    </w:p>
    <w:p w14:paraId="6A548DA1" w14:textId="77777777" w:rsidR="00CD31E3" w:rsidRDefault="00000000">
      <w:r>
        <w:rPr>
          <w:b/>
        </w:rPr>
        <w:t xml:space="preserve">Slide 2: </w:t>
      </w:r>
      <w:proofErr w:type="spellStart"/>
      <w:r>
        <w:rPr>
          <w:b/>
        </w:rPr>
        <w:t>Compras</w:t>
      </w:r>
      <w:proofErr w:type="spellEnd"/>
      <w:r>
        <w:rPr>
          <w:b/>
        </w:rPr>
        <w:t xml:space="preserve"> </w:t>
      </w:r>
      <w:proofErr w:type="spellStart"/>
      <w:r>
        <w:rPr>
          <w:b/>
        </w:rPr>
        <w:t>por</w:t>
      </w:r>
      <w:proofErr w:type="spellEnd"/>
      <w:r>
        <w:rPr>
          <w:b/>
        </w:rPr>
        <w:t xml:space="preserve"> </w:t>
      </w:r>
      <w:proofErr w:type="spellStart"/>
      <w:r>
        <w:rPr>
          <w:b/>
        </w:rPr>
        <w:t>Género</w:t>
      </w:r>
      <w:proofErr w:type="spellEnd"/>
    </w:p>
    <w:p w14:paraId="48CA5592" w14:textId="77777777" w:rsidR="00CD31E3" w:rsidRDefault="00000000">
      <w:pPr>
        <w:pStyle w:val="Listaconvietas"/>
      </w:pPr>
      <w:r>
        <w:t>Mujeres: $167,882.92 (52.0%) - 501 transacciones</w:t>
      </w:r>
    </w:p>
    <w:p w14:paraId="15419417" w14:textId="77777777" w:rsidR="00CD31E3" w:rsidRDefault="00000000">
      <w:pPr>
        <w:pStyle w:val="Listaconvietas"/>
      </w:pPr>
      <w:r>
        <w:t>Hombres: $155,083.82 (48.0%) - 499 transacciones</w:t>
      </w:r>
    </w:p>
    <w:p w14:paraId="0FDAE5DD" w14:textId="77777777" w:rsidR="00CD31E3" w:rsidRDefault="00000000">
      <w:pPr>
        <w:pStyle w:val="Listaconvietas"/>
      </w:pPr>
      <w:r>
        <w:t>Ticket promedio Mujeres: $335.10</w:t>
      </w:r>
    </w:p>
    <w:p w14:paraId="5BB108E7" w14:textId="77777777" w:rsidR="00CD31E3" w:rsidRDefault="00000000">
      <w:pPr>
        <w:pStyle w:val="Listaconvietas"/>
      </w:pPr>
      <w:r>
        <w:t>Ticket promedio Hombres: $310.79</w:t>
      </w:r>
    </w:p>
    <w:p w14:paraId="31AF79E8" w14:textId="77777777" w:rsidR="00CD31E3" w:rsidRPr="008C2C61" w:rsidRDefault="00000000">
      <w:pPr>
        <w:pStyle w:val="Listaconvietas"/>
        <w:rPr>
          <w:lang w:val="es-UY"/>
        </w:rPr>
      </w:pPr>
      <w:r w:rsidRPr="008C2C61">
        <w:rPr>
          <w:lang w:val="es-UY"/>
        </w:rPr>
        <w:t>Gráfica: Gráfico de barras comparativo por género.</w:t>
      </w:r>
    </w:p>
    <w:p w14:paraId="33E49A04" w14:textId="77777777" w:rsidR="00CD31E3" w:rsidRPr="008C2C61" w:rsidRDefault="00CD31E3">
      <w:pPr>
        <w:rPr>
          <w:lang w:val="es-UY"/>
        </w:rPr>
      </w:pPr>
    </w:p>
    <w:p w14:paraId="63F55209" w14:textId="77777777" w:rsidR="00CD31E3" w:rsidRPr="008C2C61" w:rsidRDefault="00000000">
      <w:pPr>
        <w:rPr>
          <w:lang w:val="es-UY"/>
        </w:rPr>
      </w:pPr>
      <w:r w:rsidRPr="008C2C61">
        <w:rPr>
          <w:b/>
          <w:lang w:val="es-UY"/>
        </w:rPr>
        <w:t>Slide 3: Distribución por Horas del Día</w:t>
      </w:r>
    </w:p>
    <w:p w14:paraId="55590127" w14:textId="77777777" w:rsidR="00CD31E3" w:rsidRPr="008C2C61" w:rsidRDefault="00000000">
      <w:pPr>
        <w:pStyle w:val="Listaconvietas"/>
        <w:rPr>
          <w:lang w:val="es-UY"/>
        </w:rPr>
      </w:pPr>
      <w:r w:rsidRPr="008C2C61">
        <w:rPr>
          <w:lang w:val="es-UY"/>
        </w:rPr>
        <w:t>Horario de operación: 10:00 a 21:00 hrs (12 horas).</w:t>
      </w:r>
    </w:p>
    <w:p w14:paraId="528E25DC" w14:textId="0F816CE5" w:rsidR="00CD31E3" w:rsidRPr="008C2C61" w:rsidRDefault="00000000">
      <w:pPr>
        <w:pStyle w:val="Listaconvietas"/>
        <w:rPr>
          <w:lang w:val="es-UY"/>
        </w:rPr>
      </w:pPr>
      <w:r w:rsidRPr="008C2C61">
        <w:rPr>
          <w:lang w:val="es-UY"/>
        </w:rPr>
        <w:t xml:space="preserve">División equitativa en 3 períodos de </w:t>
      </w:r>
      <w:r w:rsidR="00155A9B">
        <w:rPr>
          <w:lang w:val="es-UY"/>
        </w:rPr>
        <w:t xml:space="preserve">1 </w:t>
      </w:r>
      <w:r w:rsidRPr="008C2C61">
        <w:rPr>
          <w:lang w:val="es-UY"/>
        </w:rPr>
        <w:t>hora:</w:t>
      </w:r>
    </w:p>
    <w:p w14:paraId="2538F4E0" w14:textId="10DE3B62" w:rsidR="00CD31E3" w:rsidRPr="008C2C61" w:rsidRDefault="00000000">
      <w:pPr>
        <w:pStyle w:val="Listaconvietas"/>
        <w:rPr>
          <w:lang w:val="es-UY"/>
        </w:rPr>
      </w:pPr>
      <w:r w:rsidRPr="008C2C61">
        <w:rPr>
          <w:lang w:val="es-UY"/>
        </w:rPr>
        <w:t>Hora pico: 1</w:t>
      </w:r>
      <w:r w:rsidR="007859EF">
        <w:rPr>
          <w:lang w:val="es-UY"/>
        </w:rPr>
        <w:t>3</w:t>
      </w:r>
      <w:r w:rsidRPr="008C2C61">
        <w:rPr>
          <w:lang w:val="es-UY"/>
        </w:rPr>
        <w:t>:00 hrs</w:t>
      </w:r>
      <w:r w:rsidR="007859EF">
        <w:rPr>
          <w:lang w:val="es-UY"/>
        </w:rPr>
        <w:t xml:space="preserve"> y 19:00hrs.</w:t>
      </w:r>
    </w:p>
    <w:p w14:paraId="15170853" w14:textId="77777777" w:rsidR="00CD31E3" w:rsidRPr="008C2C61" w:rsidRDefault="00000000">
      <w:pPr>
        <w:pStyle w:val="Listaconvietas"/>
        <w:rPr>
          <w:lang w:val="es-UY"/>
        </w:rPr>
      </w:pPr>
      <w:r w:rsidRPr="008C2C61">
        <w:rPr>
          <w:lang w:val="es-UY"/>
        </w:rPr>
        <w:t>Gráfica: Gráfico de líneas mostrando ventas por hora.</w:t>
      </w:r>
    </w:p>
    <w:p w14:paraId="2FA70E8D" w14:textId="235916DF" w:rsidR="00CD31E3" w:rsidRPr="00155A9B" w:rsidRDefault="00155A9B">
      <w:pPr>
        <w:rPr>
          <w:b/>
          <w:bCs/>
          <w:lang w:val="es-UY"/>
        </w:rPr>
      </w:pPr>
      <w:r w:rsidRPr="00155A9B">
        <w:rPr>
          <w:b/>
          <w:bCs/>
          <w:lang w:val="es-UY"/>
        </w:rPr>
        <w:t>*Lo ingresos pico a las 13 y las 19 se explican por las hora tipicas de almuerzo y cena en Birmania.</w:t>
      </w:r>
    </w:p>
    <w:p w14:paraId="435C7AE5" w14:textId="077FE720" w:rsidR="00155A9B" w:rsidRPr="008C2C61" w:rsidRDefault="00155A9B">
      <w:pPr>
        <w:rPr>
          <w:lang w:val="es-UY"/>
        </w:rPr>
      </w:pPr>
      <w:r>
        <w:rPr>
          <w:lang w:val="es-UY"/>
        </w:rPr>
        <w:t>Fuente:</w:t>
      </w:r>
      <w:r w:rsidRPr="00155A9B">
        <w:rPr>
          <w:lang w:val="es-UY"/>
        </w:rPr>
        <w:t xml:space="preserve"> </w:t>
      </w:r>
      <w:r w:rsidRPr="00155A9B">
        <w:rPr>
          <w:lang w:val="es-UY"/>
        </w:rPr>
        <w:t>https://www.spicegardenrestaurant.com/eating-habits-foods-and-custom-in-myanmar/</w:t>
      </w:r>
    </w:p>
    <w:p w14:paraId="36E60C1E" w14:textId="77777777" w:rsidR="00CD31E3" w:rsidRPr="008C2C61" w:rsidRDefault="00000000">
      <w:pPr>
        <w:rPr>
          <w:lang w:val="es-UY"/>
        </w:rPr>
      </w:pPr>
      <w:r w:rsidRPr="008C2C61">
        <w:rPr>
          <w:b/>
          <w:lang w:val="es-UY"/>
        </w:rPr>
        <w:t>Slide 4: Ingresos por Línea de Productos</w:t>
      </w:r>
    </w:p>
    <w:p w14:paraId="326BAD05" w14:textId="77777777" w:rsidR="00CD31E3" w:rsidRDefault="00000000">
      <w:pPr>
        <w:pStyle w:val="Listaconvietas"/>
      </w:pPr>
      <w:r>
        <w:t>Food and beverages: $56,144.84 (17.4%) - 174 transacciones</w:t>
      </w:r>
    </w:p>
    <w:p w14:paraId="67D975A7" w14:textId="77777777" w:rsidR="00CD31E3" w:rsidRDefault="00000000">
      <w:pPr>
        <w:pStyle w:val="Listaconvietas"/>
      </w:pPr>
      <w:r>
        <w:t>Sports and travel: $55,122.83 (17.1%) - 166 transacciones</w:t>
      </w:r>
    </w:p>
    <w:p w14:paraId="1C836388" w14:textId="77777777" w:rsidR="00CD31E3" w:rsidRDefault="00000000">
      <w:pPr>
        <w:pStyle w:val="Listaconvietas"/>
      </w:pPr>
      <w:r>
        <w:t>Electronic accessories: $54,337.53 (16.8%) - 170 transacciones</w:t>
      </w:r>
    </w:p>
    <w:p w14:paraId="778E2667" w14:textId="77777777" w:rsidR="00CD31E3" w:rsidRDefault="00000000">
      <w:pPr>
        <w:pStyle w:val="Listaconvietas"/>
      </w:pPr>
      <w:r>
        <w:t>Fashion accessories: $54,305.89 (16.8%) - 178 transacciones</w:t>
      </w:r>
    </w:p>
    <w:p w14:paraId="236440FE" w14:textId="77777777" w:rsidR="00CD31E3" w:rsidRDefault="00000000">
      <w:pPr>
        <w:pStyle w:val="Listaconvietas"/>
      </w:pPr>
      <w:r>
        <w:t>Home and lifestyle: $53,861.91 (16.7%) - 160 transacciones</w:t>
      </w:r>
    </w:p>
    <w:p w14:paraId="581E289D" w14:textId="77777777" w:rsidR="00CD31E3" w:rsidRDefault="00000000">
      <w:pPr>
        <w:pStyle w:val="Listaconvietas"/>
      </w:pPr>
      <w:r>
        <w:t>Health and beauty: $49,193.74 (15.2%) - 152 transacciones</w:t>
      </w:r>
    </w:p>
    <w:p w14:paraId="1808EECC" w14:textId="77777777" w:rsidR="00CD31E3" w:rsidRPr="008C2C61" w:rsidRDefault="00000000">
      <w:pPr>
        <w:pStyle w:val="Listaconvietas"/>
        <w:rPr>
          <w:lang w:val="es-UY"/>
        </w:rPr>
      </w:pPr>
      <w:r w:rsidRPr="008C2C61">
        <w:rPr>
          <w:lang w:val="es-UY"/>
        </w:rPr>
        <w:lastRenderedPageBreak/>
        <w:t>Gráfica: Gráfico de barras horizontales ordenado de mayor a menor.</w:t>
      </w:r>
    </w:p>
    <w:p w14:paraId="29BDC0D5" w14:textId="77777777" w:rsidR="00CD31E3" w:rsidRPr="008C2C61" w:rsidRDefault="00CD31E3">
      <w:pPr>
        <w:rPr>
          <w:lang w:val="es-UY"/>
        </w:rPr>
      </w:pPr>
    </w:p>
    <w:p w14:paraId="6F9B721C" w14:textId="77777777" w:rsidR="00CD31E3" w:rsidRPr="008C2C61" w:rsidRDefault="00000000">
      <w:pPr>
        <w:rPr>
          <w:lang w:val="es-UY"/>
        </w:rPr>
      </w:pPr>
      <w:r w:rsidRPr="008C2C61">
        <w:rPr>
          <w:b/>
          <w:lang w:val="es-UY"/>
        </w:rPr>
        <w:t>Slide 5: Ingresos por Línea de Productos y Género</w:t>
      </w:r>
    </w:p>
    <w:p w14:paraId="397587FF" w14:textId="77777777" w:rsidR="00CD31E3" w:rsidRDefault="00000000">
      <w:pPr>
        <w:pStyle w:val="Listaconvietas"/>
      </w:pPr>
      <w:r>
        <w:t>Health and beauty: Hombres 62.3% vs Mujeres 37.7% (brecha 24.5%)</w:t>
      </w:r>
    </w:p>
    <w:p w14:paraId="6CEF03CC" w14:textId="77777777" w:rsidR="00CD31E3" w:rsidRDefault="00000000">
      <w:pPr>
        <w:pStyle w:val="Listaconvietas"/>
      </w:pPr>
      <w:r>
        <w:t>Food and beverages: Mujeres 59.1% vs Hombres 40.9% (brecha 18.2%)</w:t>
      </w:r>
    </w:p>
    <w:p w14:paraId="287191DC" w14:textId="77777777" w:rsidR="00CD31E3" w:rsidRPr="008C2C61" w:rsidRDefault="00000000">
      <w:pPr>
        <w:pStyle w:val="Listaconvietas"/>
        <w:rPr>
          <w:lang w:val="es-UY"/>
        </w:rPr>
      </w:pPr>
      <w:r w:rsidRPr="008C2C61">
        <w:rPr>
          <w:lang w:val="es-UY"/>
        </w:rPr>
        <w:t>Fashion accessories: Mujeres 56.0% vs Hombres 44.0% (brecha 12.1%)</w:t>
      </w:r>
    </w:p>
    <w:p w14:paraId="27F57C37" w14:textId="77777777" w:rsidR="00CD31E3" w:rsidRDefault="00000000">
      <w:pPr>
        <w:pStyle w:val="Listaconvietas"/>
      </w:pPr>
      <w:r>
        <w:t>Home and lifestyle: Mujeres 55.8% vs Hombres 44.2% (brecha 11.5%)</w:t>
      </w:r>
    </w:p>
    <w:p w14:paraId="0FAB14E9" w14:textId="77777777" w:rsidR="00CD31E3" w:rsidRDefault="00000000">
      <w:pPr>
        <w:pStyle w:val="Listaconvietas"/>
      </w:pPr>
      <w:r>
        <w:t>Sports and travel: Mujeres 51.8% vs Hombres 48.2% (brecha 3.7%)</w:t>
      </w:r>
    </w:p>
    <w:p w14:paraId="314DFAB3" w14:textId="77777777" w:rsidR="00CD31E3" w:rsidRPr="008C2C61" w:rsidRDefault="00000000">
      <w:pPr>
        <w:pStyle w:val="Listaconvietas"/>
        <w:rPr>
          <w:lang w:val="es-UY"/>
        </w:rPr>
      </w:pPr>
      <w:r w:rsidRPr="008C2C61">
        <w:rPr>
          <w:lang w:val="es-UY"/>
        </w:rPr>
        <w:t>Electronic accessories: Hombres 50.1% vs Mujeres 49.9% (brecha 0.2%)</w:t>
      </w:r>
    </w:p>
    <w:p w14:paraId="17976684" w14:textId="77777777" w:rsidR="00CD31E3" w:rsidRPr="008C2C61" w:rsidRDefault="00000000">
      <w:pPr>
        <w:pStyle w:val="Listaconvietas"/>
        <w:rPr>
          <w:lang w:val="es-UY"/>
        </w:rPr>
      </w:pPr>
      <w:r w:rsidRPr="008C2C61">
        <w:rPr>
          <w:lang w:val="es-UY"/>
        </w:rPr>
        <w:t>Gráfica: Gráfico de barras apiladas por producto y género.</w:t>
      </w:r>
    </w:p>
    <w:p w14:paraId="795BC648" w14:textId="7900AC4F" w:rsidR="00653266" w:rsidRPr="00653266" w:rsidRDefault="00653266" w:rsidP="00653266">
      <w:pPr>
        <w:rPr>
          <w:lang w:val="es-UY"/>
        </w:rPr>
      </w:pPr>
      <w:r>
        <w:rPr>
          <w:lang w:val="es-UY"/>
        </w:rPr>
        <w:t>*E</w:t>
      </w:r>
      <w:r w:rsidRPr="00653266">
        <w:rPr>
          <w:lang w:val="es-UY"/>
        </w:rPr>
        <w:t>uromonitor &amp; Mintel (Reportes de Industria): Desde 2015-2020, reportan que el mercado de Men's Grooming (cuidado masculino) en el Sudeste Asiático crece más rápido que el femenino.</w:t>
      </w:r>
    </w:p>
    <w:p w14:paraId="50D2B789" w14:textId="77777777" w:rsidR="00653266" w:rsidRPr="00653266" w:rsidRDefault="00653266" w:rsidP="00653266">
      <w:pPr>
        <w:rPr>
          <w:lang w:val="es-UY"/>
        </w:rPr>
      </w:pPr>
      <w:r w:rsidRPr="00653266">
        <w:rPr>
          <w:lang w:val="es-UY"/>
        </w:rPr>
        <w:t>Influencia Cultural: Myanmar, al abrirse económicamente, recibió una ola masiva de cultura coreana (K-Pop/K-Dramas) donde el cuidado estético masculino es la norma, no la excepción.</w:t>
      </w:r>
    </w:p>
    <w:p w14:paraId="2644A65A" w14:textId="3ED7D484" w:rsidR="00CD31E3" w:rsidRDefault="00653266" w:rsidP="00653266">
      <w:pPr>
        <w:rPr>
          <w:lang w:val="es-UY"/>
        </w:rPr>
      </w:pPr>
      <w:r w:rsidRPr="00653266">
        <w:rPr>
          <w:lang w:val="es-UY"/>
        </w:rPr>
        <w:t>Mix de Productos: En cadenas como City Mart (líder en Myanmar), la góndola de "Health" mezcla cosmética con suplementos vitamínicos y deportivos (Whey Protein, Creatina), que son productos caros y de consumo mayoritariamente masculino.</w:t>
      </w:r>
    </w:p>
    <w:p w14:paraId="752094D2" w14:textId="77777777" w:rsidR="00653266" w:rsidRDefault="00653266" w:rsidP="00653266">
      <w:pPr>
        <w:rPr>
          <w:lang w:val="es-UY"/>
        </w:rPr>
      </w:pPr>
    </w:p>
    <w:p w14:paraId="025FF16D" w14:textId="707C9151" w:rsidR="00653266" w:rsidRDefault="00653266" w:rsidP="00653266">
      <w:pPr>
        <w:rPr>
          <w:lang w:val="es-UY"/>
        </w:rPr>
      </w:pPr>
      <w:r>
        <w:rPr>
          <w:lang w:val="es-UY"/>
        </w:rPr>
        <w:t>Fuentes:</w:t>
      </w:r>
    </w:p>
    <w:p w14:paraId="22515055" w14:textId="143FEC0C" w:rsidR="00653266" w:rsidRDefault="00653266" w:rsidP="00653266">
      <w:pPr>
        <w:rPr>
          <w:lang w:val="es-UY"/>
        </w:rPr>
      </w:pPr>
      <w:r>
        <w:rPr>
          <w:lang w:val="es-UY"/>
        </w:rPr>
        <w:fldChar w:fldCharType="begin"/>
      </w:r>
      <w:r>
        <w:rPr>
          <w:lang w:val="es-UY"/>
        </w:rPr>
        <w:instrText>HYPERLINK "</w:instrText>
      </w:r>
      <w:r w:rsidRPr="00653266">
        <w:rPr>
          <w:lang w:val="es-UY"/>
        </w:rPr>
        <w:instrText>https://www.euromonitor.com/article/beyond-tradition-the-blooming-market-of-mens-grooming-in-asia2</w:instrText>
      </w:r>
      <w:r>
        <w:rPr>
          <w:lang w:val="es-UY"/>
        </w:rPr>
        <w:instrText>"</w:instrText>
      </w:r>
      <w:r>
        <w:rPr>
          <w:lang w:val="es-UY"/>
        </w:rPr>
        <w:fldChar w:fldCharType="separate"/>
      </w:r>
      <w:r w:rsidRPr="00B77055">
        <w:rPr>
          <w:rStyle w:val="Hipervnculo"/>
          <w:lang w:val="es-UY"/>
        </w:rPr>
        <w:t>https://www.euromonitor.com/article/beyond-tradition-the-blooming-market-of-mens-grooming-in-asia2</w:t>
      </w:r>
      <w:r>
        <w:rPr>
          <w:lang w:val="es-UY"/>
        </w:rPr>
        <w:fldChar w:fldCharType="end"/>
      </w:r>
    </w:p>
    <w:p w14:paraId="1A871833" w14:textId="129B56BB" w:rsidR="00653266" w:rsidRDefault="00653266" w:rsidP="00653266">
      <w:pPr>
        <w:rPr>
          <w:lang w:val="es-UY"/>
        </w:rPr>
      </w:pPr>
      <w:hyperlink r:id="rId6" w:history="1">
        <w:r w:rsidRPr="00B77055">
          <w:rPr>
            <w:rStyle w:val="Hipervnculo"/>
            <w:lang w:val="es-UY"/>
          </w:rPr>
          <w:t>https://www.marketdataforecast.com/market-reports/asia-pacific-male-grooming-products-market</w:t>
        </w:r>
      </w:hyperlink>
    </w:p>
    <w:p w14:paraId="575C7E8C" w14:textId="1FB6BDF2" w:rsidR="00653266" w:rsidRDefault="00653266" w:rsidP="00653266">
      <w:pPr>
        <w:rPr>
          <w:lang w:val="es-UY"/>
        </w:rPr>
      </w:pPr>
      <w:hyperlink r:id="rId7" w:history="1">
        <w:r w:rsidRPr="00B77055">
          <w:rPr>
            <w:rStyle w:val="Hipervnculo"/>
            <w:lang w:val="es-UY"/>
          </w:rPr>
          <w:t>https://www.burdaluxury.com/insights/inside-asias-booming-male-beauty-industry-a-deep-dive-into-the-trend-shaping-grooming-for-men/</w:t>
        </w:r>
      </w:hyperlink>
    </w:p>
    <w:p w14:paraId="4B703C32" w14:textId="77777777" w:rsidR="00653266" w:rsidRPr="008C2C61" w:rsidRDefault="00653266" w:rsidP="00653266">
      <w:pPr>
        <w:rPr>
          <w:lang w:val="es-UY"/>
        </w:rPr>
      </w:pPr>
    </w:p>
    <w:p w14:paraId="32AEA0B7" w14:textId="77777777" w:rsidR="00CD31E3" w:rsidRPr="00653266" w:rsidRDefault="00000000">
      <w:pPr>
        <w:rPr>
          <w:lang w:val="es-UY"/>
        </w:rPr>
      </w:pPr>
      <w:r w:rsidRPr="00653266">
        <w:rPr>
          <w:b/>
          <w:lang w:val="es-UY"/>
        </w:rPr>
        <w:t>Slide 6: Compras por Sucursal</w:t>
      </w:r>
    </w:p>
    <w:p w14:paraId="70585409" w14:textId="77777777" w:rsidR="00CD31E3" w:rsidRPr="008C2C61" w:rsidRDefault="00000000">
      <w:pPr>
        <w:pStyle w:val="Listaconvietas"/>
        <w:rPr>
          <w:lang w:val="es-UY"/>
        </w:rPr>
      </w:pPr>
      <w:r w:rsidRPr="008C2C61">
        <w:rPr>
          <w:lang w:val="es-UY"/>
        </w:rPr>
        <w:t>Sucursal A (Yangon): $106,200.37 (32.9%) - 340 transacciones - Ticket promedio: $312.35</w:t>
      </w:r>
    </w:p>
    <w:p w14:paraId="079CC905" w14:textId="77777777" w:rsidR="00CD31E3" w:rsidRDefault="00000000">
      <w:pPr>
        <w:pStyle w:val="Listaconvietas"/>
      </w:pPr>
      <w:proofErr w:type="spellStart"/>
      <w:r>
        <w:t>Sucursal</w:t>
      </w:r>
      <w:proofErr w:type="spellEnd"/>
      <w:r>
        <w:t xml:space="preserve"> B (Mandalay): $106,197.67 (32.9%) - 332 transacciones - Ticket promedio: $319.87</w:t>
      </w:r>
    </w:p>
    <w:p w14:paraId="24D87FF0" w14:textId="77777777" w:rsidR="00CD31E3" w:rsidRDefault="00000000">
      <w:pPr>
        <w:pStyle w:val="Listaconvietas"/>
      </w:pPr>
      <w:r>
        <w:t>Sucursal C (Naypyitaw): $110,568.71 (34.2%) - 328 transacciones - Ticket promedio: $337.10</w:t>
      </w:r>
    </w:p>
    <w:p w14:paraId="20B0D9BB" w14:textId="77777777" w:rsidR="00CD31E3" w:rsidRPr="008C2C61" w:rsidRDefault="00000000">
      <w:pPr>
        <w:pStyle w:val="Listaconvietas"/>
        <w:rPr>
          <w:lang w:val="es-UY"/>
        </w:rPr>
      </w:pPr>
      <w:r w:rsidRPr="008C2C61">
        <w:rPr>
          <w:lang w:val="es-UY"/>
        </w:rPr>
        <w:t>Gráfica: Gráfico de barras por sucursal.</w:t>
      </w:r>
    </w:p>
    <w:p w14:paraId="3B9D8F9C" w14:textId="77777777" w:rsidR="00CD31E3" w:rsidRPr="008C2C61" w:rsidRDefault="00CD31E3">
      <w:pPr>
        <w:rPr>
          <w:lang w:val="es-UY"/>
        </w:rPr>
      </w:pPr>
    </w:p>
    <w:p w14:paraId="269B21C0" w14:textId="77777777" w:rsidR="00CD31E3" w:rsidRPr="008C2C61" w:rsidRDefault="00000000">
      <w:pPr>
        <w:rPr>
          <w:lang w:val="es-UY"/>
        </w:rPr>
      </w:pPr>
      <w:r w:rsidRPr="008C2C61">
        <w:rPr>
          <w:b/>
          <w:lang w:val="es-UY"/>
        </w:rPr>
        <w:t>Slide 7: Compras por Línea de Productos</w:t>
      </w:r>
    </w:p>
    <w:p w14:paraId="286A8091" w14:textId="77777777" w:rsidR="00CD31E3" w:rsidRDefault="00000000">
      <w:pPr>
        <w:pStyle w:val="Listaconvietas"/>
      </w:pPr>
      <w:r>
        <w:t>1. Fashion accessories: 178 transacciones - Ticket promedio: $305.09</w:t>
      </w:r>
    </w:p>
    <w:p w14:paraId="18D30EE6" w14:textId="77777777" w:rsidR="00CD31E3" w:rsidRDefault="00000000">
      <w:pPr>
        <w:pStyle w:val="Listaconvietas"/>
      </w:pPr>
      <w:r>
        <w:t>2. Food and beverages: 174 transacciones - Ticket promedio: $322.67</w:t>
      </w:r>
    </w:p>
    <w:p w14:paraId="73EF4752" w14:textId="77777777" w:rsidR="00CD31E3" w:rsidRDefault="00000000">
      <w:pPr>
        <w:pStyle w:val="Listaconvietas"/>
      </w:pPr>
      <w:r>
        <w:t>3. Electronic accessories: 170 transacciones - Ticket promedio: $319.63</w:t>
      </w:r>
    </w:p>
    <w:p w14:paraId="3D9016B7" w14:textId="77777777" w:rsidR="00CD31E3" w:rsidRDefault="00000000">
      <w:pPr>
        <w:pStyle w:val="Listaconvietas"/>
      </w:pPr>
      <w:r>
        <w:t>4. Sports and travel: 166 transacciones - Ticket promedio: $332.07</w:t>
      </w:r>
    </w:p>
    <w:p w14:paraId="5BC442F8" w14:textId="77777777" w:rsidR="00CD31E3" w:rsidRDefault="00000000">
      <w:pPr>
        <w:pStyle w:val="Listaconvietas"/>
      </w:pPr>
      <w:r>
        <w:t>5. Home and lifestyle: 160 transacciones - Ticket promedio: $336.64</w:t>
      </w:r>
    </w:p>
    <w:p w14:paraId="134A11CB" w14:textId="77777777" w:rsidR="00CD31E3" w:rsidRDefault="00000000">
      <w:pPr>
        <w:pStyle w:val="Listaconvietas"/>
      </w:pPr>
      <w:r>
        <w:t>6. Health and beauty: 152 transacciones - Ticket promedio: $323.64</w:t>
      </w:r>
    </w:p>
    <w:p w14:paraId="1B99493A" w14:textId="77777777" w:rsidR="00CD31E3" w:rsidRPr="008C2C61" w:rsidRDefault="00000000">
      <w:pPr>
        <w:pStyle w:val="Listaconvietas"/>
        <w:rPr>
          <w:lang w:val="es-UY"/>
        </w:rPr>
      </w:pPr>
      <w:r w:rsidRPr="008C2C61">
        <w:rPr>
          <w:lang w:val="es-UY"/>
        </w:rPr>
        <w:t>Gráfica: Gráfico de barras horizontales por cantidad de transacciones.</w:t>
      </w:r>
    </w:p>
    <w:p w14:paraId="629AFD8D" w14:textId="77777777" w:rsidR="00CD31E3" w:rsidRPr="008C2C61" w:rsidRDefault="00000000">
      <w:pPr>
        <w:pStyle w:val="Ttulo2"/>
        <w:rPr>
          <w:lang w:val="es-UY"/>
        </w:rPr>
      </w:pPr>
      <w:r w:rsidRPr="008C2C61">
        <w:rPr>
          <w:lang w:val="es-UY"/>
        </w:rPr>
        <w:t>3.3 Principales Puntos Encontrados (Slide 8)</w:t>
      </w:r>
    </w:p>
    <w:p w14:paraId="6EFDEF00" w14:textId="77777777" w:rsidR="00CD31E3" w:rsidRPr="008C2C61" w:rsidRDefault="00000000">
      <w:pPr>
        <w:rPr>
          <w:lang w:val="es-UY"/>
        </w:rPr>
      </w:pPr>
      <w:r w:rsidRPr="008C2C61">
        <w:rPr>
          <w:b/>
          <w:lang w:val="es-UY"/>
        </w:rPr>
        <w:t>3 Oportunidades identificadas para campañas de marketing:</w:t>
      </w:r>
    </w:p>
    <w:p w14:paraId="1EC6B89B" w14:textId="77777777" w:rsidR="00CD31E3" w:rsidRPr="008C2C61" w:rsidRDefault="00CD31E3">
      <w:pPr>
        <w:rPr>
          <w:lang w:val="es-UY"/>
        </w:rPr>
      </w:pPr>
    </w:p>
    <w:p w14:paraId="58F6433C" w14:textId="77777777" w:rsidR="00BB3F09" w:rsidRPr="00BB3F09" w:rsidRDefault="00BB3F09" w:rsidP="00BB3F09">
      <w:pPr>
        <w:rPr>
          <w:b/>
          <w:lang w:val="es-UY"/>
        </w:rPr>
      </w:pPr>
      <w:r w:rsidRPr="00BB3F09">
        <w:rPr>
          <w:b/>
          <w:lang w:val="es-UY"/>
        </w:rPr>
        <w:t>MES 1 • ENERO</w:t>
      </w:r>
    </w:p>
    <w:p w14:paraId="41658D09" w14:textId="77777777" w:rsidR="00BB3F09" w:rsidRPr="00BB3F09" w:rsidRDefault="00BB3F09" w:rsidP="00BB3F09">
      <w:pPr>
        <w:rPr>
          <w:b/>
          <w:lang w:val="es-UY"/>
        </w:rPr>
      </w:pPr>
      <w:r w:rsidRPr="00BB3F09">
        <w:rPr>
          <w:b/>
          <w:lang w:val="es-UY"/>
        </w:rPr>
        <w:t>Propuesta de Campañas de Marketing</w:t>
      </w:r>
    </w:p>
    <w:p w14:paraId="6FE06B5B" w14:textId="77777777" w:rsidR="00BB3F09" w:rsidRPr="00BB3F09" w:rsidRDefault="00BB3F09" w:rsidP="00BB3F09">
      <w:pPr>
        <w:rPr>
          <w:b/>
          <w:lang w:val="es-UY"/>
        </w:rPr>
      </w:pPr>
      <w:r w:rsidRPr="00BB3F09">
        <w:rPr>
          <w:b/>
          <w:lang w:val="es-UY"/>
        </w:rPr>
        <w:t>Una acción concreta por mes, fundamentada en los datos del dataset</w:t>
      </w:r>
    </w:p>
    <w:p w14:paraId="0F838124" w14:textId="77777777" w:rsidR="00BB3F09" w:rsidRPr="00BB3F09" w:rsidRDefault="00BB3F09" w:rsidP="00BB3F09">
      <w:pPr>
        <w:rPr>
          <w:b/>
          <w:lang w:val="es-UY"/>
        </w:rPr>
      </w:pPr>
    </w:p>
    <w:p w14:paraId="16F6670D" w14:textId="77777777" w:rsidR="00BB3F09" w:rsidRPr="00BB3F09" w:rsidRDefault="00BB3F09" w:rsidP="00BB3F09">
      <w:pPr>
        <w:rPr>
          <w:b/>
          <w:lang w:val="es-UY"/>
        </w:rPr>
      </w:pPr>
      <w:r w:rsidRPr="00BB3F09">
        <w:rPr>
          <w:b/>
          <w:lang w:val="es-UY"/>
        </w:rPr>
        <w:t>MES 1 • ENERO - "Sabores que Unen"</w:t>
      </w:r>
    </w:p>
    <w:p w14:paraId="05DC0B48" w14:textId="77777777" w:rsidR="00BB3F09" w:rsidRPr="00BB3F09" w:rsidRDefault="00BB3F09" w:rsidP="00BB3F09">
      <w:pPr>
        <w:rPr>
          <w:b/>
          <w:lang w:val="es-UY"/>
        </w:rPr>
      </w:pPr>
      <w:r w:rsidRPr="00BB3F09">
        <w:rPr>
          <w:b/>
          <w:lang w:val="es-UY"/>
        </w:rPr>
        <w:t>FOCO: Food &amp; Beverages</w:t>
      </w:r>
    </w:p>
    <w:p w14:paraId="65A98D6A" w14:textId="77777777" w:rsidR="00BB3F09" w:rsidRPr="00BB3F09" w:rsidRDefault="00BB3F09" w:rsidP="00BB3F09">
      <w:pPr>
        <w:rPr>
          <w:b/>
          <w:lang w:val="es-UY"/>
        </w:rPr>
      </w:pPr>
    </w:p>
    <w:p w14:paraId="34A3078E" w14:textId="77777777" w:rsidR="00BB3F09" w:rsidRPr="00BB3F09" w:rsidRDefault="00BB3F09" w:rsidP="00BB3F09">
      <w:pPr>
        <w:rPr>
          <w:b/>
          <w:lang w:val="es-UY"/>
        </w:rPr>
      </w:pPr>
      <w:r w:rsidRPr="00BB3F09">
        <w:rPr>
          <w:b/>
          <w:lang w:val="es-UY"/>
        </w:rPr>
        <w:t>PÚBLICO OBJETIVO: Mujeres — Naypyitaw y Yangon</w:t>
      </w:r>
    </w:p>
    <w:p w14:paraId="6D65A993" w14:textId="77777777" w:rsidR="00BB3F09" w:rsidRPr="00BB3F09" w:rsidRDefault="00BB3F09" w:rsidP="00BB3F09">
      <w:pPr>
        <w:rPr>
          <w:b/>
          <w:lang w:val="es-UY"/>
        </w:rPr>
      </w:pPr>
    </w:p>
    <w:p w14:paraId="7027682E" w14:textId="77777777" w:rsidR="00BB3F09" w:rsidRPr="00BB3F09" w:rsidRDefault="00BB3F09" w:rsidP="00BB3F09">
      <w:pPr>
        <w:rPr>
          <w:b/>
          <w:lang w:val="es-UY"/>
        </w:rPr>
      </w:pPr>
      <w:r w:rsidRPr="00BB3F09">
        <w:rPr>
          <w:b/>
          <w:lang w:val="es-UY"/>
        </w:rPr>
        <w:t>CONTEXTO: Enero representa el mes de mayor rendimiento con $116K en ventas totales, estableciendo un punto de partida sólido para el año comercial. Los datos revelan que las mujeres lideran significativamente las decisiones de compra en la categoría Food &amp; Beverages, representando el 59.4% del total de transacciones en esta línea de productos.</w:t>
      </w:r>
    </w:p>
    <w:p w14:paraId="32D4AF9D" w14:textId="77777777" w:rsidR="00BB3F09" w:rsidRPr="00BB3F09" w:rsidRDefault="00BB3F09" w:rsidP="00BB3F09">
      <w:pPr>
        <w:rPr>
          <w:b/>
          <w:lang w:val="es-UY"/>
        </w:rPr>
      </w:pPr>
    </w:p>
    <w:p w14:paraId="2461DA1A" w14:textId="77777777" w:rsidR="00BB3F09" w:rsidRPr="00BB3F09" w:rsidRDefault="00BB3F09" w:rsidP="00BB3F09">
      <w:pPr>
        <w:rPr>
          <w:b/>
          <w:lang w:val="es-UY"/>
        </w:rPr>
      </w:pPr>
      <w:r w:rsidRPr="00BB3F09">
        <w:rPr>
          <w:b/>
          <w:lang w:val="es-UY"/>
        </w:rPr>
        <w:t>TÁCTICA: Implementar degustaciones estratégicas y promociones de combos familiares durante los horarios pico de 13h y 19h, momentos donde se concentra la mayor actividad de compra relacionada con la planificación de comidas principales.</w:t>
      </w:r>
    </w:p>
    <w:p w14:paraId="58F8D689" w14:textId="77777777" w:rsidR="00BB3F09" w:rsidRPr="00BB3F09" w:rsidRDefault="00BB3F09" w:rsidP="00BB3F09">
      <w:pPr>
        <w:rPr>
          <w:b/>
          <w:lang w:val="es-UY"/>
        </w:rPr>
      </w:pPr>
    </w:p>
    <w:p w14:paraId="7F9668BA" w14:textId="5D4B1D5C" w:rsidR="00CD31E3" w:rsidRPr="008C2C61" w:rsidRDefault="00BB3F09" w:rsidP="00BB3F09">
      <w:pPr>
        <w:rPr>
          <w:lang w:val="es-UY"/>
        </w:rPr>
      </w:pPr>
      <w:r w:rsidRPr="00BB3F09">
        <w:rPr>
          <w:b/>
          <w:lang w:val="es-UY"/>
        </w:rPr>
        <w:lastRenderedPageBreak/>
        <w:t>POR QUÉ: La estrategia se fundamenta en tres pilares clave: enero es estadísticamente el mes más rentable, las mujeres dominan las decisiones de compra alimentaria como gestoras del hogar, y Naypyitaw lidera las ventas mensuales. Esta convergencia de factores crea el escenario ideal para maximizar el retorno de inversión en marketing.</w:t>
      </w:r>
    </w:p>
    <w:p w14:paraId="4ECEC1A6" w14:textId="77777777" w:rsidR="00BB3F09" w:rsidRDefault="00BB3F09">
      <w:pPr>
        <w:rPr>
          <w:b/>
          <w:lang w:val="es-UY"/>
        </w:rPr>
      </w:pPr>
    </w:p>
    <w:p w14:paraId="766E0A3A" w14:textId="77777777" w:rsidR="00BB3F09" w:rsidRPr="00BB3F09" w:rsidRDefault="00BB3F09" w:rsidP="00BB3F09">
      <w:pPr>
        <w:rPr>
          <w:lang w:val="es-UY"/>
        </w:rPr>
      </w:pPr>
      <w:r w:rsidRPr="00BB3F09">
        <w:rPr>
          <w:lang w:val="es-UY"/>
        </w:rPr>
        <w:t>MES 2 • FEBRERO - "Cuidado Redefinido"</w:t>
      </w:r>
    </w:p>
    <w:p w14:paraId="768B4E19" w14:textId="77777777" w:rsidR="00BB3F09" w:rsidRPr="00BB3F09" w:rsidRDefault="00BB3F09" w:rsidP="00BB3F09">
      <w:pPr>
        <w:rPr>
          <w:lang w:val="es-UY"/>
        </w:rPr>
      </w:pPr>
      <w:r w:rsidRPr="00BB3F09">
        <w:rPr>
          <w:lang w:val="es-UY"/>
        </w:rPr>
        <w:t>FOCO: Health &amp; Beauty</w:t>
      </w:r>
    </w:p>
    <w:p w14:paraId="59401F06" w14:textId="77777777" w:rsidR="00BB3F09" w:rsidRPr="00BB3F09" w:rsidRDefault="00BB3F09" w:rsidP="00BB3F09">
      <w:pPr>
        <w:rPr>
          <w:lang w:val="es-UY"/>
        </w:rPr>
      </w:pPr>
    </w:p>
    <w:p w14:paraId="0BF31275" w14:textId="77777777" w:rsidR="00BB3F09" w:rsidRPr="00BB3F09" w:rsidRDefault="00BB3F09" w:rsidP="00BB3F09">
      <w:pPr>
        <w:rPr>
          <w:lang w:val="es-UY"/>
        </w:rPr>
      </w:pPr>
      <w:r w:rsidRPr="00BB3F09">
        <w:rPr>
          <w:lang w:val="es-UY"/>
        </w:rPr>
        <w:t>PÚBLICO OBJETIVO: Hombres — Mandalay</w:t>
      </w:r>
    </w:p>
    <w:p w14:paraId="0717CDDA" w14:textId="77777777" w:rsidR="00BB3F09" w:rsidRPr="00BB3F09" w:rsidRDefault="00BB3F09" w:rsidP="00BB3F09">
      <w:pPr>
        <w:rPr>
          <w:lang w:val="es-UY"/>
        </w:rPr>
      </w:pPr>
    </w:p>
    <w:p w14:paraId="3740D247" w14:textId="77777777" w:rsidR="00BB3F09" w:rsidRPr="00BB3F09" w:rsidRDefault="00BB3F09" w:rsidP="00BB3F09">
      <w:pPr>
        <w:rPr>
          <w:lang w:val="es-UY"/>
        </w:rPr>
      </w:pPr>
      <w:r w:rsidRPr="00BB3F09">
        <w:rPr>
          <w:lang w:val="es-UY"/>
        </w:rPr>
        <w:t>CONTEXTO: Febrero presenta el desafío de ser el mes de menor rendimiento general con $97K, pero simultáneamente revela una oportunidad estratégica significativa. El análisis detallado muestra que los hombres representan un sorprendente 65% de las compras en Health &amp; Beauty, contradiciéndolos estereotipos tradicionales del mercado.</w:t>
      </w:r>
    </w:p>
    <w:p w14:paraId="4CCFBC78" w14:textId="77777777" w:rsidR="00BB3F09" w:rsidRPr="00BB3F09" w:rsidRDefault="00BB3F09" w:rsidP="00BB3F09">
      <w:pPr>
        <w:rPr>
          <w:lang w:val="es-UY"/>
        </w:rPr>
      </w:pPr>
    </w:p>
    <w:p w14:paraId="587E16CB" w14:textId="77777777" w:rsidR="00BB3F09" w:rsidRPr="00BB3F09" w:rsidRDefault="00BB3F09" w:rsidP="00BB3F09">
      <w:pPr>
        <w:rPr>
          <w:lang w:val="es-UY"/>
        </w:rPr>
      </w:pPr>
      <w:r w:rsidRPr="00BB3F09">
        <w:rPr>
          <w:lang w:val="es-UY"/>
        </w:rPr>
        <w:t>TÁCTICA: Desarrollar una comunicación específicamente dirigida al público masculino, con promociones y mensajes que reconozcan y potencien este comportamiento de compra ya existente pero subexplotado comercialmente.</w:t>
      </w:r>
    </w:p>
    <w:p w14:paraId="783D435B" w14:textId="77777777" w:rsidR="00BB3F09" w:rsidRPr="00BB3F09" w:rsidRDefault="00BB3F09" w:rsidP="00BB3F09">
      <w:pPr>
        <w:rPr>
          <w:lang w:val="es-UY"/>
        </w:rPr>
      </w:pPr>
    </w:p>
    <w:p w14:paraId="3EECACCB" w14:textId="77777777" w:rsidR="00BB3F09" w:rsidRDefault="00BB3F09" w:rsidP="00BB3F09">
      <w:pPr>
        <w:rPr>
          <w:lang w:val="es-UY"/>
        </w:rPr>
      </w:pPr>
      <w:r w:rsidRPr="00BB3F09">
        <w:rPr>
          <w:lang w:val="es-UY"/>
        </w:rPr>
        <w:t>POR QUÉ: La lógica estratégica se basa en transformar el mes de menor rendimiento en una oportunidad de crecimiento. Los hombres ya están comprando en esta categoría con una participación dominante, pero existe un potencial sin explotar para expandir este segmento a través de marketing dirigido que reconozca y fomente este patrón de consumo masculino.</w:t>
      </w:r>
    </w:p>
    <w:p w14:paraId="5BC3365B" w14:textId="77777777" w:rsidR="00BB3F09" w:rsidRDefault="00BB3F09" w:rsidP="00BB3F09">
      <w:pPr>
        <w:rPr>
          <w:lang w:val="es-UY"/>
        </w:rPr>
      </w:pPr>
    </w:p>
    <w:p w14:paraId="1F736D5C" w14:textId="77777777" w:rsidR="00BB3F09" w:rsidRDefault="00BB3F09" w:rsidP="00BB3F09">
      <w:pPr>
        <w:rPr>
          <w:lang w:val="es-UY"/>
        </w:rPr>
      </w:pPr>
    </w:p>
    <w:p w14:paraId="1F3B9FA0" w14:textId="77777777" w:rsidR="00BB3F09" w:rsidRDefault="00BB3F09" w:rsidP="00BB3F09">
      <w:pPr>
        <w:rPr>
          <w:lang w:val="es-UY"/>
        </w:rPr>
      </w:pPr>
    </w:p>
    <w:p w14:paraId="156009B9" w14:textId="77777777" w:rsidR="00BB3F09" w:rsidRDefault="00BB3F09" w:rsidP="00BB3F09">
      <w:pPr>
        <w:rPr>
          <w:lang w:val="es-UY"/>
        </w:rPr>
      </w:pPr>
    </w:p>
    <w:p w14:paraId="5F859143" w14:textId="77777777" w:rsidR="00BB3F09" w:rsidRDefault="00BB3F09" w:rsidP="00BB3F09">
      <w:pPr>
        <w:rPr>
          <w:lang w:val="es-UY"/>
        </w:rPr>
      </w:pPr>
    </w:p>
    <w:p w14:paraId="243C56F8" w14:textId="77777777" w:rsidR="00BB3F09" w:rsidRDefault="00BB3F09" w:rsidP="00BB3F09">
      <w:pPr>
        <w:rPr>
          <w:lang w:val="es-UY"/>
        </w:rPr>
      </w:pPr>
    </w:p>
    <w:p w14:paraId="0FCE14F8" w14:textId="77777777" w:rsidR="00BB3F09" w:rsidRDefault="00BB3F09" w:rsidP="00BB3F09">
      <w:pPr>
        <w:rPr>
          <w:lang w:val="es-UY"/>
        </w:rPr>
      </w:pPr>
    </w:p>
    <w:p w14:paraId="0C81CAAC" w14:textId="77777777" w:rsidR="00BB3F09" w:rsidRPr="00BB3F09" w:rsidRDefault="00BB3F09" w:rsidP="00BB3F09">
      <w:pPr>
        <w:rPr>
          <w:lang w:val="es-UY"/>
        </w:rPr>
      </w:pPr>
      <w:r w:rsidRPr="00BB3F09">
        <w:rPr>
          <w:lang w:val="es-UY"/>
        </w:rPr>
        <w:lastRenderedPageBreak/>
        <w:t>MES 3 • MARZO - "Renovación y Aventura"</w:t>
      </w:r>
    </w:p>
    <w:p w14:paraId="6A48D6B6" w14:textId="77777777" w:rsidR="00BB3F09" w:rsidRPr="00BB3F09" w:rsidRDefault="00BB3F09" w:rsidP="00BB3F09">
      <w:pPr>
        <w:rPr>
          <w:lang w:val="es-UY"/>
        </w:rPr>
      </w:pPr>
      <w:r w:rsidRPr="00BB3F09">
        <w:rPr>
          <w:lang w:val="es-UY"/>
        </w:rPr>
        <w:t>FOCO: Home &amp; Lifestyle + Sports &amp; Travel</w:t>
      </w:r>
    </w:p>
    <w:p w14:paraId="07620718" w14:textId="77777777" w:rsidR="00BB3F09" w:rsidRPr="00BB3F09" w:rsidRDefault="00BB3F09" w:rsidP="00BB3F09">
      <w:pPr>
        <w:rPr>
          <w:lang w:val="es-UY"/>
        </w:rPr>
      </w:pPr>
    </w:p>
    <w:p w14:paraId="56B6EAAD" w14:textId="77777777" w:rsidR="00BB3F09" w:rsidRPr="00BB3F09" w:rsidRDefault="00BB3F09" w:rsidP="00BB3F09">
      <w:pPr>
        <w:rPr>
          <w:lang w:val="es-UY"/>
        </w:rPr>
      </w:pPr>
      <w:r w:rsidRPr="00BB3F09">
        <w:rPr>
          <w:lang w:val="es-UY"/>
        </w:rPr>
        <w:t>PÚBLICO OBJETIVO: Público general — Yangon</w:t>
      </w:r>
    </w:p>
    <w:p w14:paraId="4255C936" w14:textId="77777777" w:rsidR="00BB3F09" w:rsidRPr="00BB3F09" w:rsidRDefault="00BB3F09" w:rsidP="00BB3F09">
      <w:pPr>
        <w:rPr>
          <w:lang w:val="es-UY"/>
        </w:rPr>
      </w:pPr>
    </w:p>
    <w:p w14:paraId="7014F8B4" w14:textId="421FF1DD" w:rsidR="00BB3F09" w:rsidRPr="00BB3F09" w:rsidRDefault="00BB3F09" w:rsidP="00BB3F09">
      <w:pPr>
        <w:rPr>
          <w:lang w:val="es-UY"/>
        </w:rPr>
      </w:pPr>
      <w:r w:rsidRPr="00BB3F09">
        <w:rPr>
          <w:lang w:val="es-UY"/>
        </w:rPr>
        <w:t xml:space="preserve">CONTEXTO: Marzo funciona como el mes preparatorio para el Año Nuevo birmano </w:t>
      </w:r>
      <w:r w:rsidR="00D51F41">
        <w:rPr>
          <w:lang w:val="es-UY"/>
        </w:rPr>
        <w:t>**</w:t>
      </w:r>
      <w:r w:rsidRPr="00BB3F09">
        <w:rPr>
          <w:lang w:val="es-UY"/>
        </w:rPr>
        <w:t>(Thingyan, 13-16 abril), período tradicionalmente asociado con renovación, limpieza y nuevos proyectos familiares. Durante este tiempo, las familias birmanas invierten en mejorar sus hogares y planificar actividades que fortalezcan los vínculos familiares.</w:t>
      </w:r>
    </w:p>
    <w:p w14:paraId="6F95F44B" w14:textId="77777777" w:rsidR="00BB3F09" w:rsidRPr="00BB3F09" w:rsidRDefault="00BB3F09" w:rsidP="00BB3F09">
      <w:pPr>
        <w:rPr>
          <w:lang w:val="es-UY"/>
        </w:rPr>
      </w:pPr>
    </w:p>
    <w:p w14:paraId="66C9D874" w14:textId="77777777" w:rsidR="00BB3F09" w:rsidRPr="00BB3F09" w:rsidRDefault="00BB3F09" w:rsidP="00BB3F09">
      <w:pPr>
        <w:rPr>
          <w:lang w:val="es-UY"/>
        </w:rPr>
      </w:pPr>
      <w:r w:rsidRPr="00BB3F09">
        <w:rPr>
          <w:lang w:val="es-UY"/>
        </w:rPr>
        <w:t>TÁCTICA: Crear combos cruzados que vinculen productos de hogar con artículos deportivos y de viaje, aprovechando el mayor poder adquisitivo de Yangon y la natural complementariedad entre renovar el espacio doméstico y planificar experiencias familiares.</w:t>
      </w:r>
    </w:p>
    <w:p w14:paraId="6881DA0B" w14:textId="77777777" w:rsidR="00BB3F09" w:rsidRPr="00BB3F09" w:rsidRDefault="00BB3F09" w:rsidP="00BB3F09">
      <w:pPr>
        <w:rPr>
          <w:lang w:val="es-UY"/>
        </w:rPr>
      </w:pPr>
    </w:p>
    <w:p w14:paraId="6D42C83F" w14:textId="77777777" w:rsidR="00D51F41" w:rsidRDefault="00BB3F09" w:rsidP="00BB3F09">
      <w:pPr>
        <w:rPr>
          <w:lang w:val="es-UY"/>
        </w:rPr>
      </w:pPr>
      <w:r w:rsidRPr="00BB3F09">
        <w:rPr>
          <w:lang w:val="es-UY"/>
        </w:rPr>
        <w:t>POR QUÉ: La estrategia capitaliza el contexto cultural birmano donde marzo es el mes de preparación para las celebraciones más importantes del año. Yangon concentra el mayor ticket promedio en estas categorías, y la proximidad del Año Nuevo genera una demanda natural por productos que mejoren tanto el hogar como las experiencias familiares, creando sinergias comerciales entre líneas de productos tradicionalmente separadas.</w:t>
      </w:r>
    </w:p>
    <w:p w14:paraId="1BDDF694" w14:textId="63690788" w:rsidR="00D51F41" w:rsidRPr="008C2C61" w:rsidRDefault="00D51F41" w:rsidP="00BB3F09">
      <w:pPr>
        <w:rPr>
          <w:lang w:val="es-UY"/>
        </w:rPr>
      </w:pPr>
      <w:r>
        <w:rPr>
          <w:lang w:val="es-UY"/>
        </w:rPr>
        <w:t xml:space="preserve">**Fuente: </w:t>
      </w:r>
      <w:r w:rsidRPr="00D51F41">
        <w:rPr>
          <w:lang w:val="es-UY"/>
        </w:rPr>
        <w:t>https://www.colaborabirmania.org/el-ano-nuevo-budista-en-tailandia-y-myanmar/#:~:text=Se%20celebra%20en%20abril%2C%20generalmente%20del%2013,en%20un%20ambiente%20de%20celebraci%C3%B3n%20y%20unidad.</w:t>
      </w:r>
      <w:r w:rsidR="00000000" w:rsidRPr="008C2C61">
        <w:rPr>
          <w:lang w:val="es-UY"/>
        </w:rPr>
        <w:br w:type="page"/>
      </w:r>
    </w:p>
    <w:p w14:paraId="44A3A286" w14:textId="77777777" w:rsidR="00CD31E3" w:rsidRPr="008C2C61" w:rsidRDefault="00000000">
      <w:pPr>
        <w:pStyle w:val="Ttulo1"/>
        <w:rPr>
          <w:lang w:val="es-UY"/>
        </w:rPr>
      </w:pPr>
      <w:r w:rsidRPr="008C2C61">
        <w:rPr>
          <w:lang w:val="es-UY"/>
        </w:rPr>
        <w:lastRenderedPageBreak/>
        <w:t>4. Gráficas Utilizadas</w:t>
      </w:r>
    </w:p>
    <w:p w14:paraId="549ECC6A" w14:textId="77777777" w:rsidR="00CD31E3" w:rsidRPr="008C2C61" w:rsidRDefault="00000000">
      <w:pPr>
        <w:pStyle w:val="Ttulo2"/>
        <w:rPr>
          <w:lang w:val="es-UY"/>
        </w:rPr>
      </w:pPr>
      <w:r w:rsidRPr="008C2C61">
        <w:rPr>
          <w:lang w:val="es-UY"/>
        </w:rPr>
        <w:t>4.1 ¿Por qué elegimos cada gráfica?</w:t>
      </w:r>
    </w:p>
    <w:p w14:paraId="6B14E143" w14:textId="77777777" w:rsidR="00CD31E3" w:rsidRPr="008C2C61" w:rsidRDefault="00000000">
      <w:pPr>
        <w:rPr>
          <w:lang w:val="es-UY"/>
        </w:rPr>
      </w:pPr>
      <w:r w:rsidRPr="008C2C61">
        <w:rPr>
          <w:b/>
          <w:lang w:val="es-UY"/>
        </w:rPr>
        <w:t>Gráfico de barras comparativo (Compras por Género)</w:t>
      </w:r>
    </w:p>
    <w:p w14:paraId="1B12B09E" w14:textId="77777777" w:rsidR="00CD31E3" w:rsidRPr="008C2C61" w:rsidRDefault="00000000">
      <w:pPr>
        <w:pStyle w:val="Listaconvietas"/>
        <w:rPr>
          <w:lang w:val="es-UY"/>
        </w:rPr>
      </w:pPr>
      <w:r w:rsidRPr="008C2C61">
        <w:rPr>
          <w:lang w:val="es-UY"/>
        </w:rPr>
        <w:t>Elegimos un gráfico de barras porque permite comparar de forma directa y clara dos categorías (Mujeres vs Hombres). La diferencia visual entre las barras hace evidente la proporción de ventas de cada género sin necesidad de leer números exactos.</w:t>
      </w:r>
    </w:p>
    <w:p w14:paraId="370E58D1" w14:textId="77777777" w:rsidR="00CD31E3" w:rsidRPr="008C2C61" w:rsidRDefault="00CD31E3">
      <w:pPr>
        <w:rPr>
          <w:lang w:val="es-UY"/>
        </w:rPr>
      </w:pPr>
    </w:p>
    <w:p w14:paraId="3C722557" w14:textId="77777777" w:rsidR="00CD31E3" w:rsidRPr="008C2C61" w:rsidRDefault="00000000">
      <w:pPr>
        <w:rPr>
          <w:lang w:val="es-UY"/>
        </w:rPr>
      </w:pPr>
      <w:r w:rsidRPr="008C2C61">
        <w:rPr>
          <w:b/>
          <w:lang w:val="es-UY"/>
        </w:rPr>
        <w:t>Gráfico de líneas (Distribución por Horas)</w:t>
      </w:r>
    </w:p>
    <w:p w14:paraId="020F452A" w14:textId="77777777" w:rsidR="00CD31E3" w:rsidRPr="008C2C61" w:rsidRDefault="00000000">
      <w:pPr>
        <w:pStyle w:val="Listaconvietas"/>
        <w:rPr>
          <w:lang w:val="es-UY"/>
        </w:rPr>
      </w:pPr>
      <w:r w:rsidRPr="008C2C61">
        <w:rPr>
          <w:lang w:val="es-UY"/>
        </w:rPr>
        <w:t>El gráfico de líneas es ideal para mostrar tendencias a lo largo del tiempo (en este caso, horas del día). Permite ver de un vistazo los picos y valles de actividad, identificando fácilmente la hora pico (15:00h) y los horarios de menor actividad (10:00h y 21:00h).</w:t>
      </w:r>
    </w:p>
    <w:p w14:paraId="1EDD0579" w14:textId="77777777" w:rsidR="00CD31E3" w:rsidRPr="008C2C61" w:rsidRDefault="00CD31E3">
      <w:pPr>
        <w:rPr>
          <w:lang w:val="es-UY"/>
        </w:rPr>
      </w:pPr>
    </w:p>
    <w:p w14:paraId="2027A2B1" w14:textId="77777777" w:rsidR="00CD31E3" w:rsidRPr="008C2C61" w:rsidRDefault="00000000">
      <w:pPr>
        <w:rPr>
          <w:lang w:val="es-UY"/>
        </w:rPr>
      </w:pPr>
      <w:r w:rsidRPr="008C2C61">
        <w:rPr>
          <w:b/>
          <w:lang w:val="es-UY"/>
        </w:rPr>
        <w:t>Gráfico de barras horizontales (Ingresos por Línea de Productos)</w:t>
      </w:r>
    </w:p>
    <w:p w14:paraId="2B991F78" w14:textId="70071AAC" w:rsidR="00CD31E3" w:rsidRPr="008C2C61" w:rsidRDefault="00000000">
      <w:pPr>
        <w:pStyle w:val="Listaconvietas"/>
        <w:rPr>
          <w:lang w:val="es-UY"/>
        </w:rPr>
      </w:pPr>
      <w:r w:rsidRPr="008C2C61">
        <w:rPr>
          <w:lang w:val="es-UY"/>
        </w:rPr>
        <w:t xml:space="preserve">Las barras horizontales son ideales cuando los nombres de las categorías son largos (como los nombres de líneas de productos). </w:t>
      </w:r>
    </w:p>
    <w:p w14:paraId="2C58F6CB" w14:textId="77777777" w:rsidR="00CD31E3" w:rsidRPr="008C2C61" w:rsidRDefault="00CD31E3">
      <w:pPr>
        <w:rPr>
          <w:lang w:val="es-UY"/>
        </w:rPr>
      </w:pPr>
    </w:p>
    <w:p w14:paraId="6C008610" w14:textId="77777777" w:rsidR="00CD31E3" w:rsidRPr="008C2C61" w:rsidRDefault="00000000">
      <w:pPr>
        <w:rPr>
          <w:lang w:val="es-UY"/>
        </w:rPr>
      </w:pPr>
      <w:r w:rsidRPr="008C2C61">
        <w:rPr>
          <w:b/>
          <w:lang w:val="es-UY"/>
        </w:rPr>
        <w:t>Gráfico de barras apiladas (Ingresos por Producto y Género)</w:t>
      </w:r>
    </w:p>
    <w:p w14:paraId="6B23F61E" w14:textId="77777777" w:rsidR="00CD31E3" w:rsidRPr="008C2C61" w:rsidRDefault="00000000">
      <w:pPr>
        <w:pStyle w:val="Listaconvietas"/>
        <w:rPr>
          <w:lang w:val="es-UY"/>
        </w:rPr>
      </w:pPr>
      <w:r w:rsidRPr="008C2C61">
        <w:rPr>
          <w:lang w:val="es-UY"/>
        </w:rPr>
        <w:t>Las barras apiladas permiten ver simultáneamente dos dimensiones: el total por producto y la composición por género dentro de cada producto. Esto hace visible la brecha de género en cada línea de productos de forma intuitiva.</w:t>
      </w:r>
    </w:p>
    <w:p w14:paraId="5DA5C2B9" w14:textId="77777777" w:rsidR="00CD31E3" w:rsidRPr="008C2C61" w:rsidRDefault="00CD31E3">
      <w:pPr>
        <w:rPr>
          <w:lang w:val="es-UY"/>
        </w:rPr>
      </w:pPr>
    </w:p>
    <w:p w14:paraId="3B2C2DB7" w14:textId="77777777" w:rsidR="00CD31E3" w:rsidRPr="008C2C61" w:rsidRDefault="00000000">
      <w:pPr>
        <w:rPr>
          <w:lang w:val="es-UY"/>
        </w:rPr>
      </w:pPr>
      <w:r w:rsidRPr="008C2C61">
        <w:rPr>
          <w:b/>
          <w:lang w:val="es-UY"/>
        </w:rPr>
        <w:t>Gráfico de barras agrupadas (Compras por Sucursal)</w:t>
      </w:r>
    </w:p>
    <w:p w14:paraId="28E29EA6" w14:textId="77777777" w:rsidR="00CD31E3" w:rsidRPr="008C2C61" w:rsidRDefault="00000000">
      <w:pPr>
        <w:pStyle w:val="Listaconvietas"/>
        <w:rPr>
          <w:lang w:val="es-UY"/>
        </w:rPr>
      </w:pPr>
      <w:r w:rsidRPr="008C2C61">
        <w:rPr>
          <w:lang w:val="es-UY"/>
        </w:rPr>
        <w:t>Las barras agrupadas permiten comparar las 3 sucursales lado a lado, haciendo evidente las diferencias de rendimiento entre ellas. Es más efectivo que una tabla de números para identificar rápidamente cuál sucursal lidera.</w:t>
      </w:r>
    </w:p>
    <w:p w14:paraId="18ECFFA1" w14:textId="77777777" w:rsidR="00CD31E3" w:rsidRPr="008C2C61" w:rsidRDefault="00CD31E3">
      <w:pPr>
        <w:rPr>
          <w:lang w:val="es-UY"/>
        </w:rPr>
      </w:pPr>
    </w:p>
    <w:p w14:paraId="5717753D" w14:textId="77777777" w:rsidR="00CD31E3" w:rsidRPr="008C2C61" w:rsidRDefault="00000000">
      <w:pPr>
        <w:rPr>
          <w:lang w:val="es-UY"/>
        </w:rPr>
      </w:pPr>
      <w:r w:rsidRPr="008C2C61">
        <w:rPr>
          <w:lang w:val="es-UY"/>
        </w:rPr>
        <w:br w:type="page"/>
      </w:r>
    </w:p>
    <w:p w14:paraId="39F99661" w14:textId="77777777" w:rsidR="00CD31E3" w:rsidRPr="008C2C61" w:rsidRDefault="00000000">
      <w:pPr>
        <w:pStyle w:val="Ttulo1"/>
        <w:rPr>
          <w:lang w:val="es-UY"/>
        </w:rPr>
      </w:pPr>
      <w:r w:rsidRPr="008C2C61">
        <w:rPr>
          <w:lang w:val="es-UY"/>
        </w:rPr>
        <w:lastRenderedPageBreak/>
        <w:t>5. Clutter (Limpieza Visual)</w:t>
      </w:r>
    </w:p>
    <w:p w14:paraId="370ACC53" w14:textId="77777777" w:rsidR="00CD31E3" w:rsidRPr="008C2C61" w:rsidRDefault="00000000">
      <w:pPr>
        <w:pStyle w:val="Ttulo2"/>
        <w:rPr>
          <w:lang w:val="es-UY"/>
        </w:rPr>
      </w:pPr>
      <w:r w:rsidRPr="008C2C61">
        <w:rPr>
          <w:lang w:val="es-UY"/>
        </w:rPr>
        <w:t>5.1 ¿Qué limpieza hicimos para que las gráficas queden mejor?</w:t>
      </w:r>
    </w:p>
    <w:p w14:paraId="344D51C3" w14:textId="77777777" w:rsidR="00CD31E3" w:rsidRPr="008C2C61" w:rsidRDefault="00000000">
      <w:pPr>
        <w:rPr>
          <w:lang w:val="es-UY"/>
        </w:rPr>
      </w:pPr>
      <w:r w:rsidRPr="008C2C61">
        <w:rPr>
          <w:i/>
          <w:lang w:val="es-UY"/>
        </w:rPr>
        <w:t>Aplicamos los siguientes principios de reducción de clutter para mejorar la claridad de nuestras gráficas:</w:t>
      </w:r>
    </w:p>
    <w:p w14:paraId="154675DE" w14:textId="77777777" w:rsidR="00CD31E3" w:rsidRPr="008C2C61" w:rsidRDefault="00000000">
      <w:pPr>
        <w:rPr>
          <w:lang w:val="es-UY"/>
        </w:rPr>
      </w:pPr>
      <w:r w:rsidRPr="008C2C61">
        <w:rPr>
          <w:b/>
          <w:lang w:val="es-UY"/>
        </w:rPr>
        <w:t>Eliminación de bordes y marcos innecesarios</w:t>
      </w:r>
    </w:p>
    <w:p w14:paraId="4B2478D3" w14:textId="77777777" w:rsidR="00CD31E3" w:rsidRPr="008C2C61" w:rsidRDefault="00000000">
      <w:pPr>
        <w:pStyle w:val="Listaconvietas"/>
        <w:rPr>
          <w:lang w:val="es-UY"/>
        </w:rPr>
      </w:pPr>
      <w:r w:rsidRPr="008C2C61">
        <w:rPr>
          <w:lang w:val="es-UY"/>
        </w:rPr>
        <w:t>Removimos los bordes de las gráficas y las cajas alrededor de las leyendas. Esto reduce el "ruido visual" y permite que los datos sean el foco principal.</w:t>
      </w:r>
    </w:p>
    <w:p w14:paraId="513C12D0" w14:textId="77777777" w:rsidR="00CD31E3" w:rsidRPr="008C2C61" w:rsidRDefault="00CD31E3">
      <w:pPr>
        <w:rPr>
          <w:lang w:val="es-UY"/>
        </w:rPr>
      </w:pPr>
    </w:p>
    <w:p w14:paraId="08AA9F71" w14:textId="77777777" w:rsidR="00CD31E3" w:rsidRDefault="00000000">
      <w:proofErr w:type="spellStart"/>
      <w:r>
        <w:rPr>
          <w:b/>
        </w:rPr>
        <w:t>Reducción</w:t>
      </w:r>
      <w:proofErr w:type="spellEnd"/>
      <w:r>
        <w:rPr>
          <w:b/>
        </w:rPr>
        <w:t xml:space="preserve"> de </w:t>
      </w:r>
      <w:proofErr w:type="spellStart"/>
      <w:r>
        <w:rPr>
          <w:b/>
        </w:rPr>
        <w:t>líneas</w:t>
      </w:r>
      <w:proofErr w:type="spellEnd"/>
      <w:r>
        <w:rPr>
          <w:b/>
        </w:rPr>
        <w:t xml:space="preserve"> de grilla</w:t>
      </w:r>
    </w:p>
    <w:p w14:paraId="14B3586B" w14:textId="77777777" w:rsidR="00CD31E3" w:rsidRPr="008C2C61" w:rsidRDefault="00000000">
      <w:pPr>
        <w:pStyle w:val="Listaconvietas"/>
        <w:rPr>
          <w:lang w:val="es-UY"/>
        </w:rPr>
      </w:pPr>
      <w:r w:rsidRPr="008C2C61">
        <w:rPr>
          <w:lang w:val="es-UY"/>
        </w:rPr>
        <w:t>Usamos líneas de grilla suaves (color gris claro, con transparencia) solo en el eje Y cuando es necesario para facilitar la lectura. Eliminamos la grilla del eje X cuando no aporta valor.</w:t>
      </w:r>
    </w:p>
    <w:p w14:paraId="3F53B459" w14:textId="77777777" w:rsidR="00CD31E3" w:rsidRPr="008C2C61" w:rsidRDefault="00CD31E3">
      <w:pPr>
        <w:rPr>
          <w:lang w:val="es-UY"/>
        </w:rPr>
      </w:pPr>
    </w:p>
    <w:p w14:paraId="093A8C02" w14:textId="77777777" w:rsidR="00CD31E3" w:rsidRPr="008C2C61" w:rsidRDefault="00000000">
      <w:pPr>
        <w:rPr>
          <w:lang w:val="es-UY"/>
        </w:rPr>
      </w:pPr>
      <w:r w:rsidRPr="008C2C61">
        <w:rPr>
          <w:b/>
          <w:lang w:val="es-UY"/>
        </w:rPr>
        <w:t>Paleta de colores limitada y con propósito</w:t>
      </w:r>
    </w:p>
    <w:p w14:paraId="2619DBC1" w14:textId="77777777" w:rsidR="00CD31E3" w:rsidRDefault="00000000">
      <w:pPr>
        <w:pStyle w:val="Listaconvietas"/>
      </w:pPr>
      <w:r w:rsidRPr="008C2C61">
        <w:rPr>
          <w:lang w:val="es-UY"/>
        </w:rPr>
        <w:t xml:space="preserve">Usamos máximo 2-3 colores por gráfica. Los colores se eligieron con contraste suficiente para diferenciar categorías sin saturar visualmente. </w:t>
      </w:r>
      <w:proofErr w:type="spellStart"/>
      <w:r>
        <w:t>Evitamos</w:t>
      </w:r>
      <w:proofErr w:type="spellEnd"/>
      <w:r>
        <w:t xml:space="preserve"> </w:t>
      </w:r>
      <w:proofErr w:type="spellStart"/>
      <w:r>
        <w:t>colores</w:t>
      </w:r>
      <w:proofErr w:type="spellEnd"/>
      <w:r>
        <w:t xml:space="preserve"> </w:t>
      </w:r>
      <w:proofErr w:type="spellStart"/>
      <w:r>
        <w:t>brillantes</w:t>
      </w:r>
      <w:proofErr w:type="spellEnd"/>
      <w:r>
        <w:t xml:space="preserve"> o neón.</w:t>
      </w:r>
    </w:p>
    <w:p w14:paraId="49104957" w14:textId="77777777" w:rsidR="00CD31E3" w:rsidRDefault="00CD31E3"/>
    <w:p w14:paraId="10DA5A5C" w14:textId="77777777" w:rsidR="00CD31E3" w:rsidRDefault="00000000">
      <w:r>
        <w:rPr>
          <w:b/>
        </w:rPr>
        <w:t>Eliminación de etiquetas redundantes</w:t>
      </w:r>
    </w:p>
    <w:p w14:paraId="23C94767" w14:textId="77777777" w:rsidR="00CD31E3" w:rsidRPr="008C2C61" w:rsidRDefault="00000000">
      <w:pPr>
        <w:pStyle w:val="Listaconvietas"/>
        <w:rPr>
          <w:lang w:val="es-UY"/>
        </w:rPr>
      </w:pPr>
      <w:r w:rsidRPr="008C2C61">
        <w:rPr>
          <w:lang w:val="es-UY"/>
        </w:rPr>
        <w:t>Si el título de la gráfica ya indica qué se mide, no repetimos esa información en los ejes. Por ejemplo, si el título dice "Ventas por Hora", no agregamos "Ventas ($)" en el eje Y.</w:t>
      </w:r>
    </w:p>
    <w:p w14:paraId="7BC4F4EF" w14:textId="77777777" w:rsidR="00CD31E3" w:rsidRPr="008C2C61" w:rsidRDefault="00CD31E3">
      <w:pPr>
        <w:rPr>
          <w:lang w:val="es-UY"/>
        </w:rPr>
      </w:pPr>
    </w:p>
    <w:p w14:paraId="4DF56FB5" w14:textId="77777777" w:rsidR="00CD31E3" w:rsidRDefault="00000000">
      <w:proofErr w:type="spellStart"/>
      <w:r>
        <w:rPr>
          <w:b/>
        </w:rPr>
        <w:t>Simplificación</w:t>
      </w:r>
      <w:proofErr w:type="spellEnd"/>
      <w:r>
        <w:rPr>
          <w:b/>
        </w:rPr>
        <w:t xml:space="preserve"> de </w:t>
      </w:r>
      <w:proofErr w:type="spellStart"/>
      <w:r>
        <w:rPr>
          <w:b/>
        </w:rPr>
        <w:t>números</w:t>
      </w:r>
      <w:proofErr w:type="spellEnd"/>
    </w:p>
    <w:p w14:paraId="5BCB4865" w14:textId="77777777" w:rsidR="00CD31E3" w:rsidRDefault="00000000">
      <w:pPr>
        <w:pStyle w:val="Listaconvietas"/>
      </w:pPr>
      <w:r w:rsidRPr="008C2C61">
        <w:rPr>
          <w:lang w:val="es-UY"/>
        </w:rPr>
        <w:t xml:space="preserve">Redondeamos los valores a números enteros o con un decimal cuando la precisión extra no aporta al análisis. </w:t>
      </w:r>
      <w:r>
        <w:t xml:space="preserve">Por </w:t>
      </w:r>
      <w:proofErr w:type="spellStart"/>
      <w:r>
        <w:t>ejemplo</w:t>
      </w:r>
      <w:proofErr w:type="spellEnd"/>
      <w:r>
        <w:t xml:space="preserve">, "$322.97" </w:t>
      </w:r>
      <w:proofErr w:type="spellStart"/>
      <w:r>
        <w:t>en</w:t>
      </w:r>
      <w:proofErr w:type="spellEnd"/>
      <w:r>
        <w:t xml:space="preserve"> </w:t>
      </w:r>
      <w:proofErr w:type="spellStart"/>
      <w:r>
        <w:t>lugar</w:t>
      </w:r>
      <w:proofErr w:type="spellEnd"/>
      <w:r>
        <w:t xml:space="preserve"> de "$322.96675".</w:t>
      </w:r>
    </w:p>
    <w:p w14:paraId="20A53C23" w14:textId="77777777" w:rsidR="00CD31E3" w:rsidRDefault="00CD31E3"/>
    <w:p w14:paraId="08EFE222" w14:textId="77777777" w:rsidR="00CD31E3" w:rsidRPr="008C2C61" w:rsidRDefault="00CD31E3">
      <w:pPr>
        <w:rPr>
          <w:lang w:val="es-UY"/>
        </w:rPr>
      </w:pPr>
    </w:p>
    <w:p w14:paraId="75C2DB09" w14:textId="77777777" w:rsidR="00CD31E3" w:rsidRPr="008C2C61" w:rsidRDefault="00000000">
      <w:pPr>
        <w:rPr>
          <w:lang w:val="es-UY"/>
        </w:rPr>
      </w:pPr>
      <w:r w:rsidRPr="008C2C61">
        <w:rPr>
          <w:lang w:val="es-UY"/>
        </w:rPr>
        <w:br w:type="page"/>
      </w:r>
    </w:p>
    <w:p w14:paraId="4F59DA4F" w14:textId="77777777" w:rsidR="00CD31E3" w:rsidRPr="008C2C61" w:rsidRDefault="00000000">
      <w:pPr>
        <w:pStyle w:val="Ttulo1"/>
        <w:rPr>
          <w:lang w:val="es-UY"/>
        </w:rPr>
      </w:pPr>
      <w:r w:rsidRPr="008C2C61">
        <w:rPr>
          <w:lang w:val="es-UY"/>
        </w:rPr>
        <w:lastRenderedPageBreak/>
        <w:t>6. Foco</w:t>
      </w:r>
    </w:p>
    <w:p w14:paraId="4518F412" w14:textId="77777777" w:rsidR="00CD31E3" w:rsidRPr="008C2C61" w:rsidRDefault="00000000">
      <w:pPr>
        <w:pStyle w:val="Ttulo2"/>
        <w:rPr>
          <w:lang w:val="es-UY"/>
        </w:rPr>
      </w:pPr>
      <w:r w:rsidRPr="008C2C61">
        <w:rPr>
          <w:lang w:val="es-UY"/>
        </w:rPr>
        <w:t>6.1 ¿Dónde aplicamos el concepto de Foco en una slide?</w:t>
      </w:r>
    </w:p>
    <w:p w14:paraId="5CE9A6DB" w14:textId="77777777" w:rsidR="001A3C18" w:rsidRPr="001A3C18" w:rsidRDefault="001A3C18" w:rsidP="001A3C18">
      <w:pPr>
        <w:rPr>
          <w:b/>
          <w:lang w:val="es-UY"/>
        </w:rPr>
      </w:pPr>
      <w:r w:rsidRPr="001A3C18">
        <w:rPr>
          <w:b/>
          <w:lang w:val="es-UY"/>
        </w:rPr>
        <w:t>¿Dónde aplicaron el concepto de Foco en una slide-diapo?</w:t>
      </w:r>
    </w:p>
    <w:p w14:paraId="0AB30B02" w14:textId="77777777" w:rsidR="001A3C18" w:rsidRPr="001A3C18" w:rsidRDefault="001A3C18" w:rsidP="001A3C18">
      <w:pPr>
        <w:rPr>
          <w:b/>
          <w:lang w:val="es-UY"/>
        </w:rPr>
      </w:pPr>
    </w:p>
    <w:p w14:paraId="2A37E044" w14:textId="77777777" w:rsidR="001A3C18" w:rsidRPr="001A3C18" w:rsidRDefault="001A3C18" w:rsidP="001A3C18">
      <w:pPr>
        <w:rPr>
          <w:b/>
          <w:lang w:val="es-UY"/>
        </w:rPr>
      </w:pPr>
      <w:r w:rsidRPr="001A3C18">
        <w:rPr>
          <w:b/>
          <w:lang w:val="es-UY"/>
        </w:rPr>
        <w:t xml:space="preserve">Elemento destacado: </w:t>
      </w:r>
      <w:r w:rsidRPr="00D51F41">
        <w:rPr>
          <w:bCs/>
          <w:lang w:val="es-UY"/>
        </w:rPr>
        <w:t>El insight clave "En Health &amp; Beauty, los hombres gastan un 65% más que las mujeres — la mayor brecha de todo el dataset" se presenta en una banda verde oscura que contrasta con el fondo claro.</w:t>
      </w:r>
    </w:p>
    <w:p w14:paraId="3CA36A3E" w14:textId="77777777" w:rsidR="001A3C18" w:rsidRPr="001A3C18" w:rsidRDefault="001A3C18" w:rsidP="001A3C18">
      <w:pPr>
        <w:rPr>
          <w:b/>
          <w:lang w:val="es-UY"/>
        </w:rPr>
      </w:pPr>
    </w:p>
    <w:p w14:paraId="642FA8AF" w14:textId="77777777" w:rsidR="001A3C18" w:rsidRPr="001A3C18" w:rsidRDefault="001A3C18" w:rsidP="001A3C18">
      <w:pPr>
        <w:rPr>
          <w:b/>
          <w:lang w:val="es-UY"/>
        </w:rPr>
      </w:pPr>
      <w:r w:rsidRPr="001A3C18">
        <w:rPr>
          <w:b/>
          <w:lang w:val="es-UY"/>
        </w:rPr>
        <w:t>Técnicas de Foco aplicadas:</w:t>
      </w:r>
    </w:p>
    <w:p w14:paraId="13672B73" w14:textId="77777777" w:rsidR="001A3C18" w:rsidRPr="001A3C18" w:rsidRDefault="001A3C18" w:rsidP="001A3C18">
      <w:pPr>
        <w:rPr>
          <w:b/>
          <w:lang w:val="es-UY"/>
        </w:rPr>
      </w:pPr>
    </w:p>
    <w:p w14:paraId="77FAA780" w14:textId="48D1409C" w:rsidR="001A3C18" w:rsidRPr="00D51F41" w:rsidRDefault="001A3C18" w:rsidP="001A3C18">
      <w:pPr>
        <w:rPr>
          <w:bCs/>
          <w:lang w:val="es-UY"/>
        </w:rPr>
      </w:pPr>
      <w:r w:rsidRPr="001A3C18">
        <w:rPr>
          <w:b/>
          <w:lang w:val="es-UY"/>
        </w:rPr>
        <w:t xml:space="preserve">Color estratégico: </w:t>
      </w:r>
      <w:r w:rsidRPr="00D51F41">
        <w:rPr>
          <w:bCs/>
          <w:lang w:val="es-UY"/>
        </w:rPr>
        <w:t>Se utilizó verde oscuro para la banda del insight, creando un contraste visual inmediato que dirige la atención del espectador hacia la información más relevante de toda la slide.</w:t>
      </w:r>
    </w:p>
    <w:p w14:paraId="65F8D9B3" w14:textId="77777777" w:rsidR="001A3C18" w:rsidRPr="001A3C18" w:rsidRDefault="001A3C18" w:rsidP="001A3C18">
      <w:pPr>
        <w:rPr>
          <w:b/>
          <w:lang w:val="es-UY"/>
        </w:rPr>
      </w:pPr>
    </w:p>
    <w:p w14:paraId="16C4A024" w14:textId="77777777" w:rsidR="001A3C18" w:rsidRPr="001A3C18" w:rsidRDefault="001A3C18" w:rsidP="001A3C18">
      <w:pPr>
        <w:rPr>
          <w:b/>
          <w:lang w:val="es-UY"/>
        </w:rPr>
      </w:pPr>
      <w:r w:rsidRPr="001A3C18">
        <w:rPr>
          <w:b/>
          <w:lang w:val="es-UY"/>
        </w:rPr>
        <w:t xml:space="preserve">Jerarquía visual: </w:t>
      </w:r>
      <w:r w:rsidRPr="00D51F41">
        <w:rPr>
          <w:bCs/>
          <w:lang w:val="es-UY"/>
        </w:rPr>
        <w:t>El gráfico de barras apiladas muestra todas las categorías de productos, pero el insight textual actúa como un "spotlight" que le dice al espectador exactamente qué debe observar en los datos.</w:t>
      </w:r>
    </w:p>
    <w:p w14:paraId="10403F13" w14:textId="77777777" w:rsidR="001A3C18" w:rsidRPr="001A3C18" w:rsidRDefault="001A3C18" w:rsidP="001A3C18">
      <w:pPr>
        <w:rPr>
          <w:b/>
          <w:lang w:val="es-UY"/>
        </w:rPr>
      </w:pPr>
    </w:p>
    <w:p w14:paraId="0BC08603" w14:textId="77777777" w:rsidR="001A3C18" w:rsidRPr="00D51F41" w:rsidRDefault="001A3C18" w:rsidP="001A3C18">
      <w:pPr>
        <w:rPr>
          <w:bCs/>
          <w:lang w:val="es-UY"/>
        </w:rPr>
      </w:pPr>
      <w:r w:rsidRPr="001A3C18">
        <w:rPr>
          <w:b/>
          <w:lang w:val="es-UY"/>
        </w:rPr>
        <w:t xml:space="preserve">Eliminación de ruido: </w:t>
      </w:r>
      <w:r w:rsidRPr="00D51F41">
        <w:rPr>
          <w:bCs/>
          <w:lang w:val="es-UY"/>
        </w:rPr>
        <w:t>Aunque el gráfico contiene múltiples categorías y dos géneros, el insight focaliza la atención específicamente en Health &amp; Beauty, evitando que el espectador se pierda analizando todas las categorías por igual.</w:t>
      </w:r>
    </w:p>
    <w:p w14:paraId="73E1C6DA" w14:textId="77777777" w:rsidR="001A3C18" w:rsidRPr="001A3C18" w:rsidRDefault="001A3C18" w:rsidP="001A3C18">
      <w:pPr>
        <w:rPr>
          <w:b/>
          <w:lang w:val="es-UY"/>
        </w:rPr>
      </w:pPr>
    </w:p>
    <w:p w14:paraId="37968804" w14:textId="77777777" w:rsidR="001A3C18" w:rsidRPr="00D51F41" w:rsidRDefault="001A3C18" w:rsidP="001A3C18">
      <w:pPr>
        <w:rPr>
          <w:bCs/>
          <w:lang w:val="es-UY"/>
        </w:rPr>
      </w:pPr>
      <w:r w:rsidRPr="001A3C18">
        <w:rPr>
          <w:b/>
          <w:lang w:val="es-UY"/>
        </w:rPr>
        <w:t xml:space="preserve">Resultado del Foco: </w:t>
      </w:r>
      <w:r w:rsidRPr="00D51F41">
        <w:rPr>
          <w:bCs/>
          <w:lang w:val="es-UY"/>
        </w:rPr>
        <w:t>El espectador inmediatamente comprende que, de todas las brechas de género en el portafolio de productos, Health &amp; Beauty representa la mayor oportunidad comercial, con los hombres dominando esta categoría con un 62.3% vs 37.7% de las mujeres.</w:t>
      </w:r>
    </w:p>
    <w:p w14:paraId="24ECCDCF" w14:textId="77777777" w:rsidR="001A3C18" w:rsidRPr="00D51F41" w:rsidRDefault="001A3C18" w:rsidP="001A3C18">
      <w:pPr>
        <w:rPr>
          <w:bCs/>
          <w:lang w:val="es-UY"/>
        </w:rPr>
      </w:pPr>
    </w:p>
    <w:p w14:paraId="3C039306" w14:textId="2BA03533" w:rsidR="00CD31E3" w:rsidRPr="00D51F41" w:rsidRDefault="001A3C18" w:rsidP="001A3C18">
      <w:pPr>
        <w:rPr>
          <w:bCs/>
          <w:lang w:val="es-UY"/>
        </w:rPr>
      </w:pPr>
      <w:r w:rsidRPr="001A3C18">
        <w:rPr>
          <w:b/>
          <w:lang w:val="es-UY"/>
        </w:rPr>
        <w:t xml:space="preserve">Impacto en la narrativa: </w:t>
      </w:r>
      <w:r w:rsidRPr="00D51F41">
        <w:rPr>
          <w:bCs/>
          <w:lang w:val="es-UY"/>
        </w:rPr>
        <w:t>Esta aplicación de foco convierte un gráfico complejo con múltiples variables en un mensaje claro y accionable que fundamenta directamente la Campaña 2 (Febrero) dirigida a hombres en Health &amp; Beauty.</w:t>
      </w:r>
    </w:p>
    <w:sectPr w:rsidR="00CD31E3" w:rsidRPr="00D51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5000472">
    <w:abstractNumId w:val="8"/>
  </w:num>
  <w:num w:numId="2" w16cid:durableId="1768161863">
    <w:abstractNumId w:val="6"/>
  </w:num>
  <w:num w:numId="3" w16cid:durableId="1792703120">
    <w:abstractNumId w:val="5"/>
  </w:num>
  <w:num w:numId="4" w16cid:durableId="2075005380">
    <w:abstractNumId w:val="4"/>
  </w:num>
  <w:num w:numId="5" w16cid:durableId="1123234383">
    <w:abstractNumId w:val="7"/>
  </w:num>
  <w:num w:numId="6" w16cid:durableId="1809087359">
    <w:abstractNumId w:val="3"/>
  </w:num>
  <w:num w:numId="7" w16cid:durableId="1829443084">
    <w:abstractNumId w:val="2"/>
  </w:num>
  <w:num w:numId="8" w16cid:durableId="893928717">
    <w:abstractNumId w:val="1"/>
  </w:num>
  <w:num w:numId="9" w16cid:durableId="83422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E9"/>
    <w:rsid w:val="0015074B"/>
    <w:rsid w:val="00155A9B"/>
    <w:rsid w:val="001A3C18"/>
    <w:rsid w:val="0029639D"/>
    <w:rsid w:val="00326F90"/>
    <w:rsid w:val="00653266"/>
    <w:rsid w:val="007859EF"/>
    <w:rsid w:val="008C2C61"/>
    <w:rsid w:val="009138E1"/>
    <w:rsid w:val="00AA1D8D"/>
    <w:rsid w:val="00B47730"/>
    <w:rsid w:val="00BB3F09"/>
    <w:rsid w:val="00CB0664"/>
    <w:rsid w:val="00CD31E3"/>
    <w:rsid w:val="00D51F41"/>
    <w:rsid w:val="00E13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33723"/>
  <w14:defaultImageDpi w14:val="300"/>
  <w15:docId w15:val="{73043941-B894-8546-958E-15E9C85A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53266"/>
    <w:rPr>
      <w:color w:val="0000FF" w:themeColor="hyperlink"/>
      <w:u w:val="single"/>
    </w:rPr>
  </w:style>
  <w:style w:type="character" w:styleId="Mencinsinresolver">
    <w:name w:val="Unresolved Mention"/>
    <w:basedOn w:val="Fuentedeprrafopredeter"/>
    <w:uiPriority w:val="99"/>
    <w:semiHidden/>
    <w:unhideWhenUsed/>
    <w:rsid w:val="00653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urdaluxury.com/insights/inside-asias-booming-male-beauty-industry-a-deep-dive-into-the-trend-shaping-grooming-for-m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rketdataforecast.com/market-reports/asia-pacific-male-grooming-products-mark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2326</Words>
  <Characters>12794</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Fernandez - INCO Soluciones</cp:lastModifiedBy>
  <cp:revision>10</cp:revision>
  <dcterms:created xsi:type="dcterms:W3CDTF">2013-12-23T23:15:00Z</dcterms:created>
  <dcterms:modified xsi:type="dcterms:W3CDTF">2026-02-24T22:57:00Z</dcterms:modified>
  <cp:category/>
</cp:coreProperties>
</file>