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pPr>
      <w:r w:rsidDel="00000000" w:rsidR="00000000" w:rsidRPr="00000000">
        <w:rPr>
          <w:rtl w:val="0"/>
        </w:rPr>
        <w:t xml:space="preserve">MODELADO DEL ACCESO A INTERNET EN HOGARES DEL PERÚ MEDIANTE ECUACIONES DIFERENCIALES, 2014-2024</w:t>
      </w:r>
    </w:p>
    <w:p w:rsidR="00000000" w:rsidDel="00000000" w:rsidP="00000000" w:rsidRDefault="00000000" w:rsidRPr="00000000" w14:paraId="00000002">
      <w:pPr>
        <w:pStyle w:val="Heading1"/>
        <w:numPr>
          <w:ilvl w:val="0"/>
          <w:numId w:val="2"/>
        </w:numPr>
        <w:ind w:left="432" w:hanging="432"/>
        <w:rPr/>
      </w:pPr>
      <w:r w:rsidDel="00000000" w:rsidR="00000000" w:rsidRPr="00000000">
        <w:rPr>
          <w:rtl w:val="0"/>
        </w:rPr>
        <w:t xml:space="preserve">Título del proyecto</w:t>
      </w:r>
    </w:p>
    <w:p w:rsidR="00000000" w:rsidDel="00000000" w:rsidP="00000000" w:rsidRDefault="00000000" w:rsidRPr="00000000" w14:paraId="00000003">
      <w:pPr>
        <w:rPr/>
      </w:pPr>
      <w:r w:rsidDel="00000000" w:rsidR="00000000" w:rsidRPr="00000000">
        <w:rPr>
          <w:rtl w:val="0"/>
        </w:rPr>
        <w:t xml:space="preserve">Modelado del acceso a internet en hogares del Perú mediante ecuaciones diferenciales, 2014-2024.</w:t>
      </w:r>
    </w:p>
    <w:p w:rsidR="00000000" w:rsidDel="00000000" w:rsidP="00000000" w:rsidRDefault="00000000" w:rsidRPr="00000000" w14:paraId="00000004">
      <w:pPr>
        <w:pStyle w:val="Heading1"/>
        <w:numPr>
          <w:ilvl w:val="0"/>
          <w:numId w:val="2"/>
        </w:numPr>
        <w:ind w:left="432" w:hanging="432"/>
        <w:rPr/>
      </w:pPr>
      <w:r w:rsidDel="00000000" w:rsidR="00000000" w:rsidRPr="00000000">
        <w:rPr>
          <w:rtl w:val="0"/>
        </w:rPr>
        <w:t xml:space="preserve">Planteamiento del problema</w:t>
      </w:r>
    </w:p>
    <w:p w:rsidR="00000000" w:rsidDel="00000000" w:rsidP="00000000" w:rsidRDefault="00000000" w:rsidRPr="00000000" w14:paraId="00000005">
      <w:pPr>
        <w:spacing w:after="240" w:before="240" w:lineRule="auto"/>
        <w:ind w:firstLine="0"/>
        <w:rPr/>
      </w:pPr>
      <w:r w:rsidDel="00000000" w:rsidR="00000000" w:rsidRPr="00000000">
        <w:rPr>
          <w:rtl w:val="0"/>
        </w:rPr>
        <w:t xml:space="preserve">En los últimos años, el acceso a internet en los hogares del Perú se ha convertido en una necesidad importante para la vida diaria. Este servicio permite realizar actividades educativas, laborales, comerciales y de comunicación. También facilita el acceso a información, trámites digitales y servicios en línea. Por ello, el acceso a internet puede considerarse un indicador relacionado con el desarrollo tecnológico y social del país.</w:t>
      </w:r>
    </w:p>
    <w:p w:rsidR="00000000" w:rsidDel="00000000" w:rsidP="00000000" w:rsidRDefault="00000000" w:rsidRPr="00000000" w14:paraId="00000006">
      <w:pPr>
        <w:spacing w:after="240" w:before="240" w:lineRule="auto"/>
        <w:ind w:firstLine="0"/>
        <w:rPr/>
      </w:pPr>
      <w:r w:rsidDel="00000000" w:rsidR="00000000" w:rsidRPr="00000000">
        <w:rPr>
          <w:rtl w:val="0"/>
        </w:rPr>
        <w:t xml:space="preserve">Según los datos del INEI, el porcentaje de hogares con acceso a internet ha aumentado entre los años 2014 y 2024. Sin embargo, este crecimiento no ha sido igual en todo el país. En el área urbana, el acceso a internet es mayor que en el área rural, lo que evidencia una diferencia entre ambos ámbitos de residencia.</w:t>
      </w:r>
    </w:p>
    <w:p w:rsidR="00000000" w:rsidDel="00000000" w:rsidP="00000000" w:rsidRDefault="00000000" w:rsidRPr="00000000" w14:paraId="00000007">
      <w:pPr>
        <w:spacing w:after="240" w:before="240" w:lineRule="auto"/>
        <w:ind w:firstLine="0"/>
        <w:rPr/>
      </w:pPr>
      <w:r w:rsidDel="00000000" w:rsidR="00000000" w:rsidRPr="00000000">
        <w:rPr>
          <w:rtl w:val="0"/>
        </w:rPr>
        <w:t xml:space="preserve">Desde el punto de vista matemático, este fenómeno puede estudiarse mediante ecuaciones diferenciales, ya que el porcentaje de hogares con internet cambia con respecto al tiempo. La derivada permite representar la velocidad de crecimiento del acceso a internet durante el periodo estudiado. Además, al tratarse de porcentajes, el crecimiento no puede ser ilimitado, porque el valor máximo posible es 100%.</w:t>
      </w:r>
    </w:p>
    <w:p w:rsidR="00000000" w:rsidDel="00000000" w:rsidP="00000000" w:rsidRDefault="00000000" w:rsidRPr="00000000" w14:paraId="00000008">
      <w:pPr>
        <w:spacing w:after="240" w:before="240" w:lineRule="auto"/>
        <w:ind w:firstLine="0"/>
        <w:rPr/>
      </w:pPr>
      <w:r w:rsidDel="00000000" w:rsidR="00000000" w:rsidRPr="00000000">
        <w:rPr>
          <w:rtl w:val="0"/>
        </w:rPr>
        <w:t xml:space="preserve">Por ello, este trabajo busca modelar el crecimiento del acceso a internet en los hogares peruanos entre 2014 y 2024 mediante ecuaciones diferenciales, usando datos del INEI.</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numPr>
          <w:ilvl w:val="0"/>
          <w:numId w:val="2"/>
        </w:numPr>
        <w:ind w:left="432" w:hanging="432"/>
        <w:rPr/>
      </w:pPr>
      <w:r w:rsidDel="00000000" w:rsidR="00000000" w:rsidRPr="00000000">
        <w:rPr>
          <w:rtl w:val="0"/>
        </w:rPr>
        <w:t xml:space="preserve">Formulación del problema</w:t>
      </w:r>
    </w:p>
    <w:p w:rsidR="00000000" w:rsidDel="00000000" w:rsidP="00000000" w:rsidRDefault="00000000" w:rsidRPr="00000000" w14:paraId="0000000C">
      <w:pPr>
        <w:pStyle w:val="Heading2"/>
        <w:numPr>
          <w:ilvl w:val="1"/>
          <w:numId w:val="2"/>
        </w:numPr>
        <w:ind w:left="576" w:hanging="576"/>
        <w:rPr/>
      </w:pPr>
      <w:r w:rsidDel="00000000" w:rsidR="00000000" w:rsidRPr="00000000">
        <w:rPr>
          <w:rtl w:val="0"/>
        </w:rPr>
        <w:t xml:space="preserve">Problema general</w:t>
      </w:r>
    </w:p>
    <w:p w:rsidR="00000000" w:rsidDel="00000000" w:rsidP="00000000" w:rsidRDefault="00000000" w:rsidRPr="00000000" w14:paraId="0000000D">
      <w:pPr>
        <w:rPr/>
      </w:pPr>
      <w:r w:rsidDel="00000000" w:rsidR="00000000" w:rsidRPr="00000000">
        <w:rPr>
          <w:rtl w:val="0"/>
        </w:rPr>
        <w:t xml:space="preserve">¿Cómo modelar el crecimiento del acceso a internet mediante ecuaciones diferenciales, usando datos del INEI entre 2014 y 2024?</w:t>
      </w:r>
    </w:p>
    <w:p w:rsidR="00000000" w:rsidDel="00000000" w:rsidP="00000000" w:rsidRDefault="00000000" w:rsidRPr="00000000" w14:paraId="0000000E">
      <w:pPr>
        <w:pStyle w:val="Heading2"/>
        <w:numPr>
          <w:ilvl w:val="1"/>
          <w:numId w:val="2"/>
        </w:numPr>
        <w:ind w:left="576" w:hanging="576"/>
        <w:rPr/>
      </w:pPr>
      <w:r w:rsidDel="00000000" w:rsidR="00000000" w:rsidRPr="00000000">
        <w:rPr>
          <w:rtl w:val="0"/>
        </w:rPr>
        <w:t xml:space="preserve">Problemas específicos</w:t>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modelo representa mejor el crecimiento nacional del acceso a internet: el modelo exponencial o el modelo logístico?</w:t>
      </w:r>
    </w:p>
    <w:p w:rsidR="00000000" w:rsidDel="00000000" w:rsidP="00000000" w:rsidRDefault="00000000" w:rsidRPr="00000000" w14:paraId="000000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se comporta el acceso a internet en los hogares urbanos y rurales durante el periodo 2014-2024?</w:t>
      </w:r>
    </w:p>
    <w:p w:rsidR="00000000" w:rsidDel="00000000" w:rsidP="00000000" w:rsidRDefault="00000000" w:rsidRPr="00000000" w14:paraId="00000011">
      <w:pPr>
        <w:pStyle w:val="Heading1"/>
        <w:numPr>
          <w:ilvl w:val="0"/>
          <w:numId w:val="2"/>
        </w:numPr>
        <w:ind w:left="432" w:hanging="432"/>
        <w:rPr/>
      </w:pPr>
      <w:r w:rsidDel="00000000" w:rsidR="00000000" w:rsidRPr="00000000">
        <w:rPr>
          <w:rtl w:val="0"/>
        </w:rPr>
        <w:t xml:space="preserve">Objetivos</w:t>
      </w:r>
    </w:p>
    <w:p w:rsidR="00000000" w:rsidDel="00000000" w:rsidP="00000000" w:rsidRDefault="00000000" w:rsidRPr="00000000" w14:paraId="00000012">
      <w:pPr>
        <w:pStyle w:val="Heading2"/>
        <w:numPr>
          <w:ilvl w:val="1"/>
          <w:numId w:val="2"/>
        </w:numPr>
        <w:ind w:left="576" w:hanging="576"/>
        <w:rPr/>
      </w:pPr>
      <w:r w:rsidDel="00000000" w:rsidR="00000000" w:rsidRPr="00000000">
        <w:rPr>
          <w:rtl w:val="0"/>
        </w:rPr>
        <w:t xml:space="preserve">Objetivo general</w:t>
      </w:r>
    </w:p>
    <w:p w:rsidR="00000000" w:rsidDel="00000000" w:rsidP="00000000" w:rsidRDefault="00000000" w:rsidRPr="00000000" w14:paraId="00000013">
      <w:pPr>
        <w:rPr/>
      </w:pPr>
      <w:r w:rsidDel="00000000" w:rsidR="00000000" w:rsidRPr="00000000">
        <w:rPr>
          <w:rtl w:val="0"/>
        </w:rPr>
        <w:t xml:space="preserve">Modelar el acceso a internet y la brecha digital en los hogares peruanos mediante ecuaciones diferenciales, utilizando datos del INEI correspondientes al periodo 2014-2024.</w:t>
      </w:r>
    </w:p>
    <w:p w:rsidR="00000000" w:rsidDel="00000000" w:rsidP="00000000" w:rsidRDefault="00000000" w:rsidRPr="00000000" w14:paraId="00000014">
      <w:pPr>
        <w:pStyle w:val="Heading2"/>
        <w:numPr>
          <w:ilvl w:val="1"/>
          <w:numId w:val="2"/>
        </w:numPr>
        <w:ind w:left="576" w:hanging="576"/>
        <w:rPr/>
      </w:pPr>
      <w:r w:rsidDel="00000000" w:rsidR="00000000" w:rsidRPr="00000000">
        <w:rPr>
          <w:rtl w:val="0"/>
        </w:rPr>
        <w:t xml:space="preserve">Objetivos específicos</w:t>
      </w:r>
    </w:p>
    <w:p w:rsidR="00000000" w:rsidDel="00000000" w:rsidP="00000000" w:rsidRDefault="00000000" w:rsidRPr="00000000" w14:paraId="00000015">
      <w:pPr>
        <w:numPr>
          <w:ilvl w:val="0"/>
          <w:numId w:val="1"/>
        </w:numPr>
        <w:ind w:left="1440" w:hanging="360"/>
        <w:rPr>
          <w:u w:val="none"/>
        </w:rPr>
      </w:pPr>
      <w:r w:rsidDel="00000000" w:rsidR="00000000" w:rsidRPr="00000000">
        <w:rPr>
          <w:rtl w:val="0"/>
        </w:rPr>
        <w:t xml:space="preserve">Comparar el modelo exponencial y el modelo logístico para representar el crecimiento nacional del acceso a internet.</w:t>
      </w:r>
    </w:p>
    <w:p w:rsidR="00000000" w:rsidDel="00000000" w:rsidP="00000000" w:rsidRDefault="00000000" w:rsidRPr="00000000" w14:paraId="00000016">
      <w:pPr>
        <w:numPr>
          <w:ilvl w:val="0"/>
          <w:numId w:val="1"/>
        </w:numPr>
        <w:ind w:left="1440" w:hanging="360"/>
        <w:rPr>
          <w:u w:val="none"/>
        </w:rPr>
      </w:pPr>
      <w:r w:rsidDel="00000000" w:rsidR="00000000" w:rsidRPr="00000000">
        <w:rPr>
          <w:rtl w:val="0"/>
        </w:rPr>
        <w:t xml:space="preserve">Analizar el crecimiento del acceso a internet en hogares urbanos y rurales mediante un modelo logístico.</w:t>
      </w:r>
    </w:p>
    <w:p w:rsidR="00000000" w:rsidDel="00000000" w:rsidP="00000000" w:rsidRDefault="00000000" w:rsidRPr="00000000" w14:paraId="00000017">
      <w:pPr>
        <w:pStyle w:val="Heading1"/>
        <w:numPr>
          <w:ilvl w:val="0"/>
          <w:numId w:val="2"/>
        </w:numPr>
        <w:ind w:left="432" w:hanging="432"/>
        <w:rPr/>
      </w:pPr>
      <w:r w:rsidDel="00000000" w:rsidR="00000000" w:rsidRPr="00000000">
        <w:rPr>
          <w:rtl w:val="0"/>
        </w:rPr>
        <w:t xml:space="preserve">Fuentes de datos a utilizar</w:t>
      </w:r>
    </w:p>
    <w:p w:rsidR="00000000" w:rsidDel="00000000" w:rsidP="00000000" w:rsidRDefault="00000000" w:rsidRPr="00000000" w14:paraId="00000018">
      <w:pPr>
        <w:rPr/>
      </w:pPr>
      <w:r w:rsidDel="00000000" w:rsidR="00000000" w:rsidRPr="00000000">
        <w:rPr>
          <w:rtl w:val="0"/>
        </w:rPr>
        <w:t xml:space="preserve">Para el desarrollo del proyecto se utilizarán datos públicos del Instituto Nacional de Estadística e Informática, INEI.</w:t>
      </w:r>
    </w:p>
    <w:p w:rsidR="00000000" w:rsidDel="00000000" w:rsidP="00000000" w:rsidRDefault="00000000" w:rsidRPr="00000000" w14:paraId="000000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Hogares que acceden al servicio de internet, según ámbito geográfico, 2014-2024.</w:t>
      </w:r>
    </w:p>
    <w:p w:rsidR="00000000" w:rsidDel="00000000" w:rsidP="00000000" w:rsidRDefault="00000000" w:rsidRPr="00000000" w14:paraId="0000001A">
      <w:pPr>
        <w:pStyle w:val="Heading1"/>
        <w:numPr>
          <w:ilvl w:val="0"/>
          <w:numId w:val="2"/>
        </w:numPr>
        <w:ind w:left="432" w:hanging="432"/>
        <w:rPr/>
      </w:pPr>
      <w:r w:rsidDel="00000000" w:rsidR="00000000" w:rsidRPr="00000000">
        <w:rPr>
          <w:rtl w:val="0"/>
        </w:rPr>
        <w:t xml:space="preserve">Datos a utilizar</w:t>
      </w:r>
    </w:p>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72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Hogares que acceden al servicio de internet, según área de residencia</w:t>
        <w:br w:type="textWrapping"/>
        <w:t xml:space="preserve">Porcentaje respecto del total de hogares.</w:t>
      </w:r>
      <w:r w:rsidDel="00000000" w:rsidR="00000000" w:rsidRPr="00000000">
        <w:rPr>
          <w:rtl w:val="0"/>
        </w:rPr>
      </w:r>
    </w:p>
    <w:tbl>
      <w:tblPr>
        <w:tblStyle w:val="Table1"/>
        <w:tblW w:w="7821.0" w:type="dxa"/>
        <w:jc w:val="left"/>
        <w:tblBorders>
          <w:bottom w:color="000000" w:space="0" w:sz="4" w:val="single"/>
        </w:tblBorders>
        <w:tblLayout w:type="fixed"/>
        <w:tblLook w:val="0420"/>
      </w:tblPr>
      <w:tblGrid>
        <w:gridCol w:w="1799"/>
        <w:gridCol w:w="1883"/>
        <w:gridCol w:w="2188"/>
        <w:gridCol w:w="1951"/>
        <w:tblGridChange w:id="0">
          <w:tblGrid>
            <w:gridCol w:w="1799"/>
            <w:gridCol w:w="1883"/>
            <w:gridCol w:w="2188"/>
            <w:gridCol w:w="1951"/>
          </w:tblGrid>
        </w:tblGridChange>
      </w:tblGrid>
      <w:tr>
        <w:trPr>
          <w:cantSplit w:val="0"/>
          <w:trHeight w:val="448" w:hRule="atLeast"/>
          <w:tblHeader w:val="0"/>
        </w:trPr>
        <w:tc>
          <w:tcPr/>
          <w:p w:rsidR="00000000" w:rsidDel="00000000" w:rsidP="00000000" w:rsidRDefault="00000000" w:rsidRPr="00000000" w14:paraId="0000001C">
            <w:pPr>
              <w:spacing w:line="240" w:lineRule="auto"/>
              <w:jc w:val="center"/>
              <w:rPr>
                <w:b w:val="1"/>
                <w:bCs w:val="1"/>
              </w:rPr>
            </w:pPr>
            <w:r w:rsidDel="00000000" w:rsidR="00000000" w:rsidRPr="00000000">
              <w:rPr>
                <w:b w:val="1"/>
                <w:bCs w:val="1"/>
                <w:rtl w:val="0"/>
              </w:rPr>
              <w:t xml:space="preserve">Año</w:t>
            </w:r>
          </w:p>
        </w:tc>
        <w:tc>
          <w:tcPr/>
          <w:p w:rsidR="00000000" w:rsidDel="00000000" w:rsidP="00000000" w:rsidRDefault="00000000" w:rsidRPr="00000000" w14:paraId="0000001D">
            <w:pPr>
              <w:spacing w:line="240" w:lineRule="auto"/>
              <w:jc w:val="right"/>
              <w:rPr>
                <w:b w:val="1"/>
                <w:bCs w:val="1"/>
              </w:rPr>
            </w:pPr>
            <w:r w:rsidDel="00000000" w:rsidR="00000000" w:rsidRPr="00000000">
              <w:rPr>
                <w:b w:val="1"/>
                <w:bCs w:val="1"/>
                <w:rtl w:val="0"/>
              </w:rPr>
              <w:t xml:space="preserve">Total</w:t>
            </w:r>
          </w:p>
        </w:tc>
        <w:tc>
          <w:tcPr/>
          <w:p w:rsidR="00000000" w:rsidDel="00000000" w:rsidP="00000000" w:rsidRDefault="00000000" w:rsidRPr="00000000" w14:paraId="0000001E">
            <w:pPr>
              <w:spacing w:line="240" w:lineRule="auto"/>
              <w:jc w:val="right"/>
              <w:rPr>
                <w:b w:val="1"/>
                <w:bCs w:val="1"/>
              </w:rPr>
            </w:pPr>
            <w:r w:rsidDel="00000000" w:rsidR="00000000" w:rsidRPr="00000000">
              <w:rPr>
                <w:b w:val="1"/>
                <w:bCs w:val="1"/>
                <w:rtl w:val="0"/>
              </w:rPr>
              <w:t xml:space="preserve">Urbana</w:t>
            </w:r>
          </w:p>
        </w:tc>
        <w:tc>
          <w:tcPr/>
          <w:p w:rsidR="00000000" w:rsidDel="00000000" w:rsidP="00000000" w:rsidRDefault="00000000" w:rsidRPr="00000000" w14:paraId="0000001F">
            <w:pPr>
              <w:spacing w:line="240" w:lineRule="auto"/>
              <w:jc w:val="right"/>
              <w:rPr>
                <w:b w:val="1"/>
                <w:bCs w:val="1"/>
              </w:rPr>
            </w:pPr>
            <w:r w:rsidDel="00000000" w:rsidR="00000000" w:rsidRPr="00000000">
              <w:rPr>
                <w:b w:val="1"/>
                <w:bCs w:val="1"/>
                <w:rtl w:val="0"/>
              </w:rPr>
              <w:t xml:space="preserve">Rural</w:t>
            </w:r>
          </w:p>
        </w:tc>
      </w:tr>
      <w:tr>
        <w:trPr>
          <w:cantSplit w:val="0"/>
          <w:trHeight w:val="459" w:hRule="atLeast"/>
          <w:tblHeader w:val="0"/>
        </w:trPr>
        <w:tc>
          <w:tcPr/>
          <w:p w:rsidR="00000000" w:rsidDel="00000000" w:rsidP="00000000" w:rsidRDefault="00000000" w:rsidRPr="00000000" w14:paraId="00000020">
            <w:pPr>
              <w:spacing w:line="240" w:lineRule="auto"/>
              <w:rPr/>
            </w:pPr>
            <w:r w:rsidDel="00000000" w:rsidR="00000000" w:rsidRPr="00000000">
              <w:rPr>
                <w:rtl w:val="0"/>
              </w:rPr>
              <w:t xml:space="preserve">2014</w:t>
            </w:r>
          </w:p>
        </w:tc>
        <w:tc>
          <w:tcPr/>
          <w:p w:rsidR="00000000" w:rsidDel="00000000" w:rsidP="00000000" w:rsidRDefault="00000000" w:rsidRPr="00000000" w14:paraId="00000021">
            <w:pPr>
              <w:spacing w:line="240" w:lineRule="auto"/>
              <w:jc w:val="right"/>
              <w:rPr/>
            </w:pPr>
            <w:r w:rsidDel="00000000" w:rsidR="00000000" w:rsidRPr="00000000">
              <w:rPr>
                <w:rtl w:val="0"/>
              </w:rPr>
              <w:t xml:space="preserve">23.5</w:t>
            </w:r>
          </w:p>
        </w:tc>
        <w:tc>
          <w:tcPr/>
          <w:p w:rsidR="00000000" w:rsidDel="00000000" w:rsidP="00000000" w:rsidRDefault="00000000" w:rsidRPr="00000000" w14:paraId="00000022">
            <w:pPr>
              <w:spacing w:line="240" w:lineRule="auto"/>
              <w:jc w:val="right"/>
              <w:rPr/>
            </w:pPr>
            <w:r w:rsidDel="00000000" w:rsidR="00000000" w:rsidRPr="00000000">
              <w:rPr>
                <w:rtl w:val="0"/>
              </w:rPr>
              <w:t xml:space="preserve">30.7</w:t>
            </w:r>
          </w:p>
        </w:tc>
        <w:tc>
          <w:tcPr/>
          <w:p w:rsidR="00000000" w:rsidDel="00000000" w:rsidP="00000000" w:rsidRDefault="00000000" w:rsidRPr="00000000" w14:paraId="00000023">
            <w:pPr>
              <w:spacing w:line="240" w:lineRule="auto"/>
              <w:jc w:val="right"/>
              <w:rPr/>
            </w:pPr>
            <w:r w:rsidDel="00000000" w:rsidR="00000000" w:rsidRPr="00000000">
              <w:rPr>
                <w:rtl w:val="0"/>
              </w:rPr>
              <w:t xml:space="preserve">1.2</w:t>
            </w:r>
          </w:p>
        </w:tc>
      </w:tr>
      <w:tr>
        <w:trPr>
          <w:cantSplit w:val="0"/>
          <w:trHeight w:val="448" w:hRule="atLeast"/>
          <w:tblHeader w:val="0"/>
        </w:trPr>
        <w:tc>
          <w:tcPr/>
          <w:p w:rsidR="00000000" w:rsidDel="00000000" w:rsidP="00000000" w:rsidRDefault="00000000" w:rsidRPr="00000000" w14:paraId="00000024">
            <w:pPr>
              <w:spacing w:line="240" w:lineRule="auto"/>
              <w:rPr/>
            </w:pPr>
            <w:r w:rsidDel="00000000" w:rsidR="00000000" w:rsidRPr="00000000">
              <w:rPr>
                <w:rtl w:val="0"/>
              </w:rPr>
              <w:t xml:space="preserve">2015</w:t>
            </w:r>
          </w:p>
        </w:tc>
        <w:tc>
          <w:tcPr/>
          <w:p w:rsidR="00000000" w:rsidDel="00000000" w:rsidP="00000000" w:rsidRDefault="00000000" w:rsidRPr="00000000" w14:paraId="00000025">
            <w:pPr>
              <w:spacing w:line="240" w:lineRule="auto"/>
              <w:jc w:val="right"/>
              <w:rPr/>
            </w:pPr>
            <w:r w:rsidDel="00000000" w:rsidR="00000000" w:rsidRPr="00000000">
              <w:rPr>
                <w:rtl w:val="0"/>
              </w:rPr>
              <w:t xml:space="preserve">23.2</w:t>
            </w:r>
          </w:p>
        </w:tc>
        <w:tc>
          <w:tcPr/>
          <w:p w:rsidR="00000000" w:rsidDel="00000000" w:rsidP="00000000" w:rsidRDefault="00000000" w:rsidRPr="00000000" w14:paraId="00000026">
            <w:pPr>
              <w:spacing w:line="240" w:lineRule="auto"/>
              <w:jc w:val="right"/>
              <w:rPr/>
            </w:pPr>
            <w:r w:rsidDel="00000000" w:rsidR="00000000" w:rsidRPr="00000000">
              <w:rPr>
                <w:rtl w:val="0"/>
              </w:rPr>
              <w:t xml:space="preserve">30.2</w:t>
            </w:r>
          </w:p>
        </w:tc>
        <w:tc>
          <w:tcPr/>
          <w:p w:rsidR="00000000" w:rsidDel="00000000" w:rsidP="00000000" w:rsidRDefault="00000000" w:rsidRPr="00000000" w14:paraId="00000027">
            <w:pPr>
              <w:spacing w:line="240" w:lineRule="auto"/>
              <w:jc w:val="right"/>
              <w:rPr/>
            </w:pPr>
            <w:r w:rsidDel="00000000" w:rsidR="00000000" w:rsidRPr="00000000">
              <w:rPr>
                <w:rtl w:val="0"/>
              </w:rPr>
              <w:t xml:space="preserve">1.0</w:t>
            </w:r>
          </w:p>
        </w:tc>
      </w:tr>
      <w:tr>
        <w:trPr>
          <w:cantSplit w:val="0"/>
          <w:trHeight w:val="448" w:hRule="atLeast"/>
          <w:tblHeader w:val="0"/>
        </w:trPr>
        <w:tc>
          <w:tcPr/>
          <w:p w:rsidR="00000000" w:rsidDel="00000000" w:rsidP="00000000" w:rsidRDefault="00000000" w:rsidRPr="00000000" w14:paraId="00000028">
            <w:pPr>
              <w:spacing w:line="240" w:lineRule="auto"/>
              <w:rPr/>
            </w:pPr>
            <w:r w:rsidDel="00000000" w:rsidR="00000000" w:rsidRPr="00000000">
              <w:rPr>
                <w:rtl w:val="0"/>
              </w:rPr>
              <w:t xml:space="preserve">2016</w:t>
            </w:r>
          </w:p>
        </w:tc>
        <w:tc>
          <w:tcPr/>
          <w:p w:rsidR="00000000" w:rsidDel="00000000" w:rsidP="00000000" w:rsidRDefault="00000000" w:rsidRPr="00000000" w14:paraId="00000029">
            <w:pPr>
              <w:spacing w:line="240" w:lineRule="auto"/>
              <w:jc w:val="right"/>
              <w:rPr/>
            </w:pPr>
            <w:r w:rsidDel="00000000" w:rsidR="00000000" w:rsidRPr="00000000">
              <w:rPr>
                <w:rtl w:val="0"/>
              </w:rPr>
              <w:t xml:space="preserve">26.4</w:t>
            </w:r>
          </w:p>
        </w:tc>
        <w:tc>
          <w:tcPr/>
          <w:p w:rsidR="00000000" w:rsidDel="00000000" w:rsidP="00000000" w:rsidRDefault="00000000" w:rsidRPr="00000000" w14:paraId="0000002A">
            <w:pPr>
              <w:spacing w:line="240" w:lineRule="auto"/>
              <w:jc w:val="right"/>
              <w:rPr/>
            </w:pPr>
            <w:r w:rsidDel="00000000" w:rsidR="00000000" w:rsidRPr="00000000">
              <w:rPr>
                <w:rtl w:val="0"/>
              </w:rPr>
              <w:t xml:space="preserve">34.1</w:t>
            </w:r>
          </w:p>
        </w:tc>
        <w:tc>
          <w:tcPr/>
          <w:p w:rsidR="00000000" w:rsidDel="00000000" w:rsidP="00000000" w:rsidRDefault="00000000" w:rsidRPr="00000000" w14:paraId="0000002B">
            <w:pPr>
              <w:spacing w:line="240" w:lineRule="auto"/>
              <w:jc w:val="right"/>
              <w:rPr/>
            </w:pPr>
            <w:r w:rsidDel="00000000" w:rsidR="00000000" w:rsidRPr="00000000">
              <w:rPr>
                <w:rtl w:val="0"/>
              </w:rPr>
              <w:t xml:space="preserve">1.5</w:t>
            </w:r>
          </w:p>
        </w:tc>
      </w:tr>
      <w:tr>
        <w:trPr>
          <w:cantSplit w:val="0"/>
          <w:trHeight w:val="459" w:hRule="atLeast"/>
          <w:tblHeader w:val="0"/>
        </w:trPr>
        <w:tc>
          <w:tcPr/>
          <w:p w:rsidR="00000000" w:rsidDel="00000000" w:rsidP="00000000" w:rsidRDefault="00000000" w:rsidRPr="00000000" w14:paraId="0000002C">
            <w:pPr>
              <w:spacing w:line="240" w:lineRule="auto"/>
              <w:rPr/>
            </w:pPr>
            <w:r w:rsidDel="00000000" w:rsidR="00000000" w:rsidRPr="00000000">
              <w:rPr>
                <w:rtl w:val="0"/>
              </w:rPr>
              <w:t xml:space="preserve">2017</w:t>
            </w:r>
          </w:p>
        </w:tc>
        <w:tc>
          <w:tcPr/>
          <w:p w:rsidR="00000000" w:rsidDel="00000000" w:rsidP="00000000" w:rsidRDefault="00000000" w:rsidRPr="00000000" w14:paraId="0000002D">
            <w:pPr>
              <w:spacing w:line="240" w:lineRule="auto"/>
              <w:jc w:val="right"/>
              <w:rPr/>
            </w:pPr>
            <w:r w:rsidDel="00000000" w:rsidR="00000000" w:rsidRPr="00000000">
              <w:rPr>
                <w:rtl w:val="0"/>
              </w:rPr>
              <w:t xml:space="preserve">28.2</w:t>
            </w:r>
          </w:p>
        </w:tc>
        <w:tc>
          <w:tcPr/>
          <w:p w:rsidR="00000000" w:rsidDel="00000000" w:rsidP="00000000" w:rsidRDefault="00000000" w:rsidRPr="00000000" w14:paraId="0000002E">
            <w:pPr>
              <w:spacing w:line="240" w:lineRule="auto"/>
              <w:jc w:val="right"/>
              <w:rPr/>
            </w:pPr>
            <w:r w:rsidDel="00000000" w:rsidR="00000000" w:rsidRPr="00000000">
              <w:rPr>
                <w:rtl w:val="0"/>
              </w:rPr>
              <w:t xml:space="preserve">36.3</w:t>
            </w:r>
          </w:p>
        </w:tc>
        <w:tc>
          <w:tcPr/>
          <w:p w:rsidR="00000000" w:rsidDel="00000000" w:rsidP="00000000" w:rsidRDefault="00000000" w:rsidRPr="00000000" w14:paraId="0000002F">
            <w:pPr>
              <w:spacing w:line="240" w:lineRule="auto"/>
              <w:jc w:val="right"/>
              <w:rPr/>
            </w:pPr>
            <w:r w:rsidDel="00000000" w:rsidR="00000000" w:rsidRPr="00000000">
              <w:rPr>
                <w:rtl w:val="0"/>
              </w:rPr>
              <w:t xml:space="preserve">1.6</w:t>
            </w:r>
          </w:p>
        </w:tc>
      </w:tr>
      <w:tr>
        <w:trPr>
          <w:cantSplit w:val="0"/>
          <w:trHeight w:val="448" w:hRule="atLeast"/>
          <w:tblHeader w:val="0"/>
        </w:trPr>
        <w:tc>
          <w:tcPr/>
          <w:p w:rsidR="00000000" w:rsidDel="00000000" w:rsidP="00000000" w:rsidRDefault="00000000" w:rsidRPr="00000000" w14:paraId="00000030">
            <w:pPr>
              <w:spacing w:line="240" w:lineRule="auto"/>
              <w:rPr/>
            </w:pPr>
            <w:r w:rsidDel="00000000" w:rsidR="00000000" w:rsidRPr="00000000">
              <w:rPr>
                <w:rtl w:val="0"/>
              </w:rPr>
              <w:t xml:space="preserve">2018</w:t>
            </w:r>
          </w:p>
        </w:tc>
        <w:tc>
          <w:tcPr/>
          <w:p w:rsidR="00000000" w:rsidDel="00000000" w:rsidP="00000000" w:rsidRDefault="00000000" w:rsidRPr="00000000" w14:paraId="00000031">
            <w:pPr>
              <w:spacing w:line="240" w:lineRule="auto"/>
              <w:jc w:val="right"/>
              <w:rPr/>
            </w:pPr>
            <w:r w:rsidDel="00000000" w:rsidR="00000000" w:rsidRPr="00000000">
              <w:rPr>
                <w:rtl w:val="0"/>
              </w:rPr>
              <w:t xml:space="preserve">29.8</w:t>
            </w:r>
          </w:p>
        </w:tc>
        <w:tc>
          <w:tcPr/>
          <w:p w:rsidR="00000000" w:rsidDel="00000000" w:rsidP="00000000" w:rsidRDefault="00000000" w:rsidRPr="00000000" w14:paraId="00000032">
            <w:pPr>
              <w:spacing w:line="240" w:lineRule="auto"/>
              <w:jc w:val="right"/>
              <w:rPr/>
            </w:pPr>
            <w:r w:rsidDel="00000000" w:rsidR="00000000" w:rsidRPr="00000000">
              <w:rPr>
                <w:rtl w:val="0"/>
              </w:rPr>
              <w:t xml:space="preserve">38.1</w:t>
            </w:r>
          </w:p>
        </w:tc>
        <w:tc>
          <w:tcPr/>
          <w:p w:rsidR="00000000" w:rsidDel="00000000" w:rsidP="00000000" w:rsidRDefault="00000000" w:rsidRPr="00000000" w14:paraId="00000033">
            <w:pPr>
              <w:spacing w:line="240" w:lineRule="auto"/>
              <w:jc w:val="right"/>
              <w:rPr/>
            </w:pPr>
            <w:r w:rsidDel="00000000" w:rsidR="00000000" w:rsidRPr="00000000">
              <w:rPr>
                <w:rtl w:val="0"/>
              </w:rPr>
              <w:t xml:space="preserve">2.1</w:t>
            </w:r>
          </w:p>
        </w:tc>
      </w:tr>
      <w:tr>
        <w:trPr>
          <w:cantSplit w:val="0"/>
          <w:trHeight w:val="448" w:hRule="atLeast"/>
          <w:tblHeader w:val="0"/>
        </w:trPr>
        <w:tc>
          <w:tcPr/>
          <w:p w:rsidR="00000000" w:rsidDel="00000000" w:rsidP="00000000" w:rsidRDefault="00000000" w:rsidRPr="00000000" w14:paraId="00000034">
            <w:pPr>
              <w:spacing w:line="240" w:lineRule="auto"/>
              <w:rPr/>
            </w:pPr>
            <w:r w:rsidDel="00000000" w:rsidR="00000000" w:rsidRPr="00000000">
              <w:rPr>
                <w:rtl w:val="0"/>
              </w:rPr>
              <w:t xml:space="preserve">2019</w:t>
            </w:r>
          </w:p>
        </w:tc>
        <w:tc>
          <w:tcPr/>
          <w:p w:rsidR="00000000" w:rsidDel="00000000" w:rsidP="00000000" w:rsidRDefault="00000000" w:rsidRPr="00000000" w14:paraId="00000035">
            <w:pPr>
              <w:spacing w:line="240" w:lineRule="auto"/>
              <w:jc w:val="right"/>
              <w:rPr/>
            </w:pPr>
            <w:r w:rsidDel="00000000" w:rsidR="00000000" w:rsidRPr="00000000">
              <w:rPr>
                <w:rtl w:val="0"/>
              </w:rPr>
              <w:t xml:space="preserve">35.9</w:t>
            </w:r>
          </w:p>
        </w:tc>
        <w:tc>
          <w:tcPr/>
          <w:p w:rsidR="00000000" w:rsidDel="00000000" w:rsidP="00000000" w:rsidRDefault="00000000" w:rsidRPr="00000000" w14:paraId="00000036">
            <w:pPr>
              <w:spacing w:line="240" w:lineRule="auto"/>
              <w:jc w:val="right"/>
              <w:rPr/>
            </w:pPr>
            <w:r w:rsidDel="00000000" w:rsidR="00000000" w:rsidRPr="00000000">
              <w:rPr>
                <w:rtl w:val="0"/>
              </w:rPr>
              <w:t xml:space="preserve">45.0</w:t>
            </w:r>
          </w:p>
        </w:tc>
        <w:tc>
          <w:tcPr/>
          <w:p w:rsidR="00000000" w:rsidDel="00000000" w:rsidP="00000000" w:rsidRDefault="00000000" w:rsidRPr="00000000" w14:paraId="00000037">
            <w:pPr>
              <w:spacing w:line="240" w:lineRule="auto"/>
              <w:jc w:val="right"/>
              <w:rPr/>
            </w:pPr>
            <w:r w:rsidDel="00000000" w:rsidR="00000000" w:rsidRPr="00000000">
              <w:rPr>
                <w:rtl w:val="0"/>
              </w:rPr>
              <w:t xml:space="preserve">4.6</w:t>
            </w:r>
          </w:p>
        </w:tc>
      </w:tr>
      <w:tr>
        <w:trPr>
          <w:cantSplit w:val="0"/>
          <w:trHeight w:val="448" w:hRule="atLeast"/>
          <w:tblHeader w:val="0"/>
        </w:trPr>
        <w:tc>
          <w:tcPr/>
          <w:p w:rsidR="00000000" w:rsidDel="00000000" w:rsidP="00000000" w:rsidRDefault="00000000" w:rsidRPr="00000000" w14:paraId="00000038">
            <w:pPr>
              <w:spacing w:line="240" w:lineRule="auto"/>
              <w:rPr/>
            </w:pPr>
            <w:r w:rsidDel="00000000" w:rsidR="00000000" w:rsidRPr="00000000">
              <w:rPr>
                <w:rtl w:val="0"/>
              </w:rPr>
              <w:t xml:space="preserve">2020</w:t>
            </w:r>
          </w:p>
        </w:tc>
        <w:tc>
          <w:tcPr/>
          <w:p w:rsidR="00000000" w:rsidDel="00000000" w:rsidP="00000000" w:rsidRDefault="00000000" w:rsidRPr="00000000" w14:paraId="00000039">
            <w:pPr>
              <w:spacing w:line="240" w:lineRule="auto"/>
              <w:jc w:val="right"/>
              <w:rPr/>
            </w:pPr>
            <w:r w:rsidDel="00000000" w:rsidR="00000000" w:rsidRPr="00000000">
              <w:rPr>
                <w:rtl w:val="0"/>
              </w:rPr>
              <w:t xml:space="preserve">38.7</w:t>
            </w:r>
          </w:p>
        </w:tc>
        <w:tc>
          <w:tcPr/>
          <w:p w:rsidR="00000000" w:rsidDel="00000000" w:rsidP="00000000" w:rsidRDefault="00000000" w:rsidRPr="00000000" w14:paraId="0000003A">
            <w:pPr>
              <w:spacing w:line="240" w:lineRule="auto"/>
              <w:jc w:val="right"/>
              <w:rPr/>
            </w:pPr>
            <w:r w:rsidDel="00000000" w:rsidR="00000000" w:rsidRPr="00000000">
              <w:rPr>
                <w:rtl w:val="0"/>
              </w:rPr>
              <w:t xml:space="preserve">46.9</w:t>
            </w:r>
          </w:p>
        </w:tc>
        <w:tc>
          <w:tcPr/>
          <w:p w:rsidR="00000000" w:rsidDel="00000000" w:rsidP="00000000" w:rsidRDefault="00000000" w:rsidRPr="00000000" w14:paraId="0000003B">
            <w:pPr>
              <w:spacing w:line="240" w:lineRule="auto"/>
              <w:jc w:val="right"/>
              <w:rPr/>
            </w:pPr>
            <w:r w:rsidDel="00000000" w:rsidR="00000000" w:rsidRPr="00000000">
              <w:rPr>
                <w:rtl w:val="0"/>
              </w:rPr>
              <w:t xml:space="preserve">8.8</w:t>
            </w:r>
          </w:p>
        </w:tc>
      </w:tr>
      <w:tr>
        <w:trPr>
          <w:cantSplit w:val="0"/>
          <w:trHeight w:val="459" w:hRule="atLeast"/>
          <w:tblHeader w:val="0"/>
        </w:trPr>
        <w:tc>
          <w:tcPr/>
          <w:p w:rsidR="00000000" w:rsidDel="00000000" w:rsidP="00000000" w:rsidRDefault="00000000" w:rsidRPr="00000000" w14:paraId="0000003C">
            <w:pPr>
              <w:spacing w:line="240" w:lineRule="auto"/>
              <w:rPr/>
            </w:pPr>
            <w:r w:rsidDel="00000000" w:rsidR="00000000" w:rsidRPr="00000000">
              <w:rPr>
                <w:rtl w:val="0"/>
              </w:rPr>
              <w:t xml:space="preserve">2021</w:t>
            </w:r>
          </w:p>
        </w:tc>
        <w:tc>
          <w:tcPr/>
          <w:p w:rsidR="00000000" w:rsidDel="00000000" w:rsidP="00000000" w:rsidRDefault="00000000" w:rsidRPr="00000000" w14:paraId="0000003D">
            <w:pPr>
              <w:spacing w:line="240" w:lineRule="auto"/>
              <w:jc w:val="right"/>
              <w:rPr/>
            </w:pPr>
            <w:r w:rsidDel="00000000" w:rsidR="00000000" w:rsidRPr="00000000">
              <w:rPr>
                <w:rtl w:val="0"/>
              </w:rPr>
              <w:t xml:space="preserve">48.7</w:t>
            </w:r>
          </w:p>
        </w:tc>
        <w:tc>
          <w:tcPr/>
          <w:p w:rsidR="00000000" w:rsidDel="00000000" w:rsidP="00000000" w:rsidRDefault="00000000" w:rsidRPr="00000000" w14:paraId="0000003E">
            <w:pPr>
              <w:spacing w:line="240" w:lineRule="auto"/>
              <w:jc w:val="right"/>
              <w:rPr/>
            </w:pPr>
            <w:r w:rsidDel="00000000" w:rsidR="00000000" w:rsidRPr="00000000">
              <w:rPr>
                <w:rtl w:val="0"/>
              </w:rPr>
              <w:t xml:space="preserve">57.2</w:t>
            </w:r>
          </w:p>
        </w:tc>
        <w:tc>
          <w:tcPr/>
          <w:p w:rsidR="00000000" w:rsidDel="00000000" w:rsidP="00000000" w:rsidRDefault="00000000" w:rsidRPr="00000000" w14:paraId="0000003F">
            <w:pPr>
              <w:spacing w:line="240" w:lineRule="auto"/>
              <w:jc w:val="right"/>
              <w:rPr/>
            </w:pPr>
            <w:r w:rsidDel="00000000" w:rsidR="00000000" w:rsidRPr="00000000">
              <w:rPr>
                <w:rtl w:val="0"/>
              </w:rPr>
              <w:t xml:space="preserve">17.6</w:t>
            </w:r>
          </w:p>
        </w:tc>
      </w:tr>
      <w:tr>
        <w:trPr>
          <w:cantSplit w:val="0"/>
          <w:trHeight w:val="448" w:hRule="atLeast"/>
          <w:tblHeader w:val="0"/>
        </w:trPr>
        <w:tc>
          <w:tcPr/>
          <w:p w:rsidR="00000000" w:rsidDel="00000000" w:rsidP="00000000" w:rsidRDefault="00000000" w:rsidRPr="00000000" w14:paraId="00000040">
            <w:pPr>
              <w:spacing w:line="240" w:lineRule="auto"/>
              <w:rPr/>
            </w:pPr>
            <w:r w:rsidDel="00000000" w:rsidR="00000000" w:rsidRPr="00000000">
              <w:rPr>
                <w:rtl w:val="0"/>
              </w:rPr>
              <w:t xml:space="preserve">2022</w:t>
            </w:r>
          </w:p>
        </w:tc>
        <w:tc>
          <w:tcPr/>
          <w:p w:rsidR="00000000" w:rsidDel="00000000" w:rsidP="00000000" w:rsidRDefault="00000000" w:rsidRPr="00000000" w14:paraId="00000041">
            <w:pPr>
              <w:spacing w:line="240" w:lineRule="auto"/>
              <w:jc w:val="right"/>
              <w:rPr/>
            </w:pPr>
            <w:r w:rsidDel="00000000" w:rsidR="00000000" w:rsidRPr="00000000">
              <w:rPr>
                <w:rtl w:val="0"/>
              </w:rPr>
              <w:t xml:space="preserve">55.2</w:t>
            </w:r>
          </w:p>
        </w:tc>
        <w:tc>
          <w:tcPr/>
          <w:p w:rsidR="00000000" w:rsidDel="00000000" w:rsidP="00000000" w:rsidRDefault="00000000" w:rsidRPr="00000000" w14:paraId="00000042">
            <w:pPr>
              <w:spacing w:line="240" w:lineRule="auto"/>
              <w:jc w:val="right"/>
              <w:rPr/>
            </w:pPr>
            <w:r w:rsidDel="00000000" w:rsidR="00000000" w:rsidRPr="00000000">
              <w:rPr>
                <w:rtl w:val="0"/>
              </w:rPr>
              <w:t xml:space="preserve">64.6</w:t>
            </w:r>
          </w:p>
        </w:tc>
        <w:tc>
          <w:tcPr/>
          <w:p w:rsidR="00000000" w:rsidDel="00000000" w:rsidP="00000000" w:rsidRDefault="00000000" w:rsidRPr="00000000" w14:paraId="00000043">
            <w:pPr>
              <w:spacing w:line="240" w:lineRule="auto"/>
              <w:jc w:val="right"/>
              <w:rPr/>
            </w:pPr>
            <w:r w:rsidDel="00000000" w:rsidR="00000000" w:rsidRPr="00000000">
              <w:rPr>
                <w:rtl w:val="0"/>
              </w:rPr>
              <w:t xml:space="preserve">20.1</w:t>
            </w:r>
          </w:p>
        </w:tc>
      </w:tr>
      <w:tr>
        <w:trPr>
          <w:cantSplit w:val="0"/>
          <w:trHeight w:val="448" w:hRule="atLeast"/>
          <w:tblHeader w:val="0"/>
        </w:trPr>
        <w:tc>
          <w:tcPr/>
          <w:p w:rsidR="00000000" w:rsidDel="00000000" w:rsidP="00000000" w:rsidRDefault="00000000" w:rsidRPr="00000000" w14:paraId="00000044">
            <w:pPr>
              <w:spacing w:line="240" w:lineRule="auto"/>
              <w:rPr/>
            </w:pPr>
            <w:r w:rsidDel="00000000" w:rsidR="00000000" w:rsidRPr="00000000">
              <w:rPr>
                <w:rtl w:val="0"/>
              </w:rPr>
              <w:t xml:space="preserve">2023</w:t>
            </w:r>
          </w:p>
        </w:tc>
        <w:tc>
          <w:tcPr/>
          <w:p w:rsidR="00000000" w:rsidDel="00000000" w:rsidP="00000000" w:rsidRDefault="00000000" w:rsidRPr="00000000" w14:paraId="00000045">
            <w:pPr>
              <w:spacing w:line="240" w:lineRule="auto"/>
              <w:jc w:val="right"/>
              <w:rPr/>
            </w:pPr>
            <w:r w:rsidDel="00000000" w:rsidR="00000000" w:rsidRPr="00000000">
              <w:rPr>
                <w:rtl w:val="0"/>
              </w:rPr>
              <w:t xml:space="preserve">55.3</w:t>
            </w:r>
          </w:p>
        </w:tc>
        <w:tc>
          <w:tcPr/>
          <w:p w:rsidR="00000000" w:rsidDel="00000000" w:rsidP="00000000" w:rsidRDefault="00000000" w:rsidRPr="00000000" w14:paraId="00000046">
            <w:pPr>
              <w:spacing w:line="240" w:lineRule="auto"/>
              <w:jc w:val="right"/>
              <w:rPr/>
            </w:pPr>
            <w:r w:rsidDel="00000000" w:rsidR="00000000" w:rsidRPr="00000000">
              <w:rPr>
                <w:rtl w:val="0"/>
              </w:rPr>
              <w:t xml:space="preserve">64.3</w:t>
            </w:r>
          </w:p>
        </w:tc>
        <w:tc>
          <w:tcPr/>
          <w:p w:rsidR="00000000" w:rsidDel="00000000" w:rsidP="00000000" w:rsidRDefault="00000000" w:rsidRPr="00000000" w14:paraId="00000047">
            <w:pPr>
              <w:spacing w:line="240" w:lineRule="auto"/>
              <w:jc w:val="right"/>
              <w:rPr/>
            </w:pPr>
            <w:r w:rsidDel="00000000" w:rsidR="00000000" w:rsidRPr="00000000">
              <w:rPr>
                <w:rtl w:val="0"/>
              </w:rPr>
              <w:t xml:space="preserve">21.0</w:t>
            </w:r>
          </w:p>
        </w:tc>
      </w:tr>
      <w:tr>
        <w:trPr>
          <w:cantSplit w:val="0"/>
          <w:trHeight w:val="459" w:hRule="atLeast"/>
          <w:tblHeader w:val="0"/>
        </w:trPr>
        <w:tc>
          <w:tcPr/>
          <w:p w:rsidR="00000000" w:rsidDel="00000000" w:rsidP="00000000" w:rsidRDefault="00000000" w:rsidRPr="00000000" w14:paraId="00000048">
            <w:pPr>
              <w:spacing w:line="240" w:lineRule="auto"/>
              <w:rPr/>
            </w:pPr>
            <w:r w:rsidDel="00000000" w:rsidR="00000000" w:rsidRPr="00000000">
              <w:rPr>
                <w:rtl w:val="0"/>
              </w:rPr>
              <w:t xml:space="preserve">2024</w:t>
            </w:r>
          </w:p>
        </w:tc>
        <w:tc>
          <w:tcPr/>
          <w:p w:rsidR="00000000" w:rsidDel="00000000" w:rsidP="00000000" w:rsidRDefault="00000000" w:rsidRPr="00000000" w14:paraId="00000049">
            <w:pPr>
              <w:spacing w:line="240" w:lineRule="auto"/>
              <w:jc w:val="right"/>
              <w:rPr/>
            </w:pPr>
            <w:r w:rsidDel="00000000" w:rsidR="00000000" w:rsidRPr="00000000">
              <w:rPr>
                <w:rtl w:val="0"/>
              </w:rPr>
              <w:t xml:space="preserve">55.5</w:t>
            </w:r>
          </w:p>
        </w:tc>
        <w:tc>
          <w:tcPr/>
          <w:p w:rsidR="00000000" w:rsidDel="00000000" w:rsidP="00000000" w:rsidRDefault="00000000" w:rsidRPr="00000000" w14:paraId="0000004A">
            <w:pPr>
              <w:spacing w:line="240" w:lineRule="auto"/>
              <w:jc w:val="right"/>
              <w:rPr/>
            </w:pPr>
            <w:r w:rsidDel="00000000" w:rsidR="00000000" w:rsidRPr="00000000">
              <w:rPr>
                <w:rtl w:val="0"/>
              </w:rPr>
              <w:t xml:space="preserve">64.6</w:t>
            </w:r>
          </w:p>
        </w:tc>
        <w:tc>
          <w:tcPr/>
          <w:p w:rsidR="00000000" w:rsidDel="00000000" w:rsidP="00000000" w:rsidRDefault="00000000" w:rsidRPr="00000000" w14:paraId="0000004B">
            <w:pPr>
              <w:spacing w:line="240" w:lineRule="auto"/>
              <w:jc w:val="right"/>
              <w:rPr/>
            </w:pPr>
            <w:r w:rsidDel="00000000" w:rsidR="00000000" w:rsidRPr="00000000">
              <w:rPr>
                <w:rtl w:val="0"/>
              </w:rPr>
              <w:t xml:space="preserve">20.5</w:t>
            </w:r>
          </w:p>
        </w:tc>
      </w:tr>
    </w:tbl>
    <w:p w:rsidR="00000000" w:rsidDel="00000000" w:rsidP="00000000" w:rsidRDefault="00000000" w:rsidRPr="00000000" w14:paraId="0000004C">
      <w:pPr>
        <w:spacing w:after="280" w:before="280" w:line="240" w:lineRule="auto"/>
        <w:rPr/>
      </w:pPr>
      <w:r w:rsidDel="00000000" w:rsidR="00000000" w:rsidRPr="00000000">
        <w:rPr>
          <w:rtl w:val="0"/>
        </w:rPr>
        <w:t xml:space="preserve">Estos datos serán usados para modelar el crecimiento del acceso a internet a nivel nacional y también por área de residencia.</w:t>
      </w:r>
    </w:p>
    <w:p w:rsidR="00000000" w:rsidDel="00000000" w:rsidP="00000000" w:rsidRDefault="00000000" w:rsidRPr="00000000" w14:paraId="0000004D">
      <w:pPr>
        <w:pStyle w:val="Heading1"/>
        <w:numPr>
          <w:ilvl w:val="0"/>
          <w:numId w:val="2"/>
        </w:numPr>
        <w:ind w:left="432" w:hanging="432"/>
        <w:rPr/>
      </w:pPr>
      <w:r w:rsidDel="00000000" w:rsidR="00000000" w:rsidRPr="00000000">
        <w:rPr>
          <w:rtl w:val="0"/>
        </w:rPr>
        <w:t xml:space="preserve">Modelos matemáticos propuestos</w:t>
      </w:r>
    </w:p>
    <w:p w:rsidR="00000000" w:rsidDel="00000000" w:rsidP="00000000" w:rsidRDefault="00000000" w:rsidRPr="00000000" w14:paraId="0000004E">
      <w:pPr>
        <w:rPr/>
      </w:pPr>
      <w:r w:rsidDel="00000000" w:rsidR="00000000" w:rsidRPr="00000000">
        <w:rPr>
          <w:rtl w:val="0"/>
        </w:rPr>
        <w:t xml:space="preserve">En esta primera fase solo se presentan los modelos que se pretenden utilizar..</w:t>
      </w:r>
    </w:p>
    <w:p w:rsidR="00000000" w:rsidDel="00000000" w:rsidP="00000000" w:rsidRDefault="00000000" w:rsidRPr="00000000" w14:paraId="0000004F">
      <w:pPr>
        <w:pStyle w:val="Heading2"/>
        <w:numPr>
          <w:ilvl w:val="1"/>
          <w:numId w:val="2"/>
        </w:numPr>
        <w:ind w:left="576" w:hanging="576"/>
        <w:rPr/>
      </w:pPr>
      <w:r w:rsidDel="00000000" w:rsidR="00000000" w:rsidRPr="00000000">
        <w:rPr>
          <w:rtl w:val="0"/>
        </w:rPr>
        <w:t xml:space="preserve">Modelo 1: acceso a internet total</w:t>
      </w:r>
    </w:p>
    <w:p w:rsidR="00000000" w:rsidDel="00000000" w:rsidP="00000000" w:rsidRDefault="00000000" w:rsidRPr="00000000" w14:paraId="00000050">
      <w:pPr>
        <w:rPr/>
      </w:pPr>
      <w:r w:rsidDel="00000000" w:rsidR="00000000" w:rsidRPr="00000000">
        <w:rPr>
          <w:rtl w:val="0"/>
        </w:rPr>
        <w:t xml:space="preserve">Primero se analizará el acceso total a internet en los hogares del Perú. Para ello se usará la variable I(t), que representa el porcentaje total de hogares con internet. Como este porcentaje no puede crecer de forma infinita, se considerará un modelo que tenga como límite máximo el 100%.</w:t>
      </w:r>
    </w:p>
    <w:p w:rsidR="00000000" w:rsidDel="00000000" w:rsidP="00000000" w:rsidRDefault="00000000" w:rsidRPr="00000000" w14:paraId="00000051">
      <w:pPr>
        <w:pStyle w:val="Heading2"/>
        <w:numPr>
          <w:ilvl w:val="1"/>
          <w:numId w:val="2"/>
        </w:numPr>
        <w:ind w:left="576" w:hanging="576"/>
        <w:rPr/>
      </w:pPr>
      <w:r w:rsidDel="00000000" w:rsidR="00000000" w:rsidRPr="00000000">
        <w:rPr>
          <w:rtl w:val="0"/>
        </w:rPr>
        <w:t xml:space="preserve">Modelo 2: comparación entre zona urbana y zona rural</w:t>
      </w:r>
    </w:p>
    <w:p w:rsidR="00000000" w:rsidDel="00000000" w:rsidP="00000000" w:rsidRDefault="00000000" w:rsidRPr="00000000" w14:paraId="00000052">
      <w:pPr>
        <w:rPr/>
      </w:pPr>
      <w:r w:rsidDel="00000000" w:rsidR="00000000" w:rsidRPr="00000000">
        <w:rPr>
          <w:rtl w:val="0"/>
        </w:rPr>
        <w:t xml:space="preserve">Luego se estudiará el acceso a internet según área de residencia. Para esto se usarán las variables U(t), que representa el porcentaje de hogares urbanos con internet, y R(t), que representa el porcentaje de hogares rurales con internet. Esta comparación permitirá observar si el crecimiento del acceso a internet es similar o diferente entre ambas zonas.</w:t>
      </w:r>
    </w:p>
    <w:p w:rsidR="00000000" w:rsidDel="00000000" w:rsidP="00000000" w:rsidRDefault="00000000" w:rsidRPr="00000000" w14:paraId="00000053">
      <w:pPr>
        <w:pStyle w:val="Heading2"/>
        <w:numPr>
          <w:ilvl w:val="1"/>
          <w:numId w:val="2"/>
        </w:numPr>
        <w:ind w:left="576" w:hanging="576"/>
        <w:rPr/>
      </w:pPr>
      <w:r w:rsidDel="00000000" w:rsidR="00000000" w:rsidRPr="00000000">
        <w:rPr>
          <w:rtl w:val="0"/>
        </w:rPr>
        <w:t xml:space="preserve">Metodología propuesta para la segunda fase</w:t>
      </w:r>
    </w:p>
    <w:p w:rsidR="00000000" w:rsidDel="00000000" w:rsidP="00000000" w:rsidRDefault="00000000" w:rsidRPr="00000000" w14:paraId="00000054">
      <w:pPr>
        <w:rPr/>
      </w:pPr>
      <w:r w:rsidDel="00000000" w:rsidR="00000000" w:rsidRPr="00000000">
        <w:rPr>
          <w:rtl w:val="0"/>
        </w:rPr>
        <w:t xml:space="preserve">En la segunda fase del trabajo se desarrollarán los cálculos matemáticos y la comparación de resultados.</w:t>
      </w:r>
    </w:p>
    <w:p w:rsidR="00000000" w:rsidDel="00000000" w:rsidP="00000000" w:rsidRDefault="00000000" w:rsidRPr="00000000" w14:paraId="00000055">
      <w:pPr>
        <w:rPr/>
      </w:pPr>
      <w:r w:rsidDel="00000000" w:rsidR="00000000" w:rsidRPr="00000000">
        <w:rPr>
          <w:rtl w:val="0"/>
        </w:rPr>
        <w:t xml:space="preserve">Los pasos serán:</w:t>
      </w:r>
    </w:p>
    <w:p w:rsidR="00000000" w:rsidDel="00000000" w:rsidP="00000000" w:rsidRDefault="00000000" w:rsidRPr="00000000" w14:paraId="0000005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Organizar los datos en función del tiempo t.</w:t>
      </w:r>
    </w:p>
    <w:p w:rsidR="00000000" w:rsidDel="00000000" w:rsidP="00000000" w:rsidRDefault="00000000" w:rsidRPr="00000000" w14:paraId="0000005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Graficar los datos reales de internet total, internet urbano, internet rural y computadoras.</w:t>
      </w:r>
    </w:p>
    <w:p w:rsidR="00000000" w:rsidDel="00000000" w:rsidP="00000000" w:rsidRDefault="00000000" w:rsidRPr="00000000" w14:paraId="0000005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Plantear el modelo </w:t>
      </w:r>
    </w:p>
    <w:p w:rsidR="00000000" w:rsidDel="00000000" w:rsidP="00000000" w:rsidRDefault="00000000" w:rsidRPr="00000000" w14:paraId="0000005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Estimar los parámetros de cada modelo.</w:t>
      </w:r>
    </w:p>
    <w:p w:rsidR="00000000" w:rsidDel="00000000" w:rsidP="00000000" w:rsidRDefault="00000000" w:rsidRPr="00000000" w14:paraId="0000005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Comparar los resultados de los modelos con los datos reales.</w:t>
      </w:r>
    </w:p>
    <w:p w:rsidR="00000000" w:rsidDel="00000000" w:rsidP="00000000" w:rsidRDefault="00000000" w:rsidRPr="00000000" w14:paraId="0000005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Interpretar los resultados obtenidos.</w:t>
      </w:r>
    </w:p>
    <w:p w:rsidR="00000000" w:rsidDel="00000000" w:rsidP="00000000" w:rsidRDefault="00000000" w:rsidRPr="00000000" w14:paraId="0000005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Elaborar conclusiones.</w:t>
      </w:r>
    </w:p>
    <w:p w:rsidR="00000000" w:rsidDel="00000000" w:rsidP="00000000" w:rsidRDefault="00000000" w:rsidRPr="00000000" w14:paraId="0000005D">
      <w:pPr>
        <w:spacing w:line="240"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ind w:left="576" w:hanging="576"/>
        <w:rPr/>
      </w:pPr>
      <w:r w:rsidDel="00000000" w:rsidR="00000000" w:rsidRPr="00000000">
        <w:rPr>
          <w:rtl w:val="0"/>
        </w:rPr>
        <w:t xml:space="preserve">Referencias</w:t>
      </w:r>
    </w:p>
    <w:p w:rsidR="00000000" w:rsidDel="00000000" w:rsidP="00000000" w:rsidRDefault="00000000" w:rsidRPr="00000000" w14:paraId="0000005F">
      <w:pPr>
        <w:spacing w:after="280" w:before="280" w:line="240" w:lineRule="auto"/>
        <w:rPr/>
      </w:pPr>
      <w:r w:rsidDel="00000000" w:rsidR="00000000" w:rsidRPr="00000000">
        <w:rPr>
          <w:rtl w:val="0"/>
        </w:rPr>
        <w:t xml:space="preserve">Instituto Nacional de Estadística e Informática. Tecnologías de Información y Comunicación en los Hogares.</w:t>
      </w:r>
    </w:p>
    <w:p w:rsidR="00000000" w:rsidDel="00000000" w:rsidP="00000000" w:rsidRDefault="00000000" w:rsidRPr="00000000" w14:paraId="00000060">
      <w:pPr>
        <w:spacing w:after="280" w:before="280" w:line="240" w:lineRule="auto"/>
        <w:rPr/>
      </w:pPr>
      <w:r w:rsidDel="00000000" w:rsidR="00000000" w:rsidRPr="00000000">
        <w:rPr>
          <w:rtl w:val="0"/>
        </w:rPr>
        <w:t xml:space="preserve">Instituto Nacional de Estadística e Informática. Encuesta Nacional de Hogares, ENAHO.</w:t>
      </w:r>
    </w:p>
    <w:p w:rsidR="00000000" w:rsidDel="00000000" w:rsidP="00000000" w:rsidRDefault="00000000" w:rsidRPr="00000000" w14:paraId="00000061">
      <w:pPr>
        <w:spacing w:after="280" w:before="280" w:line="240" w:lineRule="auto"/>
        <w:rPr/>
      </w:pPr>
      <w:r w:rsidDel="00000000" w:rsidR="00000000" w:rsidRPr="00000000">
        <w:rPr>
          <w:rtl w:val="0"/>
        </w:rPr>
        <w:t xml:space="preserve">Instituto Nacional de Estadística e Informática. Hogares que acceden al servicio </w:t>
      </w:r>
    </w:p>
    <w:p w:rsidR="00000000" w:rsidDel="00000000" w:rsidP="00000000" w:rsidRDefault="00000000" w:rsidRPr="00000000" w14:paraId="00000062">
      <w:pPr>
        <w:spacing w:after="280" w:before="280" w:line="240" w:lineRule="auto"/>
        <w:rPr/>
      </w:pPr>
      <w:r w:rsidDel="00000000" w:rsidR="00000000" w:rsidRPr="00000000">
        <w:rPr>
          <w:rtl w:val="0"/>
        </w:rPr>
        <w:t xml:space="preserve">Zill, D. G. Ecuaciones diferenciales con aplicaciones de modelado.</w:t>
      </w:r>
    </w:p>
    <w:p w:rsidR="00000000" w:rsidDel="00000000" w:rsidP="00000000" w:rsidRDefault="00000000" w:rsidRPr="00000000" w14:paraId="00000063">
      <w:pPr>
        <w:spacing w:after="280" w:before="280" w:line="240" w:lineRule="auto"/>
        <w:rPr/>
      </w:pPr>
      <w:r w:rsidDel="00000000" w:rsidR="00000000" w:rsidRPr="00000000">
        <w:rPr>
          <w:rtl w:val="0"/>
        </w:rPr>
        <w:t xml:space="preserve">Boyce, W. E. y DiPrima, R. C. Ecuaciones diferenciales y problemas con valores en la frontera.</w:t>
      </w:r>
    </w:p>
    <w:p w:rsidR="00000000" w:rsidDel="00000000" w:rsidP="00000000" w:rsidRDefault="00000000" w:rsidRPr="00000000" w14:paraId="00000064">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Sitka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Sitka Text" w:cs="Sitka Text" w:eastAsia="Sitka Text" w:hAnsi="Sitka Text"/>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Sitka Text" w:cs="Sitka Text" w:eastAsia="Sitka Text" w:hAnsi="Sitka Text"/>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widowControl w:val="0"/>
        <w:spacing w:line="48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432" w:right="51" w:hanging="432"/>
      <w:jc w:val="left"/>
    </w:pPr>
    <w:rPr>
      <w:b w:val="1"/>
      <w:bCs w:val="1"/>
    </w:rPr>
  </w:style>
  <w:style w:type="paragraph" w:styleId="Heading2">
    <w:name w:val="heading 2"/>
    <w:basedOn w:val="Normal"/>
    <w:next w:val="Normal"/>
    <w:pPr>
      <w:spacing w:before="1" w:lineRule="auto"/>
      <w:ind w:left="576" w:hanging="576"/>
    </w:pPr>
    <w:rPr>
      <w:b w:val="1"/>
      <w:bCs w:val="1"/>
    </w:rPr>
  </w:style>
  <w:style w:type="paragraph" w:styleId="Heading3">
    <w:name w:val="heading 3"/>
    <w:basedOn w:val="Normal"/>
    <w:next w:val="Normal"/>
    <w:pPr>
      <w:keepNext w:val="1"/>
      <w:keepLines w:val="1"/>
      <w:spacing w:before="40" w:lineRule="auto"/>
      <w:ind w:left="720" w:hanging="720"/>
    </w:pPr>
    <w:rPr>
      <w:b w:val="1"/>
      <w:bCs w:val="1"/>
      <w:i w:val="1"/>
      <w:iCs w:val="1"/>
    </w:rPr>
  </w:style>
  <w:style w:type="paragraph" w:styleId="Heading4">
    <w:name w:val="heading 4"/>
    <w:basedOn w:val="Normal"/>
    <w:next w:val="Normal"/>
    <w:pPr>
      <w:keepNext w:val="1"/>
      <w:keepLines w:val="1"/>
      <w:spacing w:before="40" w:lineRule="auto"/>
      <w:ind w:left="864" w:hanging="864"/>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1"/>
    </w:pPr>
    <w:tblPr>
      <w:tblStyleRowBandSize w:val="1"/>
      <w:tblStyleColBandSize w:val="1"/>
      <w:tblCellMar>
        <w:top w:w="0.0" w:type="dxa"/>
        <w:left w:w="108.0" w:type="dxa"/>
        <w:bottom w:w="0.0" w:type="dxa"/>
        <w:right w:w="108.0" w:type="dxa"/>
      </w:tblCellMar>
    </w:tblPr>
    <w:tblStylePr w:type="firstRow">
      <w:tcPr>
        <w:tcBorders>
          <w:top w:color="000000" w:space="0" w:sz="4" w:val="single"/>
          <w:bottom w:color="000000" w:space="0" w:sz="4" w:val="single"/>
        </w:tcBorders>
      </w:tcPr>
    </w:tblStylePr>
    <w:tblStylePr w:type="lastRow">
      <w:tcPr>
        <w:tcBorders>
          <w:top w:color="000000" w:space="0" w:sz="0" w:val="nil"/>
          <w:bottom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4++j7/yKIaCv0YKWL36YCPiKAQ==">CgMxLjA4AHIhMXpIWkIxVFp2R0xCQjhIY29GeUlzVVdkVlZFWk9qNXlD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