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648FCDFE" w:rsidR="008070B0" w:rsidRPr="003F499E" w:rsidRDefault="00A21BE5"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r>
        <w:rPr>
          <w:rFonts w:asciiTheme="minorHAnsi" w:eastAsiaTheme="minorEastAsia" w:hAnsiTheme="minorHAnsi" w:cstheme="minorBidi"/>
          <w:b/>
          <w:bCs/>
          <w:color w:val="000000" w:themeColor="text1"/>
          <w:sz w:val="22"/>
          <w:szCs w:val="22"/>
        </w:rPr>
        <w:tab/>
      </w: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r w:rsidR="00A21BE5" w:rsidRPr="003E0A36" w14:paraId="7D7DF793"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7DA35197" w14:textId="77777777" w:rsidR="00A21BE5" w:rsidRPr="4B3F64AE" w:rsidRDefault="00A21BE5"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305F2E80" w14:textId="77777777" w:rsidR="00D100C1" w:rsidRDefault="00D100C1" w:rsidP="006E1C8E">
      <w:pPr>
        <w:rPr>
          <w:rFonts w:asciiTheme="minorHAnsi" w:eastAsiaTheme="minorEastAsia" w:hAnsiTheme="minorHAnsi" w:cstheme="minorBidi"/>
          <w:color w:val="000000"/>
          <w:sz w:val="22"/>
          <w:szCs w:val="22"/>
          <w:u w:val="single"/>
        </w:rPr>
      </w:pPr>
    </w:p>
    <w:p w14:paraId="46CC363A" w14:textId="77777777" w:rsidR="00D100C1" w:rsidRDefault="00D100C1" w:rsidP="006E1C8E">
      <w:pPr>
        <w:rPr>
          <w:rFonts w:asciiTheme="minorHAnsi" w:eastAsiaTheme="minorEastAsia" w:hAnsiTheme="minorHAnsi" w:cstheme="minorBidi"/>
          <w:color w:val="000000"/>
          <w:sz w:val="22"/>
          <w:szCs w:val="22"/>
          <w:u w:val="single"/>
        </w:rPr>
      </w:pPr>
    </w:p>
    <w:p w14:paraId="4AF22A73" w14:textId="0C5E8C78" w:rsidR="00D100C1" w:rsidRDefault="00D100C1">
      <w:pPr>
        <w:spacing w:after="160" w:line="259" w:lineRule="auto"/>
        <w:rPr>
          <w:rFonts w:asciiTheme="minorHAnsi" w:eastAsiaTheme="minorEastAsia" w:hAnsiTheme="minorHAnsi" w:cstheme="minorBidi"/>
          <w:color w:val="000000"/>
          <w:sz w:val="22"/>
          <w:szCs w:val="22"/>
          <w:u w:val="single"/>
        </w:rPr>
      </w:pPr>
      <w:r>
        <w:rPr>
          <w:rFonts w:asciiTheme="minorHAnsi" w:eastAsiaTheme="minorEastAsia" w:hAnsiTheme="minorHAnsi" w:cstheme="minorBidi"/>
          <w:color w:val="000000"/>
          <w:sz w:val="22"/>
          <w:szCs w:val="22"/>
          <w:u w:val="single"/>
        </w:rPr>
        <w:br w:type="page"/>
      </w:r>
    </w:p>
    <w:p w14:paraId="223F7DD0" w14:textId="45583E2A" w:rsidR="00D100C1" w:rsidRDefault="00D100C1" w:rsidP="006E1C8E">
      <w:pPr>
        <w:rPr>
          <w:rFonts w:asciiTheme="minorHAnsi" w:eastAsiaTheme="minorEastAsia" w:hAnsiTheme="minorHAnsi" w:cstheme="minorBidi"/>
          <w:color w:val="000000"/>
          <w:sz w:val="22"/>
          <w:szCs w:val="22"/>
          <w:u w:val="single"/>
        </w:rPr>
      </w:pPr>
      <w:r>
        <w:rPr>
          <w:rFonts w:asciiTheme="minorHAnsi" w:eastAsiaTheme="minorEastAsia" w:hAnsiTheme="minorHAnsi" w:cstheme="minorBidi"/>
          <w:color w:val="000000"/>
          <w:sz w:val="22"/>
          <w:szCs w:val="22"/>
          <w:u w:val="single"/>
        </w:rPr>
        <w:lastRenderedPageBreak/>
        <w:t>Autoevaluacion</w:t>
      </w:r>
    </w:p>
    <w:p w14:paraId="32242E40" w14:textId="77777777" w:rsidR="00D100C1" w:rsidRDefault="00D100C1" w:rsidP="006E1C8E">
      <w:pPr>
        <w:rPr>
          <w:rFonts w:asciiTheme="minorHAnsi" w:eastAsiaTheme="minorEastAsia" w:hAnsiTheme="minorHAnsi" w:cstheme="minorBidi"/>
          <w:color w:val="000000"/>
          <w:sz w:val="22"/>
          <w:szCs w:val="22"/>
          <w:u w:val="single"/>
        </w:rPr>
      </w:pPr>
    </w:p>
    <w:tbl>
      <w:tblPr>
        <w:tblW w:w="9840" w:type="dxa"/>
        <w:tblCellMar>
          <w:left w:w="70" w:type="dxa"/>
          <w:right w:w="70" w:type="dxa"/>
        </w:tblCellMar>
        <w:tblLook w:val="04A0" w:firstRow="1" w:lastRow="0" w:firstColumn="1" w:lastColumn="0" w:noHBand="0" w:noVBand="1"/>
      </w:tblPr>
      <w:tblGrid>
        <w:gridCol w:w="357"/>
        <w:gridCol w:w="1238"/>
        <w:gridCol w:w="2132"/>
        <w:gridCol w:w="6113"/>
      </w:tblGrid>
      <w:tr w:rsidR="00D100C1" w:rsidRPr="00D100C1" w14:paraId="7FEE4566" w14:textId="77777777" w:rsidTr="00D100C1">
        <w:trPr>
          <w:trHeight w:val="288"/>
        </w:trPr>
        <w:tc>
          <w:tcPr>
            <w:tcW w:w="3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9DF13C8" w14:textId="77777777" w:rsidR="00D100C1" w:rsidRPr="00D100C1" w:rsidRDefault="00D100C1" w:rsidP="00D100C1">
            <w:pPr>
              <w:jc w:val="center"/>
              <w:rPr>
                <w:rFonts w:ascii="inherit" w:hAnsi="inherit"/>
                <w:b/>
                <w:bCs/>
                <w:color w:val="262626"/>
                <w:sz w:val="16"/>
                <w:szCs w:val="16"/>
                <w:lang w:val="es-CL" w:eastAsia="es-CL"/>
              </w:rPr>
            </w:pPr>
            <w:r w:rsidRPr="00D100C1">
              <w:rPr>
                <w:rFonts w:ascii="inherit" w:hAnsi="inherit"/>
                <w:b/>
                <w:bCs/>
                <w:color w:val="262626"/>
                <w:sz w:val="16"/>
                <w:szCs w:val="16"/>
                <w:lang w:val="es-CL" w:eastAsia="es-CL"/>
              </w:rPr>
              <w:t>N.º</w:t>
            </w:r>
          </w:p>
        </w:tc>
        <w:tc>
          <w:tcPr>
            <w:tcW w:w="1240" w:type="dxa"/>
            <w:tcBorders>
              <w:top w:val="single" w:sz="4" w:space="0" w:color="auto"/>
              <w:left w:val="nil"/>
              <w:bottom w:val="single" w:sz="4" w:space="0" w:color="auto"/>
              <w:right w:val="single" w:sz="4" w:space="0" w:color="auto"/>
            </w:tcBorders>
            <w:shd w:val="clear" w:color="000000" w:fill="FFFFFF"/>
            <w:vAlign w:val="center"/>
            <w:hideMark/>
          </w:tcPr>
          <w:p w14:paraId="5E06D7EA" w14:textId="77777777" w:rsidR="00D100C1" w:rsidRPr="00D100C1" w:rsidRDefault="00D100C1" w:rsidP="00D100C1">
            <w:pPr>
              <w:jc w:val="center"/>
              <w:rPr>
                <w:rFonts w:ascii="inherit" w:hAnsi="inherit"/>
                <w:b/>
                <w:bCs/>
                <w:color w:val="262626"/>
                <w:sz w:val="16"/>
                <w:szCs w:val="16"/>
                <w:lang w:val="es-CL" w:eastAsia="es-CL"/>
              </w:rPr>
            </w:pPr>
            <w:r w:rsidRPr="00D100C1">
              <w:rPr>
                <w:rFonts w:ascii="inherit" w:hAnsi="inherit"/>
                <w:b/>
                <w:bCs/>
                <w:color w:val="262626"/>
                <w:sz w:val="16"/>
                <w:szCs w:val="16"/>
                <w:lang w:val="es-CL" w:eastAsia="es-CL"/>
              </w:rPr>
              <w:t>Indicador</w:t>
            </w:r>
          </w:p>
        </w:tc>
        <w:tc>
          <w:tcPr>
            <w:tcW w:w="2140" w:type="dxa"/>
            <w:tcBorders>
              <w:top w:val="single" w:sz="4" w:space="0" w:color="auto"/>
              <w:left w:val="nil"/>
              <w:bottom w:val="single" w:sz="4" w:space="0" w:color="auto"/>
              <w:right w:val="single" w:sz="4" w:space="0" w:color="auto"/>
            </w:tcBorders>
            <w:shd w:val="clear" w:color="000000" w:fill="FFFFFF"/>
            <w:vAlign w:val="center"/>
            <w:hideMark/>
          </w:tcPr>
          <w:p w14:paraId="47961A4D" w14:textId="77777777" w:rsidR="00D100C1" w:rsidRPr="00D100C1" w:rsidRDefault="00D100C1" w:rsidP="00D100C1">
            <w:pPr>
              <w:jc w:val="center"/>
              <w:rPr>
                <w:rFonts w:ascii="inherit" w:hAnsi="inherit"/>
                <w:b/>
                <w:bCs/>
                <w:color w:val="262626"/>
                <w:sz w:val="16"/>
                <w:szCs w:val="16"/>
                <w:lang w:val="es-CL" w:eastAsia="es-CL"/>
              </w:rPr>
            </w:pPr>
            <w:r w:rsidRPr="00D100C1">
              <w:rPr>
                <w:rFonts w:ascii="inherit" w:hAnsi="inherit"/>
                <w:b/>
                <w:bCs/>
                <w:color w:val="262626"/>
                <w:sz w:val="16"/>
                <w:szCs w:val="16"/>
                <w:lang w:val="es-CL" w:eastAsia="es-CL"/>
              </w:rPr>
              <w:t>Nivel sugerido</w:t>
            </w:r>
          </w:p>
        </w:tc>
        <w:tc>
          <w:tcPr>
            <w:tcW w:w="6160" w:type="dxa"/>
            <w:tcBorders>
              <w:top w:val="single" w:sz="4" w:space="0" w:color="auto"/>
              <w:left w:val="nil"/>
              <w:bottom w:val="single" w:sz="4" w:space="0" w:color="auto"/>
              <w:right w:val="single" w:sz="4" w:space="0" w:color="auto"/>
            </w:tcBorders>
            <w:shd w:val="clear" w:color="000000" w:fill="FFFFFF"/>
            <w:vAlign w:val="center"/>
            <w:hideMark/>
          </w:tcPr>
          <w:p w14:paraId="647BE432" w14:textId="77777777" w:rsidR="00D100C1" w:rsidRPr="00D100C1" w:rsidRDefault="00D100C1" w:rsidP="00D100C1">
            <w:pPr>
              <w:jc w:val="center"/>
              <w:rPr>
                <w:rFonts w:ascii="inherit" w:hAnsi="inherit"/>
                <w:b/>
                <w:bCs/>
                <w:color w:val="262626"/>
                <w:sz w:val="16"/>
                <w:szCs w:val="16"/>
                <w:lang w:val="es-CL" w:eastAsia="es-CL"/>
              </w:rPr>
            </w:pPr>
            <w:r w:rsidRPr="00D100C1">
              <w:rPr>
                <w:rFonts w:ascii="inherit" w:hAnsi="inherit"/>
                <w:b/>
                <w:bCs/>
                <w:color w:val="262626"/>
                <w:sz w:val="16"/>
                <w:szCs w:val="16"/>
                <w:lang w:val="es-CL" w:eastAsia="es-CL"/>
              </w:rPr>
              <w:t>Motivo</w:t>
            </w:r>
          </w:p>
        </w:tc>
      </w:tr>
      <w:tr w:rsidR="00D100C1" w:rsidRPr="00D100C1" w14:paraId="2FD9A12E" w14:textId="77777777" w:rsidTr="00D100C1">
        <w:trPr>
          <w:trHeight w:val="612"/>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72E96831"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1</w:t>
            </w:r>
          </w:p>
        </w:tc>
        <w:tc>
          <w:tcPr>
            <w:tcW w:w="1240" w:type="dxa"/>
            <w:tcBorders>
              <w:top w:val="nil"/>
              <w:left w:val="nil"/>
              <w:bottom w:val="single" w:sz="4" w:space="0" w:color="auto"/>
              <w:right w:val="single" w:sz="4" w:space="0" w:color="auto"/>
            </w:tcBorders>
            <w:shd w:val="clear" w:color="000000" w:fill="FFFFFF"/>
            <w:vAlign w:val="center"/>
            <w:hideMark/>
          </w:tcPr>
          <w:p w14:paraId="7F4F0FAA"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Descripción y relevancia de BARB</w:t>
            </w:r>
          </w:p>
        </w:tc>
        <w:tc>
          <w:tcPr>
            <w:tcW w:w="2140" w:type="dxa"/>
            <w:tcBorders>
              <w:top w:val="nil"/>
              <w:left w:val="nil"/>
              <w:bottom w:val="single" w:sz="4" w:space="0" w:color="auto"/>
              <w:right w:val="single" w:sz="4" w:space="0" w:color="auto"/>
            </w:tcBorders>
            <w:shd w:val="clear" w:color="000000" w:fill="FFFFFF"/>
            <w:vAlign w:val="center"/>
            <w:hideMark/>
          </w:tcPr>
          <w:p w14:paraId="1718F44E" w14:textId="6A865D75" w:rsidR="00D100C1" w:rsidRPr="00D100C1" w:rsidRDefault="000C542F" w:rsidP="00D100C1">
            <w:pPr>
              <w:rPr>
                <w:rFonts w:ascii="inherit" w:hAnsi="inherit"/>
                <w:b/>
                <w:bCs/>
                <w:color w:val="262626"/>
                <w:sz w:val="16"/>
                <w:szCs w:val="16"/>
                <w:lang w:val="es-CL" w:eastAsia="es-CL"/>
              </w:rPr>
            </w:pPr>
            <w:r>
              <w:rPr>
                <w:rFonts w:ascii="inherit" w:hAnsi="inherit"/>
                <w:b/>
                <w:bCs/>
                <w:color w:val="262626"/>
                <w:sz w:val="16"/>
                <w:szCs w:val="16"/>
                <w:lang w:val="es-CL" w:eastAsia="es-CL"/>
              </w:rPr>
              <w:t>Completamente Logrado (100%)</w:t>
            </w:r>
          </w:p>
        </w:tc>
        <w:tc>
          <w:tcPr>
            <w:tcW w:w="6160" w:type="dxa"/>
            <w:tcBorders>
              <w:top w:val="nil"/>
              <w:left w:val="nil"/>
              <w:bottom w:val="single" w:sz="4" w:space="0" w:color="auto"/>
              <w:right w:val="single" w:sz="4" w:space="0" w:color="auto"/>
            </w:tcBorders>
            <w:shd w:val="clear" w:color="000000" w:fill="FFFFFF"/>
            <w:vAlign w:val="center"/>
            <w:hideMark/>
          </w:tcPr>
          <w:p w14:paraId="33611E71" w14:textId="7168DB27" w:rsidR="00D100C1" w:rsidRPr="00D100C1" w:rsidRDefault="000C542F" w:rsidP="00D100C1">
            <w:pPr>
              <w:rPr>
                <w:rFonts w:ascii="inherit" w:hAnsi="inherit"/>
                <w:color w:val="262626"/>
                <w:sz w:val="16"/>
                <w:szCs w:val="16"/>
                <w:lang w:val="es-CL" w:eastAsia="es-CL"/>
              </w:rPr>
            </w:pPr>
            <w:r>
              <w:rPr>
                <w:rFonts w:ascii="inherit" w:hAnsi="inherit"/>
                <w:color w:val="262626"/>
                <w:sz w:val="16"/>
                <w:szCs w:val="16"/>
                <w:lang w:val="es-CL" w:eastAsia="es-CL"/>
              </w:rPr>
              <w:t>Se detalla en qu</w:t>
            </w:r>
            <w:r>
              <w:rPr>
                <w:rFonts w:ascii="inherit" w:hAnsi="inherit" w:hint="eastAsia"/>
                <w:color w:val="262626"/>
                <w:sz w:val="16"/>
                <w:szCs w:val="16"/>
                <w:lang w:val="es-CL" w:eastAsia="es-CL"/>
              </w:rPr>
              <w:t>é</w:t>
            </w:r>
            <w:r>
              <w:rPr>
                <w:rFonts w:ascii="inherit" w:hAnsi="inherit"/>
                <w:color w:val="262626"/>
                <w:sz w:val="16"/>
                <w:szCs w:val="16"/>
                <w:lang w:val="es-CL" w:eastAsia="es-CL"/>
              </w:rPr>
              <w:t xml:space="preserve"> consiste el proyecto, exponiendo el problema de las paradas no planificadas y la dispersi</w:t>
            </w:r>
            <w:r>
              <w:rPr>
                <w:rFonts w:ascii="inherit" w:hAnsi="inherit" w:hint="eastAsia"/>
                <w:color w:val="262626"/>
                <w:sz w:val="16"/>
                <w:szCs w:val="16"/>
                <w:lang w:val="es-CL" w:eastAsia="es-CL"/>
              </w:rPr>
              <w:t>ó</w:t>
            </w:r>
            <w:r>
              <w:rPr>
                <w:rFonts w:ascii="inherit" w:hAnsi="inherit"/>
                <w:color w:val="262626"/>
                <w:sz w:val="16"/>
                <w:szCs w:val="16"/>
                <w:lang w:val="es-CL" w:eastAsia="es-CL"/>
              </w:rPr>
              <w:t>n de la informaci</w:t>
            </w:r>
            <w:r>
              <w:rPr>
                <w:rFonts w:ascii="inherit" w:hAnsi="inherit" w:hint="eastAsia"/>
                <w:color w:val="262626"/>
                <w:sz w:val="16"/>
                <w:szCs w:val="16"/>
                <w:lang w:val="es-CL" w:eastAsia="es-CL"/>
              </w:rPr>
              <w:t>ó</w:t>
            </w:r>
            <w:r>
              <w:rPr>
                <w:rFonts w:ascii="inherit" w:hAnsi="inherit"/>
                <w:color w:val="262626"/>
                <w:sz w:val="16"/>
                <w:szCs w:val="16"/>
                <w:lang w:val="es-CL" w:eastAsia="es-CL"/>
              </w:rPr>
              <w:t xml:space="preserve">n, junto con su importancia para el </w:t>
            </w:r>
            <w:r>
              <w:rPr>
                <w:rFonts w:ascii="inherit" w:hAnsi="inherit" w:hint="eastAsia"/>
                <w:color w:val="262626"/>
                <w:sz w:val="16"/>
                <w:szCs w:val="16"/>
                <w:lang w:val="es-CL" w:eastAsia="es-CL"/>
              </w:rPr>
              <w:t>á</w:t>
            </w:r>
            <w:r>
              <w:rPr>
                <w:rFonts w:ascii="inherit" w:hAnsi="inherit"/>
                <w:color w:val="262626"/>
                <w:sz w:val="16"/>
                <w:szCs w:val="16"/>
                <w:lang w:val="es-CL" w:eastAsia="es-CL"/>
              </w:rPr>
              <w:t>rea inform</w:t>
            </w:r>
            <w:r>
              <w:rPr>
                <w:rFonts w:ascii="inherit" w:hAnsi="inherit" w:hint="eastAsia"/>
                <w:color w:val="262626"/>
                <w:sz w:val="16"/>
                <w:szCs w:val="16"/>
                <w:lang w:val="es-CL" w:eastAsia="es-CL"/>
              </w:rPr>
              <w:t>á</w:t>
            </w:r>
            <w:r>
              <w:rPr>
                <w:rFonts w:ascii="inherit" w:hAnsi="inherit"/>
                <w:color w:val="262626"/>
                <w:sz w:val="16"/>
                <w:szCs w:val="16"/>
                <w:lang w:val="es-CL" w:eastAsia="es-CL"/>
              </w:rPr>
              <w:t>tica.</w:t>
            </w:r>
          </w:p>
        </w:tc>
      </w:tr>
      <w:tr w:rsidR="00D100C1" w:rsidRPr="00D100C1" w14:paraId="08307A35" w14:textId="77777777" w:rsidTr="00D100C1">
        <w:trPr>
          <w:trHeight w:val="612"/>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4B092A2B"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2</w:t>
            </w:r>
          </w:p>
        </w:tc>
        <w:tc>
          <w:tcPr>
            <w:tcW w:w="1240" w:type="dxa"/>
            <w:tcBorders>
              <w:top w:val="nil"/>
              <w:left w:val="nil"/>
              <w:bottom w:val="single" w:sz="4" w:space="0" w:color="auto"/>
              <w:right w:val="single" w:sz="4" w:space="0" w:color="auto"/>
            </w:tcBorders>
            <w:shd w:val="clear" w:color="000000" w:fill="FFFFFF"/>
            <w:vAlign w:val="center"/>
            <w:hideMark/>
          </w:tcPr>
          <w:p w14:paraId="39A37FE6"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Relación con competencias de egreso</w:t>
            </w:r>
          </w:p>
        </w:tc>
        <w:tc>
          <w:tcPr>
            <w:tcW w:w="2140" w:type="dxa"/>
            <w:tcBorders>
              <w:top w:val="nil"/>
              <w:left w:val="nil"/>
              <w:bottom w:val="single" w:sz="4" w:space="0" w:color="auto"/>
              <w:right w:val="single" w:sz="4" w:space="0" w:color="auto"/>
            </w:tcBorders>
            <w:shd w:val="clear" w:color="000000" w:fill="FFFFFF"/>
            <w:vAlign w:val="center"/>
            <w:hideMark/>
          </w:tcPr>
          <w:p w14:paraId="506E70F2" w14:textId="13210610" w:rsidR="00D100C1" w:rsidRPr="00D100C1" w:rsidRDefault="000C542F" w:rsidP="00D100C1">
            <w:pPr>
              <w:rPr>
                <w:rFonts w:ascii="inherit" w:hAnsi="inherit"/>
                <w:b/>
                <w:bCs/>
                <w:color w:val="262626"/>
                <w:sz w:val="16"/>
                <w:szCs w:val="16"/>
                <w:lang w:val="es-CL" w:eastAsia="es-CL"/>
              </w:rPr>
            </w:pPr>
            <w:r>
              <w:rPr>
                <w:rFonts w:ascii="inherit" w:hAnsi="inherit"/>
                <w:b/>
                <w:bCs/>
                <w:color w:val="262626"/>
                <w:sz w:val="16"/>
                <w:szCs w:val="16"/>
                <w:lang w:val="es-CL" w:eastAsia="es-CL"/>
              </w:rPr>
              <w:t>Completamente Logrado (100%)</w:t>
            </w:r>
          </w:p>
        </w:tc>
        <w:tc>
          <w:tcPr>
            <w:tcW w:w="6160" w:type="dxa"/>
            <w:tcBorders>
              <w:top w:val="nil"/>
              <w:left w:val="nil"/>
              <w:bottom w:val="single" w:sz="4" w:space="0" w:color="auto"/>
              <w:right w:val="single" w:sz="4" w:space="0" w:color="auto"/>
            </w:tcBorders>
            <w:shd w:val="clear" w:color="000000" w:fill="FFFFFF"/>
            <w:vAlign w:val="center"/>
            <w:hideMark/>
          </w:tcPr>
          <w:p w14:paraId="37EFDE50" w14:textId="127A5E77" w:rsidR="00D100C1" w:rsidRPr="00D100C1" w:rsidRDefault="000C542F" w:rsidP="00D100C1">
            <w:pPr>
              <w:rPr>
                <w:rFonts w:ascii="inherit" w:hAnsi="inherit"/>
                <w:color w:val="262626"/>
                <w:sz w:val="16"/>
                <w:szCs w:val="16"/>
                <w:lang w:val="es-CL" w:eastAsia="es-CL"/>
              </w:rPr>
            </w:pPr>
            <w:r>
              <w:rPr>
                <w:rFonts w:ascii="inherit" w:hAnsi="inherit"/>
                <w:color w:val="262626"/>
                <w:sz w:val="16"/>
                <w:szCs w:val="16"/>
                <w:lang w:val="es-CL" w:eastAsia="es-CL"/>
              </w:rPr>
              <w:t>Se conectaron las competencias de pruebas, gesti</w:t>
            </w:r>
            <w:r>
              <w:rPr>
                <w:rFonts w:ascii="inherit" w:hAnsi="inherit" w:hint="eastAsia"/>
                <w:color w:val="262626"/>
                <w:sz w:val="16"/>
                <w:szCs w:val="16"/>
                <w:lang w:val="es-CL" w:eastAsia="es-CL"/>
              </w:rPr>
              <w:t>ó</w:t>
            </w:r>
            <w:r>
              <w:rPr>
                <w:rFonts w:ascii="inherit" w:hAnsi="inherit"/>
                <w:color w:val="262626"/>
                <w:sz w:val="16"/>
                <w:szCs w:val="16"/>
                <w:lang w:val="es-CL" w:eastAsia="es-CL"/>
              </w:rPr>
              <w:t>n de proyectos, modelado de datos y desarrollo e integraci</w:t>
            </w:r>
            <w:r>
              <w:rPr>
                <w:rFonts w:ascii="inherit" w:hAnsi="inherit" w:hint="eastAsia"/>
                <w:color w:val="262626"/>
                <w:sz w:val="16"/>
                <w:szCs w:val="16"/>
                <w:lang w:val="es-CL" w:eastAsia="es-CL"/>
              </w:rPr>
              <w:t>ó</w:t>
            </w:r>
            <w:r>
              <w:rPr>
                <w:rFonts w:ascii="inherit" w:hAnsi="inherit"/>
                <w:color w:val="262626"/>
                <w:sz w:val="16"/>
                <w:szCs w:val="16"/>
                <w:lang w:val="es-CL" w:eastAsia="es-CL"/>
              </w:rPr>
              <w:t>n con actividades espec</w:t>
            </w:r>
            <w:r>
              <w:rPr>
                <w:rFonts w:ascii="inherit" w:hAnsi="inherit" w:hint="eastAsia"/>
                <w:color w:val="262626"/>
                <w:sz w:val="16"/>
                <w:szCs w:val="16"/>
                <w:lang w:val="es-CL" w:eastAsia="es-CL"/>
              </w:rPr>
              <w:t>í</w:t>
            </w:r>
            <w:r>
              <w:rPr>
                <w:rFonts w:ascii="inherit" w:hAnsi="inherit"/>
                <w:color w:val="262626"/>
                <w:sz w:val="16"/>
                <w:szCs w:val="16"/>
                <w:lang w:val="es-CL" w:eastAsia="es-CL"/>
              </w:rPr>
              <w:t>ficas del proyecto.</w:t>
            </w:r>
          </w:p>
        </w:tc>
      </w:tr>
      <w:tr w:rsidR="00D100C1" w:rsidRPr="00D100C1" w14:paraId="6B99D23A" w14:textId="77777777" w:rsidTr="00D100C1">
        <w:trPr>
          <w:trHeight w:val="612"/>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46CD003F"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3</w:t>
            </w:r>
          </w:p>
        </w:tc>
        <w:tc>
          <w:tcPr>
            <w:tcW w:w="1240" w:type="dxa"/>
            <w:tcBorders>
              <w:top w:val="nil"/>
              <w:left w:val="nil"/>
              <w:bottom w:val="single" w:sz="4" w:space="0" w:color="auto"/>
              <w:right w:val="single" w:sz="4" w:space="0" w:color="auto"/>
            </w:tcBorders>
            <w:shd w:val="clear" w:color="000000" w:fill="FFFFFF"/>
            <w:vAlign w:val="center"/>
            <w:hideMark/>
          </w:tcPr>
          <w:p w14:paraId="418F452E"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Relación con intereses profesionales</w:t>
            </w:r>
          </w:p>
        </w:tc>
        <w:tc>
          <w:tcPr>
            <w:tcW w:w="2140" w:type="dxa"/>
            <w:tcBorders>
              <w:top w:val="nil"/>
              <w:left w:val="nil"/>
              <w:bottom w:val="single" w:sz="4" w:space="0" w:color="auto"/>
              <w:right w:val="single" w:sz="4" w:space="0" w:color="auto"/>
            </w:tcBorders>
            <w:shd w:val="clear" w:color="000000" w:fill="FFFFFF"/>
            <w:vAlign w:val="center"/>
            <w:hideMark/>
          </w:tcPr>
          <w:p w14:paraId="305DDCD0" w14:textId="7B7B69CF" w:rsidR="00D100C1" w:rsidRPr="00D100C1" w:rsidRDefault="000C542F" w:rsidP="00D100C1">
            <w:pPr>
              <w:rPr>
                <w:rFonts w:ascii="inherit" w:hAnsi="inherit"/>
                <w:b/>
                <w:bCs/>
                <w:color w:val="262626"/>
                <w:sz w:val="16"/>
                <w:szCs w:val="16"/>
                <w:lang w:val="es-CL" w:eastAsia="es-CL"/>
              </w:rPr>
            </w:pPr>
            <w:r>
              <w:rPr>
                <w:rFonts w:ascii="inherit" w:hAnsi="inherit"/>
                <w:b/>
                <w:bCs/>
                <w:color w:val="262626"/>
                <w:sz w:val="16"/>
                <w:szCs w:val="16"/>
                <w:lang w:val="es-CL" w:eastAsia="es-CL"/>
              </w:rPr>
              <w:t>Completamente Logrado (100%)</w:t>
            </w:r>
          </w:p>
        </w:tc>
        <w:tc>
          <w:tcPr>
            <w:tcW w:w="6160" w:type="dxa"/>
            <w:tcBorders>
              <w:top w:val="nil"/>
              <w:left w:val="nil"/>
              <w:bottom w:val="single" w:sz="4" w:space="0" w:color="auto"/>
              <w:right w:val="single" w:sz="4" w:space="0" w:color="auto"/>
            </w:tcBorders>
            <w:shd w:val="clear" w:color="000000" w:fill="FFFFFF"/>
            <w:vAlign w:val="center"/>
            <w:hideMark/>
          </w:tcPr>
          <w:p w14:paraId="1BECEF02" w14:textId="577326EB" w:rsidR="00D100C1" w:rsidRPr="00D100C1" w:rsidRDefault="000C542F" w:rsidP="00D100C1">
            <w:pPr>
              <w:rPr>
                <w:rFonts w:ascii="inherit" w:hAnsi="inherit"/>
                <w:color w:val="262626"/>
                <w:sz w:val="16"/>
                <w:szCs w:val="16"/>
                <w:lang w:val="es-CL" w:eastAsia="es-CL"/>
              </w:rPr>
            </w:pPr>
            <w:r>
              <w:rPr>
                <w:rFonts w:ascii="inherit" w:hAnsi="inherit"/>
                <w:color w:val="262626"/>
                <w:sz w:val="16"/>
                <w:szCs w:val="16"/>
                <w:lang w:val="es-CL" w:eastAsia="es-CL"/>
              </w:rPr>
              <w:t>BARB se asocia con el desarrollo full-stack, la arquitectura, el manejo de datos, la automatizaci</w:t>
            </w:r>
            <w:r>
              <w:rPr>
                <w:rFonts w:ascii="inherit" w:hAnsi="inherit" w:hint="eastAsia"/>
                <w:color w:val="262626"/>
                <w:sz w:val="16"/>
                <w:szCs w:val="16"/>
                <w:lang w:val="es-CL" w:eastAsia="es-CL"/>
              </w:rPr>
              <w:t>ó</w:t>
            </w:r>
            <w:r>
              <w:rPr>
                <w:rFonts w:ascii="inherit" w:hAnsi="inherit"/>
                <w:color w:val="262626"/>
                <w:sz w:val="16"/>
                <w:szCs w:val="16"/>
                <w:lang w:val="es-CL" w:eastAsia="es-CL"/>
              </w:rPr>
              <w:t>n, la infraestructura y la documentaci</w:t>
            </w:r>
            <w:r>
              <w:rPr>
                <w:rFonts w:ascii="inherit" w:hAnsi="inherit" w:hint="eastAsia"/>
                <w:color w:val="262626"/>
                <w:sz w:val="16"/>
                <w:szCs w:val="16"/>
                <w:lang w:val="es-CL" w:eastAsia="es-CL"/>
              </w:rPr>
              <w:t>ó</w:t>
            </w:r>
            <w:r>
              <w:rPr>
                <w:rFonts w:ascii="inherit" w:hAnsi="inherit"/>
                <w:color w:val="262626"/>
                <w:sz w:val="16"/>
                <w:szCs w:val="16"/>
                <w:lang w:val="es-CL" w:eastAsia="es-CL"/>
              </w:rPr>
              <w:t>n.</w:t>
            </w:r>
          </w:p>
        </w:tc>
      </w:tr>
      <w:tr w:rsidR="00D100C1" w:rsidRPr="00D100C1" w14:paraId="095196A5"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0722E53F"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4</w:t>
            </w:r>
          </w:p>
        </w:tc>
        <w:tc>
          <w:tcPr>
            <w:tcW w:w="1240" w:type="dxa"/>
            <w:tcBorders>
              <w:top w:val="nil"/>
              <w:left w:val="nil"/>
              <w:bottom w:val="single" w:sz="4" w:space="0" w:color="auto"/>
              <w:right w:val="single" w:sz="4" w:space="0" w:color="auto"/>
            </w:tcBorders>
            <w:shd w:val="clear" w:color="000000" w:fill="FFFFFF"/>
            <w:vAlign w:val="center"/>
            <w:hideMark/>
          </w:tcPr>
          <w:p w14:paraId="60C16432"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Factibilidad</w:t>
            </w:r>
          </w:p>
        </w:tc>
        <w:tc>
          <w:tcPr>
            <w:tcW w:w="2140" w:type="dxa"/>
            <w:tcBorders>
              <w:top w:val="nil"/>
              <w:left w:val="nil"/>
              <w:bottom w:val="single" w:sz="4" w:space="0" w:color="auto"/>
              <w:right w:val="single" w:sz="4" w:space="0" w:color="auto"/>
            </w:tcBorders>
            <w:shd w:val="clear" w:color="000000" w:fill="FFFFFF"/>
            <w:vAlign w:val="center"/>
            <w:hideMark/>
          </w:tcPr>
          <w:p w14:paraId="762DC8D9" w14:textId="26E67101" w:rsidR="00D100C1" w:rsidRPr="00D100C1" w:rsidRDefault="000C542F" w:rsidP="00D100C1">
            <w:pPr>
              <w:rPr>
                <w:rFonts w:ascii="inherit" w:hAnsi="inherit"/>
                <w:b/>
                <w:bCs/>
                <w:color w:val="262626"/>
                <w:sz w:val="16"/>
                <w:szCs w:val="16"/>
                <w:lang w:val="es-CL" w:eastAsia="es-CL"/>
              </w:rPr>
            </w:pPr>
            <w:r>
              <w:rPr>
                <w:rFonts w:ascii="inherit" w:hAnsi="inherit"/>
                <w:b/>
                <w:bCs/>
                <w:color w:val="262626"/>
                <w:sz w:val="16"/>
                <w:szCs w:val="16"/>
                <w:lang w:val="es-CL" w:eastAsia="es-CL"/>
              </w:rPr>
              <w:t>Completamente Logrado (100%)</w:t>
            </w:r>
          </w:p>
        </w:tc>
        <w:tc>
          <w:tcPr>
            <w:tcW w:w="6160" w:type="dxa"/>
            <w:tcBorders>
              <w:top w:val="nil"/>
              <w:left w:val="nil"/>
              <w:bottom w:val="single" w:sz="4" w:space="0" w:color="auto"/>
              <w:right w:val="single" w:sz="4" w:space="0" w:color="auto"/>
            </w:tcBorders>
            <w:shd w:val="clear" w:color="000000" w:fill="FFFFFF"/>
            <w:vAlign w:val="center"/>
            <w:hideMark/>
          </w:tcPr>
          <w:p w14:paraId="557F223E" w14:textId="2EFDF085" w:rsidR="00D100C1" w:rsidRPr="00D100C1" w:rsidRDefault="000C542F" w:rsidP="00D100C1">
            <w:pPr>
              <w:rPr>
                <w:rFonts w:ascii="inherit" w:hAnsi="inherit"/>
                <w:color w:val="262626"/>
                <w:sz w:val="16"/>
                <w:szCs w:val="16"/>
                <w:lang w:val="es-CL" w:eastAsia="es-CL"/>
              </w:rPr>
            </w:pPr>
            <w:r>
              <w:rPr>
                <w:rFonts w:ascii="inherit" w:hAnsi="inherit"/>
                <w:color w:val="262626"/>
                <w:sz w:val="16"/>
                <w:szCs w:val="16"/>
                <w:lang w:val="es-CL" w:eastAsia="es-CL"/>
              </w:rPr>
              <w:t>El alcance qued</w:t>
            </w:r>
            <w:r>
              <w:rPr>
                <w:rFonts w:ascii="inherit" w:hAnsi="inherit" w:hint="eastAsia"/>
                <w:color w:val="262626"/>
                <w:sz w:val="16"/>
                <w:szCs w:val="16"/>
                <w:lang w:val="es-CL" w:eastAsia="es-CL"/>
              </w:rPr>
              <w:t>ó</w:t>
            </w:r>
            <w:r>
              <w:rPr>
                <w:rFonts w:ascii="inherit" w:hAnsi="inherit"/>
                <w:color w:val="262626"/>
                <w:sz w:val="16"/>
                <w:szCs w:val="16"/>
                <w:lang w:val="es-CL" w:eastAsia="es-CL"/>
              </w:rPr>
              <w:t xml:space="preserve"> acotado a 10 semanas, con recursos, riesgos, medidas de mitigaci</w:t>
            </w:r>
            <w:r>
              <w:rPr>
                <w:rFonts w:ascii="inherit" w:hAnsi="inherit" w:hint="eastAsia"/>
                <w:color w:val="262626"/>
                <w:sz w:val="16"/>
                <w:szCs w:val="16"/>
                <w:lang w:val="es-CL" w:eastAsia="es-CL"/>
              </w:rPr>
              <w:t>ó</w:t>
            </w:r>
            <w:r>
              <w:rPr>
                <w:rFonts w:ascii="inherit" w:hAnsi="inherit"/>
                <w:color w:val="262626"/>
                <w:sz w:val="16"/>
                <w:szCs w:val="16"/>
                <w:lang w:val="es-CL" w:eastAsia="es-CL"/>
              </w:rPr>
              <w:t>n y hoja de ruta definidos.</w:t>
            </w:r>
          </w:p>
        </w:tc>
      </w:tr>
      <w:tr w:rsidR="00D100C1" w:rsidRPr="00D100C1" w14:paraId="783CEAC9"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1A0CDD8F"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5</w:t>
            </w:r>
          </w:p>
        </w:tc>
        <w:tc>
          <w:tcPr>
            <w:tcW w:w="1240" w:type="dxa"/>
            <w:tcBorders>
              <w:top w:val="nil"/>
              <w:left w:val="nil"/>
              <w:bottom w:val="single" w:sz="4" w:space="0" w:color="auto"/>
              <w:right w:val="single" w:sz="4" w:space="0" w:color="auto"/>
            </w:tcBorders>
            <w:shd w:val="clear" w:color="000000" w:fill="FFFFFF"/>
            <w:vAlign w:val="center"/>
            <w:hideMark/>
          </w:tcPr>
          <w:p w14:paraId="7A9C7177"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Objetivos claros y coherentes</w:t>
            </w:r>
          </w:p>
        </w:tc>
        <w:tc>
          <w:tcPr>
            <w:tcW w:w="2140" w:type="dxa"/>
            <w:tcBorders>
              <w:top w:val="nil"/>
              <w:left w:val="nil"/>
              <w:bottom w:val="single" w:sz="4" w:space="0" w:color="auto"/>
              <w:right w:val="single" w:sz="4" w:space="0" w:color="auto"/>
            </w:tcBorders>
            <w:shd w:val="clear" w:color="000000" w:fill="FFFFFF"/>
            <w:vAlign w:val="center"/>
            <w:hideMark/>
          </w:tcPr>
          <w:p w14:paraId="5EB9DD1C" w14:textId="3F269747" w:rsidR="00D100C1" w:rsidRPr="00D100C1" w:rsidRDefault="000C542F" w:rsidP="00D100C1">
            <w:pPr>
              <w:rPr>
                <w:rFonts w:ascii="inherit" w:hAnsi="inherit"/>
                <w:b/>
                <w:bCs/>
                <w:color w:val="262626"/>
                <w:sz w:val="16"/>
                <w:szCs w:val="16"/>
                <w:lang w:val="es-CL" w:eastAsia="es-CL"/>
              </w:rPr>
            </w:pPr>
            <w:r>
              <w:rPr>
                <w:rFonts w:ascii="inherit" w:hAnsi="inherit"/>
                <w:b/>
                <w:bCs/>
                <w:color w:val="262626"/>
                <w:sz w:val="16"/>
                <w:szCs w:val="16"/>
                <w:lang w:val="es-CL" w:eastAsia="es-CL"/>
              </w:rPr>
              <w:t>Logrado (60%)</w:t>
            </w:r>
          </w:p>
        </w:tc>
        <w:tc>
          <w:tcPr>
            <w:tcW w:w="6160" w:type="dxa"/>
            <w:tcBorders>
              <w:top w:val="nil"/>
              <w:left w:val="nil"/>
              <w:bottom w:val="single" w:sz="4" w:space="0" w:color="auto"/>
              <w:right w:val="single" w:sz="4" w:space="0" w:color="auto"/>
            </w:tcBorders>
            <w:shd w:val="clear" w:color="000000" w:fill="FFFFFF"/>
            <w:vAlign w:val="center"/>
            <w:hideMark/>
          </w:tcPr>
          <w:p w14:paraId="1B64772E" w14:textId="334F0F11" w:rsidR="00D100C1" w:rsidRPr="00D100C1" w:rsidRDefault="000C542F" w:rsidP="00D100C1">
            <w:pPr>
              <w:rPr>
                <w:rFonts w:ascii="inherit" w:hAnsi="inherit"/>
                <w:color w:val="262626"/>
                <w:sz w:val="16"/>
                <w:szCs w:val="16"/>
                <w:lang w:val="es-CL" w:eastAsia="es-CL"/>
              </w:rPr>
            </w:pPr>
            <w:r>
              <w:rPr>
                <w:rFonts w:ascii="inherit" w:hAnsi="inherit"/>
                <w:color w:val="262626"/>
                <w:sz w:val="16"/>
                <w:szCs w:val="16"/>
                <w:lang w:val="es-CL" w:eastAsia="es-CL"/>
              </w:rPr>
              <w:t>Los l</w:t>
            </w:r>
            <w:r>
              <w:rPr>
                <w:rFonts w:ascii="inherit" w:hAnsi="inherit" w:hint="eastAsia"/>
                <w:color w:val="262626"/>
                <w:sz w:val="16"/>
                <w:szCs w:val="16"/>
                <w:lang w:val="es-CL" w:eastAsia="es-CL"/>
              </w:rPr>
              <w:t>í</w:t>
            </w:r>
            <w:r>
              <w:rPr>
                <w:rFonts w:ascii="inherit" w:hAnsi="inherit"/>
                <w:color w:val="262626"/>
                <w:sz w:val="16"/>
                <w:szCs w:val="16"/>
                <w:lang w:val="es-CL" w:eastAsia="es-CL"/>
              </w:rPr>
              <w:t>mites del alcance se revisaron y aclararon con el usuario; queda pendiente la validaci</w:t>
            </w:r>
            <w:r>
              <w:rPr>
                <w:rFonts w:ascii="inherit" w:hAnsi="inherit" w:hint="eastAsia"/>
                <w:color w:val="262626"/>
                <w:sz w:val="16"/>
                <w:szCs w:val="16"/>
                <w:lang w:val="es-CL" w:eastAsia="es-CL"/>
              </w:rPr>
              <w:t>ó</w:t>
            </w:r>
            <w:r>
              <w:rPr>
                <w:rFonts w:ascii="inherit" w:hAnsi="inherit"/>
                <w:color w:val="262626"/>
                <w:sz w:val="16"/>
                <w:szCs w:val="16"/>
                <w:lang w:val="es-CL" w:eastAsia="es-CL"/>
              </w:rPr>
              <w:t>n del docente.</w:t>
            </w:r>
          </w:p>
        </w:tc>
      </w:tr>
      <w:tr w:rsidR="00D100C1" w:rsidRPr="00D100C1" w14:paraId="2C835C2D"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5408215F"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6</w:t>
            </w:r>
          </w:p>
        </w:tc>
        <w:tc>
          <w:tcPr>
            <w:tcW w:w="1240" w:type="dxa"/>
            <w:tcBorders>
              <w:top w:val="nil"/>
              <w:left w:val="nil"/>
              <w:bottom w:val="single" w:sz="4" w:space="0" w:color="auto"/>
              <w:right w:val="single" w:sz="4" w:space="0" w:color="auto"/>
            </w:tcBorders>
            <w:shd w:val="clear" w:color="000000" w:fill="FFFFFF"/>
            <w:vAlign w:val="center"/>
            <w:hideMark/>
          </w:tcPr>
          <w:p w14:paraId="56F51932"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Metodología pertinente</w:t>
            </w:r>
          </w:p>
        </w:tc>
        <w:tc>
          <w:tcPr>
            <w:tcW w:w="2140" w:type="dxa"/>
            <w:tcBorders>
              <w:top w:val="nil"/>
              <w:left w:val="nil"/>
              <w:bottom w:val="single" w:sz="4" w:space="0" w:color="auto"/>
              <w:right w:val="single" w:sz="4" w:space="0" w:color="auto"/>
            </w:tcBorders>
            <w:shd w:val="clear" w:color="000000" w:fill="FFFFFF"/>
            <w:vAlign w:val="center"/>
            <w:hideMark/>
          </w:tcPr>
          <w:p w14:paraId="13D46B48" w14:textId="0CEFEE2B" w:rsidR="00D100C1" w:rsidRPr="00D100C1" w:rsidRDefault="000C542F" w:rsidP="00D100C1">
            <w:pPr>
              <w:rPr>
                <w:rFonts w:ascii="inherit" w:hAnsi="inherit"/>
                <w:b/>
                <w:bCs/>
                <w:color w:val="262626"/>
                <w:sz w:val="16"/>
                <w:szCs w:val="16"/>
                <w:lang w:val="es-CL" w:eastAsia="es-CL"/>
              </w:rPr>
            </w:pPr>
            <w:r>
              <w:rPr>
                <w:rFonts w:ascii="inherit" w:hAnsi="inherit"/>
                <w:b/>
                <w:bCs/>
                <w:color w:val="262626"/>
                <w:sz w:val="16"/>
                <w:szCs w:val="16"/>
                <w:lang w:val="es-CL" w:eastAsia="es-CL"/>
              </w:rPr>
              <w:t>Completamente Logrado (100%)</w:t>
            </w:r>
          </w:p>
        </w:tc>
        <w:tc>
          <w:tcPr>
            <w:tcW w:w="6160" w:type="dxa"/>
            <w:tcBorders>
              <w:top w:val="nil"/>
              <w:left w:val="nil"/>
              <w:bottom w:val="single" w:sz="4" w:space="0" w:color="auto"/>
              <w:right w:val="single" w:sz="4" w:space="0" w:color="auto"/>
            </w:tcBorders>
            <w:shd w:val="clear" w:color="000000" w:fill="FFFFFF"/>
            <w:vAlign w:val="center"/>
            <w:hideMark/>
          </w:tcPr>
          <w:p w14:paraId="57247402" w14:textId="0F2E3C57" w:rsidR="00D100C1" w:rsidRPr="00D100C1" w:rsidRDefault="000C542F" w:rsidP="00D100C1">
            <w:pPr>
              <w:rPr>
                <w:rFonts w:ascii="inherit" w:hAnsi="inherit"/>
                <w:color w:val="262626"/>
                <w:sz w:val="16"/>
                <w:szCs w:val="16"/>
                <w:lang w:val="es-CL" w:eastAsia="es-CL"/>
              </w:rPr>
            </w:pPr>
            <w:r>
              <w:rPr>
                <w:rFonts w:ascii="inherit" w:hAnsi="inherit"/>
                <w:color w:val="262626"/>
                <w:sz w:val="16"/>
                <w:szCs w:val="16"/>
                <w:lang w:val="es-CL" w:eastAsia="es-CL"/>
              </w:rPr>
              <w:t>Est</w:t>
            </w:r>
            <w:r>
              <w:rPr>
                <w:rFonts w:ascii="inherit" w:hAnsi="inherit" w:hint="eastAsia"/>
                <w:color w:val="262626"/>
                <w:sz w:val="16"/>
                <w:szCs w:val="16"/>
                <w:lang w:val="es-CL" w:eastAsia="es-CL"/>
              </w:rPr>
              <w:t>á</w:t>
            </w:r>
            <w:r>
              <w:rPr>
                <w:rFonts w:ascii="inherit" w:hAnsi="inherit"/>
                <w:color w:val="262626"/>
                <w:sz w:val="16"/>
                <w:szCs w:val="16"/>
                <w:lang w:val="es-CL" w:eastAsia="es-CL"/>
              </w:rPr>
              <w:t>n establecidos Scrum, Jira, roles, sprints, planificaci</w:t>
            </w:r>
            <w:r>
              <w:rPr>
                <w:rFonts w:ascii="inherit" w:hAnsi="inherit" w:hint="eastAsia"/>
                <w:color w:val="262626"/>
                <w:sz w:val="16"/>
                <w:szCs w:val="16"/>
                <w:lang w:val="es-CL" w:eastAsia="es-CL"/>
              </w:rPr>
              <w:t>ó</w:t>
            </w:r>
            <w:r>
              <w:rPr>
                <w:rFonts w:ascii="inherit" w:hAnsi="inherit"/>
                <w:color w:val="262626"/>
                <w:sz w:val="16"/>
                <w:szCs w:val="16"/>
                <w:lang w:val="es-CL" w:eastAsia="es-CL"/>
              </w:rPr>
              <w:t>n, pruebas, Git, revisiones y gesti</w:t>
            </w:r>
            <w:r>
              <w:rPr>
                <w:rFonts w:ascii="inherit" w:hAnsi="inherit" w:hint="eastAsia"/>
                <w:color w:val="262626"/>
                <w:sz w:val="16"/>
                <w:szCs w:val="16"/>
                <w:lang w:val="es-CL" w:eastAsia="es-CL"/>
              </w:rPr>
              <w:t>ó</w:t>
            </w:r>
            <w:r>
              <w:rPr>
                <w:rFonts w:ascii="inherit" w:hAnsi="inherit"/>
                <w:color w:val="262626"/>
                <w:sz w:val="16"/>
                <w:szCs w:val="16"/>
                <w:lang w:val="es-CL" w:eastAsia="es-CL"/>
              </w:rPr>
              <w:t>n de riesgos.</w:t>
            </w:r>
          </w:p>
        </w:tc>
      </w:tr>
      <w:tr w:rsidR="00D100C1" w:rsidRPr="00D100C1" w14:paraId="7317E441"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4673EFF5"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7</w:t>
            </w:r>
          </w:p>
        </w:tc>
        <w:tc>
          <w:tcPr>
            <w:tcW w:w="1240" w:type="dxa"/>
            <w:tcBorders>
              <w:top w:val="nil"/>
              <w:left w:val="nil"/>
              <w:bottom w:val="single" w:sz="4" w:space="0" w:color="auto"/>
              <w:right w:val="single" w:sz="4" w:space="0" w:color="auto"/>
            </w:tcBorders>
            <w:shd w:val="clear" w:color="000000" w:fill="FFFFFF"/>
            <w:vAlign w:val="center"/>
            <w:hideMark/>
          </w:tcPr>
          <w:p w14:paraId="68C95A06"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Plan de trabajo</w:t>
            </w:r>
          </w:p>
        </w:tc>
        <w:tc>
          <w:tcPr>
            <w:tcW w:w="2140" w:type="dxa"/>
            <w:tcBorders>
              <w:top w:val="nil"/>
              <w:left w:val="nil"/>
              <w:bottom w:val="single" w:sz="4" w:space="0" w:color="auto"/>
              <w:right w:val="single" w:sz="4" w:space="0" w:color="auto"/>
            </w:tcBorders>
            <w:shd w:val="clear" w:color="000000" w:fill="FFFFFF"/>
            <w:vAlign w:val="center"/>
            <w:hideMark/>
          </w:tcPr>
          <w:p w14:paraId="0F8F9816" w14:textId="1A3877F6" w:rsidR="00D100C1" w:rsidRPr="00D100C1" w:rsidRDefault="000C542F" w:rsidP="00D100C1">
            <w:pPr>
              <w:rPr>
                <w:rFonts w:ascii="inherit" w:hAnsi="inherit"/>
                <w:b/>
                <w:bCs/>
                <w:color w:val="262626"/>
                <w:sz w:val="16"/>
                <w:szCs w:val="16"/>
                <w:lang w:val="es-CL" w:eastAsia="es-CL"/>
              </w:rPr>
            </w:pPr>
            <w:r>
              <w:rPr>
                <w:rFonts w:ascii="inherit" w:hAnsi="inherit"/>
                <w:b/>
                <w:bCs/>
                <w:color w:val="262626"/>
                <w:sz w:val="16"/>
                <w:szCs w:val="16"/>
                <w:lang w:val="es-CL" w:eastAsia="es-CL"/>
              </w:rPr>
              <w:t>Logrado (60%)</w:t>
            </w:r>
          </w:p>
        </w:tc>
        <w:tc>
          <w:tcPr>
            <w:tcW w:w="6160" w:type="dxa"/>
            <w:tcBorders>
              <w:top w:val="nil"/>
              <w:left w:val="nil"/>
              <w:bottom w:val="single" w:sz="4" w:space="0" w:color="auto"/>
              <w:right w:val="single" w:sz="4" w:space="0" w:color="auto"/>
            </w:tcBorders>
            <w:shd w:val="clear" w:color="000000" w:fill="FFFFFF"/>
            <w:vAlign w:val="center"/>
            <w:hideMark/>
          </w:tcPr>
          <w:p w14:paraId="12CA39CB" w14:textId="68210A6E" w:rsidR="00D100C1" w:rsidRPr="00D100C1" w:rsidRDefault="000C542F" w:rsidP="00D100C1">
            <w:pPr>
              <w:rPr>
                <w:rFonts w:ascii="inherit" w:hAnsi="inherit"/>
                <w:color w:val="262626"/>
                <w:sz w:val="16"/>
                <w:szCs w:val="16"/>
                <w:lang w:val="es-CL" w:eastAsia="es-CL"/>
              </w:rPr>
            </w:pPr>
            <w:r>
              <w:rPr>
                <w:rFonts w:ascii="inherit" w:hAnsi="inherit"/>
                <w:color w:val="262626"/>
                <w:sz w:val="16"/>
                <w:szCs w:val="16"/>
                <w:lang w:val="es-CL" w:eastAsia="es-CL"/>
              </w:rPr>
              <w:t>La Carta Gantt de 10 semanas ya est</w:t>
            </w:r>
            <w:r>
              <w:rPr>
                <w:rFonts w:ascii="inherit" w:hAnsi="inherit" w:hint="eastAsia"/>
                <w:color w:val="262626"/>
                <w:sz w:val="16"/>
                <w:szCs w:val="16"/>
                <w:lang w:val="es-CL" w:eastAsia="es-CL"/>
              </w:rPr>
              <w:t>á</w:t>
            </w:r>
            <w:r>
              <w:rPr>
                <w:rFonts w:ascii="inherit" w:hAnsi="inherit"/>
                <w:color w:val="262626"/>
                <w:sz w:val="16"/>
                <w:szCs w:val="16"/>
                <w:lang w:val="es-CL" w:eastAsia="es-CL"/>
              </w:rPr>
              <w:t xml:space="preserve"> elaborada, aunque falta contrastarla con el calendario oficial, el equipo y el docente.</w:t>
            </w:r>
          </w:p>
        </w:tc>
      </w:tr>
      <w:tr w:rsidR="00D100C1" w:rsidRPr="004C7C12" w14:paraId="15C88184"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769C84B3"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8</w:t>
            </w:r>
          </w:p>
        </w:tc>
        <w:tc>
          <w:tcPr>
            <w:tcW w:w="1240" w:type="dxa"/>
            <w:tcBorders>
              <w:top w:val="nil"/>
              <w:left w:val="nil"/>
              <w:bottom w:val="single" w:sz="4" w:space="0" w:color="auto"/>
              <w:right w:val="single" w:sz="4" w:space="0" w:color="auto"/>
            </w:tcBorders>
            <w:shd w:val="clear" w:color="000000" w:fill="FFFFFF"/>
            <w:vAlign w:val="center"/>
            <w:hideMark/>
          </w:tcPr>
          <w:p w14:paraId="6D9BC73A"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Evidencias justificadas</w:t>
            </w:r>
          </w:p>
        </w:tc>
        <w:tc>
          <w:tcPr>
            <w:tcW w:w="2140" w:type="dxa"/>
            <w:tcBorders>
              <w:top w:val="nil"/>
              <w:left w:val="nil"/>
              <w:bottom w:val="single" w:sz="4" w:space="0" w:color="auto"/>
              <w:right w:val="single" w:sz="4" w:space="0" w:color="auto"/>
            </w:tcBorders>
            <w:shd w:val="clear" w:color="000000" w:fill="FFFFFF"/>
            <w:vAlign w:val="center"/>
            <w:hideMark/>
          </w:tcPr>
          <w:p w14:paraId="0C36F42F" w14:textId="717B6351" w:rsidR="00D100C1" w:rsidRPr="00D100C1" w:rsidRDefault="000C542F" w:rsidP="00D100C1">
            <w:pPr>
              <w:rPr>
                <w:rFonts w:ascii="inherit" w:hAnsi="inherit"/>
                <w:b/>
                <w:bCs/>
                <w:color w:val="262626"/>
                <w:sz w:val="16"/>
                <w:szCs w:val="16"/>
                <w:lang w:val="es-CL" w:eastAsia="es-CL"/>
              </w:rPr>
            </w:pPr>
            <w:r>
              <w:rPr>
                <w:rFonts w:ascii="inherit" w:hAnsi="inherit"/>
                <w:b/>
                <w:bCs/>
                <w:color w:val="262626"/>
                <w:sz w:val="16"/>
                <w:szCs w:val="16"/>
                <w:lang w:val="es-CL" w:eastAsia="es-CL"/>
              </w:rPr>
              <w:t>Logrado (60%)</w:t>
            </w:r>
          </w:p>
        </w:tc>
        <w:tc>
          <w:tcPr>
            <w:tcW w:w="6160" w:type="dxa"/>
            <w:tcBorders>
              <w:top w:val="nil"/>
              <w:left w:val="nil"/>
              <w:bottom w:val="single" w:sz="4" w:space="0" w:color="auto"/>
              <w:right w:val="single" w:sz="4" w:space="0" w:color="auto"/>
            </w:tcBorders>
            <w:shd w:val="clear" w:color="000000" w:fill="FFFFFF"/>
            <w:vAlign w:val="center"/>
            <w:hideMark/>
          </w:tcPr>
          <w:p w14:paraId="33426925" w14:textId="3979B1F6" w:rsidR="00D100C1" w:rsidRPr="00D100C1" w:rsidRDefault="000C542F" w:rsidP="00D100C1">
            <w:pPr>
              <w:rPr>
                <w:rFonts w:ascii="inherit" w:hAnsi="inherit"/>
                <w:color w:val="262626"/>
                <w:sz w:val="16"/>
                <w:szCs w:val="16"/>
                <w:lang w:val="es-CL" w:eastAsia="es-CL"/>
              </w:rPr>
            </w:pPr>
            <w:r>
              <w:rPr>
                <w:rFonts w:ascii="inherit" w:hAnsi="inherit"/>
                <w:color w:val="262626"/>
                <w:sz w:val="16"/>
                <w:szCs w:val="16"/>
                <w:lang w:val="es-CL" w:eastAsia="es-CL"/>
              </w:rPr>
              <w:t>Las evidencias ya fueron identificadas, pero resta formalizarlas con el docente y producirlas a lo largo del semestre.</w:t>
            </w:r>
          </w:p>
        </w:tc>
      </w:tr>
      <w:tr w:rsidR="00D100C1" w:rsidRPr="00D100C1" w14:paraId="7BC4459B"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481D6CF6"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9</w:t>
            </w:r>
          </w:p>
        </w:tc>
        <w:tc>
          <w:tcPr>
            <w:tcW w:w="1240" w:type="dxa"/>
            <w:tcBorders>
              <w:top w:val="nil"/>
              <w:left w:val="nil"/>
              <w:bottom w:val="single" w:sz="4" w:space="0" w:color="auto"/>
              <w:right w:val="single" w:sz="4" w:space="0" w:color="auto"/>
            </w:tcBorders>
            <w:shd w:val="clear" w:color="000000" w:fill="FFFFFF"/>
            <w:vAlign w:val="center"/>
            <w:hideMark/>
          </w:tcPr>
          <w:p w14:paraId="2BE9E233"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Redacción, ortografía y citas</w:t>
            </w:r>
          </w:p>
        </w:tc>
        <w:tc>
          <w:tcPr>
            <w:tcW w:w="2140" w:type="dxa"/>
            <w:tcBorders>
              <w:top w:val="nil"/>
              <w:left w:val="nil"/>
              <w:bottom w:val="single" w:sz="4" w:space="0" w:color="auto"/>
              <w:right w:val="single" w:sz="4" w:space="0" w:color="auto"/>
            </w:tcBorders>
            <w:shd w:val="clear" w:color="000000" w:fill="FFFFFF"/>
            <w:vAlign w:val="center"/>
            <w:hideMark/>
          </w:tcPr>
          <w:p w14:paraId="46978748" w14:textId="6616C4F3" w:rsidR="00D100C1" w:rsidRPr="00D100C1" w:rsidRDefault="000C542F" w:rsidP="00D100C1">
            <w:pPr>
              <w:rPr>
                <w:rFonts w:ascii="inherit" w:hAnsi="inherit"/>
                <w:b/>
                <w:bCs/>
                <w:color w:val="262626"/>
                <w:sz w:val="16"/>
                <w:szCs w:val="16"/>
                <w:lang w:val="es-CL" w:eastAsia="es-CL"/>
              </w:rPr>
            </w:pPr>
            <w:r>
              <w:rPr>
                <w:rFonts w:ascii="inherit" w:hAnsi="inherit"/>
                <w:b/>
                <w:bCs/>
                <w:color w:val="262626"/>
                <w:sz w:val="16"/>
                <w:szCs w:val="16"/>
                <w:lang w:val="es-CL" w:eastAsia="es-CL"/>
              </w:rPr>
              <w:t>Logrado (60%)</w:t>
            </w:r>
          </w:p>
        </w:tc>
        <w:tc>
          <w:tcPr>
            <w:tcW w:w="6160" w:type="dxa"/>
            <w:tcBorders>
              <w:top w:val="nil"/>
              <w:left w:val="nil"/>
              <w:bottom w:val="single" w:sz="4" w:space="0" w:color="auto"/>
              <w:right w:val="single" w:sz="4" w:space="0" w:color="auto"/>
            </w:tcBorders>
            <w:shd w:val="clear" w:color="000000" w:fill="FFFFFF"/>
            <w:vAlign w:val="center"/>
            <w:hideMark/>
          </w:tcPr>
          <w:p w14:paraId="3E2DBD4F" w14:textId="41B98F60" w:rsidR="00D100C1" w:rsidRPr="00D100C1" w:rsidRDefault="000C542F" w:rsidP="00D100C1">
            <w:pPr>
              <w:rPr>
                <w:rFonts w:ascii="inherit" w:hAnsi="inherit"/>
                <w:color w:val="262626"/>
                <w:sz w:val="16"/>
                <w:szCs w:val="16"/>
                <w:lang w:val="es-CL" w:eastAsia="es-CL"/>
              </w:rPr>
            </w:pPr>
            <w:r>
              <w:rPr>
                <w:rFonts w:ascii="inherit" w:hAnsi="inherit"/>
                <w:color w:val="262626"/>
                <w:sz w:val="16"/>
                <w:szCs w:val="16"/>
                <w:lang w:val="es-CL" w:eastAsia="es-CL"/>
              </w:rPr>
              <w:t>La redacci</w:t>
            </w:r>
            <w:r>
              <w:rPr>
                <w:rFonts w:ascii="inherit" w:hAnsi="inherit" w:hint="eastAsia"/>
                <w:color w:val="262626"/>
                <w:sz w:val="16"/>
                <w:szCs w:val="16"/>
                <w:lang w:val="es-CL" w:eastAsia="es-CL"/>
              </w:rPr>
              <w:t>ó</w:t>
            </w:r>
            <w:r>
              <w:rPr>
                <w:rFonts w:ascii="inherit" w:hAnsi="inherit"/>
                <w:color w:val="262626"/>
                <w:sz w:val="16"/>
                <w:szCs w:val="16"/>
                <w:lang w:val="es-CL" w:eastAsia="es-CL"/>
              </w:rPr>
              <w:t>n es adecuada; a</w:t>
            </w:r>
            <w:r>
              <w:rPr>
                <w:rFonts w:ascii="inherit" w:hAnsi="inherit" w:hint="eastAsia"/>
                <w:color w:val="262626"/>
                <w:sz w:val="16"/>
                <w:szCs w:val="16"/>
                <w:lang w:val="es-CL" w:eastAsia="es-CL"/>
              </w:rPr>
              <w:t>ú</w:t>
            </w:r>
            <w:r>
              <w:rPr>
                <w:rFonts w:ascii="inherit" w:hAnsi="inherit"/>
                <w:color w:val="262626"/>
                <w:sz w:val="16"/>
                <w:szCs w:val="16"/>
                <w:lang w:val="es-CL" w:eastAsia="es-CL"/>
              </w:rPr>
              <w:t>n se requiere una revisi</w:t>
            </w:r>
            <w:r>
              <w:rPr>
                <w:rFonts w:ascii="inherit" w:hAnsi="inherit" w:hint="eastAsia"/>
                <w:color w:val="262626"/>
                <w:sz w:val="16"/>
                <w:szCs w:val="16"/>
                <w:lang w:val="es-CL" w:eastAsia="es-CL"/>
              </w:rPr>
              <w:t>ó</w:t>
            </w:r>
            <w:r>
              <w:rPr>
                <w:rFonts w:ascii="inherit" w:hAnsi="inherit"/>
                <w:color w:val="262626"/>
                <w:sz w:val="16"/>
                <w:szCs w:val="16"/>
                <w:lang w:val="es-CL" w:eastAsia="es-CL"/>
              </w:rPr>
              <w:t>n final y unificar el formato de las referencias antes de la entrega.</w:t>
            </w:r>
          </w:p>
        </w:tc>
      </w:tr>
      <w:tr w:rsidR="00D100C1" w:rsidRPr="00D100C1" w14:paraId="4F6EACB9" w14:textId="77777777" w:rsidTr="00D100C1">
        <w:trPr>
          <w:trHeight w:val="408"/>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33AF3735"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10</w:t>
            </w:r>
          </w:p>
        </w:tc>
        <w:tc>
          <w:tcPr>
            <w:tcW w:w="1240" w:type="dxa"/>
            <w:tcBorders>
              <w:top w:val="nil"/>
              <w:left w:val="nil"/>
              <w:bottom w:val="single" w:sz="4" w:space="0" w:color="auto"/>
              <w:right w:val="single" w:sz="4" w:space="0" w:color="auto"/>
            </w:tcBorders>
            <w:shd w:val="clear" w:color="000000" w:fill="FFFFFF"/>
            <w:vAlign w:val="center"/>
            <w:hideMark/>
          </w:tcPr>
          <w:p w14:paraId="63E5B54F"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Formato del informe</w:t>
            </w:r>
          </w:p>
        </w:tc>
        <w:tc>
          <w:tcPr>
            <w:tcW w:w="2140" w:type="dxa"/>
            <w:tcBorders>
              <w:top w:val="nil"/>
              <w:left w:val="nil"/>
              <w:bottom w:val="single" w:sz="4" w:space="0" w:color="auto"/>
              <w:right w:val="single" w:sz="4" w:space="0" w:color="auto"/>
            </w:tcBorders>
            <w:shd w:val="clear" w:color="000000" w:fill="FFFFFF"/>
            <w:vAlign w:val="center"/>
            <w:hideMark/>
          </w:tcPr>
          <w:p w14:paraId="7E69755B" w14:textId="48DA756B" w:rsidR="00D100C1" w:rsidRPr="00D100C1" w:rsidRDefault="000C542F" w:rsidP="00D100C1">
            <w:pPr>
              <w:rPr>
                <w:rFonts w:ascii="inherit" w:hAnsi="inherit"/>
                <w:b/>
                <w:bCs/>
                <w:color w:val="262626"/>
                <w:sz w:val="16"/>
                <w:szCs w:val="16"/>
                <w:lang w:val="es-CL" w:eastAsia="es-CL"/>
              </w:rPr>
            </w:pPr>
            <w:r>
              <w:rPr>
                <w:rFonts w:ascii="inherit" w:hAnsi="inherit"/>
                <w:b/>
                <w:bCs/>
                <w:color w:val="262626"/>
                <w:sz w:val="16"/>
                <w:szCs w:val="16"/>
                <w:lang w:val="es-CL" w:eastAsia="es-CL"/>
              </w:rPr>
              <w:t>Logrado (60%)</w:t>
            </w:r>
          </w:p>
        </w:tc>
        <w:tc>
          <w:tcPr>
            <w:tcW w:w="6160" w:type="dxa"/>
            <w:tcBorders>
              <w:top w:val="nil"/>
              <w:left w:val="nil"/>
              <w:bottom w:val="single" w:sz="4" w:space="0" w:color="auto"/>
              <w:right w:val="single" w:sz="4" w:space="0" w:color="auto"/>
            </w:tcBorders>
            <w:shd w:val="clear" w:color="000000" w:fill="FFFFFF"/>
            <w:vAlign w:val="center"/>
            <w:hideMark/>
          </w:tcPr>
          <w:p w14:paraId="2EC82636" w14:textId="56AEC561" w:rsidR="00D100C1" w:rsidRPr="00D100C1" w:rsidRDefault="000C542F" w:rsidP="00D100C1">
            <w:pPr>
              <w:rPr>
                <w:rFonts w:ascii="inherit" w:hAnsi="inherit"/>
                <w:color w:val="262626"/>
                <w:sz w:val="16"/>
                <w:szCs w:val="16"/>
                <w:lang w:val="es-CL" w:eastAsia="es-CL"/>
              </w:rPr>
            </w:pPr>
            <w:r>
              <w:rPr>
                <w:rFonts w:ascii="inherit" w:hAnsi="inherit"/>
                <w:color w:val="262626"/>
                <w:sz w:val="16"/>
                <w:szCs w:val="16"/>
                <w:lang w:val="es-CL" w:eastAsia="es-CL"/>
              </w:rPr>
              <w:t>Hay un borrador con estructura definida, que todav</w:t>
            </w:r>
            <w:r>
              <w:rPr>
                <w:rFonts w:ascii="inherit" w:hAnsi="inherit" w:hint="eastAsia"/>
                <w:color w:val="262626"/>
                <w:sz w:val="16"/>
                <w:szCs w:val="16"/>
                <w:lang w:val="es-CL" w:eastAsia="es-CL"/>
              </w:rPr>
              <w:t>í</w:t>
            </w:r>
            <w:r>
              <w:rPr>
                <w:rFonts w:ascii="inherit" w:hAnsi="inherit"/>
                <w:color w:val="262626"/>
                <w:sz w:val="16"/>
                <w:szCs w:val="16"/>
                <w:lang w:val="es-CL" w:eastAsia="es-CL"/>
              </w:rPr>
              <w:t>a debe ajustarse a la plantilla o formato exigido por la asignatura.</w:t>
            </w:r>
          </w:p>
        </w:tc>
      </w:tr>
      <w:tr w:rsidR="00D100C1" w:rsidRPr="00D100C1" w14:paraId="5E25C9C9" w14:textId="77777777" w:rsidTr="00D100C1">
        <w:trPr>
          <w:trHeight w:val="612"/>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63E51D81"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11</w:t>
            </w:r>
          </w:p>
        </w:tc>
        <w:tc>
          <w:tcPr>
            <w:tcW w:w="1240" w:type="dxa"/>
            <w:tcBorders>
              <w:top w:val="nil"/>
              <w:left w:val="nil"/>
              <w:bottom w:val="single" w:sz="4" w:space="0" w:color="auto"/>
              <w:right w:val="single" w:sz="4" w:space="0" w:color="auto"/>
            </w:tcBorders>
            <w:shd w:val="clear" w:color="000000" w:fill="FFFFFF"/>
            <w:vAlign w:val="center"/>
            <w:hideMark/>
          </w:tcPr>
          <w:p w14:paraId="67A9D812"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Indicadores de calidad disciplinaria</w:t>
            </w:r>
          </w:p>
        </w:tc>
        <w:tc>
          <w:tcPr>
            <w:tcW w:w="2140" w:type="dxa"/>
            <w:tcBorders>
              <w:top w:val="nil"/>
              <w:left w:val="nil"/>
              <w:bottom w:val="single" w:sz="4" w:space="0" w:color="auto"/>
              <w:right w:val="single" w:sz="4" w:space="0" w:color="auto"/>
            </w:tcBorders>
            <w:shd w:val="clear" w:color="000000" w:fill="FFFFFF"/>
            <w:vAlign w:val="center"/>
            <w:hideMark/>
          </w:tcPr>
          <w:p w14:paraId="79D30E31" w14:textId="190A9629" w:rsidR="00D100C1" w:rsidRPr="00D100C1" w:rsidRDefault="000C542F" w:rsidP="00D100C1">
            <w:pPr>
              <w:rPr>
                <w:rFonts w:ascii="inherit" w:hAnsi="inherit"/>
                <w:b/>
                <w:bCs/>
                <w:color w:val="262626"/>
                <w:sz w:val="16"/>
                <w:szCs w:val="16"/>
                <w:lang w:val="es-CL" w:eastAsia="es-CL"/>
              </w:rPr>
            </w:pPr>
            <w:r>
              <w:rPr>
                <w:rFonts w:ascii="inherit" w:hAnsi="inherit"/>
                <w:b/>
                <w:bCs/>
                <w:color w:val="262626"/>
                <w:sz w:val="16"/>
                <w:szCs w:val="16"/>
                <w:lang w:val="es-CL" w:eastAsia="es-CL"/>
              </w:rPr>
              <w:t>Logrado (60%)</w:t>
            </w:r>
          </w:p>
        </w:tc>
        <w:tc>
          <w:tcPr>
            <w:tcW w:w="6160" w:type="dxa"/>
            <w:tcBorders>
              <w:top w:val="nil"/>
              <w:left w:val="nil"/>
              <w:bottom w:val="single" w:sz="4" w:space="0" w:color="auto"/>
              <w:right w:val="single" w:sz="4" w:space="0" w:color="auto"/>
            </w:tcBorders>
            <w:shd w:val="clear" w:color="000000" w:fill="FFFFFF"/>
            <w:vAlign w:val="center"/>
            <w:hideMark/>
          </w:tcPr>
          <w:p w14:paraId="30D45DF8" w14:textId="73393B54" w:rsidR="00D100C1" w:rsidRPr="00D100C1" w:rsidRDefault="000C542F" w:rsidP="00D100C1">
            <w:pPr>
              <w:rPr>
                <w:rFonts w:ascii="inherit" w:hAnsi="inherit"/>
                <w:color w:val="262626"/>
                <w:sz w:val="16"/>
                <w:szCs w:val="16"/>
                <w:lang w:val="es-CL" w:eastAsia="es-CL"/>
              </w:rPr>
            </w:pPr>
            <w:r>
              <w:rPr>
                <w:rFonts w:ascii="inherit" w:hAnsi="inherit"/>
                <w:color w:val="262626"/>
                <w:sz w:val="16"/>
                <w:szCs w:val="16"/>
                <w:lang w:val="es-CL" w:eastAsia="es-CL"/>
              </w:rPr>
              <w:t>La propuesta contempla la calidad, pero todav</w:t>
            </w:r>
            <w:r>
              <w:rPr>
                <w:rFonts w:ascii="inherit" w:hAnsi="inherit" w:hint="eastAsia"/>
                <w:color w:val="262626"/>
                <w:sz w:val="16"/>
                <w:szCs w:val="16"/>
                <w:lang w:val="es-CL" w:eastAsia="es-CL"/>
              </w:rPr>
              <w:t>í</w:t>
            </w:r>
            <w:r>
              <w:rPr>
                <w:rFonts w:ascii="inherit" w:hAnsi="inherit"/>
                <w:color w:val="262626"/>
                <w:sz w:val="16"/>
                <w:szCs w:val="16"/>
                <w:lang w:val="es-CL" w:eastAsia="es-CL"/>
              </w:rPr>
              <w:t>a no se han ejecutado pruebas ni se ha implementado el modelo, la integraci</w:t>
            </w:r>
            <w:r>
              <w:rPr>
                <w:rFonts w:ascii="inherit" w:hAnsi="inherit" w:hint="eastAsia"/>
                <w:color w:val="262626"/>
                <w:sz w:val="16"/>
                <w:szCs w:val="16"/>
                <w:lang w:val="es-CL" w:eastAsia="es-CL"/>
              </w:rPr>
              <w:t>ó</w:t>
            </w:r>
            <w:r>
              <w:rPr>
                <w:rFonts w:ascii="inherit" w:hAnsi="inherit"/>
                <w:color w:val="262626"/>
                <w:sz w:val="16"/>
                <w:szCs w:val="16"/>
                <w:lang w:val="es-CL" w:eastAsia="es-CL"/>
              </w:rPr>
              <w:t>n o el despliegue, por lo que a</w:t>
            </w:r>
            <w:r>
              <w:rPr>
                <w:rFonts w:ascii="inherit" w:hAnsi="inherit" w:hint="eastAsia"/>
                <w:color w:val="262626"/>
                <w:sz w:val="16"/>
                <w:szCs w:val="16"/>
                <w:lang w:val="es-CL" w:eastAsia="es-CL"/>
              </w:rPr>
              <w:t>ú</w:t>
            </w:r>
            <w:r>
              <w:rPr>
                <w:rFonts w:ascii="inherit" w:hAnsi="inherit"/>
                <w:color w:val="262626"/>
                <w:sz w:val="16"/>
                <w:szCs w:val="16"/>
                <w:lang w:val="es-CL" w:eastAsia="es-CL"/>
              </w:rPr>
              <w:t>n no corresponde asignar el 100%.</w:t>
            </w:r>
          </w:p>
        </w:tc>
      </w:tr>
      <w:tr w:rsidR="00D100C1" w:rsidRPr="00D100C1" w14:paraId="61853832" w14:textId="77777777" w:rsidTr="00D100C1">
        <w:trPr>
          <w:trHeight w:val="816"/>
        </w:trPr>
        <w:tc>
          <w:tcPr>
            <w:tcW w:w="300" w:type="dxa"/>
            <w:tcBorders>
              <w:top w:val="nil"/>
              <w:left w:val="single" w:sz="4" w:space="0" w:color="auto"/>
              <w:bottom w:val="single" w:sz="4" w:space="0" w:color="auto"/>
              <w:right w:val="single" w:sz="4" w:space="0" w:color="auto"/>
            </w:tcBorders>
            <w:shd w:val="clear" w:color="000000" w:fill="FFFFFF"/>
            <w:vAlign w:val="center"/>
            <w:hideMark/>
          </w:tcPr>
          <w:p w14:paraId="6ABB03ED" w14:textId="77777777" w:rsidR="00D100C1" w:rsidRPr="00D100C1" w:rsidRDefault="00D100C1" w:rsidP="00D100C1">
            <w:pPr>
              <w:jc w:val="right"/>
              <w:rPr>
                <w:rFonts w:ascii="inherit" w:hAnsi="inherit"/>
                <w:color w:val="262626"/>
                <w:sz w:val="16"/>
                <w:szCs w:val="16"/>
                <w:lang w:val="es-CL" w:eastAsia="es-CL"/>
              </w:rPr>
            </w:pPr>
            <w:r w:rsidRPr="00D100C1">
              <w:rPr>
                <w:rFonts w:ascii="inherit" w:hAnsi="inherit"/>
                <w:color w:val="262626"/>
                <w:sz w:val="16"/>
                <w:szCs w:val="16"/>
                <w:lang w:val="es-CL" w:eastAsia="es-CL"/>
              </w:rPr>
              <w:t>12</w:t>
            </w:r>
          </w:p>
        </w:tc>
        <w:tc>
          <w:tcPr>
            <w:tcW w:w="1240" w:type="dxa"/>
            <w:tcBorders>
              <w:top w:val="nil"/>
              <w:left w:val="nil"/>
              <w:bottom w:val="single" w:sz="4" w:space="0" w:color="auto"/>
              <w:right w:val="single" w:sz="4" w:space="0" w:color="auto"/>
            </w:tcBorders>
            <w:shd w:val="clear" w:color="000000" w:fill="FFFFFF"/>
            <w:vAlign w:val="center"/>
            <w:hideMark/>
          </w:tcPr>
          <w:p w14:paraId="2392881F" w14:textId="77777777" w:rsidR="00D100C1" w:rsidRPr="00D100C1" w:rsidRDefault="00D100C1" w:rsidP="00D100C1">
            <w:pPr>
              <w:rPr>
                <w:rFonts w:ascii="inherit" w:hAnsi="inherit"/>
                <w:color w:val="262626"/>
                <w:sz w:val="16"/>
                <w:szCs w:val="16"/>
                <w:lang w:val="es-CL" w:eastAsia="es-CL"/>
              </w:rPr>
            </w:pPr>
            <w:r w:rsidRPr="00D100C1">
              <w:rPr>
                <w:rFonts w:ascii="inherit" w:hAnsi="inherit"/>
                <w:color w:val="262626"/>
                <w:sz w:val="16"/>
                <w:szCs w:val="16"/>
                <w:lang w:val="es-CL" w:eastAsia="es-CL"/>
              </w:rPr>
              <w:t>Abstract, conclusiones y reflexión en inglés</w:t>
            </w:r>
          </w:p>
        </w:tc>
        <w:tc>
          <w:tcPr>
            <w:tcW w:w="2140" w:type="dxa"/>
            <w:tcBorders>
              <w:top w:val="nil"/>
              <w:left w:val="nil"/>
              <w:bottom w:val="single" w:sz="4" w:space="0" w:color="auto"/>
              <w:right w:val="single" w:sz="4" w:space="0" w:color="auto"/>
            </w:tcBorders>
            <w:shd w:val="clear" w:color="000000" w:fill="FFFFFF"/>
            <w:vAlign w:val="center"/>
            <w:hideMark/>
          </w:tcPr>
          <w:p w14:paraId="477CCBC0" w14:textId="7AE6103A" w:rsidR="00D100C1" w:rsidRPr="00D100C1" w:rsidRDefault="000C542F" w:rsidP="00D100C1">
            <w:pPr>
              <w:rPr>
                <w:rFonts w:ascii="inherit" w:hAnsi="inherit"/>
                <w:b/>
                <w:bCs/>
                <w:color w:val="262626"/>
                <w:sz w:val="16"/>
                <w:szCs w:val="16"/>
                <w:lang w:val="es-CL" w:eastAsia="es-CL"/>
              </w:rPr>
            </w:pPr>
            <w:r>
              <w:rPr>
                <w:rFonts w:ascii="inherit" w:hAnsi="inherit"/>
                <w:b/>
                <w:bCs/>
                <w:color w:val="262626"/>
                <w:sz w:val="16"/>
                <w:szCs w:val="16"/>
                <w:lang w:val="es-CL" w:eastAsia="es-CL"/>
              </w:rPr>
              <w:t>Logrado (60%)</w:t>
            </w:r>
          </w:p>
        </w:tc>
        <w:tc>
          <w:tcPr>
            <w:tcW w:w="6160" w:type="dxa"/>
            <w:tcBorders>
              <w:top w:val="nil"/>
              <w:left w:val="nil"/>
              <w:bottom w:val="single" w:sz="4" w:space="0" w:color="auto"/>
              <w:right w:val="single" w:sz="4" w:space="0" w:color="auto"/>
            </w:tcBorders>
            <w:shd w:val="clear" w:color="000000" w:fill="FFFFFF"/>
            <w:vAlign w:val="center"/>
            <w:hideMark/>
          </w:tcPr>
          <w:p w14:paraId="19A17153" w14:textId="053C1B17" w:rsidR="00D100C1" w:rsidRPr="00D100C1" w:rsidRDefault="000C542F" w:rsidP="00D100C1">
            <w:pPr>
              <w:rPr>
                <w:rFonts w:ascii="inherit" w:hAnsi="inherit"/>
                <w:color w:val="262626"/>
                <w:sz w:val="16"/>
                <w:szCs w:val="16"/>
                <w:lang w:val="es-CL" w:eastAsia="es-CL"/>
              </w:rPr>
            </w:pPr>
            <w:r>
              <w:rPr>
                <w:rFonts w:ascii="inherit" w:hAnsi="inherit"/>
                <w:color w:val="262626"/>
                <w:sz w:val="16"/>
                <w:szCs w:val="16"/>
                <w:lang w:val="es-CL" w:eastAsia="es-CL"/>
              </w:rPr>
              <w:t>Existen borradores en ingl</w:t>
            </w:r>
            <w:r>
              <w:rPr>
                <w:rFonts w:ascii="inherit" w:hAnsi="inherit" w:hint="eastAsia"/>
                <w:color w:val="262626"/>
                <w:sz w:val="16"/>
                <w:szCs w:val="16"/>
                <w:lang w:val="es-CL" w:eastAsia="es-CL"/>
              </w:rPr>
              <w:t>é</w:t>
            </w:r>
            <w:r>
              <w:rPr>
                <w:rFonts w:ascii="inherit" w:hAnsi="inherit"/>
                <w:color w:val="262626"/>
                <w:sz w:val="16"/>
                <w:szCs w:val="16"/>
                <w:lang w:val="es-CL" w:eastAsia="es-CL"/>
              </w:rPr>
              <w:t>s que deben revisarse, personalizarse y adecuarse al formato definitivo.</w:t>
            </w:r>
          </w:p>
        </w:tc>
      </w:tr>
    </w:tbl>
    <w:p w14:paraId="663AB8B4" w14:textId="77777777" w:rsidR="00D100C1" w:rsidRDefault="00D100C1" w:rsidP="006E1C8E">
      <w:pPr>
        <w:rPr>
          <w:rFonts w:asciiTheme="minorHAnsi" w:eastAsiaTheme="minorEastAsia" w:hAnsiTheme="minorHAnsi" w:cstheme="minorBidi"/>
          <w:color w:val="000000"/>
          <w:sz w:val="22"/>
          <w:szCs w:val="22"/>
          <w:u w:val="single"/>
        </w:rPr>
      </w:pPr>
    </w:p>
    <w:sectPr w:rsidR="00D100C1" w:rsidSect="00C813F4">
      <w:headerReference w:type="even" r:id="rId12"/>
      <w:headerReference w:type="default" r:id="rId13"/>
      <w:footerReference w:type="even" r:id="rId14"/>
      <w:footerReference w:type="default" r:id="rId15"/>
      <w:headerReference w:type="first" r:id="rId16"/>
      <w:footerReference w:type="first" r:id="rId17"/>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A371A" w14:textId="77777777" w:rsidR="00EC69E9" w:rsidRDefault="00EC69E9" w:rsidP="00B2162E">
      <w:r>
        <w:separator/>
      </w:r>
    </w:p>
  </w:endnote>
  <w:endnote w:type="continuationSeparator" w:id="0">
    <w:p w14:paraId="5B217DBE" w14:textId="77777777" w:rsidR="00EC69E9" w:rsidRDefault="00EC69E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C361" w14:textId="77777777" w:rsidR="000C542F" w:rsidRDefault="000C542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6A91" w14:textId="77777777" w:rsidR="000C542F" w:rsidRDefault="000C54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1FFCF" w14:textId="77777777" w:rsidR="00EC69E9" w:rsidRDefault="00EC69E9" w:rsidP="00B2162E">
      <w:r>
        <w:separator/>
      </w:r>
    </w:p>
  </w:footnote>
  <w:footnote w:type="continuationSeparator" w:id="0">
    <w:p w14:paraId="666D3771" w14:textId="77777777" w:rsidR="00EC69E9" w:rsidRDefault="00EC69E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9832" w14:textId="77777777" w:rsidR="000C542F" w:rsidRDefault="000C542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1AEB" w14:textId="77777777" w:rsidR="000C542F" w:rsidRDefault="000C54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C542F"/>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E4FB8"/>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C7C12"/>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27CBD"/>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8F7FE7"/>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1AA0"/>
    <w:rsid w:val="009A5FF7"/>
    <w:rsid w:val="009B18C2"/>
    <w:rsid w:val="009B298B"/>
    <w:rsid w:val="009B7BAE"/>
    <w:rsid w:val="009B7F60"/>
    <w:rsid w:val="009C31EF"/>
    <w:rsid w:val="009D4644"/>
    <w:rsid w:val="009E5F0D"/>
    <w:rsid w:val="009E6474"/>
    <w:rsid w:val="009F2086"/>
    <w:rsid w:val="00A116D3"/>
    <w:rsid w:val="00A21BE5"/>
    <w:rsid w:val="00A329AA"/>
    <w:rsid w:val="00A358CB"/>
    <w:rsid w:val="00A413E9"/>
    <w:rsid w:val="00A63596"/>
    <w:rsid w:val="00A65098"/>
    <w:rsid w:val="00A85464"/>
    <w:rsid w:val="00A86516"/>
    <w:rsid w:val="00AA64CA"/>
    <w:rsid w:val="00AC164E"/>
    <w:rsid w:val="00AC3A9B"/>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0C1"/>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C69E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E1D368-0A67-4E05-B49E-EAF8A2904615}">
  <we:reference id="WA200010725" version="1.0.0.1" store="Omex" storeType="OMEX"/>
  <we:alternateReferences>
    <we:reference id="WA200010725" version="1.0.0.1" store="WA200010725" storeType="OMEX"/>
  </we:alternateReferences>
  <we:properties>
    <we:property name="claude.fileId" value="&quot;3b71d639-d777-4343-a02b-4415d90ab2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2934</Words>
  <Characters>16142</Characters>
  <Application>Microsoft Office Word</Application>
  <DocSecurity>0</DocSecurity>
  <Lines>134</Lines>
  <Paragraphs>38</Paragraphs>
  <ScaleCrop>false</ScaleCrop>
  <Company/>
  <LinksUpToDate>false</LinksUpToDate>
  <CharactersWithSpaces>19038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Samuel Augusto Mathias Fuentes</cp:lastModifiedBy>
  <cp:revision>86</cp:revision>
  <cp:lastPrinted>2021-11-25T12:30:00Z</cp:lastPrinted>
  <dcterms:created xsi:type="dcterms:W3CDTF">2022-08-25T15:56:00Z</dcterms:created>
  <dcterms:modified xsi:type="dcterms:W3CDTF">2026-09-04T23:00:00Z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