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98cd"/>
          <w:sz w:val="40"/>
          <w:szCs w:val="40"/>
        </w:rPr>
      </w:pPr>
      <w:r w:rsidDel="00000000" w:rsidR="00000000" w:rsidRPr="00000000">
        <w:rPr>
          <w:color w:val="0098cd"/>
          <w:sz w:val="40"/>
          <w:szCs w:val="40"/>
          <w:rtl w:val="0"/>
        </w:rPr>
        <w:t xml:space="preserve">Actividad 1 (Exclusivamente Grupal)</w:t>
      </w:r>
    </w:p>
    <w:p w:rsidR="00000000" w:rsidDel="00000000" w:rsidP="00000000" w:rsidRDefault="00000000" w:rsidRPr="00000000" w14:paraId="00000002">
      <w:pPr>
        <w:rPr>
          <w:color w:val="0098cd"/>
          <w:sz w:val="40"/>
          <w:szCs w:val="40"/>
        </w:rPr>
      </w:pPr>
      <w:r w:rsidDel="00000000" w:rsidR="00000000" w:rsidRPr="00000000">
        <w:rPr>
          <w:color w:val="0098cd"/>
          <w:sz w:val="40"/>
          <w:szCs w:val="40"/>
          <w:rtl w:val="0"/>
        </w:rPr>
        <w:t xml:space="preserve">Diseño responsive</w:t>
      </w:r>
      <w:r w:rsidDel="00000000" w:rsidR="00000000" w:rsidRPr="00000000">
        <w:rPr>
          <w:rtl w:val="0"/>
        </w:rPr>
        <w:t xml:space="preserve"> </w:t>
      </w:r>
      <w:r w:rsidDel="00000000" w:rsidR="00000000" w:rsidRPr="00000000">
        <w:rPr>
          <w:color w:val="0098cd"/>
          <w:sz w:val="40"/>
          <w:szCs w:val="40"/>
          <w:rtl w:val="0"/>
        </w:rPr>
        <w:t xml:space="preserve">del catálogo y carrito de compras de la librería universitaria Nexus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ff0000"/>
        </w:rPr>
      </w:pPr>
      <w:r w:rsidDel="00000000" w:rsidR="00000000" w:rsidRPr="00000000">
        <w:rPr>
          <w:b w:val="1"/>
          <w:bCs w:val="1"/>
          <w:color w:val="ff0000"/>
          <w:rtl w:val="0"/>
        </w:rPr>
        <w:t xml:space="preserve">La composición del grupo debe quedar registrada en la sección de equipos de esta actividad. Dicha sección será visible unos días antes de la entrega de la actividad. No registrar el grupo podría conllevar la no evaluación de la actividad.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Las actividades que se llevarán a cabo en la asignatura</w:t>
      </w:r>
      <w:r w:rsidDel="00000000" w:rsidR="00000000" w:rsidRPr="00000000">
        <w:rPr>
          <w:b w:val="1"/>
          <w:bCs w:val="1"/>
          <w:rtl w:val="0"/>
        </w:rPr>
        <w:t xml:space="preserve"> Diseño y Desarrollo Web Responsive</w:t>
      </w:r>
      <w:r w:rsidDel="00000000" w:rsidR="00000000" w:rsidRPr="00000000">
        <w:rPr>
          <w:rtl w:val="0"/>
        </w:rPr>
        <w:t xml:space="preserve"> tienen como objetivo: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Diseñar interfaces web adaptativas utilizando técnicas modernas de diseño responsive como Media Queries, Flexbox y CSS Grid.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Implementar componentes de interfaz reutilizables y estructurados mediante el sistema de cajas flexible de CSS (Flexbox).</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Construir layouts avanzados y sistemas de rejilla responsive con CSS Grid, aplicados a proyectos reales.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Utilizar frameworks CSS como Bootstrap y Tailwind CSS para acelerar el desarrollo responsive y garantizar escalabilidad.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Aplicar principios y técnicas de accesibilidad web, incluyendo buenas prácticas y el uso de tecnologías como ARIA y herramientas de evaluación.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Todo ello ha de estar basado en el proyecto transversal de la asignatura: el desarrollo de una aplicación web para </w:t>
      </w: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Nexus</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la librería universitaria con espacio de coworking y cafetería ubicada en Aranjuez, cerca del campus universitario.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after="160" w:line="259" w:lineRule="auto"/>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esta primera actividad grupal, deberéis diseñar e implementar una serie de vistas para el módulo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librería online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la aplicación web de Nexus, aplicando los conceptos aprendidos en los temas sobre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Flexbox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diseño responsive.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objetivo es construir una interfaz de catálogo y compra adaptada a dispositivos móviles, tablets y escritorio, siguiendo el enfoque Mobile First, y haciendo uso exclusivo de HTML y CSS con Flexbox, sin frameworks.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espera una solución visualmente clara, coherente, y adaptable, que muestre un listado de libros provenientes de una API simulada, con opción de ver el detalle de cada recurso y añadirlo al carrito de compra.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objetivo es construir un conjunto de interfaces responsive adaptadas a dispositivos móviles, tablets y escritorio, siguiendo el enfoque Mobile First, y haciendo uso exclusivo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HTML y CSS con Flexbox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sin frameworks.</w:t>
      </w:r>
    </w:p>
    <w:p w:rsidR="00000000" w:rsidDel="00000000" w:rsidP="00000000" w:rsidRDefault="00000000" w:rsidRPr="00000000" w14:paraId="00000014">
      <w:pPr>
        <w:rPr>
          <w:b w:val="1"/>
          <w:bCs w:val="1"/>
        </w:rPr>
      </w:pPr>
      <w:r w:rsidDel="00000000" w:rsidR="00000000" w:rsidRPr="00000000">
        <w:rPr>
          <w:b w:val="1"/>
          <w:bCs w:val="1"/>
          <w:rtl w:val="0"/>
        </w:rPr>
        <w:t xml:space="preserve">Objetivos de la actividad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Aplicar principios de diseño responsive con CSS Flexbox.</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Estructurar y alinear interfaces adaptativas en distintos tamaños de pantalla.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Trabajar en equipo para resolver retos reales de maquetación y organización de interfaz.</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Reutilizar componentes en distintos contextos visuales dentro de un mismo diseño.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Pautas de elaboración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 actividad consiste en crear un conjunto de interfaces adaptativas para el módulo de librería de Nexus, usando exclusivamente HTML y CSS con Flexbox. El proyecto debe desarrollarse desde un enfoque mobile first y contemplar el comportamiento responsive en pantallas pequeñas, medianas y grandes.El trabajo debe dividirse entre los miembros del grupo, dejando constancia de quién ha realizado qué partes.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vistas mínimas requeridas son: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Landing Page / Inicio: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presentación de la librería, imagen destacada, CTA.</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Catálogo de Libros: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cuadrícula de tarjetas que muestren imagen, título, autor, precio y botón para ver más detalles.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Vista detalle del libro: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 toda la información relevante del recurso y botón de "Comprar" o “Reservar”.</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Menú de navegación adaptable: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visible y accesible tanto en móviles como en escritorio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Footer con información relevante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(contacto, redes, aviso legal, etc.).</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Además, se debe crear el componente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card-libro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como bloque reutilizable y adaptable con Flexbox.</w:t>
      </w:r>
    </w:p>
    <w:p w:rsidR="00000000" w:rsidDel="00000000" w:rsidP="00000000" w:rsidRDefault="00000000" w:rsidRPr="00000000" w14:paraId="00000025">
      <w:pPr>
        <w:rPr/>
      </w:pPr>
      <w:r w:rsidDel="00000000" w:rsidR="00000000" w:rsidRPr="00000000">
        <w:rPr>
          <w:rtl w:val="0"/>
        </w:rPr>
        <w:t xml:space="preserve">La entrega consistirá en </w:t>
      </w:r>
      <w:r w:rsidDel="00000000" w:rsidR="00000000" w:rsidRPr="00000000">
        <w:rPr>
          <w:b w:val="1"/>
          <w:bCs w:val="1"/>
          <w:rtl w:val="0"/>
        </w:rPr>
        <w:t xml:space="preserve">un único archivo ZIP</w:t>
      </w:r>
      <w:r w:rsidDel="00000000" w:rsidR="00000000" w:rsidRPr="00000000">
        <w:rPr>
          <w:rtl w:val="0"/>
        </w:rPr>
        <w:t xml:space="preserve"> que contendrá:</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Videomemoria</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obligatoria</w:t>
      </w: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en formato MP4 de la actividad.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Proyectos con el</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código</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fuente</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Un directorio por proyecto </w:t>
      </w: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sin comprimir</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Se incluye todo el contenido del proyecto sin la carpeta target y sin la carpeta node_modules.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¿Qué es una vídeo memoria?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vídeo memoria es una grabación donde explicarás con detalle el software que has desarrollado. Si estás muy orgulloso del </w:t>
      </w:r>
      <w:r w:rsidDel="00000000" w:rsidR="00000000" w:rsidRPr="00000000">
        <w:rPr>
          <w:i w:val="1"/>
          <w:iCs w:val="1"/>
          <w:rtl w:val="0"/>
        </w:rPr>
        <w:t xml:space="preserve">software</w:t>
      </w:r>
      <w:r w:rsidDel="00000000" w:rsidR="00000000" w:rsidRPr="00000000">
        <w:rPr>
          <w:rtl w:val="0"/>
        </w:rPr>
        <w:t xml:space="preserve"> que has construido, ¡podrías incluso publicar este vídeo de forma pública como parte de tu porfolio!</w:t>
      </w:r>
    </w:p>
    <w:p w:rsidR="00000000" w:rsidDel="00000000" w:rsidP="00000000" w:rsidRDefault="00000000" w:rsidRPr="00000000" w14:paraId="0000002F">
      <w:pPr>
        <w:spacing w:after="160" w:line="259" w:lineRule="auto"/>
        <w:jc w:val="left"/>
        <w:rPr>
          <w:rFonts w:ascii="Calibri" w:cs="Calibri" w:eastAsia="Calibri" w:hAnsi="Calibri"/>
        </w:rPr>
      </w:pPr>
      <w:r w:rsidDel="00000000" w:rsidR="00000000" w:rsidRPr="00000000">
        <w:rPr>
          <w:rFonts w:ascii="Calibri" w:cs="Calibri" w:eastAsia="Calibri" w:hAnsi="Calibri"/>
          <w:rtl w:val="0"/>
        </w:rPr>
        <w:t xml:space="preserve">La video memoria tendrá una </w:t>
      </w:r>
      <w:r w:rsidDel="00000000" w:rsidR="00000000" w:rsidRPr="00000000">
        <w:rPr>
          <w:rFonts w:ascii="Calibri" w:cs="Calibri" w:eastAsia="Calibri" w:hAnsi="Calibri"/>
          <w:b w:val="1"/>
          <w:bCs w:val="1"/>
          <w:rtl w:val="0"/>
        </w:rPr>
        <w:t xml:space="preserve">duración máxima de 10 minutos</w:t>
      </w:r>
      <w:r w:rsidDel="00000000" w:rsidR="00000000" w:rsidRPr="00000000">
        <w:rPr>
          <w:rFonts w:ascii="Calibri" w:cs="Calibri" w:eastAsia="Calibri" w:hAnsi="Calibri"/>
          <w:rtl w:val="0"/>
        </w:rPr>
        <w:t xml:space="preserve"> y deberá abordar los siguientes aspectos de la actividad:</w:t>
      </w:r>
    </w:p>
    <w:p w:rsidR="00000000" w:rsidDel="00000000" w:rsidP="00000000" w:rsidRDefault="00000000" w:rsidRPr="00000000" w14:paraId="00000030">
      <w:pPr>
        <w:spacing w:after="160" w:line="259" w:lineRule="auto"/>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Estructura general del diseño</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explicación de cómo se han organizado las vistas con Flexbox, incluyendo el enfoque mobile first.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Componentes clave</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demostración de la implementación del menú responsive y del componente card-libro, mostrando su reutilización y adaptabilidad.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Comportamiento responsive</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evidencias del correcto funcionamiento del diseño en distintos dispositivos (móvil, tablet, escritorio).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Trabajo en equipo</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distribución de tareas entre los integrantes y reflexión sobre el proceso colaborativo.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Conclusiones</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valoración general del trabajo, aprendizajes adquiridos y posibles mejoras futuras.</w:t>
      </w:r>
    </w:p>
    <w:p w:rsidR="00000000" w:rsidDel="00000000" w:rsidP="00000000" w:rsidRDefault="00000000" w:rsidRPr="00000000" w14:paraId="00000036">
      <w:pPr>
        <w:spacing w:after="160" w:line="259" w:lineRule="auto"/>
        <w:jc w:val="left"/>
        <w:rPr>
          <w:b w:val="1"/>
          <w:bCs w:val="1"/>
        </w:rPr>
      </w:pPr>
      <w:r w:rsidDel="00000000" w:rsidR="00000000" w:rsidRPr="00000000">
        <w:rPr>
          <w:rtl w:val="0"/>
        </w:rPr>
      </w:r>
    </w:p>
    <w:p w:rsidR="00000000" w:rsidDel="00000000" w:rsidP="00000000" w:rsidRDefault="00000000" w:rsidRPr="00000000" w14:paraId="00000037">
      <w:pPr>
        <w:spacing w:after="16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1"/>
        <w:tblW w:w="8160.0" w:type="dxa"/>
        <w:jc w:val="left"/>
        <w:tblBorders>
          <w:top w:color="0098cd" w:space="0" w:sz="4" w:val="single"/>
          <w:left w:color="0098cd" w:space="0" w:sz="4" w:val="single"/>
          <w:bottom w:color="0098cd" w:space="0" w:sz="4" w:val="single"/>
          <w:right w:color="0098cd" w:space="0" w:sz="4" w:val="single"/>
          <w:insideH w:color="0098cd" w:space="0" w:sz="4" w:val="single"/>
          <w:insideV w:color="0098cd" w:space="0" w:sz="4" w:val="single"/>
        </w:tblBorders>
        <w:tblLayout w:type="fixed"/>
        <w:tblLook w:val="0400"/>
      </w:tblPr>
      <w:tblGrid>
        <w:gridCol w:w="8160"/>
        <w:tblGridChange w:id="0">
          <w:tblGrid>
            <w:gridCol w:w="8160"/>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39">
            <w:pPr>
              <w:jc w:val="center"/>
              <w:rPr>
                <w:b w:val="1"/>
                <w:bCs w:val="1"/>
              </w:rPr>
            </w:pPr>
            <w:r w:rsidDel="00000000" w:rsidR="00000000" w:rsidRPr="00000000">
              <w:rPr>
                <w:rtl w:val="0"/>
              </w:rPr>
              <w:br w:type="textWrapping"/>
            </w:r>
            <w:r w:rsidDel="00000000" w:rsidR="00000000" w:rsidRPr="00000000">
              <w:rPr>
                <w:b w:val="1"/>
                <w:bCs w:val="1"/>
                <w:color w:val="ee0000"/>
                <w:rtl w:val="0"/>
              </w:rPr>
              <w:t xml:space="preserve">Sobre el envío de video memorias a través del Aula Virtual</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El </w:t>
            </w:r>
            <w:r w:rsidDel="00000000" w:rsidR="00000000" w:rsidRPr="00000000">
              <w:rPr>
                <w:b w:val="1"/>
                <w:bCs w:val="1"/>
                <w:rtl w:val="0"/>
              </w:rPr>
              <w:t xml:space="preserve">tamaño máximo</w:t>
            </w:r>
            <w:r w:rsidDel="00000000" w:rsidR="00000000" w:rsidRPr="00000000">
              <w:rPr>
                <w:rtl w:val="0"/>
              </w:rPr>
              <w:t xml:space="preserve"> de un archivo adjuntado a través del Aula Virtual es de </w:t>
            </w:r>
            <w:r w:rsidDel="00000000" w:rsidR="00000000" w:rsidRPr="00000000">
              <w:rPr>
                <w:b w:val="1"/>
                <w:bCs w:val="1"/>
                <w:rtl w:val="0"/>
              </w:rPr>
              <w:t xml:space="preserve">50 MB</w:t>
            </w:r>
            <w:r w:rsidDel="00000000" w:rsidR="00000000" w:rsidRPr="00000000">
              <w:rPr>
                <w:rtl w:val="0"/>
              </w:rPr>
              <w:t xml:space="preserve">. Este límite no será modificado bajo ninguna circunstancia. Una vez grabada la video memoria (puedes usar una reunión de Microsoft Teams para grabarla), súbela al </w:t>
            </w:r>
            <w:r w:rsidDel="00000000" w:rsidR="00000000" w:rsidRPr="00000000">
              <w:rPr>
                <w:b w:val="1"/>
                <w:bCs w:val="1"/>
                <w:rtl w:val="0"/>
              </w:rPr>
              <w:t xml:space="preserve">OneDrive corporativo</w:t>
            </w:r>
            <w:r w:rsidDel="00000000" w:rsidR="00000000" w:rsidRPr="00000000">
              <w:rPr>
                <w:rtl w:val="0"/>
              </w:rPr>
              <w:t xml:space="preserve"> (usando tu cuenta institucional </w:t>
            </w:r>
            <w:r w:rsidDel="00000000" w:rsidR="00000000" w:rsidRPr="00000000">
              <w:rPr>
                <w:b w:val="1"/>
                <w:bCs w:val="1"/>
                <w:rtl w:val="0"/>
              </w:rPr>
              <w:t xml:space="preserve">@comunidadunir</w:t>
            </w:r>
            <w:r w:rsidDel="00000000" w:rsidR="00000000" w:rsidRPr="00000000">
              <w:rPr>
                <w:rtl w:val="0"/>
              </w:rPr>
              <w:t xml:space="preserve">) y compártela con todo el mundo de forma pública. Es fácil ver si el enlace es público usándolo en una ventana con navegación privada donde no se haya iniciado sesión en la cuenta de UNIR corporativa. </w:t>
            </w:r>
          </w:p>
          <w:p w:rsidR="00000000" w:rsidDel="00000000" w:rsidP="00000000" w:rsidRDefault="00000000" w:rsidRPr="00000000" w14:paraId="0000003B">
            <w:pPr>
              <w:rPr/>
            </w:pPr>
            <w:r w:rsidDel="00000000" w:rsidR="00000000" w:rsidRPr="00000000">
              <w:rPr>
                <w:b w:val="1"/>
                <w:bCs w:val="1"/>
                <w:rtl w:val="0"/>
              </w:rPr>
              <w:t xml:space="preserve">No es válido usar Google Drive, YouTube, MEGA o cualquier otro medio</w:t>
            </w:r>
            <w:r w:rsidDel="00000000" w:rsidR="00000000" w:rsidRPr="00000000">
              <w:rPr>
                <w:rtl w:val="0"/>
              </w:rPr>
              <w:t xml:space="preserve"> para adjuntar el vídeo que no sea OneDrive corporativo.</w:t>
            </w:r>
          </w:p>
          <w:p w:rsidR="00000000" w:rsidDel="00000000" w:rsidP="00000000" w:rsidRDefault="00000000" w:rsidRPr="00000000" w14:paraId="0000003C">
            <w:pPr>
              <w:rPr/>
            </w:pPr>
            <w:r w:rsidDel="00000000" w:rsidR="00000000" w:rsidRPr="00000000">
              <w:rPr>
                <w:b w:val="1"/>
                <w:bCs w:val="1"/>
                <w:rtl w:val="0"/>
              </w:rPr>
              <w:t xml:space="preserve">Esto solo aplica para la video memoria</w:t>
            </w:r>
            <w:r w:rsidDel="00000000" w:rsidR="00000000" w:rsidRPr="00000000">
              <w:rPr>
                <w:rtl w:val="0"/>
              </w:rPr>
              <w:t xml:space="preserve">; el resto de archivos de la actividad se entregarán de forma normal a través del propio envío del Aula Virtual.</w:t>
            </w:r>
          </w:p>
        </w:tc>
      </w:tr>
    </w:tbl>
    <w:p w:rsidR="00000000" w:rsidDel="00000000" w:rsidP="00000000" w:rsidRDefault="00000000" w:rsidRPr="00000000" w14:paraId="0000003D">
      <w:pPr>
        <w:spacing w:after="16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Rúbrica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tl w:val="0"/>
        </w:rPr>
      </w:r>
    </w:p>
    <w:tbl>
      <w:tblPr>
        <w:tblStyle w:val="Table2"/>
        <w:tblW w:w="844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22"/>
        <w:gridCol w:w="4221"/>
        <w:gridCol w:w="1649"/>
        <w:gridCol w:w="754"/>
        <w:tblGridChange w:id="0">
          <w:tblGrid>
            <w:gridCol w:w="1822"/>
            <w:gridCol w:w="4221"/>
            <w:gridCol w:w="1649"/>
            <w:gridCol w:w="754"/>
          </w:tblGrid>
        </w:tblGridChange>
      </w:tblGrid>
      <w:tr>
        <w:trPr>
          <w:cantSplit w:val="0"/>
          <w:tblHeader w:val="0"/>
        </w:trPr>
        <w:tc>
          <w:tcPr>
            <w:tcBorders>
              <w:bottom w:color="ffffff" w:space="0" w:sz="4" w:val="single"/>
            </w:tcBorders>
            <w:shd w:fill="0098cd" w:val="clear"/>
            <w:vAlign w:val="center"/>
          </w:tcPr>
          <w:p w:rsidR="00000000" w:rsidDel="00000000" w:rsidP="00000000" w:rsidRDefault="00000000" w:rsidRPr="00000000" w14:paraId="00000040">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Integración y despliegue de una aplicación web</w:t>
            </w:r>
          </w:p>
        </w:tc>
        <w:tc>
          <w:tcPr>
            <w:tcBorders>
              <w:bottom w:color="ffffff" w:space="0" w:sz="4" w:val="single"/>
            </w:tcBorders>
            <w:shd w:fill="0098cd" w:val="clear"/>
            <w:vAlign w:val="center"/>
          </w:tcPr>
          <w:p w:rsidR="00000000" w:rsidDel="00000000" w:rsidP="00000000" w:rsidRDefault="00000000" w:rsidRPr="00000000" w14:paraId="00000041">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Descripción</w:t>
            </w:r>
          </w:p>
        </w:tc>
        <w:tc>
          <w:tcPr>
            <w:tcBorders>
              <w:bottom w:color="ffffff" w:space="0" w:sz="4" w:val="single"/>
            </w:tcBorders>
            <w:shd w:fill="0098cd" w:val="clear"/>
            <w:vAlign w:val="center"/>
          </w:tcPr>
          <w:p w:rsidR="00000000" w:rsidDel="00000000" w:rsidP="00000000" w:rsidRDefault="00000000" w:rsidRPr="00000000" w14:paraId="00000042">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Puntuación máxima </w:t>
            </w:r>
          </w:p>
          <w:p w:rsidR="00000000" w:rsidDel="00000000" w:rsidP="00000000" w:rsidRDefault="00000000" w:rsidRPr="00000000" w14:paraId="00000043">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(puntos)</w:t>
            </w:r>
          </w:p>
        </w:tc>
        <w:tc>
          <w:tcPr>
            <w:tcBorders>
              <w:bottom w:color="ffffff" w:space="0" w:sz="4" w:val="single"/>
            </w:tcBorders>
            <w:shd w:fill="0098cd" w:val="clear"/>
            <w:vAlign w:val="center"/>
          </w:tcPr>
          <w:p w:rsidR="00000000" w:rsidDel="00000000" w:rsidP="00000000" w:rsidRDefault="00000000" w:rsidRPr="00000000" w14:paraId="00000044">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Peso</w:t>
            </w:r>
          </w:p>
          <w:p w:rsidR="00000000" w:rsidDel="00000000" w:rsidP="00000000" w:rsidRDefault="00000000" w:rsidRPr="00000000" w14:paraId="00000045">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w:t>
            </w:r>
          </w:p>
        </w:tc>
      </w:tr>
      <w:tr>
        <w:trPr>
          <w:cantSplit w:val="0"/>
          <w:trHeight w:val="739" w:hRule="atLeast"/>
          <w:tblHeader w:val="0"/>
        </w:trPr>
        <w:tc>
          <w:tcPr>
            <w:tcBorders>
              <w:bottom w:color="0098cd" w:space="0" w:sz="4" w:val="single"/>
              <w:right w:color="0098cd" w:space="0" w:sz="4" w:val="single"/>
            </w:tcBorders>
            <w:shd w:fill="e6f4f9" w:val="clear"/>
            <w:vAlign w:val="center"/>
          </w:tcPr>
          <w:p w:rsidR="00000000" w:rsidDel="00000000" w:rsidP="00000000" w:rsidRDefault="00000000" w:rsidRPr="00000000" w14:paraId="00000046">
            <w:pPr>
              <w:jc w:val="center"/>
              <w:rPr>
                <w:b w:val="0"/>
                <w:bCs w:val="0"/>
                <w:sz w:val="20"/>
                <w:szCs w:val="20"/>
              </w:rPr>
            </w:pPr>
            <w:r w:rsidDel="00000000" w:rsidR="00000000" w:rsidRPr="00000000">
              <w:rPr>
                <w:b w:val="0"/>
                <w:bCs w:val="0"/>
                <w:sz w:val="20"/>
                <w:szCs w:val="20"/>
                <w:rtl w:val="0"/>
              </w:rPr>
              <w:t xml:space="preserve">Criterio 1</w:t>
            </w:r>
          </w:p>
        </w:tc>
        <w:tc>
          <w:tcPr>
            <w:tcBorders>
              <w:left w:color="0098cd" w:space="0" w:sz="4" w:val="single"/>
              <w:bottom w:color="0098cd" w:space="0" w:sz="4" w:val="single"/>
              <w:right w:color="0098cd" w:space="0" w:sz="4" w:val="single"/>
            </w:tcBorders>
            <w:shd w:fill="auto" w:val="clear"/>
            <w:vAlign w:val="center"/>
          </w:tcPr>
          <w:p w:rsidR="00000000" w:rsidDel="00000000" w:rsidP="00000000" w:rsidRDefault="00000000" w:rsidRPr="00000000" w14:paraId="00000047">
            <w:pPr>
              <w:spacing w:line="240" w:lineRule="auto"/>
              <w:jc w:val="center"/>
              <w:rPr>
                <w:sz w:val="20"/>
                <w:szCs w:val="20"/>
              </w:rPr>
            </w:pPr>
            <w:r w:rsidDel="00000000" w:rsidR="00000000" w:rsidRPr="00000000">
              <w:rPr>
                <w:rtl w:val="0"/>
              </w:rPr>
            </w:r>
          </w:p>
          <w:p w:rsidR="00000000" w:rsidDel="00000000" w:rsidP="00000000" w:rsidRDefault="00000000" w:rsidRPr="00000000" w14:paraId="00000048">
            <w:pPr>
              <w:spacing w:line="240" w:lineRule="auto"/>
              <w:jc w:val="center"/>
              <w:rPr>
                <w:sz w:val="20"/>
                <w:szCs w:val="20"/>
              </w:rPr>
            </w:pPr>
            <w:r w:rsidDel="00000000" w:rsidR="00000000" w:rsidRPr="00000000">
              <w:rPr>
                <w:sz w:val="20"/>
                <w:szCs w:val="20"/>
                <w:rtl w:val="0"/>
              </w:rPr>
              <w:t xml:space="preserve">Implementación de Flexbox para layout adaptativo</w:t>
            </w:r>
          </w:p>
          <w:p w:rsidR="00000000" w:rsidDel="00000000" w:rsidP="00000000" w:rsidRDefault="00000000" w:rsidRPr="00000000" w14:paraId="00000049">
            <w:pPr>
              <w:spacing w:line="240" w:lineRule="auto"/>
              <w:jc w:val="center"/>
              <w:rPr>
                <w:sz w:val="20"/>
                <w:szCs w:val="20"/>
              </w:rPr>
            </w:pPr>
            <w:r w:rsidDel="00000000" w:rsidR="00000000" w:rsidRPr="00000000">
              <w:rPr>
                <w:rtl w:val="0"/>
              </w:rPr>
            </w:r>
          </w:p>
        </w:tc>
        <w:tc>
          <w:tcPr>
            <w:tcBorders>
              <w:left w:color="0098cd" w:space="0" w:sz="4" w:val="single"/>
              <w:bottom w:color="0098cd" w:space="0" w:sz="4" w:val="single"/>
              <w:right w:color="0098cd" w:space="0" w:sz="4" w:val="single"/>
            </w:tcBorders>
            <w:shd w:fill="auto" w:val="clear"/>
            <w:vAlign w:val="center"/>
          </w:tcPr>
          <w:p w:rsidR="00000000" w:rsidDel="00000000" w:rsidP="00000000" w:rsidRDefault="00000000" w:rsidRPr="00000000" w14:paraId="0000004A">
            <w:pPr>
              <w:spacing w:line="240" w:lineRule="auto"/>
              <w:jc w:val="center"/>
              <w:rPr>
                <w:sz w:val="20"/>
                <w:szCs w:val="20"/>
              </w:rPr>
            </w:pPr>
            <w:r w:rsidDel="00000000" w:rsidR="00000000" w:rsidRPr="00000000">
              <w:rPr>
                <w:sz w:val="20"/>
                <w:szCs w:val="20"/>
                <w:rtl w:val="0"/>
              </w:rPr>
              <w:t xml:space="preserve">4</w:t>
            </w:r>
          </w:p>
        </w:tc>
        <w:tc>
          <w:tcPr>
            <w:tcBorders>
              <w:left w:color="0098cd" w:space="0" w:sz="4" w:val="single"/>
              <w:bottom w:color="0098cd" w:space="0" w:sz="4" w:val="single"/>
            </w:tcBorders>
            <w:shd w:fill="auto" w:val="clear"/>
            <w:vAlign w:val="center"/>
          </w:tcPr>
          <w:p w:rsidR="00000000" w:rsidDel="00000000" w:rsidP="00000000" w:rsidRDefault="00000000" w:rsidRPr="00000000" w14:paraId="0000004B">
            <w:pPr>
              <w:spacing w:line="240" w:lineRule="auto"/>
              <w:jc w:val="center"/>
              <w:rPr>
                <w:sz w:val="20"/>
                <w:szCs w:val="20"/>
              </w:rPr>
            </w:pPr>
            <w:r w:rsidDel="00000000" w:rsidR="00000000" w:rsidRPr="00000000">
              <w:rPr>
                <w:sz w:val="20"/>
                <w:szCs w:val="20"/>
                <w:rtl w:val="0"/>
              </w:rPr>
              <w:t xml:space="preserve">40 %</w:t>
            </w:r>
          </w:p>
        </w:tc>
      </w:tr>
      <w:tr>
        <w:trPr>
          <w:cantSplit w:val="0"/>
          <w:trHeight w:val="739" w:hRule="atLeast"/>
          <w:tblHeader w:val="0"/>
        </w:trPr>
        <w:tc>
          <w:tcPr>
            <w:tcBorders>
              <w:bottom w:color="0098cd" w:space="0" w:sz="4" w:val="single"/>
              <w:right w:color="0098cd" w:space="0" w:sz="4" w:val="single"/>
            </w:tcBorders>
            <w:shd w:fill="e6f4f9" w:val="clear"/>
            <w:vAlign w:val="center"/>
          </w:tcPr>
          <w:p w:rsidR="00000000" w:rsidDel="00000000" w:rsidP="00000000" w:rsidRDefault="00000000" w:rsidRPr="00000000" w14:paraId="0000004C">
            <w:pPr>
              <w:jc w:val="center"/>
              <w:rPr>
                <w:sz w:val="20"/>
                <w:szCs w:val="20"/>
              </w:rPr>
            </w:pPr>
            <w:r w:rsidDel="00000000" w:rsidR="00000000" w:rsidRPr="00000000">
              <w:rPr>
                <w:b w:val="0"/>
                <w:bCs w:val="0"/>
                <w:sz w:val="20"/>
                <w:szCs w:val="20"/>
                <w:rtl w:val="0"/>
              </w:rPr>
              <w:t xml:space="preserve">Criterio 2</w:t>
            </w:r>
            <w:r w:rsidDel="00000000" w:rsidR="00000000" w:rsidRPr="00000000">
              <w:rPr>
                <w:rtl w:val="0"/>
              </w:rPr>
            </w:r>
          </w:p>
        </w:tc>
        <w:tc>
          <w:tcPr>
            <w:tcBorders>
              <w:left w:color="0098cd" w:space="0" w:sz="4" w:val="single"/>
              <w:bottom w:color="0098cd" w:space="0" w:sz="4" w:val="single"/>
              <w:right w:color="0098cd" w:space="0" w:sz="4" w:val="single"/>
            </w:tcBorders>
            <w:shd w:fill="auto" w:val="clear"/>
            <w:vAlign w:val="center"/>
          </w:tcPr>
          <w:p w:rsidR="00000000" w:rsidDel="00000000" w:rsidP="00000000" w:rsidRDefault="00000000" w:rsidRPr="00000000" w14:paraId="0000004D">
            <w:pPr>
              <w:spacing w:line="240" w:lineRule="auto"/>
              <w:jc w:val="center"/>
              <w:rPr>
                <w:sz w:val="20"/>
                <w:szCs w:val="20"/>
              </w:rPr>
            </w:pPr>
            <w:r w:rsidDel="00000000" w:rsidR="00000000" w:rsidRPr="00000000">
              <w:rPr>
                <w:sz w:val="20"/>
                <w:szCs w:val="20"/>
                <w:rtl w:val="0"/>
              </w:rPr>
              <w:t xml:space="preserve">Correcto comportamiento responsive en diferentes resoluciones</w:t>
            </w:r>
          </w:p>
        </w:tc>
        <w:tc>
          <w:tcPr>
            <w:tcBorders>
              <w:left w:color="0098cd" w:space="0" w:sz="4" w:val="single"/>
              <w:bottom w:color="0098cd" w:space="0" w:sz="4" w:val="single"/>
              <w:right w:color="0098cd" w:space="0" w:sz="4" w:val="single"/>
            </w:tcBorders>
            <w:shd w:fill="auto" w:val="clear"/>
            <w:vAlign w:val="center"/>
          </w:tcPr>
          <w:p w:rsidR="00000000" w:rsidDel="00000000" w:rsidP="00000000" w:rsidRDefault="00000000" w:rsidRPr="00000000" w14:paraId="0000004E">
            <w:pPr>
              <w:spacing w:line="240" w:lineRule="auto"/>
              <w:jc w:val="center"/>
              <w:rPr>
                <w:sz w:val="20"/>
                <w:szCs w:val="20"/>
              </w:rPr>
            </w:pPr>
            <w:r w:rsidDel="00000000" w:rsidR="00000000" w:rsidRPr="00000000">
              <w:rPr>
                <w:sz w:val="20"/>
                <w:szCs w:val="20"/>
                <w:rtl w:val="0"/>
              </w:rPr>
              <w:t xml:space="preserve">3</w:t>
            </w:r>
          </w:p>
        </w:tc>
        <w:tc>
          <w:tcPr>
            <w:tcBorders>
              <w:left w:color="0098cd" w:space="0" w:sz="4" w:val="single"/>
              <w:bottom w:color="0098cd" w:space="0" w:sz="4" w:val="single"/>
            </w:tcBorders>
            <w:shd w:fill="auto" w:val="clear"/>
            <w:vAlign w:val="center"/>
          </w:tcPr>
          <w:p w:rsidR="00000000" w:rsidDel="00000000" w:rsidP="00000000" w:rsidRDefault="00000000" w:rsidRPr="00000000" w14:paraId="0000004F">
            <w:pPr>
              <w:spacing w:line="240" w:lineRule="auto"/>
              <w:jc w:val="center"/>
              <w:rPr>
                <w:sz w:val="20"/>
                <w:szCs w:val="20"/>
              </w:rPr>
            </w:pPr>
            <w:r w:rsidDel="00000000" w:rsidR="00000000" w:rsidRPr="00000000">
              <w:rPr>
                <w:sz w:val="20"/>
                <w:szCs w:val="20"/>
                <w:rtl w:val="0"/>
              </w:rPr>
              <w:t xml:space="preserve">30 %</w:t>
            </w:r>
          </w:p>
        </w:tc>
      </w:tr>
      <w:tr>
        <w:trPr>
          <w:cantSplit w:val="0"/>
          <w:trHeight w:val="739" w:hRule="atLeast"/>
          <w:tblHeader w:val="0"/>
        </w:trPr>
        <w:tc>
          <w:tcPr>
            <w:tcBorders>
              <w:bottom w:color="0098cd" w:space="0" w:sz="4" w:val="single"/>
              <w:right w:color="0098cd" w:space="0" w:sz="4" w:val="single"/>
            </w:tcBorders>
            <w:shd w:fill="e6f4f9" w:val="clear"/>
            <w:vAlign w:val="center"/>
          </w:tcPr>
          <w:p w:rsidR="00000000" w:rsidDel="00000000" w:rsidP="00000000" w:rsidRDefault="00000000" w:rsidRPr="00000000" w14:paraId="00000050">
            <w:pPr>
              <w:jc w:val="center"/>
              <w:rPr>
                <w:sz w:val="20"/>
                <w:szCs w:val="20"/>
              </w:rPr>
            </w:pPr>
            <w:r w:rsidDel="00000000" w:rsidR="00000000" w:rsidRPr="00000000">
              <w:rPr>
                <w:b w:val="0"/>
                <w:bCs w:val="0"/>
                <w:sz w:val="20"/>
                <w:szCs w:val="20"/>
                <w:rtl w:val="0"/>
              </w:rPr>
              <w:t xml:space="preserve">Criterio 3</w:t>
            </w:r>
            <w:r w:rsidDel="00000000" w:rsidR="00000000" w:rsidRPr="00000000">
              <w:rPr>
                <w:rtl w:val="0"/>
              </w:rPr>
            </w:r>
          </w:p>
        </w:tc>
        <w:tc>
          <w:tcPr>
            <w:tcBorders>
              <w:left w:color="0098cd" w:space="0" w:sz="4" w:val="single"/>
              <w:bottom w:color="0098cd" w:space="0" w:sz="4" w:val="single"/>
              <w:right w:color="0098cd" w:space="0" w:sz="4" w:val="single"/>
            </w:tcBorders>
            <w:shd w:fill="auto" w:val="clear"/>
            <w:vAlign w:val="center"/>
          </w:tcPr>
          <w:p w:rsidR="00000000" w:rsidDel="00000000" w:rsidP="00000000" w:rsidRDefault="00000000" w:rsidRPr="00000000" w14:paraId="00000051">
            <w:pPr>
              <w:spacing w:line="240" w:lineRule="auto"/>
              <w:jc w:val="center"/>
              <w:rPr>
                <w:sz w:val="20"/>
                <w:szCs w:val="20"/>
              </w:rPr>
            </w:pPr>
            <w:r w:rsidDel="00000000" w:rsidR="00000000" w:rsidRPr="00000000">
              <w:rPr>
                <w:sz w:val="20"/>
                <w:szCs w:val="20"/>
                <w:rtl w:val="0"/>
              </w:rPr>
              <w:t xml:space="preserve">Reutilización de componentes (card-libro, menú, etc.)</w:t>
            </w:r>
          </w:p>
        </w:tc>
        <w:tc>
          <w:tcPr>
            <w:tcBorders>
              <w:left w:color="0098cd" w:space="0" w:sz="4" w:val="single"/>
              <w:bottom w:color="0098cd" w:space="0" w:sz="4" w:val="single"/>
              <w:right w:color="0098cd" w:space="0" w:sz="4" w:val="single"/>
            </w:tcBorders>
            <w:shd w:fill="auto" w:val="clear"/>
            <w:vAlign w:val="center"/>
          </w:tcPr>
          <w:p w:rsidR="00000000" w:rsidDel="00000000" w:rsidP="00000000" w:rsidRDefault="00000000" w:rsidRPr="00000000" w14:paraId="00000052">
            <w:pPr>
              <w:spacing w:line="240" w:lineRule="auto"/>
              <w:jc w:val="center"/>
              <w:rPr>
                <w:sz w:val="20"/>
                <w:szCs w:val="20"/>
              </w:rPr>
            </w:pPr>
            <w:r w:rsidDel="00000000" w:rsidR="00000000" w:rsidRPr="00000000">
              <w:rPr>
                <w:sz w:val="20"/>
                <w:szCs w:val="20"/>
                <w:rtl w:val="0"/>
              </w:rPr>
              <w:t xml:space="preserve">2</w:t>
            </w:r>
          </w:p>
        </w:tc>
        <w:tc>
          <w:tcPr>
            <w:tcBorders>
              <w:left w:color="0098cd" w:space="0" w:sz="4" w:val="single"/>
              <w:bottom w:color="0098cd" w:space="0" w:sz="4" w:val="single"/>
            </w:tcBorders>
            <w:shd w:fill="auto" w:val="clear"/>
            <w:vAlign w:val="center"/>
          </w:tcPr>
          <w:p w:rsidR="00000000" w:rsidDel="00000000" w:rsidP="00000000" w:rsidRDefault="00000000" w:rsidRPr="00000000" w14:paraId="00000053">
            <w:pPr>
              <w:spacing w:line="240" w:lineRule="auto"/>
              <w:jc w:val="center"/>
              <w:rPr>
                <w:sz w:val="20"/>
                <w:szCs w:val="20"/>
              </w:rPr>
            </w:pPr>
            <w:r w:rsidDel="00000000" w:rsidR="00000000" w:rsidRPr="00000000">
              <w:rPr>
                <w:sz w:val="20"/>
                <w:szCs w:val="20"/>
                <w:rtl w:val="0"/>
              </w:rPr>
              <w:t xml:space="preserve">20 %</w:t>
            </w:r>
          </w:p>
        </w:tc>
      </w:tr>
      <w:tr>
        <w:trPr>
          <w:cantSplit w:val="0"/>
          <w:trHeight w:val="806" w:hRule="atLeast"/>
          <w:tblHeader w:val="0"/>
        </w:trPr>
        <w:tc>
          <w:tcPr>
            <w:tcBorders>
              <w:top w:color="0098cd" w:space="0" w:sz="4" w:val="single"/>
              <w:bottom w:color="0098cd" w:space="0" w:sz="4" w:val="single"/>
              <w:right w:color="0098cd" w:space="0" w:sz="4" w:val="single"/>
            </w:tcBorders>
            <w:shd w:fill="e6f4f9" w:val="clear"/>
            <w:vAlign w:val="center"/>
          </w:tcPr>
          <w:p w:rsidR="00000000" w:rsidDel="00000000" w:rsidP="00000000" w:rsidRDefault="00000000" w:rsidRPr="00000000" w14:paraId="00000054">
            <w:pPr>
              <w:jc w:val="center"/>
              <w:rPr>
                <w:b w:val="0"/>
                <w:bCs w:val="0"/>
                <w:sz w:val="20"/>
                <w:szCs w:val="20"/>
              </w:rPr>
            </w:pPr>
            <w:r w:rsidDel="00000000" w:rsidR="00000000" w:rsidRPr="00000000">
              <w:rPr>
                <w:b w:val="0"/>
                <w:bCs w:val="0"/>
                <w:sz w:val="20"/>
                <w:szCs w:val="20"/>
                <w:rtl w:val="0"/>
              </w:rPr>
              <w:t xml:space="preserve">Criterio 4</w:t>
            </w:r>
          </w:p>
        </w:tc>
        <w:tc>
          <w:tcPr>
            <w:tcBorders>
              <w:top w:color="0098cd" w:space="0" w:sz="4" w:val="single"/>
              <w:left w:color="0098cd" w:space="0" w:sz="4" w:val="single"/>
              <w:bottom w:color="0098cd" w:space="0" w:sz="4" w:val="single"/>
              <w:right w:color="0098cd" w:space="0" w:sz="4" w:val="single"/>
            </w:tcBorders>
            <w:shd w:fill="auto" w:val="clear"/>
            <w:vAlign w:val="center"/>
          </w:tcPr>
          <w:p w:rsidR="00000000" w:rsidDel="00000000" w:rsidP="00000000" w:rsidRDefault="00000000" w:rsidRPr="00000000" w14:paraId="00000055">
            <w:pPr>
              <w:spacing w:line="240" w:lineRule="auto"/>
              <w:jc w:val="center"/>
              <w:rPr>
                <w:sz w:val="20"/>
                <w:szCs w:val="20"/>
              </w:rPr>
            </w:pPr>
            <w:r w:rsidDel="00000000" w:rsidR="00000000" w:rsidRPr="00000000">
              <w:rPr>
                <w:sz w:val="20"/>
                <w:szCs w:val="20"/>
                <w:rtl w:val="0"/>
              </w:rPr>
              <w:t xml:space="preserve">Elaboración de la videomemoria obligatoria según las especificaciones, ajustándose a la duración aproximada y cubriendo los aspectos solicitados.</w:t>
            </w:r>
          </w:p>
          <w:p w:rsidR="00000000" w:rsidDel="00000000" w:rsidP="00000000" w:rsidRDefault="00000000" w:rsidRPr="00000000" w14:paraId="00000056">
            <w:pPr>
              <w:spacing w:line="240" w:lineRule="auto"/>
              <w:jc w:val="center"/>
              <w:rPr>
                <w:sz w:val="20"/>
                <w:szCs w:val="20"/>
              </w:rPr>
            </w:pPr>
            <w:r w:rsidDel="00000000" w:rsidR="00000000" w:rsidRPr="00000000">
              <w:rPr>
                <w:rtl w:val="0"/>
              </w:rPr>
            </w:r>
          </w:p>
          <w:p w:rsidR="00000000" w:rsidDel="00000000" w:rsidP="00000000" w:rsidRDefault="00000000" w:rsidRPr="00000000" w14:paraId="00000057">
            <w:pPr>
              <w:spacing w:line="240" w:lineRule="auto"/>
              <w:jc w:val="center"/>
              <w:rPr>
                <w:sz w:val="20"/>
                <w:szCs w:val="20"/>
              </w:rPr>
            </w:pPr>
            <w:r w:rsidDel="00000000" w:rsidR="00000000" w:rsidRPr="00000000">
              <w:rPr>
                <w:sz w:val="20"/>
                <w:szCs w:val="20"/>
                <w:rtl w:val="0"/>
              </w:rPr>
              <w:t xml:space="preserve">Todos los integrantes del equipo deben participar.</w:t>
            </w:r>
          </w:p>
        </w:tc>
        <w:tc>
          <w:tcPr>
            <w:tcBorders>
              <w:top w:color="0098cd" w:space="0" w:sz="4" w:val="single"/>
              <w:left w:color="0098cd" w:space="0" w:sz="4" w:val="single"/>
              <w:bottom w:color="0098cd" w:space="0" w:sz="4" w:val="single"/>
              <w:right w:color="0098cd" w:space="0" w:sz="4" w:val="single"/>
            </w:tcBorders>
            <w:shd w:fill="auto" w:val="clear"/>
            <w:vAlign w:val="center"/>
          </w:tcPr>
          <w:p w:rsidR="00000000" w:rsidDel="00000000" w:rsidP="00000000" w:rsidRDefault="00000000" w:rsidRPr="00000000" w14:paraId="00000058">
            <w:pPr>
              <w:spacing w:line="240" w:lineRule="auto"/>
              <w:jc w:val="center"/>
              <w:rPr>
                <w:sz w:val="20"/>
                <w:szCs w:val="20"/>
              </w:rPr>
            </w:pPr>
            <w:r w:rsidDel="00000000" w:rsidR="00000000" w:rsidRPr="00000000">
              <w:rPr>
                <w:sz w:val="20"/>
                <w:szCs w:val="20"/>
                <w:rtl w:val="0"/>
              </w:rPr>
              <w:t xml:space="preserve">1</w:t>
            </w:r>
          </w:p>
        </w:tc>
        <w:tc>
          <w:tcPr>
            <w:tcBorders>
              <w:top w:color="0098cd" w:space="0" w:sz="4" w:val="single"/>
              <w:left w:color="0098cd" w:space="0" w:sz="4" w:val="single"/>
              <w:bottom w:color="0098cd" w:space="0" w:sz="4" w:val="single"/>
            </w:tcBorders>
            <w:shd w:fill="auto" w:val="clear"/>
            <w:vAlign w:val="center"/>
          </w:tcPr>
          <w:p w:rsidR="00000000" w:rsidDel="00000000" w:rsidP="00000000" w:rsidRDefault="00000000" w:rsidRPr="00000000" w14:paraId="00000059">
            <w:pPr>
              <w:spacing w:line="240" w:lineRule="auto"/>
              <w:jc w:val="center"/>
              <w:rPr>
                <w:sz w:val="20"/>
                <w:szCs w:val="20"/>
              </w:rPr>
            </w:pPr>
            <w:r w:rsidDel="00000000" w:rsidR="00000000" w:rsidRPr="00000000">
              <w:rPr>
                <w:sz w:val="20"/>
                <w:szCs w:val="20"/>
                <w:rtl w:val="0"/>
              </w:rPr>
              <w:t xml:space="preserve">10 %</w:t>
            </w:r>
          </w:p>
        </w:tc>
      </w:tr>
      <w:tr>
        <w:trPr>
          <w:cantSplit w:val="0"/>
          <w:tblHeader w:val="0"/>
        </w:trPr>
        <w:tc>
          <w:tcPr>
            <w:tcBorders>
              <w:top w:color="0098cd" w:space="0" w:sz="4" w:val="single"/>
            </w:tcBorders>
            <w:shd w:fill="auto" w:val="clear"/>
          </w:tcPr>
          <w:p w:rsidR="00000000" w:rsidDel="00000000" w:rsidP="00000000" w:rsidRDefault="00000000" w:rsidRPr="00000000" w14:paraId="0000005A">
            <w:pPr>
              <w:spacing w:line="288" w:lineRule="auto"/>
              <w:jc w:val="center"/>
              <w:rPr>
                <w:b w:val="0"/>
                <w:bCs w:val="0"/>
                <w:color w:val="000000"/>
                <w:sz w:val="22"/>
                <w:szCs w:val="22"/>
              </w:rPr>
            </w:pPr>
            <w:r w:rsidDel="00000000" w:rsidR="00000000" w:rsidRPr="00000000">
              <w:rPr>
                <w:rtl w:val="0"/>
              </w:rPr>
            </w:r>
          </w:p>
        </w:tc>
        <w:tc>
          <w:tcPr>
            <w:tcBorders>
              <w:top w:color="0098cd" w:space="0" w:sz="4" w:val="single"/>
            </w:tcBorders>
            <w:shd w:fill="auto" w:val="clear"/>
          </w:tcPr>
          <w:p w:rsidR="00000000" w:rsidDel="00000000" w:rsidP="00000000" w:rsidRDefault="00000000" w:rsidRPr="00000000" w14:paraId="0000005B">
            <w:pPr>
              <w:jc w:val="center"/>
              <w:rPr>
                <w:b w:val="1"/>
                <w:bCs w:val="1"/>
                <w:sz w:val="20"/>
                <w:szCs w:val="20"/>
              </w:rPr>
            </w:pPr>
            <w:r w:rsidDel="00000000" w:rsidR="00000000" w:rsidRPr="00000000">
              <w:rPr>
                <w:rtl w:val="0"/>
              </w:rPr>
            </w:r>
          </w:p>
        </w:tc>
        <w:tc>
          <w:tcPr>
            <w:tcBorders>
              <w:top w:color="0098cd" w:space="0" w:sz="4" w:val="single"/>
              <w:right w:color="0098cd" w:space="0" w:sz="4" w:val="single"/>
            </w:tcBorders>
            <w:shd w:fill="e6f4f9" w:val="clear"/>
          </w:tcPr>
          <w:p w:rsidR="00000000" w:rsidDel="00000000" w:rsidP="00000000" w:rsidRDefault="00000000" w:rsidRPr="00000000" w14:paraId="0000005C">
            <w:pPr>
              <w:jc w:val="center"/>
              <w:rPr>
                <w:b w:val="1"/>
                <w:bCs w:val="1"/>
                <w:sz w:val="20"/>
                <w:szCs w:val="20"/>
              </w:rPr>
            </w:pPr>
            <w:r w:rsidDel="00000000" w:rsidR="00000000" w:rsidRPr="00000000">
              <w:rPr>
                <w:b w:val="1"/>
                <w:bCs w:val="1"/>
                <w:sz w:val="20"/>
                <w:szCs w:val="20"/>
                <w:rtl w:val="0"/>
              </w:rPr>
              <w:t xml:space="preserve">10</w:t>
            </w:r>
          </w:p>
        </w:tc>
        <w:tc>
          <w:tcPr>
            <w:tcBorders>
              <w:top w:color="0098cd" w:space="0" w:sz="4" w:val="single"/>
              <w:left w:color="0098cd" w:space="0" w:sz="4" w:val="single"/>
            </w:tcBorders>
            <w:shd w:fill="e6f4f9" w:val="clear"/>
          </w:tcPr>
          <w:p w:rsidR="00000000" w:rsidDel="00000000" w:rsidP="00000000" w:rsidRDefault="00000000" w:rsidRPr="00000000" w14:paraId="0000005D">
            <w:pPr>
              <w:jc w:val="center"/>
              <w:rPr>
                <w:b w:val="1"/>
                <w:bCs w:val="1"/>
                <w:sz w:val="20"/>
                <w:szCs w:val="20"/>
              </w:rPr>
            </w:pPr>
            <w:r w:rsidDel="00000000" w:rsidR="00000000" w:rsidRPr="00000000">
              <w:rPr>
                <w:b w:val="1"/>
                <w:bCs w:val="1"/>
                <w:sz w:val="20"/>
                <w:szCs w:val="20"/>
                <w:rtl w:val="0"/>
              </w:rPr>
              <w:t xml:space="preserve">100 %</w:t>
            </w:r>
          </w:p>
        </w:tc>
      </w:tr>
    </w:tbl>
    <w:p w:rsidR="00000000" w:rsidDel="00000000" w:rsidP="00000000" w:rsidRDefault="00000000" w:rsidRPr="00000000" w14:paraId="0000005E">
      <w:pPr>
        <w:rPr/>
      </w:pPr>
      <w:r w:rsidDel="00000000" w:rsidR="00000000" w:rsidRPr="00000000">
        <w:rPr>
          <w:rtl w:val="0"/>
        </w:rPr>
      </w:r>
    </w:p>
    <w:sectPr>
      <w:headerReference r:id="rId7" w:type="default"/>
      <w:footerReference r:id="rId8" w:type="default"/>
      <w:pgSz w:h="16838" w:w="11906" w:orient="portrait"/>
      <w:pgMar w:bottom="1418" w:top="1418" w:left="1843" w:right="1843" w:header="1134"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UnitOT-Light"/>
  <w:font w:name="UnitOT-Med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777777"/>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-1176336</wp:posOffset>
              </wp:positionH>
              <wp:positionV relativeFrom="paragraph">
                <wp:posOffset>8161338</wp:posOffset>
              </wp:positionV>
              <wp:extent cx="332105" cy="2527935"/>
              <wp:effectExtent b="0" l="0" r="0" t="0"/>
              <wp:wrapNone/>
              <wp:docPr id="2" name=""/>
              <a:graphic>
                <a:graphicData uri="http://schemas.microsoft.com/office/word/2010/wordprocessingShape">
                  <wps:wsp>
                    <wps:cNvSpPr/>
                    <wps:cNvPr id="3" name="Shape 3"/>
                    <wps:spPr>
                      <a:xfrm rot="-5400000">
                        <a:off x="4086795" y="3618710"/>
                        <a:ext cx="2518410" cy="322580"/>
                      </a:xfrm>
                      <a:prstGeom prst="rect">
                        <a:avLst/>
                      </a:prstGeom>
                      <a:noFill/>
                      <a:ln>
                        <a:noFill/>
                      </a:ln>
                    </wps:spPr>
                    <wps:txbx>
                      <w:txbxContent>
                        <w:p w:rsidR="00000000" w:rsidDel="00000000" w:rsidP="00000000" w:rsidRDefault="00000000" w:rsidRPr="00000000">
                          <w:pPr>
                            <w:spacing w:after="0" w:before="0" w:line="275.9999942779541"/>
                            <w:ind w:left="0" w:right="180" w:firstLine="0"/>
                            <w:jc w:val="right"/>
                            <w:textDirection w:val="btLr"/>
                          </w:pPr>
                          <w:r w:rsidDel="00000000" w:rsidR="00000000" w:rsidRPr="00000000">
                            <w:rPr>
                              <w:rFonts w:ascii="Calibri" w:cs="Calibri" w:eastAsia="Calibri" w:hAnsi="Calibri"/>
                              <w:b w:val="0"/>
                              <w:i w:val="0"/>
                              <w:smallCaps w:val="0"/>
                              <w:strike w:val="0"/>
                              <w:color w:val="777777"/>
                              <w:sz w:val="18"/>
                              <w:vertAlign w:val="baseline"/>
                            </w:rPr>
                            <w:t xml:space="preserve">© Universidad Internacional de La Rioja (UNIR)</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-1176336</wp:posOffset>
              </wp:positionH>
              <wp:positionV relativeFrom="paragraph">
                <wp:posOffset>8161338</wp:posOffset>
              </wp:positionV>
              <wp:extent cx="332105" cy="252793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32105" cy="2527935"/>
                      </a:xfrm>
                      <a:prstGeom prst="rect"/>
                      <a:ln/>
                    </pic:spPr>
                  </pic:pic>
                </a:graphicData>
              </a:graphic>
            </wp:anchor>
          </w:drawing>
        </mc:Fallback>
      </mc:AlternateConten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0"/>
      </w:tabs>
      <w:spacing w:after="100" w:before="0" w:line="240" w:lineRule="auto"/>
      <w:ind w:left="0" w:right="0" w:firstLine="0"/>
      <w:jc w:val="right"/>
      <w:rPr>
        <w:rFonts w:ascii="Calibri" w:cs="Calibri" w:eastAsia="Calibri" w:hAnsi="Calibri"/>
        <w:b w:val="0"/>
        <w:bCs w:val="0"/>
        <w:i w:val="0"/>
        <w:iCs w:val="0"/>
        <w:smallCaps w:val="0"/>
        <w:strike w:val="0"/>
        <w:color w:val="777777"/>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98cd"/>
        <w:sz w:val="20"/>
        <w:szCs w:val="20"/>
        <w:u w:val="none"/>
        <w:shd w:fill="auto" w:val="clear"/>
        <w:vertAlign w:val="baseline"/>
        <w:rtl w:val="0"/>
      </w:rPr>
      <w:t xml:space="preserve"> Actividades</w:t>
    </w:r>
    <w:r w:rsidDel="00000000" w:rsidR="00000000" w:rsidRPr="00000000">
      <w:rPr>
        <w:rtl w:val="0"/>
      </w:rPr>
    </w:r>
    <w:r w:rsidDel="00000000" w:rsidR="00000000" w:rsidRPr="00000000">
      <mc:AlternateContent>
        <mc:Choice Requires="wpg">
          <w:drawing>
            <wp:anchor allowOverlap="1" behindDoc="0" distB="0" distT="0" distL="114300" distR="252095" hidden="0" layoutInCell="1" locked="0" relativeHeight="0" simplePos="0">
              <wp:simplePos x="0" y="0"/>
              <wp:positionH relativeFrom="column">
                <wp:posOffset>139382</wp:posOffset>
              </wp:positionH>
              <wp:positionV relativeFrom="paragraph">
                <wp:posOffset>9955213</wp:posOffset>
              </wp:positionV>
              <wp:extent cx="261525" cy="729525"/>
              <wp:effectExtent b="0" l="0" r="0" t="0"/>
              <wp:wrapSquare wrapText="bothSides" distB="0" distT="0" distL="114300" distR="252095"/>
              <wp:docPr id="1" name=""/>
              <a:graphic>
                <a:graphicData uri="http://schemas.microsoft.com/office/word/2010/wordprocessingShape">
                  <wps:wsp>
                    <wps:cNvSpPr/>
                    <wps:cNvPr id="2" name="Shape 2"/>
                    <wps:spPr>
                      <a:xfrm>
                        <a:off x="5220000" y="3420000"/>
                        <a:ext cx="252000" cy="720000"/>
                      </a:xfrm>
                      <a:prstGeom prst="rect">
                        <a:avLst/>
                      </a:prstGeom>
                      <a:solidFill>
                        <a:srgbClr val="0098CD"/>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PAGE   \* MERGEFORMAT14</w:t>
                          </w:r>
                        </w:p>
                      </w:txbxContent>
                    </wps:txbx>
                    <wps:bodyPr anchorCtr="0" anchor="t" bIns="45700" lIns="0" spcFirstLastPara="1" rIns="0" wrap="square" tIns="144000">
                      <a:noAutofit/>
                    </wps:bodyPr>
                  </wps:wsp>
                </a:graphicData>
              </a:graphic>
            </wp:anchor>
          </w:drawing>
        </mc:Choice>
        <mc:Fallback>
          <w:drawing>
            <wp:anchor allowOverlap="1" behindDoc="0" distB="0" distT="0" distL="114300" distR="252095" hidden="0" layoutInCell="1" locked="0" relativeHeight="0" simplePos="0">
              <wp:simplePos x="0" y="0"/>
              <wp:positionH relativeFrom="column">
                <wp:posOffset>139382</wp:posOffset>
              </wp:positionH>
              <wp:positionV relativeFrom="paragraph">
                <wp:posOffset>9955213</wp:posOffset>
              </wp:positionV>
              <wp:extent cx="261525" cy="729525"/>
              <wp:effectExtent b="0" l="0" r="0" t="0"/>
              <wp:wrapSquare wrapText="bothSides" distB="0" distT="0" distL="114300" distR="252095"/>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61525" cy="7295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210.0" w:type="dxa"/>
      <w:jc w:val="center"/>
      <w:tblBorders>
        <w:top w:color="0098cd" w:space="0" w:sz="4" w:val="single"/>
        <w:bottom w:color="0098cd" w:space="0" w:sz="4" w:val="single"/>
        <w:insideH w:color="0098cd" w:space="0" w:sz="4" w:val="single"/>
        <w:insideV w:color="0098cd" w:space="0" w:sz="4" w:val="single"/>
      </w:tblBorders>
      <w:tblLayout w:type="fixed"/>
      <w:tblLook w:val="0420"/>
    </w:tblPr>
    <w:tblGrid>
      <w:gridCol w:w="2552"/>
      <w:gridCol w:w="3827"/>
      <w:gridCol w:w="1831"/>
      <w:tblGridChange w:id="0">
        <w:tblGrid>
          <w:gridCol w:w="2552"/>
          <w:gridCol w:w="3827"/>
          <w:gridCol w:w="1831"/>
        </w:tblGrid>
      </w:tblGridChange>
    </w:tblGrid>
    <w:tr>
      <w:trPr>
        <w:cantSplit w:val="0"/>
        <w:trHeight w:val="283" w:hRule="atLeast"/>
        <w:tblHeader w:val="1"/>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98c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98cd"/>
              <w:sz w:val="22"/>
              <w:szCs w:val="22"/>
              <w:u w:val="none"/>
              <w:shd w:fill="auto" w:val="clear"/>
              <w:vertAlign w:val="baseline"/>
              <w:rtl w:val="0"/>
            </w:rPr>
            <w:t xml:space="preserve">Asignatura</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98c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98cd"/>
              <w:sz w:val="22"/>
              <w:szCs w:val="22"/>
              <w:u w:val="none"/>
              <w:shd w:fill="auto" w:val="clear"/>
              <w:vertAlign w:val="baseline"/>
              <w:rtl w:val="0"/>
            </w:rPr>
            <w:t xml:space="preserve">Datos del alumno</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98c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98cd"/>
              <w:sz w:val="22"/>
              <w:szCs w:val="22"/>
              <w:u w:val="none"/>
              <w:shd w:fill="auto" w:val="clear"/>
              <w:vertAlign w:val="baseline"/>
              <w:rtl w:val="0"/>
            </w:rPr>
            <w:t xml:space="preserve">Fecha</w:t>
          </w:r>
        </w:p>
      </w:tc>
    </w:tr>
    <w:tr>
      <w:trPr>
        <w:cantSplit w:val="0"/>
        <w:trHeight w:val="342" w:hRule="atLeast"/>
        <w:tblHeader w:val="0"/>
      </w:trPr>
      <w:tc>
        <w:tcPr>
          <w:vMerge w:val="restart"/>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Desarrollo Web Responsive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Apellidos: </w:t>
          </w:r>
        </w:p>
      </w:tc>
      <w:tc>
        <w:tcPr>
          <w:vMerge w:val="restart"/>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tl w:val="0"/>
            </w:rPr>
          </w:r>
        </w:p>
      </w:tc>
    </w:tr>
    <w:tr>
      <w:trPr>
        <w:cantSplit w:val="0"/>
        <w:trHeight w:val="342"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Nombre:</w:t>
          </w:r>
        </w:p>
      </w:tc>
      <w:tc>
        <w:tcPr>
          <w:vMerge w:val="continue"/>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4" w:hanging="284"/>
      </w:pPr>
      <w:rPr>
        <w:rFonts w:ascii="Noto Sans Symbols" w:cs="Noto Sans Symbols" w:eastAsia="Noto Sans Symbols" w:hAnsi="Noto Sans Symbols"/>
        <w:color w:val="0098cd"/>
        <w:sz w:val="18"/>
        <w:szCs w:val="18"/>
      </w:rPr>
    </w:lvl>
    <w:lvl w:ilvl="1">
      <w:start w:val="1"/>
      <w:numFmt w:val="bullet"/>
      <w:lvlText w:val="•"/>
      <w:lvlJc w:val="left"/>
      <w:pPr>
        <w:ind w:left="567" w:hanging="283"/>
      </w:pPr>
      <w:rPr>
        <w:rFonts w:ascii="Calibri" w:cs="Calibri" w:eastAsia="Calibri" w:hAnsi="Calibri"/>
        <w:color w:val="0098cd"/>
        <w:sz w:val="22"/>
        <w:szCs w:val="22"/>
      </w:rPr>
    </w:lvl>
    <w:lvl w:ilvl="2">
      <w:start w:val="1"/>
      <w:numFmt w:val="bullet"/>
      <w:lvlText w:val="🢭"/>
      <w:lvlJc w:val="left"/>
      <w:pPr>
        <w:ind w:left="851" w:hanging="284"/>
      </w:pPr>
      <w:rPr>
        <w:rFonts w:ascii="Noto Sans Symbols" w:cs="Noto Sans Symbols" w:eastAsia="Noto Sans Symbols" w:hAnsi="Noto Sans Symbols"/>
        <w:color w:val="0098cd"/>
        <w:sz w:val="24"/>
        <w:szCs w:val="24"/>
      </w:rPr>
    </w:lvl>
    <w:lvl w:ilvl="3">
      <w:start w:val="1"/>
      <w:numFmt w:val="decimal"/>
      <w:lvlText w:val="(%4)"/>
      <w:lvlJc w:val="left"/>
      <w:pPr>
        <w:ind w:left="216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4"/>
        <w:szCs w:val="24"/>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pPr>
    <w:rPr>
      <w:rFonts w:ascii="Georgia" w:cs="Georgia" w:eastAsia="Georgia" w:hAnsi="Georgia"/>
      <w:b w:val="0"/>
      <w:bCs w:val="0"/>
      <w:i w:val="0"/>
      <w:iCs w:val="0"/>
      <w:smallCaps w:val="0"/>
      <w:strike w:val="0"/>
      <w:color w:val="000000"/>
      <w:sz w:val="51"/>
      <w:szCs w:val="51"/>
      <w:u w:val="none"/>
      <w:shd w:fill="auto" w:val="clear"/>
      <w:vertAlign w:val="baseline"/>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color w:val="333333"/>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3">
    <w:basedOn w:val="TableNormal"/>
    <w:pPr>
      <w:spacing w:after="0" w:line="240" w:lineRule="auto"/>
    </w:pPr>
    <w:rPr>
      <w:rFonts w:ascii="UnitOT-Light" w:cs="UnitOT-Light" w:eastAsia="UnitOT-Light" w:hAnsi="UnitOT-Light"/>
      <w:color w:val="333333"/>
      <w:sz w:val="20"/>
      <w:szCs w:val="20"/>
    </w:rPr>
    <w:tblPr>
      <w:tblStyleRowBandSize w:val="1"/>
      <w:tblStyleColBandSize w:val="1"/>
      <w:tblCellMar>
        <w:top w:w="11.0" w:type="dxa"/>
        <w:left w:w="115.0" w:type="dxa"/>
        <w:bottom w:w="11.0" w:type="dxa"/>
        <w:right w:w="115.0" w:type="dxa"/>
      </w:tblCellMar>
    </w:tblPr>
    <w:tcPr>
      <w:shd w:fill="ffffff" w:val="clear"/>
      <w:vAlign w:val="center"/>
    </w:tcPr>
    <w:tblStylePr w:type="firstRow">
      <w:pPr>
        <w:jc w:val="center"/>
      </w:pPr>
      <w:rPr>
        <w:rFonts w:ascii="UnitOT-Medi" w:cs="UnitOT-Medi" w:eastAsia="UnitOT-Medi" w:hAnsi="UnitOT-Medi"/>
        <w:b w:val="0"/>
        <w:bCs w:val="0"/>
        <w:color w:val="333333"/>
        <w:sz w:val="20"/>
        <w:szCs w:val="20"/>
      </w:rPr>
      <w:tcPr>
        <w:shd w:fill="e6f4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w3xkRBUE7WmMMEslDjDHSFRLOg==">CgMxLjA4AHIhMUtpSzZrQlBWN0hES0FPbnpLU1JWeHNpVG9mNWVDTE9u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SIP_Label_41b88ec2-a72b-4523-9e84-0458a1764731_Enabled">
    <vt:lpwstr>true</vt:lpwstr>
  </property>
  <property fmtid="{D5CDD505-2E9C-101B-9397-08002B2CF9AE}" pid="4" name="MSIP_Label_41b88ec2-a72b-4523-9e84-0458a1764731_SetDate">
    <vt:lpwstr>2022-09-29T11:16:02Z</vt:lpwstr>
  </property>
  <property fmtid="{D5CDD505-2E9C-101B-9397-08002B2CF9AE}" pid="5" name="MSIP_Label_41b88ec2-a72b-4523-9e84-0458a1764731_Method">
    <vt:lpwstr>Privileged</vt:lpwstr>
  </property>
  <property fmtid="{D5CDD505-2E9C-101B-9397-08002B2CF9AE}" pid="6" name="MSIP_Label_41b88ec2-a72b-4523-9e84-0458a1764731_Name">
    <vt:lpwstr>Public O365</vt:lpwstr>
  </property>
  <property fmtid="{D5CDD505-2E9C-101B-9397-08002B2CF9AE}" pid="7" name="MSIP_Label_41b88ec2-a72b-4523-9e84-0458a1764731_SiteId">
    <vt:lpwstr>35595a02-4d6d-44ac-99e1-f9ab4cd872db</vt:lpwstr>
  </property>
  <property fmtid="{D5CDD505-2E9C-101B-9397-08002B2CF9AE}" pid="8" name="MSIP_Label_41b88ec2-a72b-4523-9e84-0458a1764731_ActionId">
    <vt:lpwstr>90f8e358-5e55-49bf-a2ba-a4a177438f4c</vt:lpwstr>
  </property>
  <property fmtid="{D5CDD505-2E9C-101B-9397-08002B2CF9AE}" pid="9" name="MSIP_Label_41b88ec2-a72b-4523-9e84-0458a1764731_ContentBits">
    <vt:lpwstr>0</vt:lpwstr>
  </property>
  <property fmtid="{D5CDD505-2E9C-101B-9397-08002B2CF9AE}" pid="10" name="MediaServiceImageTags">
    <vt:lpwstr>MediaServiceImageTags</vt:lpwstr>
  </property>
</Properties>
</file>