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065D" w14:textId="77777777" w:rsidR="00DF1952" w:rsidRPr="00F91164" w:rsidRDefault="00DF1952" w:rsidP="00DF1952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ES"/>
        </w:rPr>
      </w:pPr>
      <w:r w:rsidRPr="00F91164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ES"/>
        </w:rPr>
        <w:t>Se realiza sonografía de partes blandas con transductor lineal </w:t>
      </w:r>
      <w:proofErr w:type="spellStart"/>
      <w:r w:rsidRPr="00F91164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ES"/>
        </w:rPr>
        <w:t>multifrecuencial</w:t>
      </w:r>
      <w:proofErr w:type="spellEnd"/>
      <w:r w:rsidRPr="00F91164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ES"/>
        </w:rPr>
        <w:t xml:space="preserve"> en equipo de alta resolución, evaluándose región cervical bilateral en forma bilateral y comparativa, encontrándose:</w:t>
      </w:r>
    </w:p>
    <w:p w14:paraId="6171065E" w14:textId="4964EEF6" w:rsidR="00DF1952" w:rsidRPr="00F91164" w:rsidRDefault="00DF1952" w:rsidP="00DF1952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lang w:eastAsia="es-ES"/>
        </w:rPr>
      </w:pPr>
      <w:r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 xml:space="preserve">se </w:t>
      </w:r>
      <w:r w:rsidR="00F91164"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>observa a</w:t>
      </w:r>
      <w:r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 xml:space="preserve"> nivel de región cervical bilateral la presencia </w:t>
      </w:r>
      <w:r w:rsidR="00F91164"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>de múltiples</w:t>
      </w:r>
      <w:r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 xml:space="preserve"> imágenes de aspecto armiñadas con corteza hipoecoica y centro </w:t>
      </w:r>
      <w:r w:rsidR="000C098C"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>hiperecogénico</w:t>
      </w:r>
      <w:r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 xml:space="preserve"> vascularizada,</w:t>
      </w:r>
      <w:r w:rsidR="000C09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 xml:space="preserve"> </w:t>
      </w:r>
      <w:r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 xml:space="preserve">de </w:t>
      </w:r>
      <w:r w:rsidR="00F91164"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>aspecto inflamatorio</w:t>
      </w:r>
      <w:r w:rsidRPr="00F91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>.</w:t>
      </w:r>
      <w:r w:rsidR="00EB7C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S"/>
        </w:rPr>
        <w:t xml:space="preserve"> Coexistiendo las mismas en región occipital izquierda</w:t>
      </w:r>
    </w:p>
    <w:p w14:paraId="6171065F" w14:textId="77777777" w:rsidR="00DF1952" w:rsidRPr="00F91164" w:rsidRDefault="00DF1952" w:rsidP="00DF1952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lang w:eastAsia="es-ES"/>
        </w:rPr>
      </w:pPr>
      <w:r w:rsidRPr="00F91164">
        <w:rPr>
          <w:rFonts w:ascii="Times New Roman" w:eastAsia="Times New Roman" w:hAnsi="Times New Roman" w:cs="Times New Roman"/>
          <w:color w:val="000000"/>
          <w:sz w:val="28"/>
          <w:szCs w:val="28"/>
          <w:lang w:eastAsia="es-ES"/>
        </w:rPr>
        <w:t>Se aprecia resto de componentes de partes blandas que implica celular subcutáneo, muscular, aponeurótico, tendinoso, vascular y linfático sin alteraciones estructurales.</w:t>
      </w:r>
    </w:p>
    <w:p w14:paraId="61710660" w14:textId="77777777" w:rsidR="00DF1952" w:rsidRPr="00F91164" w:rsidRDefault="00DF1952" w:rsidP="00DF1952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lang w:eastAsia="es-ES"/>
        </w:rPr>
      </w:pPr>
      <w:r w:rsidRPr="00F91164">
        <w:rPr>
          <w:rFonts w:ascii="Times New Roman" w:eastAsia="Times New Roman" w:hAnsi="Times New Roman" w:cs="Times New Roman"/>
          <w:color w:val="000000"/>
          <w:sz w:val="28"/>
          <w:szCs w:val="28"/>
          <w:lang w:eastAsia="es-ES"/>
        </w:rPr>
        <w:t>Resto sin evidencias de anomalías.</w:t>
      </w:r>
    </w:p>
    <w:p w14:paraId="61710663" w14:textId="71598CB8" w:rsidR="00DF1952" w:rsidRPr="00F91164" w:rsidRDefault="00DF1952" w:rsidP="001F6984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lang w:eastAsia="es-ES"/>
        </w:rPr>
      </w:pPr>
      <w:r w:rsidRPr="00F91164">
        <w:rPr>
          <w:rFonts w:ascii="Times New Roman" w:eastAsia="Times New Roman" w:hAnsi="Times New Roman" w:cs="Times New Roman"/>
          <w:color w:val="000000"/>
          <w:sz w:val="28"/>
          <w:szCs w:val="28"/>
          <w:lang w:eastAsia="es-ES"/>
        </w:rPr>
        <w:t>Observaciones: a consideración del médico tratante se sugiere repetir post terapéutico.</w:t>
      </w:r>
    </w:p>
    <w:p w14:paraId="0CF8A051" w14:textId="77777777" w:rsidR="001F6984" w:rsidRPr="00F91164" w:rsidRDefault="001F6984" w:rsidP="001F6984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lang w:eastAsia="es-ES"/>
        </w:rPr>
      </w:pPr>
    </w:p>
    <w:p w14:paraId="61710664" w14:textId="77777777" w:rsidR="00A30697" w:rsidRPr="00F91164" w:rsidRDefault="00DF1952">
      <w:pPr>
        <w:rPr>
          <w:rFonts w:ascii="Times New Roman" w:hAnsi="Times New Roman" w:cs="Times New Roman"/>
          <w:sz w:val="24"/>
          <w:szCs w:val="24"/>
        </w:rPr>
      </w:pPr>
      <w:r w:rsidRPr="00F91164">
        <w:rPr>
          <w:rFonts w:ascii="Times New Roman" w:hAnsi="Times New Roman" w:cs="Times New Roman"/>
          <w:sz w:val="24"/>
          <w:szCs w:val="24"/>
        </w:rPr>
        <w:t>CONCLUSION:</w:t>
      </w:r>
    </w:p>
    <w:p w14:paraId="61710665" w14:textId="297E5419" w:rsidR="00DF1952" w:rsidRPr="00F91164" w:rsidRDefault="00DF1952">
      <w:pPr>
        <w:rPr>
          <w:rFonts w:ascii="Times New Roman" w:hAnsi="Times New Roman" w:cs="Times New Roman"/>
          <w:sz w:val="24"/>
          <w:szCs w:val="24"/>
        </w:rPr>
      </w:pPr>
      <w:r w:rsidRPr="00F91164">
        <w:rPr>
          <w:rFonts w:ascii="Times New Roman" w:hAnsi="Times New Roman" w:cs="Times New Roman"/>
          <w:color w:val="0B0B0B"/>
          <w:shd w:val="clear" w:color="auto" w:fill="F5F5F5"/>
        </w:rPr>
        <w:t xml:space="preserve">SONOGRAFÍA DE PARTES </w:t>
      </w:r>
      <w:r w:rsidR="00EB7CFA" w:rsidRPr="00F91164">
        <w:rPr>
          <w:rFonts w:ascii="Times New Roman" w:hAnsi="Times New Roman" w:cs="Times New Roman"/>
          <w:color w:val="0B0B0B"/>
          <w:shd w:val="clear" w:color="auto" w:fill="F5F5F5"/>
        </w:rPr>
        <w:t>BLANDAS CON ADENOPATÍA INFLAMATORIA DE CADENA GANGLIONAR DE LA REGIÓN CERVICAL BILATERAL</w:t>
      </w:r>
      <w:r w:rsidR="00EB7CFA">
        <w:rPr>
          <w:rFonts w:ascii="Times New Roman" w:hAnsi="Times New Roman" w:cs="Times New Roman"/>
          <w:color w:val="0B0B0B"/>
          <w:shd w:val="clear" w:color="auto" w:fill="F5F5F5"/>
        </w:rPr>
        <w:t xml:space="preserve"> Y REGIÓN OCCIPITAL IZQUIERDA</w:t>
      </w:r>
      <w:r w:rsidR="00EB7CFA" w:rsidRPr="00F91164">
        <w:rPr>
          <w:rFonts w:ascii="Times New Roman" w:hAnsi="Times New Roman" w:cs="Times New Roman"/>
          <w:color w:val="0B0B0B"/>
          <w:shd w:val="clear" w:color="auto" w:fill="F5F5F5"/>
        </w:rPr>
        <w:t>.</w:t>
      </w:r>
    </w:p>
    <w:sectPr w:rsidR="00DF1952" w:rsidRPr="00F91164" w:rsidSect="0087346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1952"/>
    <w:rsid w:val="000C098C"/>
    <w:rsid w:val="001F6984"/>
    <w:rsid w:val="007E5F71"/>
    <w:rsid w:val="0087346D"/>
    <w:rsid w:val="00986CF4"/>
    <w:rsid w:val="00DF1952"/>
    <w:rsid w:val="00EB7CFA"/>
    <w:rsid w:val="00EC78A1"/>
    <w:rsid w:val="00F9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71065D"/>
  <w15:docId w15:val="{2536A71F-91D4-4C1E-8198-49E17F22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5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B2F23-B4DD-4B9E-8BDC-D86594CB8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Javier Beltré Báez</cp:lastModifiedBy>
  <cp:revision>7</cp:revision>
  <dcterms:created xsi:type="dcterms:W3CDTF">2022-08-25T19:18:00Z</dcterms:created>
  <dcterms:modified xsi:type="dcterms:W3CDTF">2026-04-23T04:43:00Z</dcterms:modified>
</cp:coreProperties>
</file>