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586C6" w14:textId="19D01468" w:rsidR="00A517DE" w:rsidRDefault="001B15D2">
      <w:r w:rsidRPr="001B15D2">
        <w:t>CAROTIDEO CON PLACA</w:t>
      </w:r>
    </w:p>
    <w:p w14:paraId="79EAC94F" w14:textId="77777777" w:rsidR="001B15D2" w:rsidRPr="001B15D2" w:rsidRDefault="001B15D2" w:rsidP="001B15D2">
      <w:pPr>
        <w:spacing w:after="15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xml:space="preserve">Se practicó estudio Doppler Carotídeo-Vertebral, con transductor lineal </w:t>
      </w:r>
      <w:proofErr w:type="spellStart"/>
      <w:r w:rsidRPr="001B15D2">
        <w:rPr>
          <w:rFonts w:ascii="Times New Roman" w:eastAsia="Times New Roman" w:hAnsi="Times New Roman" w:cs="Times New Roman"/>
          <w:color w:val="000000"/>
          <w:sz w:val="20"/>
          <w:szCs w:val="20"/>
          <w:lang w:eastAsia="es-DO"/>
        </w:rPr>
        <w:t>multifrecuencial</w:t>
      </w:r>
      <w:proofErr w:type="spellEnd"/>
      <w:r w:rsidRPr="001B15D2">
        <w:rPr>
          <w:rFonts w:ascii="Times New Roman" w:eastAsia="Times New Roman" w:hAnsi="Times New Roman" w:cs="Times New Roman"/>
          <w:color w:val="000000"/>
          <w:sz w:val="20"/>
          <w:szCs w:val="20"/>
          <w:lang w:eastAsia="es-DO"/>
        </w:rPr>
        <w:t>, pudiendo evidenciar los siguientes hallazgos: IR: Carótidas Derechas: Carótida Común: 0.62; Carótida Interna: 0.61. Carótidas Izquierdas: Carótida Común: 0.76 Carótida Interna: 0.62. Vertebral derecha: 0.71 Vertebral Izquierda: 0.62</w:t>
      </w:r>
    </w:p>
    <w:p w14:paraId="3F39DC34" w14:textId="77777777" w:rsidR="001B15D2" w:rsidRPr="001B15D2" w:rsidRDefault="001B15D2" w:rsidP="001B15D2">
      <w:pPr>
        <w:spacing w:after="15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IM 1.6 DER           IM 1.7 IZQ</w:t>
      </w:r>
    </w:p>
    <w:p w14:paraId="29C17E26" w14:textId="77777777" w:rsidR="001B15D2" w:rsidRPr="001B15D2" w:rsidRDefault="001B15D2" w:rsidP="001B15D2">
      <w:pPr>
        <w:spacing w:after="15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Según los valores de los flujos sistólicos y diastólicos, el análisis espectral aportó los valores de:</w:t>
      </w:r>
    </w:p>
    <w:tbl>
      <w:tblPr>
        <w:tblW w:w="0" w:type="auto"/>
        <w:tblCellMar>
          <w:left w:w="0" w:type="dxa"/>
          <w:right w:w="0" w:type="dxa"/>
        </w:tblCellMar>
        <w:tblLook w:val="04A0" w:firstRow="1" w:lastRow="0" w:firstColumn="1" w:lastColumn="0" w:noHBand="0" w:noVBand="1"/>
      </w:tblPr>
      <w:tblGrid>
        <w:gridCol w:w="1409"/>
        <w:gridCol w:w="1416"/>
        <w:gridCol w:w="1416"/>
        <w:gridCol w:w="1409"/>
        <w:gridCol w:w="1435"/>
        <w:gridCol w:w="1399"/>
      </w:tblGrid>
      <w:tr w:rsidR="001B15D2" w:rsidRPr="001B15D2" w14:paraId="3C3A750B" w14:textId="77777777" w:rsidTr="001B15D2">
        <w:tc>
          <w:tcPr>
            <w:tcW w:w="4488" w:type="dxa"/>
            <w:gridSpan w:val="3"/>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F1147AD"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18"/>
                <w:szCs w:val="18"/>
                <w:lang w:eastAsia="es-DO"/>
              </w:rPr>
              <w:t>Carótida Común (cm/</w:t>
            </w:r>
            <w:proofErr w:type="spellStart"/>
            <w:r w:rsidRPr="001B15D2">
              <w:rPr>
                <w:rFonts w:ascii="Times New Roman" w:eastAsia="Times New Roman" w:hAnsi="Times New Roman" w:cs="Times New Roman"/>
                <w:color w:val="000000"/>
                <w:sz w:val="18"/>
                <w:szCs w:val="18"/>
                <w:lang w:eastAsia="es-DO"/>
              </w:rPr>
              <w:t>seg</w:t>
            </w:r>
            <w:proofErr w:type="spellEnd"/>
            <w:r w:rsidRPr="001B15D2">
              <w:rPr>
                <w:rFonts w:ascii="Times New Roman" w:eastAsia="Times New Roman" w:hAnsi="Times New Roman" w:cs="Times New Roman"/>
                <w:color w:val="000000"/>
                <w:sz w:val="18"/>
                <w:szCs w:val="18"/>
                <w:lang w:eastAsia="es-DO"/>
              </w:rPr>
              <w:t>)</w:t>
            </w:r>
          </w:p>
        </w:tc>
        <w:tc>
          <w:tcPr>
            <w:tcW w:w="4490" w:type="dxa"/>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4F7A9D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18"/>
                <w:szCs w:val="18"/>
                <w:lang w:eastAsia="es-DO"/>
              </w:rPr>
              <w:t>Carótida Interna (cm/</w:t>
            </w:r>
            <w:proofErr w:type="spellStart"/>
            <w:r w:rsidRPr="001B15D2">
              <w:rPr>
                <w:rFonts w:ascii="Times New Roman" w:eastAsia="Times New Roman" w:hAnsi="Times New Roman" w:cs="Times New Roman"/>
                <w:color w:val="000000"/>
                <w:sz w:val="18"/>
                <w:szCs w:val="18"/>
                <w:lang w:eastAsia="es-DO"/>
              </w:rPr>
              <w:t>seg</w:t>
            </w:r>
            <w:proofErr w:type="spellEnd"/>
            <w:r w:rsidRPr="001B15D2">
              <w:rPr>
                <w:rFonts w:ascii="Times New Roman" w:eastAsia="Times New Roman" w:hAnsi="Times New Roman" w:cs="Times New Roman"/>
                <w:color w:val="000000"/>
                <w:sz w:val="18"/>
                <w:szCs w:val="18"/>
                <w:lang w:eastAsia="es-DO"/>
              </w:rPr>
              <w:t>)</w:t>
            </w:r>
          </w:p>
        </w:tc>
      </w:tr>
      <w:tr w:rsidR="001B15D2" w:rsidRPr="001B15D2" w14:paraId="2A35143C" w14:textId="77777777" w:rsidTr="001B15D2">
        <w:tc>
          <w:tcPr>
            <w:tcW w:w="149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9A8F0BA"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127DF38"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Derecha</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1AB4469"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Izquierda</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26C143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74F3714"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Derecha</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500C93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Izquierda</w:t>
            </w:r>
          </w:p>
        </w:tc>
      </w:tr>
      <w:tr w:rsidR="001B15D2" w:rsidRPr="001B15D2" w14:paraId="2656E16D" w14:textId="77777777" w:rsidTr="001B15D2">
        <w:trPr>
          <w:trHeight w:val="310"/>
        </w:trPr>
        <w:tc>
          <w:tcPr>
            <w:tcW w:w="149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1560AED"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Sistólica</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CEE0AB9"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46.74</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31E593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42.13</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E5240B8"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Sistólica</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489983A"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36.79</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DA1E18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12.95</w:t>
            </w:r>
          </w:p>
        </w:tc>
      </w:tr>
      <w:tr w:rsidR="001B15D2" w:rsidRPr="001B15D2" w14:paraId="3A47EBA4" w14:textId="77777777" w:rsidTr="001B15D2">
        <w:tc>
          <w:tcPr>
            <w:tcW w:w="149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E12C818"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Diastólica</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1933515"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16.95</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76843EA"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15.12</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6024752"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Diastólica</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076CA1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32.98</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832A746"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13.95</w:t>
            </w:r>
          </w:p>
        </w:tc>
      </w:tr>
    </w:tbl>
    <w:p w14:paraId="7427C9CB"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bl>
      <w:tblPr>
        <w:tblW w:w="0" w:type="auto"/>
        <w:tblCellMar>
          <w:left w:w="0" w:type="dxa"/>
          <w:right w:w="0" w:type="dxa"/>
        </w:tblCellMar>
        <w:tblLook w:val="04A0" w:firstRow="1" w:lastRow="0" w:firstColumn="1" w:lastColumn="0" w:noHBand="0" w:noVBand="1"/>
      </w:tblPr>
      <w:tblGrid>
        <w:gridCol w:w="1434"/>
        <w:gridCol w:w="1403"/>
        <w:gridCol w:w="1398"/>
        <w:gridCol w:w="1446"/>
        <w:gridCol w:w="1404"/>
        <w:gridCol w:w="1399"/>
      </w:tblGrid>
      <w:tr w:rsidR="001B15D2" w:rsidRPr="001B15D2" w14:paraId="723391C9" w14:textId="77777777" w:rsidTr="001B15D2">
        <w:tc>
          <w:tcPr>
            <w:tcW w:w="8978" w:type="dxa"/>
            <w:gridSpan w:val="6"/>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5755B12"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18"/>
                <w:szCs w:val="18"/>
                <w:lang w:eastAsia="es-DO"/>
              </w:rPr>
              <w:t>Porcentaje de estenosis según velocidades</w:t>
            </w:r>
          </w:p>
        </w:tc>
      </w:tr>
      <w:tr w:rsidR="001B15D2" w:rsidRPr="001B15D2" w14:paraId="6794EB04" w14:textId="77777777" w:rsidTr="001B15D2">
        <w:tc>
          <w:tcPr>
            <w:tcW w:w="149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F6CBA77"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Sistólica</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93A372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&gt;250</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963B248"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80-99%</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0BB547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Diastólica</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DA33631"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&gt;100</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9629FAF"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80-99%</w:t>
            </w:r>
          </w:p>
        </w:tc>
      </w:tr>
      <w:tr w:rsidR="001B15D2" w:rsidRPr="001B15D2" w14:paraId="18273BF5" w14:textId="77777777" w:rsidTr="001B15D2">
        <w:tc>
          <w:tcPr>
            <w:tcW w:w="149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708EE9D"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CB6E809"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&gt;130</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FF0636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60-79%</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4235BB6"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B822C68"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&gt;40</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BEE8313"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60-79%</w:t>
            </w:r>
          </w:p>
        </w:tc>
      </w:tr>
      <w:tr w:rsidR="001B15D2" w:rsidRPr="001B15D2" w14:paraId="4EA69224" w14:textId="77777777" w:rsidTr="001B15D2">
        <w:tc>
          <w:tcPr>
            <w:tcW w:w="1496"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433E77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6449D2C"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&gt;110</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14E770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40-59%</w:t>
            </w:r>
          </w:p>
        </w:tc>
        <w:tc>
          <w:tcPr>
            <w:tcW w:w="149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A3828EB"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 </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786AB1E"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=40</w:t>
            </w:r>
          </w:p>
        </w:tc>
        <w:tc>
          <w:tcPr>
            <w:tcW w:w="149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45F7F62"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20"/>
                <w:szCs w:val="20"/>
                <w:lang w:eastAsia="es-DO"/>
              </w:rPr>
              <w:t>40-59%</w:t>
            </w:r>
          </w:p>
        </w:tc>
      </w:tr>
    </w:tbl>
    <w:p w14:paraId="67414A1D" w14:textId="77777777" w:rsidR="001B15D2" w:rsidRPr="001B15D2" w:rsidRDefault="001B15D2" w:rsidP="001B15D2">
      <w:pPr>
        <w:spacing w:after="150" w:line="240" w:lineRule="auto"/>
        <w:jc w:val="both"/>
        <w:rPr>
          <w:rFonts w:ascii="Open Sans" w:eastAsia="Times New Roman" w:hAnsi="Open Sans" w:cs="Open Sans"/>
          <w:color w:val="000000"/>
          <w:sz w:val="20"/>
          <w:szCs w:val="20"/>
          <w:lang w:val="en-US" w:eastAsia="es-DO"/>
        </w:rPr>
      </w:pPr>
      <w:r w:rsidRPr="001B15D2">
        <w:rPr>
          <w:rFonts w:ascii="Times New Roman" w:eastAsia="Times New Roman" w:hAnsi="Times New Roman" w:cs="Times New Roman"/>
          <w:color w:val="000000"/>
          <w:sz w:val="18"/>
          <w:szCs w:val="18"/>
          <w:lang w:val="en-US" w:eastAsia="es-DO"/>
        </w:rPr>
        <w:t>Protocolo de NASCET (North American Symptomatic Endarterectomy Trial):</w:t>
      </w:r>
    </w:p>
    <w:p w14:paraId="4EC52EF9" w14:textId="77777777" w:rsidR="001B15D2" w:rsidRPr="001B15D2" w:rsidRDefault="001B15D2" w:rsidP="001B15D2">
      <w:pPr>
        <w:spacing w:after="200" w:line="224" w:lineRule="atLeast"/>
        <w:ind w:hanging="284"/>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18"/>
          <w:szCs w:val="18"/>
          <w:lang w:eastAsia="es-DO"/>
        </w:rPr>
        <w:t>a)</w:t>
      </w:r>
      <w:r w:rsidRPr="001B15D2">
        <w:rPr>
          <w:rFonts w:ascii="Times New Roman" w:eastAsia="Times New Roman" w:hAnsi="Times New Roman" w:cs="Times New Roman"/>
          <w:color w:val="000000"/>
          <w:sz w:val="14"/>
          <w:szCs w:val="14"/>
          <w:lang w:eastAsia="es-DO"/>
        </w:rPr>
        <w:t>     </w:t>
      </w:r>
      <w:r w:rsidRPr="001B15D2">
        <w:rPr>
          <w:rFonts w:ascii="Times New Roman" w:eastAsia="Times New Roman" w:hAnsi="Times New Roman" w:cs="Times New Roman"/>
          <w:color w:val="000000"/>
          <w:sz w:val="18"/>
          <w:szCs w:val="18"/>
          <w:lang w:eastAsia="es-DO"/>
        </w:rPr>
        <w:t>Análisis Espectral (obtenidos por análisis estadístico).</w:t>
      </w:r>
    </w:p>
    <w:p w14:paraId="7DA7EAA2"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18"/>
          <w:szCs w:val="18"/>
          <w:lang w:eastAsia="es-DO"/>
        </w:rPr>
        <w:t xml:space="preserve">El cálculo de las relaciones de velocidades pico sistólico y pico diastólicos entre las carótidas internas y comunes provocan resultados sugestivos de estenosis según tabla </w:t>
      </w:r>
      <w:proofErr w:type="gramStart"/>
      <w:r w:rsidRPr="001B15D2">
        <w:rPr>
          <w:rFonts w:ascii="Times New Roman" w:eastAsia="Times New Roman" w:hAnsi="Times New Roman" w:cs="Times New Roman"/>
          <w:color w:val="000000"/>
          <w:sz w:val="18"/>
          <w:szCs w:val="18"/>
          <w:lang w:eastAsia="es-DO"/>
        </w:rPr>
        <w:t>anexa:.</w:t>
      </w:r>
      <w:proofErr w:type="gramEnd"/>
    </w:p>
    <w:p w14:paraId="2DE1437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Times New Roman" w:eastAsia="Times New Roman" w:hAnsi="Times New Roman" w:cs="Times New Roman"/>
          <w:color w:val="000000"/>
          <w:sz w:val="18"/>
          <w:szCs w:val="18"/>
          <w:lang w:eastAsia="es-DO"/>
        </w:rPr>
        <w:t> </w:t>
      </w:r>
    </w:p>
    <w:tbl>
      <w:tblPr>
        <w:tblW w:w="8393" w:type="dxa"/>
        <w:jc w:val="center"/>
        <w:tblCellMar>
          <w:left w:w="0" w:type="dxa"/>
          <w:right w:w="0" w:type="dxa"/>
        </w:tblCellMar>
        <w:tblLook w:val="04A0" w:firstRow="1" w:lastRow="0" w:firstColumn="1" w:lastColumn="0" w:noHBand="0" w:noVBand="1"/>
      </w:tblPr>
      <w:tblGrid>
        <w:gridCol w:w="2802"/>
        <w:gridCol w:w="1481"/>
        <w:gridCol w:w="2693"/>
        <w:gridCol w:w="1417"/>
      </w:tblGrid>
      <w:tr w:rsidR="001B15D2" w:rsidRPr="001B15D2" w14:paraId="482144FB" w14:textId="77777777" w:rsidTr="001B15D2">
        <w:trPr>
          <w:jc w:val="center"/>
        </w:trPr>
        <w:tc>
          <w:tcPr>
            <w:tcW w:w="2802"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5E4D975"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 xml:space="preserve">Rel. </w:t>
            </w:r>
            <w:proofErr w:type="spellStart"/>
            <w:r w:rsidRPr="001B15D2">
              <w:rPr>
                <w:rFonts w:ascii="Times New Roman" w:eastAsia="Times New Roman" w:hAnsi="Times New Roman" w:cs="Times New Roman"/>
                <w:sz w:val="18"/>
                <w:szCs w:val="18"/>
                <w:lang w:eastAsia="es-DO"/>
              </w:rPr>
              <w:t>Vel</w:t>
            </w:r>
            <w:proofErr w:type="spellEnd"/>
            <w:r w:rsidRPr="001B15D2">
              <w:rPr>
                <w:rFonts w:ascii="Times New Roman" w:eastAsia="Times New Roman" w:hAnsi="Times New Roman" w:cs="Times New Roman"/>
                <w:sz w:val="18"/>
                <w:szCs w:val="18"/>
                <w:lang w:eastAsia="es-DO"/>
              </w:rPr>
              <w:t xml:space="preserve">. Pico </w:t>
            </w:r>
            <w:proofErr w:type="spellStart"/>
            <w:r w:rsidRPr="001B15D2">
              <w:rPr>
                <w:rFonts w:ascii="Times New Roman" w:eastAsia="Times New Roman" w:hAnsi="Times New Roman" w:cs="Times New Roman"/>
                <w:sz w:val="18"/>
                <w:szCs w:val="18"/>
                <w:lang w:eastAsia="es-DO"/>
              </w:rPr>
              <w:t>Sist</w:t>
            </w:r>
            <w:proofErr w:type="spellEnd"/>
            <w:r w:rsidRPr="001B15D2">
              <w:rPr>
                <w:rFonts w:ascii="Times New Roman" w:eastAsia="Times New Roman" w:hAnsi="Times New Roman" w:cs="Times New Roman"/>
                <w:sz w:val="18"/>
                <w:szCs w:val="18"/>
                <w:lang w:eastAsia="es-DO"/>
              </w:rPr>
              <w:t>. ACI/ACC</w:t>
            </w:r>
          </w:p>
        </w:tc>
        <w:tc>
          <w:tcPr>
            <w:tcW w:w="1481"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7773911"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 Estenosis</w:t>
            </w:r>
          </w:p>
        </w:tc>
        <w:tc>
          <w:tcPr>
            <w:tcW w:w="26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3D519AB"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 xml:space="preserve">Rel. </w:t>
            </w:r>
            <w:proofErr w:type="spellStart"/>
            <w:r w:rsidRPr="001B15D2">
              <w:rPr>
                <w:rFonts w:ascii="Times New Roman" w:eastAsia="Times New Roman" w:hAnsi="Times New Roman" w:cs="Times New Roman"/>
                <w:sz w:val="18"/>
                <w:szCs w:val="18"/>
                <w:lang w:eastAsia="es-DO"/>
              </w:rPr>
              <w:t>Vel</w:t>
            </w:r>
            <w:proofErr w:type="spellEnd"/>
            <w:r w:rsidRPr="001B15D2">
              <w:rPr>
                <w:rFonts w:ascii="Times New Roman" w:eastAsia="Times New Roman" w:hAnsi="Times New Roman" w:cs="Times New Roman"/>
                <w:sz w:val="18"/>
                <w:szCs w:val="18"/>
                <w:lang w:eastAsia="es-DO"/>
              </w:rPr>
              <w:t xml:space="preserve">. Pico </w:t>
            </w:r>
            <w:proofErr w:type="spellStart"/>
            <w:r w:rsidRPr="001B15D2">
              <w:rPr>
                <w:rFonts w:ascii="Times New Roman" w:eastAsia="Times New Roman" w:hAnsi="Times New Roman" w:cs="Times New Roman"/>
                <w:sz w:val="18"/>
                <w:szCs w:val="18"/>
                <w:lang w:eastAsia="es-DO"/>
              </w:rPr>
              <w:t>Diást</w:t>
            </w:r>
            <w:proofErr w:type="spellEnd"/>
            <w:r w:rsidRPr="001B15D2">
              <w:rPr>
                <w:rFonts w:ascii="Times New Roman" w:eastAsia="Times New Roman" w:hAnsi="Times New Roman" w:cs="Times New Roman"/>
                <w:sz w:val="18"/>
                <w:szCs w:val="18"/>
                <w:lang w:eastAsia="es-DO"/>
              </w:rPr>
              <w:t>. ACI/ACC</w:t>
            </w:r>
          </w:p>
        </w:tc>
        <w:tc>
          <w:tcPr>
            <w:tcW w:w="141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41467C74"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 Estenosis</w:t>
            </w:r>
          </w:p>
        </w:tc>
      </w:tr>
      <w:tr w:rsidR="001B15D2" w:rsidRPr="001B15D2" w14:paraId="6CA7781E" w14:textId="77777777" w:rsidTr="001B15D2">
        <w:trPr>
          <w:jc w:val="center"/>
        </w:trPr>
        <w:tc>
          <w:tcPr>
            <w:tcW w:w="280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F603F07"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&gt;3,7</w:t>
            </w:r>
          </w:p>
        </w:tc>
        <w:tc>
          <w:tcPr>
            <w:tcW w:w="1481"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A5ED452"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80-99%</w:t>
            </w:r>
          </w:p>
        </w:tc>
        <w:tc>
          <w:tcPr>
            <w:tcW w:w="2693"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3043364"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&gt;5,5</w:t>
            </w:r>
          </w:p>
        </w:tc>
        <w:tc>
          <w:tcPr>
            <w:tcW w:w="141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33468DB"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80-99%</w:t>
            </w:r>
          </w:p>
        </w:tc>
      </w:tr>
      <w:tr w:rsidR="001B15D2" w:rsidRPr="001B15D2" w14:paraId="0534C395" w14:textId="77777777" w:rsidTr="001B15D2">
        <w:trPr>
          <w:jc w:val="center"/>
        </w:trPr>
        <w:tc>
          <w:tcPr>
            <w:tcW w:w="280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FB7F994"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&gt;2,0</w:t>
            </w:r>
          </w:p>
        </w:tc>
        <w:tc>
          <w:tcPr>
            <w:tcW w:w="1481"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FEE8525"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60-79%</w:t>
            </w:r>
          </w:p>
        </w:tc>
        <w:tc>
          <w:tcPr>
            <w:tcW w:w="2693"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C76C94F"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&gt;2,6</w:t>
            </w:r>
          </w:p>
        </w:tc>
        <w:tc>
          <w:tcPr>
            <w:tcW w:w="141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415D90D"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60-79%</w:t>
            </w:r>
          </w:p>
        </w:tc>
      </w:tr>
      <w:tr w:rsidR="001B15D2" w:rsidRPr="001B15D2" w14:paraId="2196C636" w14:textId="77777777" w:rsidTr="001B15D2">
        <w:trPr>
          <w:jc w:val="center"/>
        </w:trPr>
        <w:tc>
          <w:tcPr>
            <w:tcW w:w="2802"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43FE858"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&gt;1,8</w:t>
            </w:r>
          </w:p>
        </w:tc>
        <w:tc>
          <w:tcPr>
            <w:tcW w:w="1481"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2C1612B"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40-59%</w:t>
            </w:r>
          </w:p>
        </w:tc>
        <w:tc>
          <w:tcPr>
            <w:tcW w:w="2693"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FB9895C"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&gt;2,1</w:t>
            </w:r>
          </w:p>
        </w:tc>
        <w:tc>
          <w:tcPr>
            <w:tcW w:w="141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BD766FD" w14:textId="77777777" w:rsidR="001B15D2" w:rsidRPr="001B15D2" w:rsidRDefault="001B15D2" w:rsidP="001B15D2">
            <w:pPr>
              <w:spacing w:after="0" w:line="240" w:lineRule="auto"/>
              <w:jc w:val="both"/>
              <w:rPr>
                <w:rFonts w:ascii="Times New Roman" w:eastAsia="Times New Roman" w:hAnsi="Times New Roman" w:cs="Times New Roman"/>
                <w:sz w:val="24"/>
                <w:szCs w:val="24"/>
                <w:lang w:eastAsia="es-DO"/>
              </w:rPr>
            </w:pPr>
            <w:r w:rsidRPr="001B15D2">
              <w:rPr>
                <w:rFonts w:ascii="Times New Roman" w:eastAsia="Times New Roman" w:hAnsi="Times New Roman" w:cs="Times New Roman"/>
                <w:sz w:val="18"/>
                <w:szCs w:val="18"/>
                <w:lang w:eastAsia="es-DO"/>
              </w:rPr>
              <w:t>40-59%</w:t>
            </w:r>
          </w:p>
        </w:tc>
      </w:tr>
    </w:tbl>
    <w:p w14:paraId="303ED857" w14:textId="77777777" w:rsidR="001B15D2" w:rsidRPr="001B15D2" w:rsidRDefault="001B15D2" w:rsidP="001B15D2">
      <w:pPr>
        <w:spacing w:after="0" w:line="240" w:lineRule="auto"/>
        <w:rPr>
          <w:rFonts w:ascii="Open Sans" w:eastAsia="Times New Roman" w:hAnsi="Open Sans" w:cs="Open Sans"/>
          <w:color w:val="000000"/>
          <w:sz w:val="20"/>
          <w:szCs w:val="20"/>
          <w:lang w:eastAsia="es-DO"/>
        </w:rPr>
      </w:pPr>
      <w:r w:rsidRPr="001B15D2">
        <w:rPr>
          <w:rFonts w:ascii="Arial" w:eastAsia="Times New Roman" w:hAnsi="Arial" w:cs="Arial"/>
          <w:b/>
          <w:bCs/>
          <w:color w:val="000000"/>
          <w:sz w:val="20"/>
          <w:szCs w:val="20"/>
          <w:lang w:eastAsia="es-DO"/>
        </w:rPr>
        <w:t> </w:t>
      </w:r>
    </w:p>
    <w:p w14:paraId="75FE4975" w14:textId="77777777" w:rsidR="001B15D2" w:rsidRPr="001B15D2" w:rsidRDefault="001B15D2" w:rsidP="001B15D2">
      <w:pPr>
        <w:spacing w:after="0" w:line="240" w:lineRule="auto"/>
        <w:rPr>
          <w:rFonts w:ascii="Open Sans" w:eastAsia="Times New Roman" w:hAnsi="Open Sans" w:cs="Open Sans"/>
          <w:color w:val="000000"/>
          <w:sz w:val="20"/>
          <w:szCs w:val="20"/>
          <w:lang w:eastAsia="es-DO"/>
        </w:rPr>
      </w:pPr>
      <w:r w:rsidRPr="001B15D2">
        <w:rPr>
          <w:rFonts w:ascii="Arial" w:eastAsia="Times New Roman" w:hAnsi="Arial" w:cs="Arial"/>
          <w:b/>
          <w:bCs/>
          <w:color w:val="000000"/>
          <w:sz w:val="20"/>
          <w:szCs w:val="20"/>
          <w:lang w:eastAsia="es-DO"/>
        </w:rPr>
        <w:t>CONCLUSIÓN:</w:t>
      </w:r>
    </w:p>
    <w:p w14:paraId="37551520" w14:textId="77777777" w:rsidR="001B15D2" w:rsidRPr="001B15D2" w:rsidRDefault="001B15D2" w:rsidP="001B15D2">
      <w:pPr>
        <w:spacing w:after="0" w:line="240" w:lineRule="auto"/>
        <w:jc w:val="both"/>
        <w:rPr>
          <w:rFonts w:ascii="Open Sans" w:eastAsia="Times New Roman" w:hAnsi="Open Sans" w:cs="Open Sans"/>
          <w:color w:val="000000"/>
          <w:sz w:val="20"/>
          <w:szCs w:val="20"/>
          <w:lang w:eastAsia="es-DO"/>
        </w:rPr>
      </w:pPr>
      <w:r w:rsidRPr="001B15D2">
        <w:rPr>
          <w:rFonts w:ascii="Arial" w:eastAsia="Times New Roman" w:hAnsi="Arial" w:cs="Arial"/>
          <w:color w:val="000000"/>
          <w:sz w:val="20"/>
          <w:szCs w:val="20"/>
          <w:lang w:eastAsia="es-DO"/>
        </w:rPr>
        <w:t xml:space="preserve">Los hallazgos de la evaluación por Doppler demostró la evidencia de una estructura de morfología de los vasos carotideos común, interno están ocupados por material ecogénico con placas calcificadas en su interior de forma bilateral a nivel ACC y ACI, </w:t>
      </w:r>
      <w:proofErr w:type="gramStart"/>
      <w:r w:rsidRPr="001B15D2">
        <w:rPr>
          <w:rFonts w:ascii="Arial" w:eastAsia="Times New Roman" w:hAnsi="Arial" w:cs="Arial"/>
          <w:color w:val="000000"/>
          <w:sz w:val="20"/>
          <w:szCs w:val="20"/>
          <w:lang w:eastAsia="es-DO"/>
        </w:rPr>
        <w:t>con  cambios</w:t>
      </w:r>
      <w:proofErr w:type="gramEnd"/>
      <w:r w:rsidRPr="001B15D2">
        <w:rPr>
          <w:rFonts w:ascii="Arial" w:eastAsia="Times New Roman" w:hAnsi="Arial" w:cs="Arial"/>
          <w:color w:val="000000"/>
          <w:sz w:val="20"/>
          <w:szCs w:val="20"/>
          <w:lang w:eastAsia="es-DO"/>
        </w:rPr>
        <w:t xml:space="preserve"> significativos de enfermedad ateromatosa.</w:t>
      </w:r>
    </w:p>
    <w:p w14:paraId="5EABA036" w14:textId="77777777" w:rsidR="001B15D2" w:rsidRDefault="001B15D2"/>
    <w:sectPr w:rsidR="001B15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D2"/>
    <w:rsid w:val="001B15D2"/>
    <w:rsid w:val="00A517D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FA5C"/>
  <w15:chartTrackingRefBased/>
  <w15:docId w15:val="{79E1A9EE-B44D-43A0-A5D0-F160D370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9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1394</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Beltré Báez</dc:creator>
  <cp:keywords/>
  <dc:description/>
  <cp:lastModifiedBy>Javier Beltré Báez</cp:lastModifiedBy>
  <cp:revision>1</cp:revision>
  <dcterms:created xsi:type="dcterms:W3CDTF">2026-01-14T20:39:00Z</dcterms:created>
  <dcterms:modified xsi:type="dcterms:W3CDTF">2026-01-14T20:39:00Z</dcterms:modified>
</cp:coreProperties>
</file>