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D9786" w14:textId="551763C6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DOPPLER CAROTIDEO </w:t>
      </w:r>
    </w:p>
    <w:p w14:paraId="139AFB33" w14:textId="38951156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Se practicó estudio Doppler Carotídeo, con transductor lineal multifrecuencial, pudiendo evidenciar los siguientes hallazgos: IR: Carótidas Derechas: Carótida Común: 0.62; Carótida Interna: 0.61. Carótidas Izquierdas: Carótida Común: 0.76 Carótida Interna: 0.62. Vertebral derecha: 0.71 Vertebral Izquierda: 0.62</w:t>
      </w:r>
    </w:p>
    <w:p w14:paraId="3BA38F65" w14:textId="77777777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IM 1.6 DER           IM 1.7 IZQ</w:t>
      </w:r>
    </w:p>
    <w:p w14:paraId="0CC0F48E" w14:textId="77777777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Según los valores de los flujos sistólicos y diastólicos, el análisis espectral aportó los valores de: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416"/>
        <w:gridCol w:w="1416"/>
        <w:gridCol w:w="1409"/>
        <w:gridCol w:w="1435"/>
        <w:gridCol w:w="1399"/>
      </w:tblGrid>
      <w:tr w:rsidR="00B0607F" w:rsidRPr="00B0607F" w14:paraId="7B2526D7" w14:textId="77777777" w:rsidTr="00B0607F">
        <w:tc>
          <w:tcPr>
            <w:tcW w:w="4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29D6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Carótida Común (cm/seg)</w:t>
            </w:r>
          </w:p>
        </w:tc>
        <w:tc>
          <w:tcPr>
            <w:tcW w:w="449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DBD55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Carótida Interna (cm/seg)</w:t>
            </w:r>
          </w:p>
        </w:tc>
      </w:tr>
      <w:tr w:rsidR="00B0607F" w:rsidRPr="00B0607F" w14:paraId="7F2072D7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FF27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518C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Derecha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4F69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Izquierda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5E13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CEDD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Derecha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C3CA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Izquierda</w:t>
            </w:r>
          </w:p>
        </w:tc>
      </w:tr>
      <w:tr w:rsidR="00B0607F" w:rsidRPr="00B0607F" w14:paraId="4CE2D17C" w14:textId="77777777" w:rsidTr="00B0607F">
        <w:trPr>
          <w:trHeight w:val="310"/>
        </w:trPr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2929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DDD9C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46.74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B52B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 42.13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1BE75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44A8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   36.79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BBD1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12.95</w:t>
            </w:r>
          </w:p>
        </w:tc>
      </w:tr>
      <w:tr w:rsidR="00B0607F" w:rsidRPr="00B0607F" w14:paraId="0629A26F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B549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A11A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 16.95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529B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 15.12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DFB5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10D3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 32.98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5603C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13.95</w:t>
            </w:r>
          </w:p>
        </w:tc>
      </w:tr>
    </w:tbl>
    <w:p w14:paraId="06493E7E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403"/>
        <w:gridCol w:w="1398"/>
        <w:gridCol w:w="1446"/>
        <w:gridCol w:w="1404"/>
        <w:gridCol w:w="1399"/>
      </w:tblGrid>
      <w:tr w:rsidR="00B0607F" w:rsidRPr="00B0607F" w14:paraId="69E39CB6" w14:textId="77777777" w:rsidTr="00B0607F">
        <w:tc>
          <w:tcPr>
            <w:tcW w:w="897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F1ACA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Porcentaje de estenosis según velocidades</w:t>
            </w:r>
          </w:p>
        </w:tc>
      </w:tr>
      <w:tr w:rsidR="00B0607F" w:rsidRPr="00B0607F" w14:paraId="18D2802F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FE98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FB49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&gt;250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FF40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80-99%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25F7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5B378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2EED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80-99%</w:t>
            </w:r>
          </w:p>
        </w:tc>
      </w:tr>
      <w:tr w:rsidR="00B0607F" w:rsidRPr="00B0607F" w14:paraId="2CF0E081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C5421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453A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&gt;130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9E318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60-79%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D6C1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0651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&gt;40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2AE9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60-79%</w:t>
            </w:r>
          </w:p>
        </w:tc>
      </w:tr>
      <w:tr w:rsidR="00B0607F" w:rsidRPr="00B0607F" w14:paraId="59754E91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72D5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F112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&gt;110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29CE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40-59%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919C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E2641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=40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E7257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40-59%</w:t>
            </w:r>
          </w:p>
        </w:tc>
      </w:tr>
    </w:tbl>
    <w:p w14:paraId="0453FE26" w14:textId="77777777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n-US"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s-DO"/>
        </w:rPr>
        <w:t>Protocolo de NASCET (North American Symptomatic Endarterectomy Trial):</w:t>
      </w:r>
    </w:p>
    <w:p w14:paraId="2549B9BE" w14:textId="77777777" w:rsidR="00B0607F" w:rsidRPr="00B0607F" w:rsidRDefault="00B0607F" w:rsidP="00B0607F">
      <w:pPr>
        <w:spacing w:after="200" w:line="224" w:lineRule="atLeast"/>
        <w:ind w:left="284" w:hanging="284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a)</w:t>
      </w:r>
      <w:r w:rsidRPr="00B0607F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</w:t>
      </w: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Análisis Espectral (obtenidos por análisis estadístico).</w:t>
      </w:r>
    </w:p>
    <w:p w14:paraId="186781DF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El cálculo de las relaciones de velocidades pico sistólico y pico diastólicos entre las carótidas internas y comunes provocan resultados sugestivos de estenosis según tabla anexa:.</w:t>
      </w:r>
    </w:p>
    <w:p w14:paraId="55EE054D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tbl>
      <w:tblPr>
        <w:tblW w:w="839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1481"/>
        <w:gridCol w:w="2693"/>
        <w:gridCol w:w="1417"/>
      </w:tblGrid>
      <w:tr w:rsidR="00B0607F" w:rsidRPr="00B0607F" w14:paraId="67A7DBEF" w14:textId="77777777" w:rsidTr="00B0607F">
        <w:tc>
          <w:tcPr>
            <w:tcW w:w="2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E4B24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Rel. Vel. Pico Sist. ACI/ACC</w:t>
            </w:r>
          </w:p>
        </w:tc>
        <w:tc>
          <w:tcPr>
            <w:tcW w:w="14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57AB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% Estenosis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0D79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Rel. Vel. Pico Diást. ACI/ACC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C201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% Estenosis</w:t>
            </w:r>
          </w:p>
        </w:tc>
      </w:tr>
      <w:tr w:rsidR="00B0607F" w:rsidRPr="00B0607F" w14:paraId="02968079" w14:textId="77777777" w:rsidTr="00B0607F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D47E7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&gt;3,7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C27D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80-99%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1EC94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&gt;5,5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DB28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80-99%</w:t>
            </w:r>
          </w:p>
        </w:tc>
      </w:tr>
      <w:tr w:rsidR="00B0607F" w:rsidRPr="00B0607F" w14:paraId="34E93ECE" w14:textId="77777777" w:rsidTr="00B0607F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B418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&gt;2,0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CC2E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60-79%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DB24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DBEAF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60-79%</w:t>
            </w:r>
          </w:p>
        </w:tc>
      </w:tr>
      <w:tr w:rsidR="00B0607F" w:rsidRPr="00B0607F" w14:paraId="410420D7" w14:textId="77777777" w:rsidTr="00B0607F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B28C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&gt;1,8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8EA48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40-59%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0B3C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DE19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40-59%</w:t>
            </w:r>
          </w:p>
        </w:tc>
      </w:tr>
    </w:tbl>
    <w:p w14:paraId="566CC0C7" w14:textId="77777777" w:rsidR="00B0607F" w:rsidRPr="00B0607F" w:rsidRDefault="00B0607F" w:rsidP="00B0607F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252C88FB" w14:textId="77777777" w:rsidR="00B0607F" w:rsidRPr="00B0607F" w:rsidRDefault="00B0607F" w:rsidP="00B0607F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CONCLUSIÓN:</w:t>
      </w:r>
    </w:p>
    <w:p w14:paraId="388FD43C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p w14:paraId="00CDCD7B" w14:textId="1FA74D33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Los hallazgos de la evaluación por Doppler demostraron la evidencia de una estructura de morfología de los vasos carotideos común, interno normales y sin cambios significativos; Sin compromiso hemodinámico a considerar.</w:t>
      </w:r>
    </w:p>
    <w:p w14:paraId="72508654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p w14:paraId="16E9D236" w14:textId="3C064C69" w:rsidR="000F17A1" w:rsidRDefault="000F17A1"/>
    <w:sectPr w:rsidR="000F1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7F"/>
    <w:rsid w:val="000F17A1"/>
    <w:rsid w:val="00413B18"/>
    <w:rsid w:val="00B0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A7729"/>
  <w15:chartTrackingRefBased/>
  <w15:docId w15:val="{F2410786-16A4-4488-8766-19B5B23B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2026-01-14T20:26:00Z</dcterms:created>
  <dcterms:modified xsi:type="dcterms:W3CDTF">2026-04-27T04:30:00Z</dcterms:modified>
</cp:coreProperties>
</file>